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BF863" w14:textId="77777777" w:rsidR="00BE7056" w:rsidRPr="003B00ED" w:rsidRDefault="00BE7056" w:rsidP="00BE7056">
      <w:pPr>
        <w:pStyle w:val="a9"/>
        <w:rPr>
          <w:lang w:val="en-GB"/>
        </w:rPr>
      </w:pPr>
      <w:r w:rsidRPr="00F37532">
        <w:rPr>
          <w:rFonts w:hint="eastAsia"/>
          <w:lang w:val="en-GB"/>
        </w:rPr>
        <w:t>第三章</w:t>
      </w:r>
      <w:r w:rsidRPr="00A26439">
        <w:rPr>
          <w:rFonts w:hint="eastAsia"/>
          <w:b/>
          <w:lang w:val="en-GB"/>
        </w:rPr>
        <w:t>：</w:t>
      </w:r>
      <w:r w:rsidRPr="00F37532">
        <w:rPr>
          <w:rFonts w:hint="eastAsia"/>
          <w:lang w:val="en-GB"/>
        </w:rPr>
        <w:t>選定行業的發展</w:t>
      </w:r>
    </w:p>
    <w:p w14:paraId="1EA4BF0A" w14:textId="77777777" w:rsidR="00BE7056" w:rsidRPr="00BE7056" w:rsidRDefault="00BE7056" w:rsidP="00BE7056">
      <w:pPr>
        <w:pStyle w:val="122"/>
      </w:pPr>
      <w:r w:rsidRPr="00A25D9D">
        <w:rPr>
          <w:rFonts w:hint="eastAsia"/>
          <w:lang w:val="en-GB"/>
        </w:rPr>
        <w:t>摘要</w:t>
      </w:r>
    </w:p>
    <w:p w14:paraId="3141AAA4" w14:textId="3963CF38" w:rsidR="00BE7056" w:rsidRDefault="00BE7056" w:rsidP="00425E2B">
      <w:pPr>
        <w:pStyle w:val="a0"/>
      </w:pPr>
      <w:r w:rsidRPr="00BD360E">
        <w:rPr>
          <w:rFonts w:hint="eastAsia"/>
        </w:rPr>
        <w:t>住宅物業市場在二零二三年第三季</w:t>
      </w:r>
      <w:r w:rsidR="00425E2B" w:rsidRPr="00425E2B">
        <w:rPr>
          <w:rFonts w:hint="eastAsia"/>
        </w:rPr>
        <w:t>變得更為</w:t>
      </w:r>
      <w:r w:rsidRPr="00BD360E">
        <w:rPr>
          <w:rFonts w:hint="eastAsia"/>
        </w:rPr>
        <w:t>疲弱。</w:t>
      </w:r>
      <w:r w:rsidR="00425E2B" w:rsidRPr="00425E2B">
        <w:rPr>
          <w:rFonts w:hint="eastAsia"/>
        </w:rPr>
        <w:t>在</w:t>
      </w:r>
      <w:proofErr w:type="gramStart"/>
      <w:r w:rsidRPr="00BD360E">
        <w:rPr>
          <w:rFonts w:hint="eastAsia"/>
        </w:rPr>
        <w:t>本港息口</w:t>
      </w:r>
      <w:proofErr w:type="gramEnd"/>
      <w:r w:rsidRPr="00BD360E">
        <w:rPr>
          <w:rFonts w:hint="eastAsia"/>
        </w:rPr>
        <w:t>上升</w:t>
      </w:r>
      <w:r w:rsidR="00425E2B">
        <w:rPr>
          <w:rFonts w:hint="eastAsia"/>
          <w:lang w:eastAsia="zh-HK"/>
        </w:rPr>
        <w:t>及</w:t>
      </w:r>
      <w:r w:rsidR="006F3788">
        <w:rPr>
          <w:rFonts w:hint="eastAsia"/>
        </w:rPr>
        <w:t>外圍環境充滿挑戰</w:t>
      </w:r>
      <w:r w:rsidR="00425E2B" w:rsidRPr="00425E2B">
        <w:rPr>
          <w:rFonts w:hint="eastAsia"/>
        </w:rPr>
        <w:t>的情況下</w:t>
      </w:r>
      <w:r w:rsidRPr="00BD360E">
        <w:rPr>
          <w:rFonts w:hint="eastAsia"/>
        </w:rPr>
        <w:t>，市場氣氛</w:t>
      </w:r>
      <w:r w:rsidR="00C11B0B">
        <w:rPr>
          <w:rFonts w:hint="eastAsia"/>
        </w:rPr>
        <w:t>依然</w:t>
      </w:r>
      <w:r w:rsidRPr="00BD360E">
        <w:rPr>
          <w:rFonts w:hint="eastAsia"/>
        </w:rPr>
        <w:t>審慎。交投活動</w:t>
      </w:r>
      <w:r>
        <w:rPr>
          <w:rFonts w:hint="eastAsia"/>
          <w:lang w:eastAsia="zh-HK"/>
        </w:rPr>
        <w:t>更</w:t>
      </w:r>
      <w:proofErr w:type="gramStart"/>
      <w:r w:rsidRPr="00BD360E">
        <w:rPr>
          <w:rFonts w:hint="eastAsia"/>
        </w:rPr>
        <w:t>趨淡靜</w:t>
      </w:r>
      <w:proofErr w:type="gramEnd"/>
      <w:r w:rsidRPr="00BD360E">
        <w:rPr>
          <w:rFonts w:hint="eastAsia"/>
        </w:rPr>
        <w:t>，住宅售價在季內下跌</w:t>
      </w:r>
      <w:r w:rsidR="003618CE">
        <w:rPr>
          <w:rFonts w:hint="eastAsia"/>
        </w:rPr>
        <w:t>4%</w:t>
      </w:r>
      <w:r w:rsidRPr="00BD360E">
        <w:rPr>
          <w:rFonts w:hint="eastAsia"/>
        </w:rPr>
        <w:t>。</w:t>
      </w:r>
    </w:p>
    <w:p w14:paraId="3F3C1E69" w14:textId="34101189" w:rsidR="00BE7056" w:rsidRDefault="00BE7056" w:rsidP="00BE7056">
      <w:pPr>
        <w:pStyle w:val="a0"/>
      </w:pPr>
      <w:r w:rsidRPr="00DD475A">
        <w:rPr>
          <w:rFonts w:hint="eastAsia"/>
        </w:rPr>
        <w:t>反映政府增加土地及住宅供應的持續努力，</w:t>
      </w:r>
      <w:r>
        <w:rPr>
          <w:rFonts w:hint="eastAsia"/>
          <w:lang w:eastAsia="zh-HK"/>
        </w:rPr>
        <w:t>九</w:t>
      </w:r>
      <w:r w:rsidRPr="00DD475A">
        <w:rPr>
          <w:rFonts w:hint="eastAsia"/>
        </w:rPr>
        <w:t>月底時估計未來三至四年一手私人住宅單位總供應量</w:t>
      </w:r>
      <w:r w:rsidR="00D8536F">
        <w:rPr>
          <w:rFonts w:hint="eastAsia"/>
        </w:rPr>
        <w:t>上升至</w:t>
      </w:r>
      <w:r w:rsidR="00D8536F">
        <w:rPr>
          <w:rFonts w:hint="eastAsia"/>
        </w:rPr>
        <w:t>107</w:t>
      </w:r>
      <w:r w:rsidR="00D8536F">
        <w:rPr>
          <w:lang w:val="en-US"/>
        </w:rPr>
        <w:t> </w:t>
      </w:r>
      <w:r w:rsidR="00D8536F">
        <w:rPr>
          <w:rFonts w:hint="eastAsia"/>
        </w:rPr>
        <w:t>000</w:t>
      </w:r>
      <w:r w:rsidR="005E478D">
        <w:t> </w:t>
      </w:r>
      <w:r w:rsidR="00D8536F">
        <w:rPr>
          <w:rFonts w:hint="eastAsia"/>
        </w:rPr>
        <w:t>個的</w:t>
      </w:r>
      <w:r w:rsidR="00D8536F" w:rsidRPr="00DD475A">
        <w:rPr>
          <w:rFonts w:hint="eastAsia"/>
        </w:rPr>
        <w:t>高水平</w:t>
      </w:r>
      <w:r w:rsidRPr="00DD475A">
        <w:rPr>
          <w:rFonts w:hint="eastAsia"/>
        </w:rPr>
        <w:t>。</w:t>
      </w:r>
    </w:p>
    <w:p w14:paraId="00676AE7" w14:textId="01C4EB56" w:rsidR="00BE7056" w:rsidRDefault="009D7CF8" w:rsidP="00BE7056">
      <w:pPr>
        <w:pStyle w:val="a0"/>
      </w:pPr>
      <w:r w:rsidRPr="00DD475A">
        <w:rPr>
          <w:rFonts w:hint="eastAsia"/>
        </w:rPr>
        <w:t>非住宅物業市場</w:t>
      </w:r>
      <w:r w:rsidRPr="00550746">
        <w:rPr>
          <w:rFonts w:hint="eastAsia"/>
        </w:rPr>
        <w:t>在第三</w:t>
      </w:r>
      <w:proofErr w:type="gramStart"/>
      <w:r w:rsidRPr="00550746">
        <w:rPr>
          <w:rFonts w:hint="eastAsia"/>
        </w:rPr>
        <w:t>季</w:t>
      </w:r>
      <w:r w:rsidR="00D157CE">
        <w:rPr>
          <w:rFonts w:hint="eastAsia"/>
          <w:lang w:eastAsia="zh-HK"/>
        </w:rPr>
        <w:t>淡靜</w:t>
      </w:r>
      <w:proofErr w:type="gramEnd"/>
      <w:r w:rsidRPr="00550746">
        <w:rPr>
          <w:rFonts w:hint="eastAsia"/>
        </w:rPr>
        <w:t>。所有主要市場環節的交投活動仍然疏落</w:t>
      </w:r>
      <w:r w:rsidR="00D157CE">
        <w:rPr>
          <w:rFonts w:hint="eastAsia"/>
        </w:rPr>
        <w:t>，</w:t>
      </w:r>
      <w:r w:rsidRPr="00550746">
        <w:rPr>
          <w:rFonts w:hint="eastAsia"/>
        </w:rPr>
        <w:t>售價和租金普遍</w:t>
      </w:r>
      <w:r>
        <w:rPr>
          <w:rFonts w:hint="eastAsia"/>
        </w:rPr>
        <w:t>只有小幅上落</w:t>
      </w:r>
      <w:r w:rsidRPr="00550746">
        <w:rPr>
          <w:rFonts w:hint="eastAsia"/>
        </w:rPr>
        <w:t>。</w:t>
      </w:r>
    </w:p>
    <w:p w14:paraId="399C84A1" w14:textId="5450E550" w:rsidR="00600BAC" w:rsidRDefault="00600BAC" w:rsidP="00600BAC">
      <w:pPr>
        <w:pStyle w:val="a0"/>
      </w:pPr>
      <w:r w:rsidRPr="00EB6739">
        <w:rPr>
          <w:rFonts w:hint="eastAsia"/>
        </w:rPr>
        <w:t>旅遊業在第</w:t>
      </w:r>
      <w:r>
        <w:rPr>
          <w:rFonts w:hint="eastAsia"/>
          <w:lang w:eastAsia="zh-HK"/>
        </w:rPr>
        <w:t>三</w:t>
      </w:r>
      <w:r w:rsidRPr="00EB6739">
        <w:rPr>
          <w:rFonts w:hint="eastAsia"/>
        </w:rPr>
        <w:t>季</w:t>
      </w:r>
      <w:r>
        <w:rPr>
          <w:rFonts w:hint="eastAsia"/>
          <w:lang w:eastAsia="zh-HK"/>
        </w:rPr>
        <w:t>繼</w:t>
      </w:r>
      <w:r>
        <w:rPr>
          <w:rFonts w:hint="eastAsia"/>
        </w:rPr>
        <w:t>續</w:t>
      </w:r>
      <w:r>
        <w:rPr>
          <w:rFonts w:hint="eastAsia"/>
          <w:lang w:eastAsia="zh-HK"/>
        </w:rPr>
        <w:t>改善</w:t>
      </w:r>
      <w:r w:rsidRPr="00EB6739">
        <w:rPr>
          <w:rFonts w:hint="eastAsia"/>
        </w:rPr>
        <w:t>。訪港旅客由上一季的</w:t>
      </w:r>
      <w:r w:rsidRPr="000D14A8">
        <w:t>8</w:t>
      </w:r>
      <w:r w:rsidR="00C11B0B">
        <w:rPr>
          <w:rFonts w:hint="eastAsia"/>
        </w:rPr>
        <w:t>47</w:t>
      </w:r>
      <w:r w:rsidRPr="00EB6739">
        <w:rPr>
          <w:rFonts w:hint="eastAsia"/>
        </w:rPr>
        <w:t>萬人次</w:t>
      </w:r>
      <w:r w:rsidRPr="00D10B4E">
        <w:rPr>
          <w:rFonts w:hint="eastAsia"/>
        </w:rPr>
        <w:t>進一步</w:t>
      </w:r>
      <w:r>
        <w:rPr>
          <w:rFonts w:hint="eastAsia"/>
          <w:lang w:eastAsia="zh-HK"/>
        </w:rPr>
        <w:t>增加</w:t>
      </w:r>
      <w:r w:rsidRPr="00EB6739">
        <w:rPr>
          <w:rFonts w:hint="eastAsia"/>
        </w:rPr>
        <w:t>至第</w:t>
      </w:r>
      <w:r>
        <w:rPr>
          <w:rFonts w:hint="eastAsia"/>
          <w:lang w:eastAsia="zh-HK"/>
        </w:rPr>
        <w:t>三</w:t>
      </w:r>
      <w:r w:rsidRPr="00EB6739">
        <w:rPr>
          <w:rFonts w:hint="eastAsia"/>
        </w:rPr>
        <w:t>季的</w:t>
      </w:r>
      <w:r w:rsidRPr="000D14A8">
        <w:t>1</w:t>
      </w:r>
      <w:r>
        <w:rPr>
          <w:lang w:val="en-US"/>
        </w:rPr>
        <w:t> </w:t>
      </w:r>
      <w:r w:rsidRPr="000D14A8">
        <w:t>04</w:t>
      </w:r>
      <w:r w:rsidR="00C11B0B">
        <w:rPr>
          <w:rFonts w:hint="eastAsia"/>
        </w:rPr>
        <w:t>4</w:t>
      </w:r>
      <w:r w:rsidRPr="00EB6739">
        <w:rPr>
          <w:rFonts w:hint="eastAsia"/>
        </w:rPr>
        <w:t>萬人次，</w:t>
      </w:r>
      <w:r>
        <w:rPr>
          <w:rFonts w:hint="eastAsia"/>
          <w:lang w:eastAsia="zh-HK"/>
        </w:rPr>
        <w:t>相當於</w:t>
      </w:r>
      <w:r w:rsidRPr="000D14A8">
        <w:rPr>
          <w:rFonts w:hint="eastAsia"/>
        </w:rPr>
        <w:t>二零一八年同季水平的</w:t>
      </w:r>
      <w:r w:rsidRPr="000D14A8">
        <w:rPr>
          <w:rFonts w:hint="eastAsia"/>
        </w:rPr>
        <w:t>65%</w:t>
      </w:r>
      <w:r w:rsidRPr="00EB6739">
        <w:rPr>
          <w:rFonts w:hint="eastAsia"/>
        </w:rPr>
        <w:t>。</w:t>
      </w:r>
    </w:p>
    <w:p w14:paraId="43EBA2AA" w14:textId="01BBF0B6" w:rsidR="00BE7056" w:rsidRPr="00BD360E" w:rsidRDefault="001606A6" w:rsidP="00600BAC">
      <w:pPr>
        <w:pStyle w:val="a0"/>
        <w:rPr>
          <w:shd w:val="clear" w:color="auto" w:fill="D9D9D9" w:themeFill="background1" w:themeFillShade="D9"/>
        </w:rPr>
      </w:pPr>
      <w:r>
        <w:rPr>
          <w:rFonts w:hint="eastAsia"/>
        </w:rPr>
        <w:t>在</w:t>
      </w:r>
      <w:r w:rsidR="00600BAC" w:rsidRPr="00944881">
        <w:rPr>
          <w:rFonts w:hint="eastAsia"/>
        </w:rPr>
        <w:t>對外貿易</w:t>
      </w:r>
      <w:r w:rsidR="00600BAC" w:rsidRPr="00A970FA">
        <w:rPr>
          <w:rFonts w:hint="eastAsia"/>
        </w:rPr>
        <w:t>表現疲弱</w:t>
      </w:r>
      <w:r>
        <w:rPr>
          <w:rFonts w:hint="eastAsia"/>
        </w:rPr>
        <w:t>的情況下</w:t>
      </w:r>
      <w:r w:rsidR="00600BAC" w:rsidRPr="00E9401F">
        <w:rPr>
          <w:rFonts w:hint="eastAsia"/>
        </w:rPr>
        <w:t>，物流業在第</w:t>
      </w:r>
      <w:r w:rsidR="00600BAC">
        <w:rPr>
          <w:rFonts w:hint="eastAsia"/>
          <w:lang w:eastAsia="zh-HK"/>
        </w:rPr>
        <w:t>三</w:t>
      </w:r>
      <w:r w:rsidR="00600BAC" w:rsidRPr="00E9401F">
        <w:rPr>
          <w:rFonts w:hint="eastAsia"/>
        </w:rPr>
        <w:t>季仍然</w:t>
      </w:r>
      <w:r>
        <w:rPr>
          <w:rFonts w:hint="eastAsia"/>
        </w:rPr>
        <w:t>頗為</w:t>
      </w:r>
      <w:r w:rsidR="00600BAC">
        <w:rPr>
          <w:rFonts w:hint="eastAsia"/>
        </w:rPr>
        <w:t>呆滯</w:t>
      </w:r>
      <w:r w:rsidR="00600BAC" w:rsidRPr="00E9401F">
        <w:rPr>
          <w:rFonts w:hint="eastAsia"/>
        </w:rPr>
        <w:t>。整體貨櫃吞吐量</w:t>
      </w:r>
      <w:r w:rsidR="00600BAC">
        <w:rPr>
          <w:rFonts w:hint="eastAsia"/>
          <w:lang w:eastAsia="zh-HK"/>
        </w:rPr>
        <w:t>按年</w:t>
      </w:r>
      <w:r w:rsidR="00600BAC">
        <w:rPr>
          <w:rFonts w:hint="eastAsia"/>
        </w:rPr>
        <w:t>進一步</w:t>
      </w:r>
      <w:r w:rsidR="00600BAC">
        <w:rPr>
          <w:rFonts w:hint="eastAsia"/>
          <w:lang w:eastAsia="zh-HK"/>
        </w:rPr>
        <w:t>下</w:t>
      </w:r>
      <w:r w:rsidR="00600BAC" w:rsidRPr="00E9401F">
        <w:rPr>
          <w:rFonts w:hint="eastAsia"/>
        </w:rPr>
        <w:t>跌</w:t>
      </w:r>
      <w:r w:rsidR="00600BAC">
        <w:rPr>
          <w:rFonts w:hint="eastAsia"/>
        </w:rPr>
        <w:t>13.</w:t>
      </w:r>
      <w:r w:rsidR="00104F04">
        <w:t>1</w:t>
      </w:r>
      <w:r w:rsidR="00600BAC" w:rsidRPr="00E9401F">
        <w:rPr>
          <w:rFonts w:hint="eastAsia"/>
        </w:rPr>
        <w:t>%</w:t>
      </w:r>
      <w:r w:rsidR="00600BAC">
        <w:rPr>
          <w:rFonts w:hint="eastAsia"/>
          <w:lang w:eastAsia="zh-HK"/>
        </w:rPr>
        <w:t>，空運</w:t>
      </w:r>
      <w:r w:rsidR="00600BAC" w:rsidRPr="00E9401F">
        <w:rPr>
          <w:rFonts w:hint="eastAsia"/>
          <w:lang w:eastAsia="zh-HK"/>
        </w:rPr>
        <w:t>吞吐量</w:t>
      </w:r>
      <w:r w:rsidR="00C11B0B">
        <w:rPr>
          <w:rFonts w:hint="eastAsia"/>
        </w:rPr>
        <w:t>則</w:t>
      </w:r>
      <w:r w:rsidR="00600BAC">
        <w:rPr>
          <w:rFonts w:hint="eastAsia"/>
        </w:rPr>
        <w:t>在</w:t>
      </w:r>
      <w:r w:rsidR="00C11B0B">
        <w:rPr>
          <w:rFonts w:hint="eastAsia"/>
        </w:rPr>
        <w:t>低</w:t>
      </w:r>
      <w:r w:rsidR="00600BAC">
        <w:rPr>
          <w:rFonts w:hint="eastAsia"/>
        </w:rPr>
        <w:t>比較基數下回</w:t>
      </w:r>
      <w:r w:rsidR="00600BAC">
        <w:rPr>
          <w:rFonts w:hint="eastAsia"/>
          <w:lang w:eastAsia="zh-HK"/>
        </w:rPr>
        <w:t>升</w:t>
      </w:r>
      <w:r w:rsidR="00600BAC">
        <w:rPr>
          <w:rFonts w:hint="eastAsia"/>
        </w:rPr>
        <w:t>7.4</w:t>
      </w:r>
      <w:r w:rsidR="00600BAC" w:rsidRPr="00E9401F">
        <w:rPr>
          <w:rFonts w:hint="eastAsia"/>
          <w:lang w:eastAsia="zh-HK"/>
        </w:rPr>
        <w:t>%</w:t>
      </w:r>
      <w:r w:rsidR="00600BAC">
        <w:rPr>
          <w:rFonts w:hint="eastAsia"/>
          <w:lang w:eastAsia="zh-HK"/>
        </w:rPr>
        <w:t>。</w:t>
      </w:r>
    </w:p>
    <w:p w14:paraId="41CC27A9" w14:textId="77777777" w:rsidR="00BE7056" w:rsidRDefault="00BE7056" w:rsidP="006E5588">
      <w:pPr>
        <w:pStyle w:val="a0"/>
        <w:numPr>
          <w:ilvl w:val="0"/>
          <w:numId w:val="0"/>
        </w:numPr>
      </w:pPr>
    </w:p>
    <w:p w14:paraId="501A4A85" w14:textId="77777777" w:rsidR="00BE7056" w:rsidRDefault="00BE7056" w:rsidP="006E5588">
      <w:pPr>
        <w:pStyle w:val="a0"/>
        <w:numPr>
          <w:ilvl w:val="0"/>
          <w:numId w:val="0"/>
        </w:numPr>
      </w:pPr>
      <w:r>
        <w:br w:type="page"/>
      </w:r>
    </w:p>
    <w:p w14:paraId="4817D74C" w14:textId="77777777" w:rsidR="00BE7056" w:rsidRPr="00BE7056" w:rsidRDefault="00BE7056" w:rsidP="00BE7056">
      <w:pPr>
        <w:pStyle w:val="12"/>
      </w:pPr>
      <w:r w:rsidRPr="00D43B83">
        <w:rPr>
          <w:rFonts w:hint="eastAsia"/>
        </w:rPr>
        <w:lastRenderedPageBreak/>
        <w:t>物業</w:t>
      </w:r>
    </w:p>
    <w:p w14:paraId="55AB4B69" w14:textId="13F2C3D9" w:rsidR="00BE7056" w:rsidRDefault="00BE7056" w:rsidP="00BE7056">
      <w:r w:rsidRPr="007D291E">
        <w:rPr>
          <w:b/>
        </w:rPr>
        <w:t>3</w:t>
      </w:r>
      <w:r w:rsidRPr="007D291E">
        <w:rPr>
          <w:rFonts w:hint="eastAsia"/>
          <w:b/>
        </w:rPr>
        <w:t>.1</w:t>
      </w:r>
      <w:r w:rsidRPr="007D291E">
        <w:tab/>
      </w:r>
      <w:r w:rsidRPr="007D291E">
        <w:rPr>
          <w:rFonts w:hint="eastAsia"/>
          <w:i/>
        </w:rPr>
        <w:t>住宅物業市場</w:t>
      </w:r>
      <w:r>
        <w:rPr>
          <w:rFonts w:hint="eastAsia"/>
          <w:lang w:eastAsia="zh-HK"/>
        </w:rPr>
        <w:t>在</w:t>
      </w:r>
      <w:r>
        <w:rPr>
          <w:rFonts w:hint="eastAsia"/>
        </w:rPr>
        <w:t>二零二三年</w:t>
      </w:r>
      <w:r>
        <w:rPr>
          <w:rFonts w:hint="eastAsia"/>
          <w:lang w:eastAsia="zh-HK"/>
        </w:rPr>
        <w:t>第</w:t>
      </w:r>
      <w:r>
        <w:rPr>
          <w:rFonts w:hint="eastAsia"/>
        </w:rPr>
        <w:t>三</w:t>
      </w:r>
      <w:r>
        <w:rPr>
          <w:rFonts w:hint="eastAsia"/>
          <w:lang w:eastAsia="zh-HK"/>
        </w:rPr>
        <w:t>季</w:t>
      </w:r>
      <w:r w:rsidR="00425E2B" w:rsidRPr="00425E2B">
        <w:rPr>
          <w:rFonts w:hint="eastAsia"/>
          <w:lang w:eastAsia="zh-HK"/>
        </w:rPr>
        <w:t>變得更為</w:t>
      </w:r>
      <w:r w:rsidR="00870C65">
        <w:rPr>
          <w:rFonts w:hint="eastAsia"/>
        </w:rPr>
        <w:t>疲弱</w:t>
      </w:r>
      <w:r w:rsidRPr="007D291E">
        <w:rPr>
          <w:rFonts w:hint="eastAsia"/>
        </w:rPr>
        <w:t>。</w:t>
      </w:r>
      <w:r w:rsidR="00425E2B">
        <w:rPr>
          <w:rFonts w:hint="eastAsia"/>
        </w:rPr>
        <w:t>在</w:t>
      </w:r>
      <w:proofErr w:type="gramStart"/>
      <w:r>
        <w:rPr>
          <w:rFonts w:hint="eastAsia"/>
          <w:lang w:eastAsia="zh-HK"/>
        </w:rPr>
        <w:t>本港息口</w:t>
      </w:r>
      <w:proofErr w:type="gramEnd"/>
      <w:r>
        <w:rPr>
          <w:rFonts w:hint="eastAsia"/>
          <w:lang w:eastAsia="zh-HK"/>
        </w:rPr>
        <w:t>上</w:t>
      </w:r>
      <w:r w:rsidRPr="00BB7810">
        <w:rPr>
          <w:rFonts w:hint="eastAsia"/>
          <w:lang w:eastAsia="zh-HK"/>
        </w:rPr>
        <w:t>升</w:t>
      </w:r>
      <w:r w:rsidR="00425E2B">
        <w:rPr>
          <w:rFonts w:hint="eastAsia"/>
          <w:lang w:eastAsia="zh-HK"/>
        </w:rPr>
        <w:t>及</w:t>
      </w:r>
      <w:r w:rsidR="00824F8C">
        <w:rPr>
          <w:rFonts w:hint="eastAsia"/>
        </w:rPr>
        <w:t>外圍環境充滿挑戰</w:t>
      </w:r>
      <w:r w:rsidR="00425E2B" w:rsidRPr="00425E2B">
        <w:rPr>
          <w:rFonts w:hint="eastAsia"/>
        </w:rPr>
        <w:t>的情況下</w:t>
      </w:r>
      <w:r>
        <w:rPr>
          <w:rFonts w:hint="eastAsia"/>
          <w:lang w:eastAsia="zh-HK"/>
        </w:rPr>
        <w:t>，</w:t>
      </w:r>
      <w:r w:rsidRPr="007D291E">
        <w:rPr>
          <w:rFonts w:hint="eastAsia"/>
          <w:lang w:eastAsia="zh-HK"/>
        </w:rPr>
        <w:t>市場氣氛</w:t>
      </w:r>
      <w:r w:rsidR="00C11B0B">
        <w:rPr>
          <w:rFonts w:hint="eastAsia"/>
        </w:rPr>
        <w:t>依然</w:t>
      </w:r>
      <w:r>
        <w:rPr>
          <w:rFonts w:hint="eastAsia"/>
          <w:lang w:eastAsia="zh-HK"/>
        </w:rPr>
        <w:t>審慎</w:t>
      </w:r>
      <w:r w:rsidRPr="007D291E">
        <w:rPr>
          <w:rFonts w:hint="eastAsia"/>
        </w:rPr>
        <w:t>。交投</w:t>
      </w:r>
      <w:r w:rsidRPr="007D291E">
        <w:rPr>
          <w:rFonts w:hint="eastAsia"/>
          <w:lang w:eastAsia="zh-HK"/>
        </w:rPr>
        <w:t>活動</w:t>
      </w:r>
      <w:r>
        <w:rPr>
          <w:rFonts w:hint="eastAsia"/>
        </w:rPr>
        <w:t>更</w:t>
      </w:r>
      <w:proofErr w:type="gramStart"/>
      <w:r>
        <w:rPr>
          <w:rFonts w:hint="eastAsia"/>
        </w:rPr>
        <w:t>趨淡靜</w:t>
      </w:r>
      <w:proofErr w:type="gramEnd"/>
      <w:r>
        <w:rPr>
          <w:rFonts w:hint="eastAsia"/>
          <w:lang w:eastAsia="zh-HK"/>
        </w:rPr>
        <w:t>，住宅售價在季內</w:t>
      </w:r>
      <w:r>
        <w:rPr>
          <w:rFonts w:hint="eastAsia"/>
        </w:rPr>
        <w:t>下跌</w:t>
      </w:r>
      <w:r w:rsidRPr="007D291E">
        <w:rPr>
          <w:rFonts w:hint="eastAsia"/>
        </w:rPr>
        <w:t>。</w:t>
      </w:r>
    </w:p>
    <w:p w14:paraId="2778DBF4" w14:textId="6A7A63FB" w:rsidR="00BE7056" w:rsidRPr="00226297" w:rsidRDefault="00BE7056" w:rsidP="00BE7056">
      <w:pPr>
        <w:rPr>
          <w:lang w:eastAsia="zh-HK"/>
        </w:rPr>
      </w:pPr>
      <w:r w:rsidRPr="007D291E">
        <w:rPr>
          <w:b/>
        </w:rPr>
        <w:t>3</w:t>
      </w:r>
      <w:r w:rsidRPr="007D291E">
        <w:rPr>
          <w:rFonts w:hint="eastAsia"/>
          <w:b/>
        </w:rPr>
        <w:t>.2</w:t>
      </w:r>
      <w:r w:rsidRPr="007D291E">
        <w:tab/>
      </w:r>
      <w:r w:rsidRPr="007D291E">
        <w:rPr>
          <w:rFonts w:hint="eastAsia"/>
        </w:rPr>
        <w:t>第</w:t>
      </w:r>
      <w:r>
        <w:rPr>
          <w:rFonts w:hint="eastAsia"/>
        </w:rPr>
        <w:t>三</w:t>
      </w:r>
      <w:r w:rsidRPr="007D291E">
        <w:rPr>
          <w:rFonts w:hint="eastAsia"/>
        </w:rPr>
        <w:t>季送交土地註冊處註冊的住宅物業買賣合約總數</w:t>
      </w:r>
      <w:r>
        <w:rPr>
          <w:rFonts w:hint="eastAsia"/>
          <w:lang w:eastAsia="zh-HK"/>
        </w:rPr>
        <w:t>較</w:t>
      </w:r>
      <w:r w:rsidRPr="007D291E">
        <w:rPr>
          <w:rFonts w:hint="eastAsia"/>
        </w:rPr>
        <w:t>上一季</w:t>
      </w:r>
      <w:r>
        <w:rPr>
          <w:rFonts w:hint="eastAsia"/>
        </w:rPr>
        <w:t>明顯</w:t>
      </w:r>
      <w:r>
        <w:rPr>
          <w:rFonts w:hint="eastAsia"/>
          <w:lang w:eastAsia="zh-HK"/>
        </w:rPr>
        <w:t>下跌</w:t>
      </w:r>
      <w:r w:rsidR="009F3878">
        <w:rPr>
          <w:lang w:eastAsia="zh-HK"/>
        </w:rPr>
        <w:t> </w:t>
      </w:r>
      <w:r>
        <w:rPr>
          <w:rFonts w:hint="eastAsia"/>
        </w:rPr>
        <w:t>25</w:t>
      </w:r>
      <w:r w:rsidRPr="007D291E">
        <w:t>%</w:t>
      </w:r>
      <w:r w:rsidRPr="007D291E">
        <w:rPr>
          <w:rFonts w:hint="eastAsia"/>
        </w:rPr>
        <w:t>至</w:t>
      </w:r>
      <w:r w:rsidR="009F3878">
        <w:t> </w:t>
      </w:r>
      <w:r>
        <w:rPr>
          <w:rFonts w:hint="eastAsia"/>
        </w:rPr>
        <w:t>9</w:t>
      </w:r>
      <w:r>
        <w:t> </w:t>
      </w:r>
      <w:r>
        <w:rPr>
          <w:rFonts w:hint="eastAsia"/>
        </w:rPr>
        <w:t>174</w:t>
      </w:r>
      <w:r w:rsidR="005E0055">
        <w:t> </w:t>
      </w:r>
      <w:r w:rsidRPr="007D291E">
        <w:rPr>
          <w:rFonts w:hint="eastAsia"/>
          <w:lang w:eastAsia="zh-HK"/>
        </w:rPr>
        <w:t>份</w:t>
      </w:r>
      <w:r>
        <w:rPr>
          <w:rFonts w:hint="eastAsia"/>
        </w:rPr>
        <w:t>的低</w:t>
      </w:r>
      <w:r w:rsidR="00870C65">
        <w:rPr>
          <w:rFonts w:hint="eastAsia"/>
        </w:rPr>
        <w:t>水平</w:t>
      </w:r>
      <w:r w:rsidRPr="007D291E">
        <w:rPr>
          <w:rFonts w:hint="eastAsia"/>
          <w:lang w:eastAsia="zh-HK"/>
        </w:rPr>
        <w:t>，較一年前</w:t>
      </w:r>
      <w:r>
        <w:rPr>
          <w:rFonts w:hint="eastAsia"/>
          <w:lang w:eastAsia="zh-HK"/>
        </w:rPr>
        <w:t>下跌</w:t>
      </w:r>
      <w:r w:rsidR="00C14BBC">
        <w:rPr>
          <w:lang w:eastAsia="zh-HK"/>
        </w:rPr>
        <w:t> </w:t>
      </w:r>
      <w:r>
        <w:rPr>
          <w:rFonts w:hint="eastAsia"/>
        </w:rPr>
        <w:t>21</w:t>
      </w:r>
      <w:r w:rsidRPr="007D291E">
        <w:rPr>
          <w:lang w:eastAsia="zh-HK"/>
        </w:rPr>
        <w:t>%</w:t>
      </w:r>
      <w:r>
        <w:rPr>
          <w:rFonts w:hint="eastAsia"/>
          <w:lang w:eastAsia="zh-HK"/>
        </w:rPr>
        <w:t>，</w:t>
      </w:r>
      <w:r>
        <w:rPr>
          <w:rFonts w:hint="eastAsia"/>
        </w:rPr>
        <w:t>遠</w:t>
      </w:r>
      <w:r w:rsidRPr="007D291E">
        <w:rPr>
          <w:rFonts w:hint="eastAsia"/>
          <w:lang w:eastAsia="zh-HK"/>
        </w:rPr>
        <w:t>低於二零一</w:t>
      </w:r>
      <w:r w:rsidRPr="008F361A">
        <w:rPr>
          <w:rFonts w:hint="eastAsia"/>
          <w:lang w:eastAsia="zh-HK"/>
        </w:rPr>
        <w:t>八</w:t>
      </w:r>
      <w:r w:rsidRPr="007D291E">
        <w:rPr>
          <w:rFonts w:hint="eastAsia"/>
          <w:lang w:eastAsia="zh-HK"/>
        </w:rPr>
        <w:t>至二零二二年期間約</w:t>
      </w:r>
      <w:r w:rsidRPr="007D291E">
        <w:rPr>
          <w:lang w:eastAsia="zh-HK"/>
        </w:rPr>
        <w:t>14</w:t>
      </w:r>
      <w:r w:rsidRPr="005D51B8">
        <w:rPr>
          <w:lang w:eastAsia="zh-HK"/>
        </w:rPr>
        <w:t> </w:t>
      </w:r>
      <w:r>
        <w:rPr>
          <w:lang w:eastAsia="zh-HK"/>
        </w:rPr>
        <w:t>8</w:t>
      </w:r>
      <w:r w:rsidRPr="007D291E">
        <w:rPr>
          <w:lang w:eastAsia="zh-HK"/>
        </w:rPr>
        <w:t>00</w:t>
      </w:r>
      <w:r>
        <w:rPr>
          <w:rFonts w:hint="eastAsia"/>
          <w:lang w:eastAsia="zh-HK"/>
        </w:rPr>
        <w:t>份</w:t>
      </w:r>
      <w:r w:rsidRPr="007D291E">
        <w:rPr>
          <w:rFonts w:hint="eastAsia"/>
          <w:lang w:eastAsia="zh-HK"/>
        </w:rPr>
        <w:t>的季度平均數。</w:t>
      </w:r>
      <w:r>
        <w:rPr>
          <w:rFonts w:hint="eastAsia"/>
        </w:rPr>
        <w:t>當中，由於更多買</w:t>
      </w:r>
      <w:r w:rsidR="003C34AB">
        <w:rPr>
          <w:rFonts w:hint="eastAsia"/>
          <w:lang w:eastAsia="zh-HK"/>
        </w:rPr>
        <w:t>家和</w:t>
      </w:r>
      <w:r>
        <w:rPr>
          <w:rFonts w:hint="eastAsia"/>
        </w:rPr>
        <w:t>賣</w:t>
      </w:r>
      <w:r w:rsidR="003C34AB">
        <w:rPr>
          <w:rFonts w:hint="eastAsia"/>
          <w:lang w:eastAsia="zh-HK"/>
        </w:rPr>
        <w:t>家</w:t>
      </w:r>
      <w:r w:rsidR="00C11B0B">
        <w:rPr>
          <w:rFonts w:hint="eastAsia"/>
        </w:rPr>
        <w:t>採取</w:t>
      </w:r>
      <w:r>
        <w:rPr>
          <w:rFonts w:hint="eastAsia"/>
        </w:rPr>
        <w:t>觀望態度，二手市場交易較上一季下跌</w:t>
      </w:r>
      <w:r w:rsidR="009F3878">
        <w:t> </w:t>
      </w:r>
      <w:r>
        <w:rPr>
          <w:rFonts w:hint="eastAsia"/>
        </w:rPr>
        <w:t>23%</w:t>
      </w:r>
      <w:r>
        <w:rPr>
          <w:rFonts w:hint="eastAsia"/>
        </w:rPr>
        <w:t>，一手市場交易則因發展商</w:t>
      </w:r>
      <w:r w:rsidR="003C34AB">
        <w:rPr>
          <w:rFonts w:hint="eastAsia"/>
          <w:lang w:eastAsia="zh-HK"/>
        </w:rPr>
        <w:t>減慢</w:t>
      </w:r>
      <w:r>
        <w:rPr>
          <w:rFonts w:hint="eastAsia"/>
        </w:rPr>
        <w:t>推出新樓盤而急跌</w:t>
      </w:r>
      <w:r w:rsidR="009F3878">
        <w:t> </w:t>
      </w:r>
      <w:r>
        <w:rPr>
          <w:rFonts w:hint="eastAsia"/>
        </w:rPr>
        <w:t>30%</w:t>
      </w:r>
      <w:r>
        <w:rPr>
          <w:rFonts w:hint="eastAsia"/>
        </w:rPr>
        <w:t>。同時，買賣合約總值較上一季下跌</w:t>
      </w:r>
      <w:r w:rsidR="00C14BBC">
        <w:t> </w:t>
      </w:r>
      <w:r>
        <w:rPr>
          <w:rFonts w:hint="eastAsia"/>
        </w:rPr>
        <w:t>36%</w:t>
      </w:r>
      <w:r>
        <w:rPr>
          <w:rFonts w:hint="eastAsia"/>
        </w:rPr>
        <w:t>至</w:t>
      </w:r>
      <w:r w:rsidR="00C14BBC">
        <w:t> </w:t>
      </w:r>
      <w:r>
        <w:rPr>
          <w:rFonts w:hint="eastAsia"/>
        </w:rPr>
        <w:t>780</w:t>
      </w:r>
      <w:r w:rsidR="005E0055">
        <w:t> </w:t>
      </w:r>
      <w:r>
        <w:rPr>
          <w:rFonts w:hint="eastAsia"/>
        </w:rPr>
        <w:t>億元。</w:t>
      </w:r>
    </w:p>
    <w:p w14:paraId="1CE23112" w14:textId="08BDA40A" w:rsidR="009F3878" w:rsidRDefault="00484FF6" w:rsidP="00BE7056">
      <w:pPr>
        <w:rPr>
          <w:color w:val="FF0000"/>
        </w:rPr>
      </w:pPr>
      <w:r w:rsidRPr="00484FF6">
        <w:rPr>
          <w:noProof/>
        </w:rPr>
        <w:drawing>
          <wp:inline distT="0" distB="0" distL="0" distR="0" wp14:anchorId="3F442350" wp14:editId="07213A81">
            <wp:extent cx="5760085" cy="3498898"/>
            <wp:effectExtent l="0" t="0" r="0" b="635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498898"/>
                    </a:xfrm>
                    <a:prstGeom prst="rect">
                      <a:avLst/>
                    </a:prstGeom>
                    <a:noFill/>
                    <a:ln>
                      <a:noFill/>
                    </a:ln>
                  </pic:spPr>
                </pic:pic>
              </a:graphicData>
            </a:graphic>
          </wp:inline>
        </w:drawing>
      </w:r>
    </w:p>
    <w:p w14:paraId="6E4ACEE6" w14:textId="77777777" w:rsidR="009F3878" w:rsidRDefault="009F3878">
      <w:pPr>
        <w:tabs>
          <w:tab w:val="clear" w:pos="936"/>
          <w:tab w:val="clear" w:pos="1560"/>
          <w:tab w:val="clear" w:pos="2184"/>
          <w:tab w:val="clear" w:pos="2808"/>
        </w:tabs>
        <w:overflowPunct/>
        <w:adjustRightInd/>
        <w:spacing w:after="0" w:line="240" w:lineRule="auto"/>
        <w:jc w:val="left"/>
        <w:textAlignment w:val="auto"/>
        <w:rPr>
          <w:color w:val="FF0000"/>
        </w:rPr>
      </w:pPr>
      <w:r>
        <w:rPr>
          <w:color w:val="FF0000"/>
        </w:rPr>
        <w:br w:type="page"/>
      </w:r>
    </w:p>
    <w:p w14:paraId="1BD6118D" w14:textId="1C34768F" w:rsidR="002C5B09" w:rsidRDefault="00BE7056" w:rsidP="002C5B09">
      <w:r w:rsidRPr="00BE7056">
        <w:rPr>
          <w:rFonts w:hint="eastAsia"/>
          <w:b/>
          <w:lang w:val="en-GB"/>
        </w:rPr>
        <w:lastRenderedPageBreak/>
        <w:t>3.3</w:t>
      </w:r>
      <w:r w:rsidRPr="00BE7056">
        <w:rPr>
          <w:b/>
          <w:lang w:val="en-GB" w:eastAsia="zh-HK"/>
        </w:rPr>
        <w:tab/>
      </w:r>
      <w:r w:rsidR="0008261E" w:rsidRPr="00656EF2">
        <w:rPr>
          <w:rFonts w:hint="eastAsia"/>
          <w:lang w:val="en-GB"/>
        </w:rPr>
        <w:t>整體</w:t>
      </w:r>
      <w:r w:rsidR="002C5B09" w:rsidRPr="00197C36">
        <w:rPr>
          <w:rFonts w:hint="eastAsia"/>
        </w:rPr>
        <w:t>住宅售價</w:t>
      </w:r>
      <w:r w:rsidR="002C5B09">
        <w:rPr>
          <w:rFonts w:hint="eastAsia"/>
          <w:lang w:eastAsia="zh-HK"/>
        </w:rPr>
        <w:t>在六月至九月期間</w:t>
      </w:r>
      <w:r w:rsidR="0008261E">
        <w:rPr>
          <w:rFonts w:hint="eastAsia"/>
        </w:rPr>
        <w:t>進一步</w:t>
      </w:r>
      <w:r w:rsidR="009F55E8">
        <w:rPr>
          <w:rFonts w:hint="eastAsia"/>
          <w:lang w:eastAsia="zh-HK"/>
        </w:rPr>
        <w:t>下</w:t>
      </w:r>
      <w:r w:rsidR="002C5B09">
        <w:rPr>
          <w:rFonts w:hint="eastAsia"/>
          <w:lang w:eastAsia="zh-HK"/>
        </w:rPr>
        <w:t>跌</w:t>
      </w:r>
      <w:r w:rsidR="00C14BBC">
        <w:rPr>
          <w:lang w:eastAsia="zh-HK"/>
        </w:rPr>
        <w:t> </w:t>
      </w:r>
      <w:r w:rsidR="002C5B09">
        <w:rPr>
          <w:rFonts w:hint="eastAsia"/>
        </w:rPr>
        <w:t>4%</w:t>
      </w:r>
      <w:r w:rsidR="002C5B09">
        <w:rPr>
          <w:rFonts w:hint="eastAsia"/>
          <w:lang w:eastAsia="zh-HK"/>
        </w:rPr>
        <w:t>。</w:t>
      </w:r>
      <w:r w:rsidR="001A3EB2">
        <w:rPr>
          <w:rFonts w:hint="eastAsia"/>
        </w:rPr>
        <w:t>隨着</w:t>
      </w:r>
      <w:r w:rsidR="002C5B09">
        <w:rPr>
          <w:rFonts w:hint="eastAsia"/>
          <w:lang w:eastAsia="zh-HK"/>
        </w:rPr>
        <w:t>本港</w:t>
      </w:r>
      <w:r w:rsidR="00C11B0B">
        <w:rPr>
          <w:rFonts w:hint="eastAsia"/>
        </w:rPr>
        <w:t>息</w:t>
      </w:r>
      <w:r w:rsidR="005E478D">
        <w:rPr>
          <w:rFonts w:hint="eastAsia"/>
        </w:rPr>
        <w:t>口</w:t>
      </w:r>
      <w:r w:rsidR="004A7887">
        <w:rPr>
          <w:rFonts w:hint="eastAsia"/>
        </w:rPr>
        <w:t>繼續</w:t>
      </w:r>
      <w:r w:rsidR="00C11B0B" w:rsidRPr="00D53FC0">
        <w:rPr>
          <w:rFonts w:hint="eastAsia"/>
        </w:rPr>
        <w:t>上升</w:t>
      </w:r>
      <w:r w:rsidR="002C5B09">
        <w:rPr>
          <w:rFonts w:hint="eastAsia"/>
          <w:lang w:eastAsia="zh-HK"/>
        </w:rPr>
        <w:t>，加上發展商以更為</w:t>
      </w:r>
      <w:r w:rsidR="00C11B0B">
        <w:rPr>
          <w:rFonts w:hint="eastAsia"/>
        </w:rPr>
        <w:t>謹慎</w:t>
      </w:r>
      <w:r w:rsidR="002C5B09" w:rsidRPr="00F707E4">
        <w:rPr>
          <w:rFonts w:hint="eastAsia"/>
          <w:lang w:eastAsia="zh-HK"/>
        </w:rPr>
        <w:t>的訂價</w:t>
      </w:r>
      <w:r w:rsidR="002C5B09">
        <w:rPr>
          <w:rFonts w:hint="eastAsia"/>
          <w:lang w:eastAsia="zh-HK"/>
        </w:rPr>
        <w:t>策略</w:t>
      </w:r>
      <w:r w:rsidR="002C5B09" w:rsidRPr="00F707E4">
        <w:rPr>
          <w:rFonts w:hint="eastAsia"/>
          <w:lang w:eastAsia="zh-HK"/>
        </w:rPr>
        <w:t>推出</w:t>
      </w:r>
      <w:r w:rsidR="0042318C">
        <w:rPr>
          <w:rFonts w:hint="eastAsia"/>
          <w:lang w:eastAsia="zh-HK"/>
        </w:rPr>
        <w:t>新</w:t>
      </w:r>
      <w:r w:rsidR="002C5B09" w:rsidRPr="00F707E4">
        <w:rPr>
          <w:rFonts w:hint="eastAsia"/>
          <w:lang w:eastAsia="zh-HK"/>
        </w:rPr>
        <w:t>樓盤</w:t>
      </w:r>
      <w:r w:rsidR="002C5B09">
        <w:rPr>
          <w:rFonts w:hint="eastAsia"/>
          <w:lang w:eastAsia="zh-HK"/>
        </w:rPr>
        <w:t>，</w:t>
      </w:r>
      <w:r w:rsidR="002C5B09" w:rsidRPr="005959F1">
        <w:rPr>
          <w:rFonts w:hint="eastAsia"/>
          <w:lang w:eastAsia="zh-HK"/>
        </w:rPr>
        <w:t>市場氣氛</w:t>
      </w:r>
      <w:r w:rsidR="002C5B09">
        <w:rPr>
          <w:rFonts w:hint="eastAsia"/>
          <w:lang w:eastAsia="zh-HK"/>
        </w:rPr>
        <w:t>在</w:t>
      </w:r>
      <w:r w:rsidR="0008261E">
        <w:rPr>
          <w:rFonts w:hint="eastAsia"/>
        </w:rPr>
        <w:t>下半</w:t>
      </w:r>
      <w:r w:rsidR="002C5B09">
        <w:rPr>
          <w:rFonts w:hint="eastAsia"/>
          <w:lang w:eastAsia="zh-HK"/>
        </w:rPr>
        <w:t>季愈趨</w:t>
      </w:r>
      <w:r w:rsidR="002C5B09" w:rsidRPr="005959F1">
        <w:rPr>
          <w:rFonts w:hint="eastAsia"/>
          <w:lang w:eastAsia="zh-HK"/>
        </w:rPr>
        <w:t>審慎</w:t>
      </w:r>
      <w:r w:rsidR="002C5B09">
        <w:rPr>
          <w:rFonts w:hint="eastAsia"/>
          <w:lang w:eastAsia="zh-HK"/>
        </w:rPr>
        <w:t>，</w:t>
      </w:r>
      <w:r w:rsidR="002C5B09" w:rsidRPr="00197C36">
        <w:rPr>
          <w:rFonts w:hint="eastAsia"/>
        </w:rPr>
        <w:t>住宅售價</w:t>
      </w:r>
      <w:r w:rsidR="002C5B09" w:rsidRPr="004153CA">
        <w:rPr>
          <w:rFonts w:hint="eastAsia"/>
          <w:lang w:eastAsia="zh-HK"/>
        </w:rPr>
        <w:t>按月</w:t>
      </w:r>
      <w:r w:rsidR="002C5B09">
        <w:rPr>
          <w:rFonts w:hint="eastAsia"/>
          <w:lang w:eastAsia="zh-HK"/>
        </w:rPr>
        <w:t>跌幅由七</w:t>
      </w:r>
      <w:r w:rsidR="002C5B09" w:rsidRPr="004153CA">
        <w:rPr>
          <w:rFonts w:hint="eastAsia"/>
          <w:lang w:eastAsia="zh-HK"/>
        </w:rPr>
        <w:t>月</w:t>
      </w:r>
      <w:r w:rsidR="0008261E">
        <w:rPr>
          <w:rFonts w:hint="eastAsia"/>
        </w:rPr>
        <w:t>的</w:t>
      </w:r>
      <w:r w:rsidR="009F3878">
        <w:t> </w:t>
      </w:r>
      <w:r w:rsidR="0008261E">
        <w:rPr>
          <w:rFonts w:hint="eastAsia"/>
        </w:rPr>
        <w:t>1%</w:t>
      </w:r>
      <w:r w:rsidR="009F3878">
        <w:t> </w:t>
      </w:r>
      <w:r w:rsidR="002C5B09">
        <w:rPr>
          <w:rFonts w:hint="eastAsia"/>
          <w:lang w:eastAsia="zh-HK"/>
        </w:rPr>
        <w:t>擴大至</w:t>
      </w:r>
      <w:r w:rsidR="0008261E">
        <w:rPr>
          <w:rFonts w:hint="eastAsia"/>
        </w:rPr>
        <w:t>八月及</w:t>
      </w:r>
      <w:r w:rsidR="002C5B09">
        <w:rPr>
          <w:rFonts w:hint="eastAsia"/>
          <w:lang w:eastAsia="zh-HK"/>
        </w:rPr>
        <w:t>九月</w:t>
      </w:r>
      <w:r w:rsidR="00425E2B">
        <w:rPr>
          <w:rFonts w:hint="eastAsia"/>
        </w:rPr>
        <w:t>的</w:t>
      </w:r>
      <w:r w:rsidR="009F3878">
        <w:t> </w:t>
      </w:r>
      <w:r w:rsidR="002C5B09">
        <w:rPr>
          <w:rFonts w:hint="eastAsia"/>
        </w:rPr>
        <w:t>2%</w:t>
      </w:r>
      <w:r w:rsidR="002C5B09" w:rsidRPr="004153CA">
        <w:rPr>
          <w:rFonts w:hint="eastAsia"/>
          <w:lang w:eastAsia="zh-HK"/>
        </w:rPr>
        <w:t>。</w:t>
      </w:r>
      <w:r w:rsidR="002C5B09" w:rsidRPr="00197C36">
        <w:rPr>
          <w:rFonts w:hint="eastAsia"/>
        </w:rPr>
        <w:t>按面積分析，中小型單位</w:t>
      </w:r>
      <w:r w:rsidR="002C5B09">
        <w:rPr>
          <w:rFonts w:hint="eastAsia"/>
          <w:lang w:eastAsia="zh-HK"/>
        </w:rPr>
        <w:t>和大型單位</w:t>
      </w:r>
      <w:r w:rsidR="002C5B09" w:rsidRPr="00197C36">
        <w:rPr>
          <w:rFonts w:hint="eastAsia"/>
        </w:rPr>
        <w:t>的售價</w:t>
      </w:r>
      <w:r w:rsidR="002C5B09">
        <w:rPr>
          <w:rFonts w:hint="eastAsia"/>
          <w:lang w:eastAsia="zh-HK"/>
        </w:rPr>
        <w:t>在季內均下跌</w:t>
      </w:r>
      <w:r w:rsidR="009F3878">
        <w:rPr>
          <w:lang w:eastAsia="zh-HK"/>
        </w:rPr>
        <w:t> </w:t>
      </w:r>
      <w:r w:rsidR="002C5B09">
        <w:rPr>
          <w:rFonts w:hint="eastAsia"/>
        </w:rPr>
        <w:t>4%</w:t>
      </w:r>
      <w:r w:rsidR="002C5B09" w:rsidRPr="009E7E6F">
        <w:rPr>
          <w:rFonts w:hint="eastAsia"/>
          <w:lang w:eastAsia="zh-HK"/>
        </w:rPr>
        <w:t>。</w:t>
      </w:r>
      <w:r w:rsidR="002C5B09" w:rsidRPr="00197C36">
        <w:rPr>
          <w:rFonts w:hint="eastAsia"/>
        </w:rPr>
        <w:t>二零二</w:t>
      </w:r>
      <w:r w:rsidR="002C5B09">
        <w:rPr>
          <w:rFonts w:hint="eastAsia"/>
          <w:lang w:eastAsia="zh-HK"/>
        </w:rPr>
        <w:t>三</w:t>
      </w:r>
      <w:r w:rsidR="002C5B09" w:rsidRPr="00197C36">
        <w:rPr>
          <w:rFonts w:hint="eastAsia"/>
        </w:rPr>
        <w:t>年</w:t>
      </w:r>
      <w:r w:rsidR="002C5B09">
        <w:rPr>
          <w:rFonts w:hint="eastAsia"/>
          <w:lang w:eastAsia="zh-HK"/>
        </w:rPr>
        <w:t>九</w:t>
      </w:r>
      <w:r w:rsidR="002C5B09" w:rsidRPr="00197C36">
        <w:rPr>
          <w:rFonts w:hint="eastAsia"/>
        </w:rPr>
        <w:t>月的住宅</w:t>
      </w:r>
      <w:r w:rsidR="002C5B09">
        <w:rPr>
          <w:rFonts w:hint="eastAsia"/>
          <w:lang w:eastAsia="zh-HK"/>
        </w:rPr>
        <w:t>售價</w:t>
      </w:r>
      <w:r w:rsidR="002C5B09" w:rsidRPr="00197C36">
        <w:rPr>
          <w:rFonts w:hint="eastAsia"/>
        </w:rPr>
        <w:t>平均</w:t>
      </w:r>
      <w:r w:rsidR="0008261E">
        <w:rPr>
          <w:rFonts w:hint="eastAsia"/>
        </w:rPr>
        <w:t>較</w:t>
      </w:r>
      <w:r w:rsidR="002C5B09" w:rsidRPr="00197C36">
        <w:rPr>
          <w:rFonts w:hint="eastAsia"/>
        </w:rPr>
        <w:t>二零</w:t>
      </w:r>
      <w:r w:rsidR="002C5B09">
        <w:rPr>
          <w:rFonts w:hint="eastAsia"/>
          <w:lang w:eastAsia="zh-HK"/>
        </w:rPr>
        <w:t>二二</w:t>
      </w:r>
      <w:r w:rsidR="002C5B09" w:rsidRPr="00197C36">
        <w:rPr>
          <w:rFonts w:hint="eastAsia"/>
        </w:rPr>
        <w:t>年</w:t>
      </w:r>
      <w:r w:rsidR="002C5B09">
        <w:rPr>
          <w:rFonts w:hint="eastAsia"/>
          <w:lang w:eastAsia="zh-HK"/>
        </w:rPr>
        <w:t>十二</w:t>
      </w:r>
      <w:r w:rsidR="002C5B09" w:rsidRPr="00197C36">
        <w:rPr>
          <w:rFonts w:hint="eastAsia"/>
        </w:rPr>
        <w:t>月的</w:t>
      </w:r>
      <w:r w:rsidR="002C5B09">
        <w:rPr>
          <w:rFonts w:hint="eastAsia"/>
          <w:lang w:eastAsia="zh-HK"/>
        </w:rPr>
        <w:t>售價</w:t>
      </w:r>
      <w:r w:rsidR="0008261E">
        <w:rPr>
          <w:rFonts w:hint="eastAsia"/>
        </w:rPr>
        <w:t>低</w:t>
      </w:r>
      <w:r w:rsidR="0008261E">
        <w:rPr>
          <w:rFonts w:hint="eastAsia"/>
        </w:rPr>
        <w:t>1%</w:t>
      </w:r>
      <w:r w:rsidR="002C5B09">
        <w:rPr>
          <w:rFonts w:hint="eastAsia"/>
          <w:lang w:eastAsia="zh-HK"/>
        </w:rPr>
        <w:t>，</w:t>
      </w:r>
      <w:r w:rsidR="002C5B09" w:rsidRPr="00197C36">
        <w:rPr>
          <w:rFonts w:hint="eastAsia"/>
        </w:rPr>
        <w:t>較二零</w:t>
      </w:r>
      <w:r w:rsidR="002C5B09">
        <w:rPr>
          <w:rFonts w:hint="eastAsia"/>
          <w:lang w:eastAsia="zh-HK"/>
        </w:rPr>
        <w:t>二一</w:t>
      </w:r>
      <w:r w:rsidR="002C5B09" w:rsidRPr="00197C36">
        <w:rPr>
          <w:rFonts w:hint="eastAsia"/>
        </w:rPr>
        <w:t>年</w:t>
      </w:r>
      <w:r w:rsidR="002C5B09">
        <w:rPr>
          <w:rFonts w:hint="eastAsia"/>
          <w:lang w:eastAsia="zh-HK"/>
        </w:rPr>
        <w:t>九</w:t>
      </w:r>
      <w:r w:rsidR="002C5B09" w:rsidRPr="00197C36">
        <w:rPr>
          <w:rFonts w:hint="eastAsia"/>
        </w:rPr>
        <w:t>月的</w:t>
      </w:r>
      <w:r w:rsidR="002C5B09">
        <w:rPr>
          <w:rFonts w:hint="eastAsia"/>
          <w:lang w:eastAsia="zh-HK"/>
        </w:rPr>
        <w:t>近期</w:t>
      </w:r>
      <w:r w:rsidR="002C5B09" w:rsidRPr="00197C36">
        <w:rPr>
          <w:rFonts w:hint="eastAsia"/>
        </w:rPr>
        <w:t>高</w:t>
      </w:r>
      <w:r w:rsidR="002C5B09" w:rsidRPr="00C31456">
        <w:rPr>
          <w:rFonts w:hint="eastAsia"/>
        </w:rPr>
        <w:t>峯</w:t>
      </w:r>
      <w:r w:rsidR="002C5B09" w:rsidRPr="00197C36">
        <w:rPr>
          <w:rFonts w:hint="eastAsia"/>
        </w:rPr>
        <w:t>低</w:t>
      </w:r>
      <w:r w:rsidR="00484FF6">
        <w:rPr>
          <w:rFonts w:hint="eastAsia"/>
        </w:rPr>
        <w:t>1</w:t>
      </w:r>
      <w:r w:rsidR="00FC6DFA">
        <w:t>7</w:t>
      </w:r>
      <w:r w:rsidR="002C5B09" w:rsidRPr="00197C36">
        <w:rPr>
          <w:rFonts w:hint="eastAsia"/>
        </w:rPr>
        <w:t>%</w:t>
      </w:r>
      <w:r w:rsidR="002C5B09" w:rsidRPr="00197C36">
        <w:rPr>
          <w:rFonts w:hint="eastAsia"/>
        </w:rPr>
        <w:t>。</w:t>
      </w:r>
    </w:p>
    <w:p w14:paraId="2F216856" w14:textId="584C5DA2" w:rsidR="002C5B09" w:rsidRDefault="002C5B09" w:rsidP="002C5B09">
      <w:pPr>
        <w:rPr>
          <w:lang w:eastAsia="zh-HK"/>
        </w:rPr>
      </w:pPr>
      <w:r>
        <w:rPr>
          <w:b/>
        </w:rPr>
        <w:t>3</w:t>
      </w:r>
      <w:r>
        <w:rPr>
          <w:rFonts w:hint="eastAsia"/>
          <w:b/>
        </w:rPr>
        <w:t>.</w:t>
      </w:r>
      <w:r>
        <w:rPr>
          <w:b/>
        </w:rPr>
        <w:t>4</w:t>
      </w:r>
      <w:r w:rsidRPr="00D01081">
        <w:tab/>
      </w:r>
      <w:r>
        <w:rPr>
          <w:rFonts w:hint="eastAsia"/>
          <w:lang w:eastAsia="zh-HK"/>
        </w:rPr>
        <w:t>與此同</w:t>
      </w:r>
      <w:r>
        <w:rPr>
          <w:rFonts w:hint="eastAsia"/>
        </w:rPr>
        <w:t>時</w:t>
      </w:r>
      <w:r>
        <w:rPr>
          <w:rFonts w:hint="eastAsia"/>
          <w:lang w:eastAsia="zh-HK"/>
        </w:rPr>
        <w:t>，</w:t>
      </w:r>
      <w:r w:rsidR="00CB0BFD" w:rsidRPr="00656EF2">
        <w:rPr>
          <w:rFonts w:hint="eastAsia"/>
          <w:lang w:val="en-GB"/>
        </w:rPr>
        <w:t>整體</w:t>
      </w:r>
      <w:r w:rsidRPr="001B4841">
        <w:rPr>
          <w:rFonts w:hint="eastAsia"/>
        </w:rPr>
        <w:t>住宅租金在</w:t>
      </w:r>
      <w:r>
        <w:rPr>
          <w:rFonts w:hint="eastAsia"/>
          <w:lang w:eastAsia="zh-HK"/>
        </w:rPr>
        <w:t>第三季內</w:t>
      </w:r>
      <w:r w:rsidR="00E94457">
        <w:rPr>
          <w:rFonts w:hint="eastAsia"/>
        </w:rPr>
        <w:t>再</w:t>
      </w:r>
      <w:r>
        <w:rPr>
          <w:rFonts w:hint="eastAsia"/>
          <w:lang w:eastAsia="zh-HK"/>
        </w:rPr>
        <w:t>升</w:t>
      </w:r>
      <w:r w:rsidR="009F3878">
        <w:rPr>
          <w:lang w:eastAsia="zh-HK"/>
        </w:rPr>
        <w:t> </w:t>
      </w:r>
      <w:r w:rsidR="0008261E">
        <w:rPr>
          <w:rFonts w:hint="eastAsia"/>
        </w:rPr>
        <w:t>3</w:t>
      </w:r>
      <w:r w:rsidR="002A7125">
        <w:rPr>
          <w:rFonts w:hint="eastAsia"/>
        </w:rPr>
        <w:t>%</w:t>
      </w:r>
      <w:r w:rsidR="002A7125">
        <w:rPr>
          <w:rFonts w:hint="eastAsia"/>
          <w:lang w:eastAsia="zh-HK"/>
        </w:rPr>
        <w:t>。</w:t>
      </w:r>
      <w:r w:rsidR="00096F6F" w:rsidRPr="00197C36">
        <w:rPr>
          <w:rFonts w:hint="eastAsia"/>
        </w:rPr>
        <w:t>按面積分析</w:t>
      </w:r>
      <w:r>
        <w:rPr>
          <w:rFonts w:hint="eastAsia"/>
          <w:lang w:eastAsia="zh-HK"/>
        </w:rPr>
        <w:t>，中小型單位</w:t>
      </w:r>
      <w:r w:rsidR="0008261E">
        <w:rPr>
          <w:rFonts w:hint="eastAsia"/>
        </w:rPr>
        <w:t>及</w:t>
      </w:r>
      <w:r w:rsidR="0008261E">
        <w:rPr>
          <w:rFonts w:hint="eastAsia"/>
          <w:lang w:eastAsia="zh-HK"/>
        </w:rPr>
        <w:t>大型單位</w:t>
      </w:r>
      <w:r>
        <w:rPr>
          <w:rFonts w:hint="eastAsia"/>
          <w:lang w:eastAsia="zh-HK"/>
        </w:rPr>
        <w:t>的租金</w:t>
      </w:r>
      <w:r w:rsidR="00FC6DFA">
        <w:rPr>
          <w:rFonts w:hint="eastAsia"/>
        </w:rPr>
        <w:t>分別</w:t>
      </w:r>
      <w:r w:rsidR="007F215E">
        <w:rPr>
          <w:rFonts w:hint="eastAsia"/>
          <w:lang w:eastAsia="zh-HK"/>
        </w:rPr>
        <w:t>上</w:t>
      </w:r>
      <w:r w:rsidR="0008261E">
        <w:rPr>
          <w:rFonts w:hint="eastAsia"/>
        </w:rPr>
        <w:t>升</w:t>
      </w:r>
      <w:r w:rsidR="00FC6DFA">
        <w:rPr>
          <w:rFonts w:hint="eastAsia"/>
        </w:rPr>
        <w:t>3%</w:t>
      </w:r>
      <w:r w:rsidR="00FC6DFA">
        <w:rPr>
          <w:rFonts w:hint="eastAsia"/>
        </w:rPr>
        <w:t>及</w:t>
      </w:r>
      <w:r w:rsidR="00FC6DFA">
        <w:rPr>
          <w:rFonts w:hint="eastAsia"/>
        </w:rPr>
        <w:t>2%</w:t>
      </w:r>
      <w:r>
        <w:rPr>
          <w:rFonts w:hint="eastAsia"/>
          <w:lang w:eastAsia="zh-HK"/>
        </w:rPr>
        <w:t>。二零二三年九月的住宅租金平均較二零二二年十二月高</w:t>
      </w:r>
      <w:r w:rsidR="00C14BBC">
        <w:rPr>
          <w:lang w:eastAsia="zh-HK"/>
        </w:rPr>
        <w:t> </w:t>
      </w:r>
      <w:r w:rsidR="0008261E">
        <w:rPr>
          <w:rFonts w:hint="eastAsia"/>
        </w:rPr>
        <w:t>6</w:t>
      </w:r>
      <w:r>
        <w:rPr>
          <w:rFonts w:hint="eastAsia"/>
          <w:lang w:eastAsia="zh-HK"/>
        </w:rPr>
        <w:t>%</w:t>
      </w:r>
      <w:r>
        <w:rPr>
          <w:rFonts w:hint="eastAsia"/>
          <w:lang w:eastAsia="zh-HK"/>
        </w:rPr>
        <w:t>，但仍較二零一九年八月的近</w:t>
      </w:r>
      <w:r>
        <w:rPr>
          <w:rFonts w:hint="eastAsia"/>
        </w:rPr>
        <w:t>期</w:t>
      </w:r>
      <w:r>
        <w:rPr>
          <w:rFonts w:hint="eastAsia"/>
          <w:lang w:eastAsia="zh-HK"/>
        </w:rPr>
        <w:t>高峯低</w:t>
      </w:r>
      <w:r w:rsidR="009F3878">
        <w:rPr>
          <w:lang w:eastAsia="zh-HK"/>
        </w:rPr>
        <w:t> </w:t>
      </w:r>
      <w:r w:rsidR="0008261E">
        <w:rPr>
          <w:rFonts w:hint="eastAsia"/>
        </w:rPr>
        <w:t>7</w:t>
      </w:r>
      <w:r>
        <w:rPr>
          <w:rFonts w:hint="eastAsia"/>
          <w:lang w:eastAsia="zh-HK"/>
        </w:rPr>
        <w:t>%</w:t>
      </w:r>
      <w:r>
        <w:rPr>
          <w:rFonts w:hint="eastAsia"/>
          <w:lang w:eastAsia="zh-HK"/>
        </w:rPr>
        <w:t>。住宅物業平均租金回報率由六月的</w:t>
      </w:r>
      <w:r w:rsidR="009F3878">
        <w:rPr>
          <w:lang w:eastAsia="zh-HK"/>
        </w:rPr>
        <w:t> </w:t>
      </w:r>
      <w:r>
        <w:rPr>
          <w:rFonts w:hint="eastAsia"/>
        </w:rPr>
        <w:t>2.5</w:t>
      </w:r>
      <w:r>
        <w:rPr>
          <w:rFonts w:hint="eastAsia"/>
          <w:lang w:eastAsia="zh-HK"/>
        </w:rPr>
        <w:t>%</w:t>
      </w:r>
      <w:r>
        <w:rPr>
          <w:rFonts w:hint="eastAsia"/>
          <w:lang w:eastAsia="zh-HK"/>
        </w:rPr>
        <w:t>上升至九月的</w:t>
      </w:r>
      <w:r>
        <w:rPr>
          <w:rFonts w:hint="eastAsia"/>
        </w:rPr>
        <w:t>2.7</w:t>
      </w:r>
      <w:r>
        <w:rPr>
          <w:rFonts w:hint="eastAsia"/>
          <w:lang w:eastAsia="zh-HK"/>
        </w:rPr>
        <w:t>%</w:t>
      </w:r>
      <w:r>
        <w:rPr>
          <w:rFonts w:hint="eastAsia"/>
          <w:lang w:eastAsia="zh-HK"/>
        </w:rPr>
        <w:t>。</w:t>
      </w:r>
    </w:p>
    <w:p w14:paraId="73BDEE01" w14:textId="4E936D4D" w:rsidR="00041787" w:rsidRPr="00AC4DAB" w:rsidRDefault="00FC6DFA" w:rsidP="005832E8">
      <w:pPr>
        <w:pStyle w:val="af1"/>
        <w:rPr>
          <w:lang w:eastAsia="zh-HK"/>
        </w:rPr>
      </w:pPr>
      <w:r w:rsidRPr="00FC6DFA">
        <w:rPr>
          <w:noProof/>
        </w:rPr>
        <w:drawing>
          <wp:inline distT="0" distB="0" distL="0" distR="0" wp14:anchorId="3EEDFF6E" wp14:editId="373F5409">
            <wp:extent cx="5760085" cy="3500971"/>
            <wp:effectExtent l="0" t="0" r="0" b="444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00971"/>
                    </a:xfrm>
                    <a:prstGeom prst="rect">
                      <a:avLst/>
                    </a:prstGeom>
                    <a:noFill/>
                    <a:ln>
                      <a:noFill/>
                    </a:ln>
                  </pic:spPr>
                </pic:pic>
              </a:graphicData>
            </a:graphic>
          </wp:inline>
        </w:drawing>
      </w:r>
    </w:p>
    <w:p w14:paraId="1A1EFF35" w14:textId="2FA79FC3" w:rsidR="00BE7056" w:rsidRPr="0046142E" w:rsidRDefault="00BE7056" w:rsidP="00BE7056">
      <w:pPr>
        <w:rPr>
          <w:lang w:val="en-GB"/>
        </w:rPr>
      </w:pPr>
      <w:r>
        <w:rPr>
          <w:rFonts w:hint="eastAsia"/>
          <w:b/>
        </w:rPr>
        <w:t>3</w:t>
      </w:r>
      <w:r w:rsidRPr="00C026DB">
        <w:rPr>
          <w:rFonts w:hint="eastAsia"/>
          <w:b/>
        </w:rPr>
        <w:t>.5</w:t>
      </w:r>
      <w:r w:rsidRPr="00C026DB">
        <w:tab/>
      </w:r>
      <w:r w:rsidR="00E44ADC">
        <w:rPr>
          <w:rFonts w:hint="eastAsia"/>
        </w:rPr>
        <w:t>隨着</w:t>
      </w:r>
      <w:r>
        <w:rPr>
          <w:rFonts w:hint="eastAsia"/>
          <w:lang w:eastAsia="zh-HK"/>
        </w:rPr>
        <w:t>住宅售價</w:t>
      </w:r>
      <w:r w:rsidR="00B91879">
        <w:rPr>
          <w:rFonts w:hint="eastAsia"/>
        </w:rPr>
        <w:t>下</w:t>
      </w:r>
      <w:r>
        <w:rPr>
          <w:rFonts w:hint="eastAsia"/>
          <w:lang w:eastAsia="zh-HK"/>
        </w:rPr>
        <w:t>跌，</w:t>
      </w:r>
      <w:r w:rsidRPr="00C026DB">
        <w:rPr>
          <w:rFonts w:hint="eastAsia"/>
        </w:rPr>
        <w:t>市民的置業負擔指數</w:t>
      </w:r>
      <w:r w:rsidRPr="00C026DB">
        <w:t>(</w:t>
      </w:r>
      <w:r w:rsidRPr="00C026DB">
        <w:rPr>
          <w:rFonts w:hint="eastAsia"/>
        </w:rPr>
        <w:t>即面積</w:t>
      </w:r>
      <w:r>
        <w:t> </w:t>
      </w:r>
      <w:r w:rsidRPr="00C026DB">
        <w:t>45</w:t>
      </w:r>
      <w:r w:rsidRPr="00C026DB">
        <w:rPr>
          <w:lang w:eastAsia="zh-HK"/>
        </w:rPr>
        <w:t> </w:t>
      </w:r>
      <w:r w:rsidRPr="00C026DB">
        <w:rPr>
          <w:rFonts w:hint="eastAsia"/>
        </w:rPr>
        <w:t>平方米單位的按揭供款相對住戶入息中位數</w:t>
      </w:r>
      <w:r w:rsidRPr="00C026DB">
        <w:t>(</w:t>
      </w:r>
      <w:r w:rsidRPr="00C026DB">
        <w:rPr>
          <w:rFonts w:hint="eastAsia"/>
        </w:rPr>
        <w:t>不包括</w:t>
      </w:r>
      <w:r w:rsidRPr="00060757">
        <w:rPr>
          <w:rFonts w:hint="eastAsia"/>
        </w:rPr>
        <w:t>公共</w:t>
      </w:r>
      <w:r w:rsidR="00D22C2D">
        <w:rPr>
          <w:rFonts w:hint="eastAsia"/>
        </w:rPr>
        <w:t>租住</w:t>
      </w:r>
      <w:r w:rsidRPr="00060757">
        <w:rPr>
          <w:rFonts w:hint="eastAsia"/>
        </w:rPr>
        <w:t>房屋</w:t>
      </w:r>
      <w:r w:rsidR="00D22C2D">
        <w:rPr>
          <w:rFonts w:hint="eastAsia"/>
        </w:rPr>
        <w:t>和公營臨時房屋</w:t>
      </w:r>
      <w:r w:rsidR="005E478D">
        <w:rPr>
          <w:rFonts w:hint="eastAsia"/>
        </w:rPr>
        <w:t>的住戶</w:t>
      </w:r>
      <w:r w:rsidRPr="00C026DB">
        <w:rPr>
          <w:rFonts w:hint="eastAsia"/>
        </w:rPr>
        <w:t>)</w:t>
      </w:r>
      <w:r w:rsidRPr="00C026DB">
        <w:rPr>
          <w:rFonts w:hint="eastAsia"/>
        </w:rPr>
        <w:t>的比</w:t>
      </w:r>
      <w:r w:rsidRPr="00465956">
        <w:rPr>
          <w:rFonts w:hint="eastAsia"/>
          <w:spacing w:val="32"/>
        </w:rPr>
        <w:t>率</w:t>
      </w:r>
      <w:r w:rsidRPr="00465956">
        <w:rPr>
          <w:spacing w:val="32"/>
        </w:rPr>
        <w:t>)</w:t>
      </w:r>
      <w:r w:rsidRPr="00465956">
        <w:rPr>
          <w:rFonts w:hint="eastAsia"/>
          <w:spacing w:val="32"/>
        </w:rPr>
        <w:t>在</w:t>
      </w:r>
      <w:r>
        <w:rPr>
          <w:rFonts w:hint="eastAsia"/>
          <w:spacing w:val="32"/>
        </w:rPr>
        <w:t>第</w:t>
      </w:r>
      <w:r>
        <w:rPr>
          <w:rFonts w:hint="eastAsia"/>
          <w:spacing w:val="32"/>
          <w:lang w:eastAsia="zh-HK"/>
        </w:rPr>
        <w:t>三</w:t>
      </w:r>
      <w:r w:rsidRPr="00465956">
        <w:rPr>
          <w:rFonts w:hint="eastAsia"/>
          <w:spacing w:val="32"/>
        </w:rPr>
        <w:t>季</w:t>
      </w:r>
      <w:r w:rsidR="00096F6F">
        <w:rPr>
          <w:rFonts w:hint="eastAsia"/>
          <w:spacing w:val="32"/>
        </w:rPr>
        <w:t>微跌至</w:t>
      </w:r>
      <w:r>
        <w:rPr>
          <w:rFonts w:hint="eastAsia"/>
          <w:spacing w:val="32"/>
          <w:lang w:eastAsia="zh-HK"/>
        </w:rPr>
        <w:t>約</w:t>
      </w:r>
      <w:r w:rsidR="009F3878">
        <w:rPr>
          <w:spacing w:val="32"/>
          <w:lang w:eastAsia="zh-HK"/>
        </w:rPr>
        <w:t> </w:t>
      </w:r>
      <w:r>
        <w:rPr>
          <w:rFonts w:hint="eastAsia"/>
          <w:spacing w:val="32"/>
        </w:rPr>
        <w:t>72</w:t>
      </w:r>
      <w:r w:rsidRPr="00190C48">
        <w:rPr>
          <w:rFonts w:hint="eastAsia"/>
          <w:spacing w:val="32"/>
        </w:rPr>
        <w:t>%</w:t>
      </w:r>
      <w:r w:rsidR="00F07B24">
        <w:rPr>
          <w:rFonts w:hint="eastAsia"/>
          <w:spacing w:val="32"/>
          <w:lang w:eastAsia="zh-HK"/>
        </w:rPr>
        <w:t>，</w:t>
      </w:r>
      <w:r w:rsidR="00096F6F">
        <w:rPr>
          <w:rFonts w:hint="eastAsia"/>
          <w:spacing w:val="32"/>
        </w:rPr>
        <w:t>儘管部分影響被</w:t>
      </w:r>
      <w:r w:rsidR="00096F6F">
        <w:rPr>
          <w:rFonts w:hint="eastAsia"/>
          <w:lang w:eastAsia="zh-HK"/>
        </w:rPr>
        <w:t>按揭利率上升</w:t>
      </w:r>
      <w:r w:rsidR="00096F6F" w:rsidRPr="007F378F">
        <w:rPr>
          <w:rFonts w:hint="eastAsia"/>
          <w:lang w:eastAsia="zh-HK"/>
        </w:rPr>
        <w:t>抵銷</w:t>
      </w:r>
      <w:r w:rsidR="00096F6F" w:rsidRPr="00465956">
        <w:rPr>
          <w:rFonts w:hint="eastAsia"/>
          <w:spacing w:val="32"/>
          <w:szCs w:val="24"/>
        </w:rPr>
        <w:t>。</w:t>
      </w:r>
      <w:r w:rsidR="00AC69E2">
        <w:rPr>
          <w:rFonts w:hint="eastAsia"/>
          <w:spacing w:val="32"/>
          <w:szCs w:val="24"/>
        </w:rPr>
        <w:t>最新數字</w:t>
      </w:r>
      <w:r w:rsidR="00B40065">
        <w:rPr>
          <w:rFonts w:hint="eastAsia"/>
          <w:spacing w:val="32"/>
          <w:lang w:eastAsia="zh-HK"/>
        </w:rPr>
        <w:t>依</w:t>
      </w:r>
      <w:r>
        <w:rPr>
          <w:rFonts w:hint="eastAsia"/>
          <w:spacing w:val="32"/>
          <w:lang w:eastAsia="zh-HK"/>
        </w:rPr>
        <w:t>然</w:t>
      </w:r>
      <w:r w:rsidR="0007239B">
        <w:rPr>
          <w:rFonts w:hint="eastAsia"/>
          <w:spacing w:val="32"/>
          <w:lang w:eastAsia="zh-HK"/>
        </w:rPr>
        <w:t>遠</w:t>
      </w:r>
      <w:r>
        <w:rPr>
          <w:rFonts w:hint="eastAsia"/>
          <w:spacing w:val="32"/>
        </w:rPr>
        <w:t>高於二零零三</w:t>
      </w:r>
      <w:r w:rsidRPr="00465956">
        <w:rPr>
          <w:rFonts w:hint="eastAsia"/>
          <w:spacing w:val="32"/>
        </w:rPr>
        <w:t>至二零二</w:t>
      </w:r>
      <w:r>
        <w:rPr>
          <w:rFonts w:hint="eastAsia"/>
          <w:spacing w:val="32"/>
        </w:rPr>
        <w:t>二</w:t>
      </w:r>
      <w:r w:rsidRPr="00465956">
        <w:rPr>
          <w:rFonts w:hint="eastAsia"/>
          <w:spacing w:val="32"/>
        </w:rPr>
        <w:t>年期間</w:t>
      </w:r>
      <w:r>
        <w:rPr>
          <w:rFonts w:hint="eastAsia"/>
          <w:spacing w:val="32"/>
        </w:rPr>
        <w:t>51</w:t>
      </w:r>
      <w:r w:rsidRPr="00465956">
        <w:rPr>
          <w:spacing w:val="32"/>
        </w:rPr>
        <w:t>%</w:t>
      </w:r>
      <w:r w:rsidRPr="00465956">
        <w:rPr>
          <w:rFonts w:hint="eastAsia"/>
          <w:spacing w:val="32"/>
        </w:rPr>
        <w:t>的長期平均數</w:t>
      </w:r>
      <w:r w:rsidRPr="00C026DB">
        <w:rPr>
          <w:rFonts w:hint="eastAsia"/>
          <w:vertAlign w:val="superscript"/>
        </w:rPr>
        <w:t>(1)</w:t>
      </w:r>
      <w:r w:rsidRPr="00465956">
        <w:rPr>
          <w:rFonts w:hint="eastAsia"/>
          <w:spacing w:val="32"/>
          <w:szCs w:val="24"/>
        </w:rPr>
        <w:t>。</w:t>
      </w:r>
      <w:r w:rsidRPr="00465956">
        <w:rPr>
          <w:rFonts w:hint="eastAsia"/>
          <w:spacing w:val="32"/>
        </w:rPr>
        <w:t>假如利率</w:t>
      </w:r>
      <w:r w:rsidRPr="00497D55">
        <w:rPr>
          <w:rFonts w:hint="eastAsia"/>
        </w:rPr>
        <w:t>上升兩個百分點至較接近以往的水平，該比率會</w:t>
      </w:r>
      <w:r w:rsidR="00FF1CAD">
        <w:rPr>
          <w:rFonts w:hint="eastAsia"/>
        </w:rPr>
        <w:t>達</w:t>
      </w:r>
      <w:r>
        <w:rPr>
          <w:rFonts w:hint="eastAsia"/>
        </w:rPr>
        <w:t>8</w:t>
      </w:r>
      <w:r w:rsidR="00CB0BFD">
        <w:t>5</w:t>
      </w:r>
      <w:r w:rsidRPr="00C026DB">
        <w:rPr>
          <w:rFonts w:hint="eastAsia"/>
        </w:rPr>
        <w:t>%</w:t>
      </w:r>
      <w:r w:rsidRPr="00C026DB">
        <w:rPr>
          <w:rFonts w:hint="eastAsia"/>
        </w:rPr>
        <w:t>。</w:t>
      </w:r>
    </w:p>
    <w:p w14:paraId="4A98B7BE" w14:textId="27AD9E66" w:rsidR="002A7125" w:rsidRDefault="0086649B" w:rsidP="00BE7056">
      <w:pPr>
        <w:rPr>
          <w:b/>
        </w:rPr>
      </w:pPr>
      <w:r w:rsidRPr="0086649B">
        <w:rPr>
          <w:noProof/>
        </w:rPr>
        <w:lastRenderedPageBreak/>
        <w:drawing>
          <wp:inline distT="0" distB="0" distL="0" distR="0" wp14:anchorId="74B5EA1A" wp14:editId="6614CD7A">
            <wp:extent cx="5760085" cy="3529579"/>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29579"/>
                    </a:xfrm>
                    <a:prstGeom prst="rect">
                      <a:avLst/>
                    </a:prstGeom>
                    <a:noFill/>
                    <a:ln>
                      <a:noFill/>
                    </a:ln>
                  </pic:spPr>
                </pic:pic>
              </a:graphicData>
            </a:graphic>
          </wp:inline>
        </w:drawing>
      </w:r>
    </w:p>
    <w:p w14:paraId="6A362446" w14:textId="6B0A3519" w:rsidR="00BE7056" w:rsidRPr="00AC4DAB" w:rsidRDefault="00BE7056" w:rsidP="00BE7056">
      <w:r w:rsidRPr="00020C76">
        <w:rPr>
          <w:b/>
        </w:rPr>
        <w:t>3.6</w:t>
      </w:r>
      <w:r w:rsidRPr="00020C76">
        <w:tab/>
      </w:r>
      <w:r w:rsidRPr="00C026DB">
        <w:t>增加</w:t>
      </w:r>
      <w:r w:rsidRPr="00084A1B">
        <w:rPr>
          <w:rFonts w:hint="eastAsia"/>
        </w:rPr>
        <w:t>房屋</w:t>
      </w:r>
      <w:r w:rsidRPr="00C026DB">
        <w:t>土地供應</w:t>
      </w:r>
      <w:r w:rsidRPr="00020C76">
        <w:t>是政府的</w:t>
      </w:r>
      <w:r w:rsidRPr="00020C76">
        <w:rPr>
          <w:rFonts w:hint="eastAsia"/>
          <w:lang w:eastAsia="zh-HK"/>
        </w:rPr>
        <w:t>一項首要政策</w:t>
      </w:r>
      <w:r w:rsidRPr="00020C76">
        <w:rPr>
          <w:rFonts w:hint="eastAsia"/>
          <w:vertAlign w:val="superscript"/>
        </w:rPr>
        <w:t>(</w:t>
      </w:r>
      <w:r w:rsidRPr="00020C76">
        <w:rPr>
          <w:vertAlign w:val="superscript"/>
        </w:rPr>
        <w:t>2)</w:t>
      </w:r>
      <w:r w:rsidRPr="00020C76">
        <w:t>。政府在</w:t>
      </w:r>
      <w:r>
        <w:rPr>
          <w:rFonts w:hint="eastAsia"/>
          <w:lang w:eastAsia="zh-HK"/>
        </w:rPr>
        <w:t>十</w:t>
      </w:r>
      <w:r w:rsidRPr="00020C76">
        <w:t>月公布</w:t>
      </w:r>
      <w:r>
        <w:rPr>
          <w:rFonts w:hint="eastAsia"/>
        </w:rPr>
        <w:t>將於第</w:t>
      </w:r>
      <w:proofErr w:type="gramStart"/>
      <w:r>
        <w:rPr>
          <w:rFonts w:hint="eastAsia"/>
          <w:lang w:eastAsia="zh-HK"/>
        </w:rPr>
        <w:t>四</w:t>
      </w:r>
      <w:r>
        <w:rPr>
          <w:rFonts w:hint="eastAsia"/>
        </w:rPr>
        <w:t>季推售</w:t>
      </w:r>
      <w:r>
        <w:rPr>
          <w:rFonts w:hint="eastAsia"/>
          <w:lang w:eastAsia="zh-HK"/>
        </w:rPr>
        <w:t>一</w:t>
      </w:r>
      <w:r w:rsidRPr="004E6E12">
        <w:rPr>
          <w:rFonts w:hint="eastAsia"/>
        </w:rPr>
        <w:t>幅</w:t>
      </w:r>
      <w:proofErr w:type="gramEnd"/>
      <w:r w:rsidRPr="004E6E12">
        <w:rPr>
          <w:rFonts w:hint="eastAsia"/>
        </w:rPr>
        <w:t>住宅用地</w:t>
      </w:r>
      <w:r>
        <w:rPr>
          <w:rFonts w:hint="eastAsia"/>
        </w:rPr>
        <w:t>。</w:t>
      </w:r>
      <w:r w:rsidR="0098284F">
        <w:rPr>
          <w:rFonts w:hint="eastAsia"/>
        </w:rPr>
        <w:t>綜合各個來源</w:t>
      </w:r>
      <w:r w:rsidR="0098284F">
        <w:rPr>
          <w:rFonts w:hint="eastAsia"/>
        </w:rPr>
        <w:t>(</w:t>
      </w:r>
      <w:r w:rsidR="0098284F">
        <w:rPr>
          <w:rFonts w:hint="eastAsia"/>
        </w:rPr>
        <w:t>包括</w:t>
      </w:r>
      <w:r>
        <w:rPr>
          <w:rFonts w:hint="eastAsia"/>
        </w:rPr>
        <w:t>政府賣地</w:t>
      </w:r>
      <w:r w:rsidR="0098284F">
        <w:rPr>
          <w:rFonts w:hint="eastAsia"/>
        </w:rPr>
        <w:t>、鐵路</w:t>
      </w:r>
      <w:r w:rsidR="00D37AEF">
        <w:rPr>
          <w:rFonts w:hint="eastAsia"/>
        </w:rPr>
        <w:t>物業發展項目、市區重建局項目，以及</w:t>
      </w:r>
      <w:r>
        <w:rPr>
          <w:rFonts w:hint="eastAsia"/>
        </w:rPr>
        <w:t>私人發展及重建項目</w:t>
      </w:r>
      <w:r w:rsidR="00D37AEF">
        <w:rPr>
          <w:rFonts w:hint="eastAsia"/>
        </w:rPr>
        <w:t>)</w:t>
      </w:r>
      <w:r>
        <w:rPr>
          <w:rFonts w:hint="eastAsia"/>
        </w:rPr>
        <w:t>，第</w:t>
      </w:r>
      <w:r>
        <w:rPr>
          <w:rFonts w:hint="eastAsia"/>
          <w:lang w:eastAsia="zh-HK"/>
        </w:rPr>
        <w:t>四</w:t>
      </w:r>
      <w:r>
        <w:rPr>
          <w:rFonts w:hint="eastAsia"/>
        </w:rPr>
        <w:t>季私人房屋土地總供應</w:t>
      </w:r>
      <w:r w:rsidRPr="00020C76">
        <w:t>預計</w:t>
      </w:r>
      <w:r>
        <w:rPr>
          <w:rFonts w:hint="eastAsia"/>
        </w:rPr>
        <w:t>可供興建約</w:t>
      </w:r>
      <w:r w:rsidR="005F1B4F">
        <w:t> </w:t>
      </w:r>
      <w:r>
        <w:rPr>
          <w:rFonts w:hint="eastAsia"/>
        </w:rPr>
        <w:t>3</w:t>
      </w:r>
      <w:r>
        <w:t> </w:t>
      </w:r>
      <w:r>
        <w:rPr>
          <w:rFonts w:hint="eastAsia"/>
        </w:rPr>
        <w:t>200</w:t>
      </w:r>
      <w:r>
        <w:t> </w:t>
      </w:r>
      <w:r w:rsidRPr="00020C76">
        <w:t>個單位</w:t>
      </w:r>
      <w:r>
        <w:rPr>
          <w:rFonts w:hint="eastAsia"/>
        </w:rPr>
        <w:t>。連同上</w:t>
      </w:r>
      <w:r>
        <w:rPr>
          <w:rFonts w:hint="eastAsia"/>
          <w:lang w:eastAsia="zh-HK"/>
        </w:rPr>
        <w:t>兩</w:t>
      </w:r>
      <w:r>
        <w:rPr>
          <w:rFonts w:hint="eastAsia"/>
        </w:rPr>
        <w:t>季的供應，</w:t>
      </w:r>
      <w:r>
        <w:rPr>
          <w:rFonts w:hint="eastAsia"/>
          <w:lang w:eastAsia="zh-HK"/>
        </w:rPr>
        <w:t>本財</w:t>
      </w:r>
      <w:r>
        <w:rPr>
          <w:rFonts w:hint="eastAsia"/>
        </w:rPr>
        <w:t>政</w:t>
      </w:r>
      <w:r>
        <w:rPr>
          <w:rFonts w:hint="eastAsia"/>
          <w:lang w:eastAsia="zh-HK"/>
        </w:rPr>
        <w:t>年</w:t>
      </w:r>
      <w:r>
        <w:rPr>
          <w:rFonts w:hint="eastAsia"/>
        </w:rPr>
        <w:t>度</w:t>
      </w:r>
      <w:r w:rsidRPr="00254905">
        <w:rPr>
          <w:rFonts w:hint="eastAsia"/>
          <w:lang w:eastAsia="zh-HK"/>
        </w:rPr>
        <w:t>首</w:t>
      </w:r>
      <w:r>
        <w:rPr>
          <w:rFonts w:hint="eastAsia"/>
          <w:lang w:eastAsia="zh-HK"/>
        </w:rPr>
        <w:t>三季</w:t>
      </w:r>
      <w:r>
        <w:rPr>
          <w:rFonts w:hint="eastAsia"/>
        </w:rPr>
        <w:t>的私人房屋土地總供應預計可供興建約</w:t>
      </w:r>
      <w:r w:rsidR="009F3878">
        <w:t> </w:t>
      </w:r>
      <w:r w:rsidR="00C15C51">
        <w:t>9 740</w:t>
      </w:r>
      <w:r>
        <w:t> </w:t>
      </w:r>
      <w:r>
        <w:rPr>
          <w:rFonts w:hint="eastAsia"/>
        </w:rPr>
        <w:t>個單位，</w:t>
      </w:r>
      <w:r w:rsidR="00F61CC0">
        <w:rPr>
          <w:rFonts w:hint="eastAsia"/>
        </w:rPr>
        <w:t>相當於</w:t>
      </w:r>
      <w:r w:rsidR="001E4C80">
        <w:rPr>
          <w:rFonts w:hint="eastAsia"/>
        </w:rPr>
        <w:t>本財政年度的</w:t>
      </w:r>
      <w:r>
        <w:rPr>
          <w:rFonts w:hint="eastAsia"/>
        </w:rPr>
        <w:t>私人房屋供應目標</w:t>
      </w:r>
      <w:r>
        <w:rPr>
          <w:rFonts w:hint="eastAsia"/>
        </w:rPr>
        <w:t>12</w:t>
      </w:r>
      <w:r>
        <w:t> </w:t>
      </w:r>
      <w:r>
        <w:rPr>
          <w:rFonts w:hint="eastAsia"/>
        </w:rPr>
        <w:t>900</w:t>
      </w:r>
      <w:r>
        <w:t> </w:t>
      </w:r>
      <w:r>
        <w:rPr>
          <w:rFonts w:hint="eastAsia"/>
        </w:rPr>
        <w:t>個單位</w:t>
      </w:r>
      <w:r w:rsidR="00F61CC0">
        <w:rPr>
          <w:rFonts w:hint="eastAsia"/>
        </w:rPr>
        <w:t>約</w:t>
      </w:r>
      <w:r w:rsidR="005F1B4F">
        <w:t> </w:t>
      </w:r>
      <w:r w:rsidR="00C15C51">
        <w:t>76%</w:t>
      </w:r>
      <w:r>
        <w:rPr>
          <w:rFonts w:hint="eastAsia"/>
        </w:rPr>
        <w:t>。</w:t>
      </w:r>
    </w:p>
    <w:p w14:paraId="3A1A760F" w14:textId="2E5A49E9" w:rsidR="00BA2E11" w:rsidRDefault="00BE7056" w:rsidP="002A7125">
      <w:pPr>
        <w:rPr>
          <w:spacing w:val="32"/>
        </w:rPr>
      </w:pPr>
      <w:r w:rsidRPr="00C321D0">
        <w:rPr>
          <w:b/>
        </w:rPr>
        <w:t>3.7</w:t>
      </w:r>
      <w:r w:rsidRPr="00C321D0">
        <w:tab/>
      </w:r>
      <w:r w:rsidRPr="00C321D0">
        <w:t>反映政府增加土地</w:t>
      </w:r>
      <w:r w:rsidRPr="008F361A">
        <w:rPr>
          <w:rFonts w:hint="eastAsia"/>
        </w:rPr>
        <w:t>及住宅</w:t>
      </w:r>
      <w:r w:rsidRPr="00C321D0">
        <w:t>供應的持續努力，</w:t>
      </w:r>
      <w:r>
        <w:rPr>
          <w:rFonts w:hint="eastAsia"/>
          <w:lang w:eastAsia="zh-HK"/>
        </w:rPr>
        <w:t>九</w:t>
      </w:r>
      <w:r w:rsidRPr="00C321D0">
        <w:rPr>
          <w:rFonts w:hint="eastAsia"/>
          <w:spacing w:val="32"/>
        </w:rPr>
        <w:t>月底時估計</w:t>
      </w:r>
      <w:r w:rsidRPr="00C321D0">
        <w:t>未來三至四年</w:t>
      </w:r>
      <w:r w:rsidRPr="0025322B">
        <w:rPr>
          <w:rFonts w:hint="eastAsia"/>
          <w:i/>
          <w:lang w:eastAsia="zh-HK"/>
        </w:rPr>
        <w:t>一手</w:t>
      </w:r>
      <w:r w:rsidRPr="008525B9">
        <w:rPr>
          <w:rFonts w:hint="eastAsia"/>
          <w:i/>
        </w:rPr>
        <w:t>私人</w:t>
      </w:r>
      <w:r w:rsidRPr="00C321D0">
        <w:rPr>
          <w:i/>
        </w:rPr>
        <w:t>住宅單位總供應量</w:t>
      </w:r>
      <w:r w:rsidRPr="00C321D0">
        <w:t>(</w:t>
      </w:r>
      <w:r w:rsidRPr="00C321D0">
        <w:t>包括已落成項目的未售出單位、建築中而未售出的單位，以及已批出土地而隨時可動工的項目所涉及的單位</w:t>
      </w:r>
      <w:r w:rsidRPr="00C321D0">
        <w:t>)</w:t>
      </w:r>
      <w:r w:rsidR="002A7125">
        <w:rPr>
          <w:rFonts w:hint="eastAsia"/>
        </w:rPr>
        <w:t>上升至</w:t>
      </w:r>
      <w:r w:rsidR="009F3878">
        <w:t> </w:t>
      </w:r>
      <w:r w:rsidR="002A7125">
        <w:rPr>
          <w:rFonts w:hint="eastAsia"/>
        </w:rPr>
        <w:t>107</w:t>
      </w:r>
      <w:r w:rsidR="002A7125">
        <w:t> </w:t>
      </w:r>
      <w:r w:rsidR="002A7125">
        <w:rPr>
          <w:rFonts w:hint="eastAsia"/>
        </w:rPr>
        <w:t>000</w:t>
      </w:r>
      <w:r w:rsidR="002E045B">
        <w:t> </w:t>
      </w:r>
      <w:r w:rsidR="002A7125">
        <w:rPr>
          <w:rFonts w:hint="eastAsia"/>
        </w:rPr>
        <w:t>個的</w:t>
      </w:r>
      <w:r w:rsidR="00870C65" w:rsidRPr="00DD475A">
        <w:rPr>
          <w:rFonts w:hint="eastAsia"/>
        </w:rPr>
        <w:t>高水平</w:t>
      </w:r>
      <w:r w:rsidRPr="00C321D0">
        <w:rPr>
          <w:rFonts w:hint="eastAsia"/>
          <w:spacing w:val="32"/>
        </w:rPr>
        <w:t>。在多幅住宅用地轉為「熟地」後，將可額外供應</w:t>
      </w:r>
      <w:r w:rsidR="00104F04">
        <w:rPr>
          <w:spacing w:val="32"/>
        </w:rPr>
        <w:t>3</w:t>
      </w:r>
      <w:r>
        <w:rPr>
          <w:rFonts w:hint="eastAsia"/>
          <w:spacing w:val="32"/>
        </w:rPr>
        <w:t> </w:t>
      </w:r>
      <w:r w:rsidR="00104F04">
        <w:rPr>
          <w:spacing w:val="32"/>
        </w:rPr>
        <w:t>7</w:t>
      </w:r>
      <w:r>
        <w:rPr>
          <w:rFonts w:hint="eastAsia"/>
          <w:spacing w:val="32"/>
        </w:rPr>
        <w:t>00</w:t>
      </w:r>
      <w:r w:rsidR="005E0055">
        <w:rPr>
          <w:spacing w:val="32"/>
        </w:rPr>
        <w:t> </w:t>
      </w:r>
      <w:r w:rsidRPr="00C321D0">
        <w:rPr>
          <w:rFonts w:hint="eastAsia"/>
          <w:spacing w:val="32"/>
        </w:rPr>
        <w:t>個單位。</w:t>
      </w:r>
    </w:p>
    <w:p w14:paraId="0B9645EF" w14:textId="77777777" w:rsidR="00BA2E11" w:rsidRDefault="00BA2E11">
      <w:pPr>
        <w:tabs>
          <w:tab w:val="clear" w:pos="936"/>
          <w:tab w:val="clear" w:pos="1560"/>
          <w:tab w:val="clear" w:pos="2184"/>
          <w:tab w:val="clear" w:pos="2808"/>
        </w:tabs>
        <w:overflowPunct/>
        <w:adjustRightInd/>
        <w:spacing w:after="0" w:line="240" w:lineRule="auto"/>
        <w:jc w:val="left"/>
        <w:textAlignment w:val="auto"/>
        <w:rPr>
          <w:spacing w:val="32"/>
        </w:rPr>
      </w:pPr>
      <w:r>
        <w:rPr>
          <w:spacing w:val="32"/>
        </w:rPr>
        <w:br w:type="page"/>
      </w:r>
    </w:p>
    <w:p w14:paraId="7CB8D8D4" w14:textId="7B199A92" w:rsidR="00BE7056" w:rsidRDefault="00BE7056" w:rsidP="00BE7056">
      <w:r w:rsidRPr="00D04BA9">
        <w:rPr>
          <w:b/>
          <w:noProof/>
        </w:rPr>
        <w:lastRenderedPageBreak/>
        <w:t>3.8</w:t>
      </w:r>
      <w:r w:rsidRPr="00D04BA9">
        <w:rPr>
          <w:b/>
          <w:noProof/>
        </w:rPr>
        <w:tab/>
      </w:r>
      <w:r w:rsidR="00604D72">
        <w:rPr>
          <w:rFonts w:hint="eastAsia"/>
          <w:noProof/>
          <w:lang w:eastAsia="zh-CN"/>
        </w:rPr>
        <w:t>在</w:t>
      </w:r>
      <w:r w:rsidR="002E0D50" w:rsidRPr="00F94DF0">
        <w:rPr>
          <w:rFonts w:hint="eastAsia"/>
          <w:noProof/>
        </w:rPr>
        <w:t>房屋供</w:t>
      </w:r>
      <w:r w:rsidR="00200D82">
        <w:rPr>
          <w:rFonts w:hint="eastAsia"/>
          <w:noProof/>
        </w:rPr>
        <w:t>求</w:t>
      </w:r>
      <w:r w:rsidR="009F3878">
        <w:rPr>
          <w:rFonts w:hint="eastAsia"/>
          <w:noProof/>
        </w:rPr>
        <w:t>情況偏</w:t>
      </w:r>
      <w:r w:rsidR="002E0D50" w:rsidRPr="00F94DF0">
        <w:rPr>
          <w:rFonts w:hint="eastAsia"/>
          <w:noProof/>
        </w:rPr>
        <w:t>緊</w:t>
      </w:r>
      <w:r w:rsidR="00604D72">
        <w:rPr>
          <w:rFonts w:hint="eastAsia"/>
          <w:noProof/>
          <w:lang w:eastAsia="zh-CN"/>
        </w:rPr>
        <w:t>的背景下</w:t>
      </w:r>
      <w:r w:rsidR="002E0D50">
        <w:rPr>
          <w:rFonts w:hint="eastAsia"/>
          <w:noProof/>
        </w:rPr>
        <w:t>，</w:t>
      </w:r>
      <w:r w:rsidRPr="0025322B">
        <w:rPr>
          <w:rFonts w:hint="eastAsia"/>
          <w:noProof/>
        </w:rPr>
        <w:t>為</w:t>
      </w:r>
      <w:r w:rsidRPr="00D04BA9">
        <w:rPr>
          <w:rFonts w:hint="eastAsia"/>
        </w:rPr>
        <w:t>遏抑投機</w:t>
      </w:r>
      <w:r>
        <w:rPr>
          <w:rFonts w:hint="eastAsia"/>
        </w:rPr>
        <w:t>活動</w:t>
      </w:r>
      <w:r w:rsidR="009F3878">
        <w:rPr>
          <w:rFonts w:hint="eastAsia"/>
        </w:rPr>
        <w:t>、</w:t>
      </w:r>
      <w:r w:rsidRPr="00D04BA9">
        <w:rPr>
          <w:rFonts w:hint="eastAsia"/>
        </w:rPr>
        <w:t>投資及非本地需求，政府</w:t>
      </w:r>
      <w:r>
        <w:rPr>
          <w:rFonts w:hint="eastAsia"/>
        </w:rPr>
        <w:t>在</w:t>
      </w:r>
      <w:r w:rsidRPr="00D04BA9">
        <w:rPr>
          <w:rFonts w:hint="eastAsia"/>
        </w:rPr>
        <w:t>二零一零至二零一七年</w:t>
      </w:r>
      <w:r>
        <w:rPr>
          <w:rFonts w:hint="eastAsia"/>
        </w:rPr>
        <w:t>期間</w:t>
      </w:r>
      <w:r w:rsidRPr="00D04BA9">
        <w:rPr>
          <w:rFonts w:hint="eastAsia"/>
        </w:rPr>
        <w:t>推出</w:t>
      </w:r>
      <w:r>
        <w:rPr>
          <w:rFonts w:hint="eastAsia"/>
        </w:rPr>
        <w:t>多項</w:t>
      </w:r>
      <w:r w:rsidRPr="00D04BA9">
        <w:rPr>
          <w:rFonts w:hint="eastAsia"/>
        </w:rPr>
        <w:t>需求管理措施</w:t>
      </w:r>
      <w:r w:rsidR="00860DE6">
        <w:rPr>
          <w:rFonts w:hint="eastAsia"/>
        </w:rPr>
        <w:t>，</w:t>
      </w:r>
      <w:r w:rsidR="00860DE6">
        <w:rPr>
          <w:rFonts w:hint="eastAsia"/>
          <w:lang w:eastAsia="zh-HK"/>
        </w:rPr>
        <w:t>以</w:t>
      </w:r>
      <w:r w:rsidR="00CE1213">
        <w:rPr>
          <w:rFonts w:hint="eastAsia"/>
          <w:lang w:eastAsia="zh-HK"/>
        </w:rPr>
        <w:t>促進物業市場的健康平穩發展</w:t>
      </w:r>
      <w:r w:rsidRPr="00D04BA9">
        <w:rPr>
          <w:rFonts w:hint="eastAsia"/>
        </w:rPr>
        <w:t>。這些措施已取得顯著成效。</w:t>
      </w:r>
      <w:r w:rsidRPr="00D04BA9">
        <w:rPr>
          <w:rFonts w:hint="eastAsia"/>
          <w:i/>
        </w:rPr>
        <w:t>投機活動</w:t>
      </w:r>
      <w:r w:rsidRPr="00D04BA9">
        <w:rPr>
          <w:rFonts w:hint="eastAsia"/>
        </w:rPr>
        <w:t>方面，短期轉售</w:t>
      </w:r>
      <w:r w:rsidRPr="00D04BA9">
        <w:rPr>
          <w:rFonts w:hint="eastAsia"/>
        </w:rPr>
        <w:t>(</w:t>
      </w:r>
      <w:r w:rsidRPr="00D04BA9">
        <w:rPr>
          <w:rFonts w:hint="eastAsia"/>
        </w:rPr>
        <w:t>包括確認人交易及</w:t>
      </w:r>
      <w:r w:rsidRPr="00D04BA9">
        <w:rPr>
          <w:rFonts w:hint="eastAsia"/>
        </w:rPr>
        <w:t>24</w:t>
      </w:r>
      <w:r w:rsidR="005E0055">
        <w:t> </w:t>
      </w:r>
      <w:r w:rsidRPr="00D04BA9">
        <w:rPr>
          <w:rFonts w:hint="eastAsia"/>
        </w:rPr>
        <w:t>個月內轉售</w:t>
      </w:r>
      <w:r w:rsidRPr="00D04BA9">
        <w:rPr>
          <w:rFonts w:hint="eastAsia"/>
        </w:rPr>
        <w:t>)</w:t>
      </w:r>
      <w:r w:rsidRPr="00D04BA9">
        <w:rPr>
          <w:rFonts w:hint="eastAsia"/>
        </w:rPr>
        <w:t>在第</w:t>
      </w:r>
      <w:r>
        <w:rPr>
          <w:rFonts w:hint="eastAsia"/>
        </w:rPr>
        <w:t>三</w:t>
      </w:r>
      <w:r w:rsidRPr="00D04BA9">
        <w:rPr>
          <w:rFonts w:hint="eastAsia"/>
        </w:rPr>
        <w:t>季維持在</w:t>
      </w:r>
      <w:r w:rsidR="005E4C8B" w:rsidRPr="00D04BA9">
        <w:rPr>
          <w:rFonts w:hint="eastAsia"/>
        </w:rPr>
        <w:t>低</w:t>
      </w:r>
      <w:r w:rsidR="005E4C8B">
        <w:rPr>
          <w:rFonts w:hint="eastAsia"/>
          <w:lang w:eastAsia="zh-HK"/>
        </w:rPr>
        <w:t>位</w:t>
      </w:r>
      <w:r w:rsidR="005E4C8B">
        <w:rPr>
          <w:rFonts w:hint="eastAsia"/>
        </w:rPr>
        <w:t>，</w:t>
      </w:r>
      <w:r w:rsidRPr="00D04BA9">
        <w:rPr>
          <w:rFonts w:hint="eastAsia"/>
        </w:rPr>
        <w:t>平均每月</w:t>
      </w:r>
      <w:r w:rsidR="005E0055">
        <w:rPr>
          <w:rFonts w:hint="eastAsia"/>
        </w:rPr>
        <w:t> </w:t>
      </w:r>
      <w:r>
        <w:rPr>
          <w:rFonts w:hint="eastAsia"/>
        </w:rPr>
        <w:t>40</w:t>
      </w:r>
      <w:r w:rsidR="005E0055">
        <w:t> </w:t>
      </w:r>
      <w:r w:rsidRPr="00D04BA9">
        <w:rPr>
          <w:rFonts w:hint="eastAsia"/>
        </w:rPr>
        <w:t>宗，佔總成交的</w:t>
      </w:r>
      <w:r w:rsidR="006837D2">
        <w:t> </w:t>
      </w:r>
      <w:r>
        <w:rPr>
          <w:rFonts w:hint="eastAsia"/>
        </w:rPr>
        <w:t>1.2</w:t>
      </w:r>
      <w:r w:rsidRPr="00D04BA9">
        <w:rPr>
          <w:rFonts w:hint="eastAsia"/>
        </w:rPr>
        <w:t>%</w:t>
      </w:r>
      <w:r w:rsidRPr="00D04BA9">
        <w:rPr>
          <w:rFonts w:hint="eastAsia"/>
        </w:rPr>
        <w:t>，遠低於二零一零年一月至十一月期間</w:t>
      </w:r>
      <w:r w:rsidRPr="00D04BA9">
        <w:rPr>
          <w:rFonts w:hint="eastAsia"/>
        </w:rPr>
        <w:t>(</w:t>
      </w:r>
      <w:r w:rsidRPr="00D04BA9">
        <w:rPr>
          <w:rFonts w:hint="eastAsia"/>
        </w:rPr>
        <w:t>即開徵「額外印花稅」前</w:t>
      </w:r>
      <w:r w:rsidRPr="00D04BA9">
        <w:rPr>
          <w:rFonts w:hint="eastAsia"/>
        </w:rPr>
        <w:t>)</w:t>
      </w:r>
      <w:r w:rsidRPr="00D04BA9">
        <w:rPr>
          <w:rFonts w:hint="eastAsia"/>
        </w:rPr>
        <w:t>的平均每月</w:t>
      </w:r>
      <w:r w:rsidR="00D96128">
        <w:t> </w:t>
      </w:r>
      <w:r w:rsidRPr="00D04BA9">
        <w:rPr>
          <w:rFonts w:hint="eastAsia"/>
        </w:rPr>
        <w:t>2</w:t>
      </w:r>
      <w:r w:rsidRPr="00D04BA9">
        <w:t> </w:t>
      </w:r>
      <w:r w:rsidRPr="00D04BA9">
        <w:rPr>
          <w:rFonts w:hint="eastAsia"/>
        </w:rPr>
        <w:t>661</w:t>
      </w:r>
      <w:r w:rsidR="00D96128">
        <w:t> </w:t>
      </w:r>
      <w:r w:rsidRPr="00D04BA9">
        <w:rPr>
          <w:rFonts w:hint="eastAsia"/>
        </w:rPr>
        <w:t>宗或</w:t>
      </w:r>
      <w:r w:rsidRPr="00D04BA9">
        <w:rPr>
          <w:rFonts w:hint="eastAsia"/>
        </w:rPr>
        <w:t>20.0%</w:t>
      </w:r>
      <w:r w:rsidRPr="00D04BA9">
        <w:rPr>
          <w:rFonts w:hint="eastAsia"/>
        </w:rPr>
        <w:t>。反映「買家印花稅」的影響，</w:t>
      </w:r>
      <w:r w:rsidRPr="00D04BA9">
        <w:rPr>
          <w:rFonts w:hint="eastAsia"/>
          <w:i/>
        </w:rPr>
        <w:t>以非本地個人及非本地公司名義購買物業的個案</w:t>
      </w:r>
      <w:r w:rsidRPr="00D04BA9">
        <w:rPr>
          <w:rFonts w:hint="eastAsia"/>
        </w:rPr>
        <w:t>在第</w:t>
      </w:r>
      <w:r>
        <w:rPr>
          <w:rFonts w:hint="eastAsia"/>
        </w:rPr>
        <w:t>三</w:t>
      </w:r>
      <w:r w:rsidRPr="00D04BA9">
        <w:rPr>
          <w:rFonts w:hint="eastAsia"/>
        </w:rPr>
        <w:t>季處於平均每月</w:t>
      </w:r>
      <w:r w:rsidR="005E0055">
        <w:rPr>
          <w:rFonts w:hint="eastAsia"/>
        </w:rPr>
        <w:t> </w:t>
      </w:r>
      <w:r>
        <w:rPr>
          <w:rFonts w:hint="eastAsia"/>
        </w:rPr>
        <w:t>27</w:t>
      </w:r>
      <w:r w:rsidR="005E0055">
        <w:t> </w:t>
      </w:r>
      <w:r w:rsidRPr="00D04BA9">
        <w:rPr>
          <w:rFonts w:hint="eastAsia"/>
        </w:rPr>
        <w:t>宗的低水平，佔總成交的</w:t>
      </w:r>
      <w:r w:rsidR="006837D2">
        <w:t> </w:t>
      </w:r>
      <w:r>
        <w:rPr>
          <w:rFonts w:hint="eastAsia"/>
        </w:rPr>
        <w:t>0.8</w:t>
      </w:r>
      <w:r w:rsidRPr="00D04BA9">
        <w:rPr>
          <w:rFonts w:hint="eastAsia"/>
        </w:rPr>
        <w:t>%</w:t>
      </w:r>
      <w:r w:rsidRPr="00D04BA9">
        <w:rPr>
          <w:rFonts w:hint="eastAsia"/>
        </w:rPr>
        <w:t>，遠低於二零一二年一月至十月期間的平均每月</w:t>
      </w:r>
      <w:r w:rsidR="00D96128">
        <w:t> </w:t>
      </w:r>
      <w:r w:rsidRPr="00D04BA9">
        <w:rPr>
          <w:rFonts w:hint="eastAsia"/>
        </w:rPr>
        <w:t>365</w:t>
      </w:r>
      <w:r w:rsidR="00D96128">
        <w:t> </w:t>
      </w:r>
      <w:r w:rsidRPr="00D04BA9">
        <w:rPr>
          <w:rFonts w:hint="eastAsia"/>
        </w:rPr>
        <w:t>宗或</w:t>
      </w:r>
      <w:r w:rsidRPr="00D04BA9">
        <w:rPr>
          <w:rFonts w:hint="eastAsia"/>
        </w:rPr>
        <w:t>4.5%</w:t>
      </w:r>
      <w:r w:rsidRPr="00D04BA9">
        <w:rPr>
          <w:rFonts w:hint="eastAsia"/>
        </w:rPr>
        <w:t>。作為</w:t>
      </w:r>
      <w:r w:rsidRPr="00D04BA9">
        <w:rPr>
          <w:rFonts w:hint="eastAsia"/>
          <w:i/>
        </w:rPr>
        <w:t>投資活動</w:t>
      </w:r>
      <w:r w:rsidRPr="00D04BA9">
        <w:rPr>
          <w:rFonts w:hint="eastAsia"/>
        </w:rPr>
        <w:t>的指標，涉及「新住宅印花稅」的購買物業個案在第</w:t>
      </w:r>
      <w:r>
        <w:rPr>
          <w:rFonts w:hint="eastAsia"/>
        </w:rPr>
        <w:t>三</w:t>
      </w:r>
      <w:r w:rsidRPr="00D04BA9">
        <w:rPr>
          <w:rFonts w:hint="eastAsia"/>
        </w:rPr>
        <w:t>季處於平均每月</w:t>
      </w:r>
      <w:r w:rsidR="00D96128">
        <w:t> </w:t>
      </w:r>
      <w:r>
        <w:rPr>
          <w:rFonts w:hint="eastAsia"/>
        </w:rPr>
        <w:t>113</w:t>
      </w:r>
      <w:r w:rsidR="00D96128">
        <w:t> </w:t>
      </w:r>
      <w:r w:rsidRPr="00D04BA9">
        <w:rPr>
          <w:rFonts w:hint="eastAsia"/>
          <w:spacing w:val="32"/>
        </w:rPr>
        <w:t>宗的溫和水平，佔總成交的</w:t>
      </w:r>
      <w:r w:rsidR="006837D2">
        <w:rPr>
          <w:spacing w:val="32"/>
        </w:rPr>
        <w:t> </w:t>
      </w:r>
      <w:r>
        <w:rPr>
          <w:rFonts w:hint="eastAsia"/>
          <w:spacing w:val="32"/>
        </w:rPr>
        <w:t>3.4</w:t>
      </w:r>
      <w:r w:rsidRPr="00D04BA9">
        <w:rPr>
          <w:spacing w:val="32"/>
        </w:rPr>
        <w:t>%</w:t>
      </w:r>
      <w:r w:rsidRPr="00D04BA9">
        <w:rPr>
          <w:rFonts w:hint="eastAsia"/>
          <w:spacing w:val="32"/>
        </w:rPr>
        <w:t>，明顯低於二零一六年一月至十</w:t>
      </w:r>
      <w:r w:rsidRPr="00D04BA9">
        <w:rPr>
          <w:rFonts w:hint="eastAsia"/>
        </w:rPr>
        <w:t>一月期間平均每月</w:t>
      </w:r>
      <w:r w:rsidR="00D96128">
        <w:t> </w:t>
      </w:r>
      <w:r w:rsidRPr="00D04BA9">
        <w:rPr>
          <w:rFonts w:hint="eastAsia"/>
        </w:rPr>
        <w:t>1</w:t>
      </w:r>
      <w:r w:rsidRPr="00D04BA9">
        <w:t> </w:t>
      </w:r>
      <w:r w:rsidRPr="00D04BA9">
        <w:rPr>
          <w:rFonts w:hint="eastAsia"/>
        </w:rPr>
        <w:t>412</w:t>
      </w:r>
      <w:r w:rsidR="00D96128">
        <w:t> </w:t>
      </w:r>
      <w:r w:rsidRPr="00D04BA9">
        <w:rPr>
          <w:rFonts w:hint="eastAsia"/>
        </w:rPr>
        <w:t>宗涉及「雙倍</w:t>
      </w:r>
      <w:r>
        <w:rPr>
          <w:rFonts w:hint="eastAsia"/>
        </w:rPr>
        <w:t>從價</w:t>
      </w:r>
      <w:r w:rsidRPr="00D04BA9">
        <w:rPr>
          <w:rFonts w:hint="eastAsia"/>
        </w:rPr>
        <w:t>印花稅」的購買物業個案</w:t>
      </w:r>
      <w:r>
        <w:t>(</w:t>
      </w:r>
      <w:r>
        <w:t>佔總成交的</w:t>
      </w:r>
      <w:r>
        <w:t>26.5%)</w:t>
      </w:r>
      <w:r w:rsidRPr="00D04BA9">
        <w:rPr>
          <w:rFonts w:hint="eastAsia"/>
        </w:rPr>
        <w:t>。</w:t>
      </w:r>
    </w:p>
    <w:p w14:paraId="19883C74" w14:textId="6B14ED2A" w:rsidR="002E0D50" w:rsidRPr="00F94DF0" w:rsidRDefault="002E0D50" w:rsidP="00BE7056">
      <w:pPr>
        <w:rPr>
          <w:b/>
        </w:rPr>
      </w:pPr>
      <w:r w:rsidRPr="00F94DF0">
        <w:rPr>
          <w:b/>
        </w:rPr>
        <w:t>3.9</w:t>
      </w:r>
      <w:r w:rsidRPr="00F94DF0">
        <w:rPr>
          <w:b/>
        </w:rPr>
        <w:tab/>
      </w:r>
      <w:proofErr w:type="gramStart"/>
      <w:r w:rsidR="009F3878" w:rsidRPr="0046142E">
        <w:rPr>
          <w:rFonts w:hint="eastAsia"/>
        </w:rPr>
        <w:t>鑑</w:t>
      </w:r>
      <w:proofErr w:type="gramEnd"/>
      <w:r w:rsidR="009F3878" w:rsidRPr="0046142E">
        <w:rPr>
          <w:rFonts w:hint="eastAsia"/>
        </w:rPr>
        <w:t>於</w:t>
      </w:r>
      <w:r w:rsidR="00604D72">
        <w:rPr>
          <w:rFonts w:hint="eastAsia"/>
        </w:rPr>
        <w:t>未來</w:t>
      </w:r>
      <w:r w:rsidR="005E478D">
        <w:rPr>
          <w:rFonts w:hint="eastAsia"/>
        </w:rPr>
        <w:t>數年</w:t>
      </w:r>
      <w:r w:rsidR="00792A84" w:rsidRPr="00F94DF0">
        <w:rPr>
          <w:rFonts w:hint="eastAsia"/>
        </w:rPr>
        <w:t>房屋供應量將持續增加</w:t>
      </w:r>
      <w:r w:rsidR="00792A84">
        <w:rPr>
          <w:rFonts w:hint="eastAsia"/>
        </w:rPr>
        <w:t>，</w:t>
      </w:r>
      <w:r w:rsidR="00604D72" w:rsidRPr="009C6542">
        <w:rPr>
          <w:rFonts w:hint="eastAsia"/>
          <w:lang w:eastAsia="zh-HK"/>
        </w:rPr>
        <w:t>考慮</w:t>
      </w:r>
      <w:r w:rsidR="00604D72">
        <w:rPr>
          <w:rFonts w:hint="eastAsia"/>
        </w:rPr>
        <w:t>整體情況後，</w:t>
      </w:r>
      <w:r w:rsidR="006905A5">
        <w:rPr>
          <w:rFonts w:hint="eastAsia"/>
        </w:rPr>
        <w:t>行政長官在</w:t>
      </w:r>
      <w:r w:rsidR="006905A5" w:rsidRPr="00F02027">
        <w:rPr>
          <w:rFonts w:hint="eastAsia"/>
        </w:rPr>
        <w:t>十月二十五日</w:t>
      </w:r>
      <w:r w:rsidR="00AB02AA">
        <w:rPr>
          <w:rFonts w:hint="eastAsia"/>
          <w:lang w:eastAsia="zh-HK"/>
        </w:rPr>
        <w:t>公布</w:t>
      </w:r>
      <w:r w:rsidR="006905A5">
        <w:rPr>
          <w:rFonts w:hint="eastAsia"/>
        </w:rPr>
        <w:t>對</w:t>
      </w:r>
      <w:r w:rsidR="00BC0118">
        <w:rPr>
          <w:rFonts w:hint="eastAsia"/>
        </w:rPr>
        <w:t>住宅物業</w:t>
      </w:r>
      <w:r w:rsidR="006905A5">
        <w:rPr>
          <w:rFonts w:hint="eastAsia"/>
        </w:rPr>
        <w:t>需求管理措施作出數項調整，即日生效。有關</w:t>
      </w:r>
      <w:r w:rsidR="006905A5">
        <w:rPr>
          <w:rFonts w:hint="eastAsia"/>
          <w:spacing w:val="32"/>
        </w:rPr>
        <w:t>措施調整的詳情，以及</w:t>
      </w:r>
      <w:r w:rsidR="006905A5">
        <w:rPr>
          <w:rFonts w:hint="eastAsia"/>
        </w:rPr>
        <w:t>在</w:t>
      </w:r>
      <w:r w:rsidR="00DE4C65" w:rsidRPr="00082E98">
        <w:rPr>
          <w:rFonts w:hint="eastAsia"/>
        </w:rPr>
        <w:t>二零二三年</w:t>
      </w:r>
      <w:r w:rsidR="006905A5" w:rsidRPr="00DE4C65">
        <w:rPr>
          <w:rFonts w:hint="eastAsia"/>
          <w:spacing w:val="32"/>
        </w:rPr>
        <w:t>《施政報告》</w:t>
      </w:r>
      <w:r w:rsidR="006905A5">
        <w:rPr>
          <w:rFonts w:hint="eastAsia"/>
          <w:spacing w:val="32"/>
        </w:rPr>
        <w:t>中公布的其他有關房屋及土地供應的措施，</w:t>
      </w:r>
      <w:r w:rsidR="005E478D">
        <w:rPr>
          <w:rFonts w:hint="eastAsia"/>
          <w:spacing w:val="32"/>
          <w:lang w:eastAsia="zh-HK"/>
        </w:rPr>
        <w:t>請參閱</w:t>
      </w:r>
      <w:r w:rsidR="006905A5" w:rsidRPr="00F94DF0">
        <w:rPr>
          <w:rFonts w:hint="eastAsia"/>
          <w:b/>
          <w:i/>
          <w:spacing w:val="32"/>
        </w:rPr>
        <w:t>專題</w:t>
      </w:r>
      <w:r w:rsidR="006905A5" w:rsidRPr="00F94DF0">
        <w:rPr>
          <w:b/>
          <w:i/>
          <w:spacing w:val="32"/>
        </w:rPr>
        <w:t> 3.1</w:t>
      </w:r>
      <w:r w:rsidR="006905A5">
        <w:rPr>
          <w:rFonts w:hint="eastAsia"/>
          <w:spacing w:val="32"/>
        </w:rPr>
        <w:t>。</w:t>
      </w:r>
    </w:p>
    <w:p w14:paraId="348BEE2E" w14:textId="17A1E861" w:rsidR="006A6EA4" w:rsidRDefault="00FC0E50" w:rsidP="006A6EA4">
      <w:pPr>
        <w:rPr>
          <w:lang w:eastAsia="zh-HK"/>
        </w:rPr>
      </w:pPr>
      <w:r w:rsidRPr="00FC0E50">
        <w:rPr>
          <w:noProof/>
        </w:rPr>
        <w:drawing>
          <wp:inline distT="0" distB="0" distL="0" distR="0" wp14:anchorId="1CE66750" wp14:editId="4BB8EE33">
            <wp:extent cx="5760085" cy="3526347"/>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26347"/>
                    </a:xfrm>
                    <a:prstGeom prst="rect">
                      <a:avLst/>
                    </a:prstGeom>
                    <a:noFill/>
                    <a:ln>
                      <a:noFill/>
                    </a:ln>
                  </pic:spPr>
                </pic:pic>
              </a:graphicData>
            </a:graphic>
          </wp:inline>
        </w:drawing>
      </w:r>
    </w:p>
    <w:p w14:paraId="3F2D84E1" w14:textId="17383C6B" w:rsidR="00BE7056" w:rsidRDefault="00BE7056" w:rsidP="00BE7056">
      <w:pPr>
        <w:rPr>
          <w:lang w:eastAsia="zh-HK"/>
        </w:rPr>
      </w:pPr>
    </w:p>
    <w:p w14:paraId="7030D971" w14:textId="1A9C0421" w:rsidR="00BE7056" w:rsidRPr="009A5FAE" w:rsidRDefault="005A4E30" w:rsidP="00BE7056">
      <w:r w:rsidRPr="005A4E30">
        <w:rPr>
          <w:noProof/>
        </w:rPr>
        <w:lastRenderedPageBreak/>
        <w:drawing>
          <wp:inline distT="0" distB="0" distL="0" distR="0" wp14:anchorId="379BABA8" wp14:editId="3257264B">
            <wp:extent cx="5760085" cy="3502975"/>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02975"/>
                    </a:xfrm>
                    <a:prstGeom prst="rect">
                      <a:avLst/>
                    </a:prstGeom>
                    <a:noFill/>
                    <a:ln>
                      <a:noFill/>
                    </a:ln>
                  </pic:spPr>
                </pic:pic>
              </a:graphicData>
            </a:graphic>
          </wp:inline>
        </w:drawing>
      </w:r>
    </w:p>
    <w:p w14:paraId="606B8A15" w14:textId="77777777" w:rsidR="00600976" w:rsidRPr="0062293B" w:rsidRDefault="00FF72A8" w:rsidP="00600976">
      <w:pPr>
        <w:rPr>
          <w:sz w:val="28"/>
          <w:highlight w:val="yellow"/>
        </w:rPr>
      </w:pPr>
      <w:r w:rsidRPr="00FF72A8">
        <w:rPr>
          <w:noProof/>
        </w:rPr>
        <w:drawing>
          <wp:inline distT="0" distB="0" distL="0" distR="0" wp14:anchorId="153927BF" wp14:editId="58D1C453">
            <wp:extent cx="5760085" cy="3751989"/>
            <wp:effectExtent l="0" t="0" r="0"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751989"/>
                    </a:xfrm>
                    <a:prstGeom prst="rect">
                      <a:avLst/>
                    </a:prstGeom>
                    <a:noFill/>
                    <a:ln>
                      <a:noFill/>
                    </a:ln>
                  </pic:spPr>
                </pic:pic>
              </a:graphicData>
            </a:graphic>
          </wp:inline>
        </w:drawing>
      </w:r>
    </w:p>
    <w:p w14:paraId="111A37BD" w14:textId="1C9B402D" w:rsidR="00D36A84" w:rsidRPr="0062293B" w:rsidRDefault="00164285" w:rsidP="00D36A84">
      <w:pPr>
        <w:rPr>
          <w:b/>
        </w:rPr>
      </w:pPr>
      <w:r>
        <w:br w:type="page"/>
      </w:r>
      <w:r w:rsidR="00600976" w:rsidRPr="00EA5709">
        <w:rPr>
          <w:rFonts w:ascii="華康中黑體" w:eastAsia="華康中黑體" w:hAnsi="華康中黑體" w:cs="華康中黑體"/>
          <w:noProof/>
        </w:rPr>
        <w:lastRenderedPageBreak/>
        <mc:AlternateContent>
          <mc:Choice Requires="wps">
            <w:drawing>
              <wp:anchor distT="0" distB="0" distL="114300" distR="114300" simplePos="0" relativeHeight="251659264" behindDoc="1" locked="0" layoutInCell="1" allowOverlap="1" wp14:anchorId="144DAC99" wp14:editId="02E321DB">
                <wp:simplePos x="0" y="0"/>
                <wp:positionH relativeFrom="column">
                  <wp:posOffset>-233546</wp:posOffset>
                </wp:positionH>
                <wp:positionV relativeFrom="paragraph">
                  <wp:posOffset>-146050</wp:posOffset>
                </wp:positionV>
                <wp:extent cx="6191250" cy="9486900"/>
                <wp:effectExtent l="0" t="0" r="19050" b="1905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3EC73" id="Rectangle 6" o:spid="_x0000_s1026" style="position:absolute;margin-left:-18.4pt;margin-top:-11.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"/>
            </w:pict>
          </mc:Fallback>
        </mc:AlternateContent>
      </w:r>
      <w:r w:rsidR="00600976" w:rsidRPr="00EA5709">
        <w:rPr>
          <w:rFonts w:ascii="華康中黑體" w:eastAsia="華康中黑體" w:hAnsi="華康中黑體" w:cs="華康中黑體" w:hint="eastAsia"/>
        </w:rPr>
        <w:t>專題</w:t>
      </w:r>
      <w:r w:rsidR="00600976" w:rsidRPr="00600976">
        <w:rPr>
          <w:rFonts w:hint="eastAsia"/>
          <w:b/>
        </w:rPr>
        <w:t>3</w:t>
      </w:r>
      <w:r w:rsidR="00600976" w:rsidRPr="00600976">
        <w:rPr>
          <w:b/>
        </w:rPr>
        <w:t>.1</w:t>
      </w:r>
    </w:p>
    <w:p w14:paraId="35D913A5" w14:textId="77777777" w:rsidR="00D36A84" w:rsidRPr="0070448B" w:rsidRDefault="00D36A84" w:rsidP="00D36A84">
      <w:pPr>
        <w:pStyle w:val="BOX6"/>
        <w:spacing w:line="320" w:lineRule="exact"/>
      </w:pPr>
      <w:r w:rsidRPr="008E6F25">
        <w:t>政府最新的房屋及土地供應措施</w:t>
      </w:r>
      <w:r w:rsidRPr="008E6F25">
        <w:rPr>
          <w:b/>
        </w:rPr>
        <w:t>(</w:t>
      </w:r>
      <w:r w:rsidRPr="008E6F25">
        <w:t>二零二</w:t>
      </w:r>
      <w:r>
        <w:rPr>
          <w:rFonts w:hint="eastAsia"/>
          <w:lang w:eastAsia="zh-HK"/>
        </w:rPr>
        <w:t>三</w:t>
      </w:r>
      <w:r w:rsidRPr="008E6F25">
        <w:t>年十月</w:t>
      </w:r>
      <w:r w:rsidRPr="008E6F25">
        <w:rPr>
          <w:b/>
        </w:rPr>
        <w:t>)</w:t>
      </w:r>
    </w:p>
    <w:p w14:paraId="63D36D71" w14:textId="6168EF77" w:rsidR="00D36A84" w:rsidRPr="008E6F25" w:rsidRDefault="00D36A84" w:rsidP="00D36A84">
      <w:pPr>
        <w:pStyle w:val="BOX"/>
        <w:snapToGrid w:val="0"/>
        <w:spacing w:line="320" w:lineRule="exact"/>
      </w:pPr>
      <w:r w:rsidRPr="008E6F25">
        <w:t>行政長官在</w:t>
      </w:r>
      <w:r w:rsidR="00303AA7" w:rsidRPr="00DE4C65">
        <w:rPr>
          <w:rFonts w:hint="eastAsia"/>
        </w:rPr>
        <w:t>二零二三年《施政報告》</w:t>
      </w:r>
      <w:r w:rsidRPr="008E6F25">
        <w:t>中公布多項有關房屋及土地供應的措施和計劃，</w:t>
      </w:r>
      <w:r>
        <w:rPr>
          <w:rFonts w:hint="eastAsia"/>
          <w:lang w:eastAsia="zh-HK"/>
        </w:rPr>
        <w:t>以及</w:t>
      </w:r>
      <w:r w:rsidRPr="00552F2B">
        <w:rPr>
          <w:rFonts w:hint="eastAsia"/>
          <w:lang w:val="en-GB"/>
        </w:rPr>
        <w:t>調整住宅物業需求管理措施</w:t>
      </w:r>
      <w:r w:rsidRPr="008E6F25">
        <w:t>，現概述如下：</w:t>
      </w:r>
    </w:p>
    <w:p w14:paraId="411A7359" w14:textId="77777777" w:rsidR="00D36A84" w:rsidRPr="00B958C8" w:rsidRDefault="00D36A84" w:rsidP="00D36A84">
      <w:pPr>
        <w:pStyle w:val="BOX113"/>
        <w:spacing w:line="320" w:lineRule="exact"/>
      </w:pPr>
      <w:r w:rsidRPr="00C756E7">
        <w:rPr>
          <w:rFonts w:hint="eastAsia"/>
          <w:lang w:eastAsia="zh-HK"/>
        </w:rPr>
        <w:t>公營房屋供應</w:t>
      </w:r>
    </w:p>
    <w:p w14:paraId="2EC7FB5E" w14:textId="5070F55F" w:rsidR="00D36A84" w:rsidRDefault="00D36A84" w:rsidP="00D36A84">
      <w:pPr>
        <w:pStyle w:val="BOX1"/>
        <w:snapToGrid w:val="0"/>
        <w:spacing w:line="320" w:lineRule="exact"/>
        <w:rPr>
          <w:lang w:eastAsia="zh-HK"/>
        </w:rPr>
      </w:pPr>
      <w:r>
        <w:rPr>
          <w:rFonts w:hint="eastAsia"/>
          <w:lang w:eastAsia="zh-HK"/>
        </w:rPr>
        <w:sym w:font="Wingdings" w:char="F0D8"/>
      </w:r>
      <w:r>
        <w:rPr>
          <w:lang w:eastAsia="zh-HK"/>
        </w:rPr>
        <w:tab/>
      </w:r>
      <w:r>
        <w:rPr>
          <w:rFonts w:hint="eastAsia"/>
          <w:lang w:eastAsia="zh-HK"/>
        </w:rPr>
        <w:t>政</w:t>
      </w:r>
      <w:r>
        <w:rPr>
          <w:rFonts w:hint="eastAsia"/>
        </w:rPr>
        <w:t>府</w:t>
      </w:r>
      <w:r w:rsidRPr="00DF2774">
        <w:rPr>
          <w:rFonts w:hint="eastAsia"/>
          <w:lang w:eastAsia="zh-HK"/>
        </w:rPr>
        <w:t>已覓得</w:t>
      </w:r>
      <w:r>
        <w:rPr>
          <w:rFonts w:hint="eastAsia"/>
          <w:lang w:eastAsia="zh-HK"/>
        </w:rPr>
        <w:t>足</w:t>
      </w:r>
      <w:r>
        <w:rPr>
          <w:rFonts w:hint="eastAsia"/>
        </w:rPr>
        <w:t>夠</w:t>
      </w:r>
      <w:r w:rsidRPr="00DF2774">
        <w:rPr>
          <w:rFonts w:hint="eastAsia"/>
          <w:lang w:eastAsia="zh-HK"/>
        </w:rPr>
        <w:t>土地，</w:t>
      </w:r>
      <w:r>
        <w:rPr>
          <w:rFonts w:hint="eastAsia"/>
          <w:lang w:eastAsia="zh-HK"/>
        </w:rPr>
        <w:t>在</w:t>
      </w:r>
      <w:r w:rsidRPr="00DF2774">
        <w:rPr>
          <w:rFonts w:hint="eastAsia"/>
          <w:lang w:eastAsia="zh-HK"/>
        </w:rPr>
        <w:t>未來十年</w:t>
      </w:r>
      <w:r w:rsidRPr="00DF2774">
        <w:rPr>
          <w:lang w:eastAsia="zh-HK"/>
        </w:rPr>
        <w:t>(</w:t>
      </w:r>
      <w:r w:rsidRPr="00DF2774">
        <w:rPr>
          <w:rFonts w:hint="eastAsia"/>
          <w:lang w:eastAsia="zh-HK"/>
        </w:rPr>
        <w:t>即二零二</w:t>
      </w:r>
      <w:r>
        <w:rPr>
          <w:rFonts w:hint="eastAsia"/>
          <w:lang w:eastAsia="zh-HK"/>
        </w:rPr>
        <w:t>四</w:t>
      </w:r>
      <w:r w:rsidRPr="00DF2774">
        <w:rPr>
          <w:rFonts w:hint="eastAsia"/>
          <w:lang w:eastAsia="zh-HK"/>
        </w:rPr>
        <w:t>／二</w:t>
      </w:r>
      <w:r>
        <w:rPr>
          <w:rFonts w:hint="eastAsia"/>
          <w:lang w:eastAsia="zh-HK"/>
        </w:rPr>
        <w:t>五</w:t>
      </w:r>
      <w:r w:rsidRPr="00DF2774">
        <w:rPr>
          <w:rFonts w:hint="eastAsia"/>
          <w:lang w:eastAsia="zh-HK"/>
        </w:rPr>
        <w:t>至二零三三／三</w:t>
      </w:r>
      <w:r>
        <w:rPr>
          <w:rFonts w:hint="eastAsia"/>
          <w:lang w:eastAsia="zh-HK"/>
        </w:rPr>
        <w:t>四</w:t>
      </w:r>
      <w:r w:rsidRPr="00DF2774">
        <w:rPr>
          <w:rFonts w:hint="eastAsia"/>
          <w:lang w:eastAsia="zh-HK"/>
        </w:rPr>
        <w:t>年度</w:t>
      </w:r>
      <w:r w:rsidRPr="00DF2774">
        <w:rPr>
          <w:lang w:eastAsia="zh-HK"/>
        </w:rPr>
        <w:t>)</w:t>
      </w:r>
      <w:r w:rsidRPr="00DF2774">
        <w:rPr>
          <w:rFonts w:hint="eastAsia"/>
          <w:lang w:eastAsia="zh-HK"/>
        </w:rPr>
        <w:t>興建約</w:t>
      </w:r>
      <w:r>
        <w:rPr>
          <w:lang w:eastAsia="zh-HK"/>
        </w:rPr>
        <w:t> </w:t>
      </w:r>
      <w:r w:rsidRPr="00DF2774">
        <w:rPr>
          <w:rFonts w:hint="eastAsia"/>
          <w:lang w:eastAsia="zh-HK"/>
        </w:rPr>
        <w:t>410 000</w:t>
      </w:r>
      <w:r>
        <w:rPr>
          <w:lang w:eastAsia="zh-HK"/>
        </w:rPr>
        <w:t> </w:t>
      </w:r>
      <w:r w:rsidRPr="00DF2774">
        <w:rPr>
          <w:rFonts w:hint="eastAsia"/>
          <w:lang w:eastAsia="zh-HK"/>
        </w:rPr>
        <w:t>個公營房屋單位，</w:t>
      </w:r>
      <w:r>
        <w:rPr>
          <w:rFonts w:hint="eastAsia"/>
          <w:lang w:eastAsia="zh-HK"/>
        </w:rPr>
        <w:t>較</w:t>
      </w:r>
      <w:r>
        <w:rPr>
          <w:lang w:eastAsia="zh-HK"/>
        </w:rPr>
        <w:t> </w:t>
      </w:r>
      <w:r w:rsidRPr="005E7BC5">
        <w:rPr>
          <w:rFonts w:hint="eastAsia"/>
          <w:lang w:eastAsia="zh-HK"/>
        </w:rPr>
        <w:t>308 000</w:t>
      </w:r>
      <w:r>
        <w:rPr>
          <w:lang w:eastAsia="zh-HK"/>
        </w:rPr>
        <w:t> </w:t>
      </w:r>
      <w:r w:rsidRPr="005E7BC5">
        <w:rPr>
          <w:rFonts w:hint="eastAsia"/>
          <w:lang w:eastAsia="zh-HK"/>
        </w:rPr>
        <w:t>個公營房屋單位</w:t>
      </w:r>
      <w:r>
        <w:rPr>
          <w:rFonts w:hint="eastAsia"/>
        </w:rPr>
        <w:t>供應目標</w:t>
      </w:r>
      <w:r w:rsidRPr="00AE6B52">
        <w:rPr>
          <w:rFonts w:hint="eastAsia"/>
        </w:rPr>
        <w:t>超</w:t>
      </w:r>
      <w:r>
        <w:rPr>
          <w:rFonts w:hint="eastAsia"/>
          <w:lang w:eastAsia="zh-HK"/>
        </w:rPr>
        <w:t>出</w:t>
      </w:r>
      <w:r w:rsidRPr="00DF2774">
        <w:rPr>
          <w:rFonts w:hint="eastAsia"/>
          <w:lang w:eastAsia="zh-HK"/>
        </w:rPr>
        <w:t>約</w:t>
      </w:r>
      <w:r>
        <w:rPr>
          <w:lang w:eastAsia="zh-HK"/>
        </w:rPr>
        <w:t> </w:t>
      </w:r>
      <w:r w:rsidRPr="00DF2774">
        <w:rPr>
          <w:rFonts w:hint="eastAsia"/>
          <w:lang w:eastAsia="zh-HK"/>
        </w:rPr>
        <w:t>100 000</w:t>
      </w:r>
      <w:r>
        <w:rPr>
          <w:lang w:eastAsia="zh-HK"/>
        </w:rPr>
        <w:t> </w:t>
      </w:r>
      <w:r w:rsidRPr="00DF2774">
        <w:rPr>
          <w:rFonts w:hint="eastAsia"/>
          <w:lang w:eastAsia="zh-HK"/>
        </w:rPr>
        <w:t>個單位</w:t>
      </w:r>
      <w:r>
        <w:rPr>
          <w:rFonts w:hint="eastAsia"/>
          <w:lang w:eastAsia="zh-HK"/>
        </w:rPr>
        <w:t>。</w:t>
      </w:r>
      <w:r>
        <w:rPr>
          <w:lang w:eastAsia="zh-HK"/>
        </w:rPr>
        <w:tab/>
      </w:r>
      <w:r>
        <w:rPr>
          <w:rFonts w:hint="eastAsia"/>
        </w:rPr>
        <w:t>另外，約</w:t>
      </w:r>
      <w:r w:rsidR="008D64C8">
        <w:t> </w:t>
      </w:r>
      <w:r>
        <w:rPr>
          <w:rFonts w:hint="eastAsia"/>
        </w:rPr>
        <w:t>30</w:t>
      </w:r>
      <w:r>
        <w:rPr>
          <w:lang w:eastAsia="zh-HK"/>
        </w:rPr>
        <w:t> </w:t>
      </w:r>
      <w:r>
        <w:rPr>
          <w:rFonts w:hint="eastAsia"/>
        </w:rPr>
        <w:t>000</w:t>
      </w:r>
      <w:r>
        <w:t> </w:t>
      </w:r>
      <w:r>
        <w:rPr>
          <w:rFonts w:hint="eastAsia"/>
        </w:rPr>
        <w:t>個</w:t>
      </w:r>
      <w:r w:rsidRPr="00053C8E">
        <w:rPr>
          <w:rFonts w:hint="eastAsia"/>
          <w:lang w:eastAsia="zh-HK"/>
        </w:rPr>
        <w:t>「簡約公屋」</w:t>
      </w:r>
      <w:r>
        <w:rPr>
          <w:rFonts w:hint="eastAsia"/>
        </w:rPr>
        <w:t>單位將會在</w:t>
      </w:r>
      <w:r w:rsidRPr="00D15D0C">
        <w:rPr>
          <w:rFonts w:hint="eastAsia"/>
          <w:lang w:eastAsia="zh-HK" w:bidi="zh-TW"/>
        </w:rPr>
        <w:t>二零二</w:t>
      </w:r>
      <w:r>
        <w:rPr>
          <w:rFonts w:hint="eastAsia"/>
          <w:lang w:bidi="zh-TW"/>
        </w:rPr>
        <w:t>七</w:t>
      </w:r>
      <w:r w:rsidRPr="00D15D0C">
        <w:rPr>
          <w:rFonts w:hint="eastAsia"/>
          <w:lang w:eastAsia="zh-HK" w:bidi="zh-TW"/>
        </w:rPr>
        <w:t>／二</w:t>
      </w:r>
      <w:r>
        <w:rPr>
          <w:rFonts w:hint="eastAsia"/>
          <w:lang w:bidi="zh-TW"/>
        </w:rPr>
        <w:t>八</w:t>
      </w:r>
      <w:r w:rsidRPr="00AE6B52">
        <w:rPr>
          <w:lang w:eastAsia="zh-HK" w:bidi="zh-TW"/>
        </w:rPr>
        <w:t>年度或以前</w:t>
      </w:r>
      <w:r>
        <w:rPr>
          <w:rFonts w:hint="eastAsia"/>
          <w:lang w:bidi="zh-TW"/>
        </w:rPr>
        <w:t>落成</w:t>
      </w:r>
      <w:r w:rsidRPr="005E7BC5">
        <w:rPr>
          <w:rFonts w:hint="eastAsia"/>
          <w:lang w:eastAsia="zh-HK"/>
        </w:rPr>
        <w:t>。</w:t>
      </w:r>
    </w:p>
    <w:p w14:paraId="49031D6A" w14:textId="254BA6D1" w:rsidR="00D36A84" w:rsidRDefault="00D36A84" w:rsidP="00D36A84">
      <w:pPr>
        <w:pStyle w:val="BOX1"/>
        <w:snapToGrid w:val="0"/>
        <w:spacing w:line="320" w:lineRule="exact"/>
        <w:rPr>
          <w:lang w:eastAsia="zh-HK"/>
        </w:rPr>
      </w:pPr>
      <w:r>
        <w:rPr>
          <w:rFonts w:hint="eastAsia"/>
          <w:lang w:eastAsia="zh-HK"/>
        </w:rPr>
        <w:sym w:font="Wingdings" w:char="F0D8"/>
      </w:r>
      <w:r>
        <w:rPr>
          <w:lang w:eastAsia="zh-HK"/>
        </w:rPr>
        <w:tab/>
      </w:r>
      <w:r>
        <w:rPr>
          <w:rFonts w:hint="eastAsia"/>
          <w:lang w:eastAsia="zh-HK"/>
        </w:rPr>
        <w:t>政</w:t>
      </w:r>
      <w:r>
        <w:rPr>
          <w:rFonts w:hint="eastAsia"/>
        </w:rPr>
        <w:t>府</w:t>
      </w:r>
      <w:r>
        <w:rPr>
          <w:rFonts w:hint="eastAsia"/>
          <w:lang w:eastAsia="zh-HK"/>
        </w:rPr>
        <w:t>將</w:t>
      </w:r>
      <w:r w:rsidRPr="006666E8">
        <w:rPr>
          <w:lang w:eastAsia="zh-HK" w:bidi="zh-TW"/>
        </w:rPr>
        <w:t>繼續分階段提早落成</w:t>
      </w:r>
      <w:r>
        <w:rPr>
          <w:lang w:eastAsia="zh-HK" w:bidi="zh-TW"/>
        </w:rPr>
        <w:t> </w:t>
      </w:r>
      <w:r w:rsidRPr="006666E8">
        <w:rPr>
          <w:lang w:eastAsia="zh-HK" w:bidi="zh-TW"/>
        </w:rPr>
        <w:t>14</w:t>
      </w:r>
      <w:r>
        <w:rPr>
          <w:rFonts w:ascii="Calibri" w:eastAsia="Calibri" w:hAnsi="Calibri" w:cs="Calibri"/>
          <w:lang w:eastAsia="zh-HK" w:bidi="zh-TW"/>
        </w:rPr>
        <w:t> </w:t>
      </w:r>
      <w:r w:rsidRPr="006666E8">
        <w:rPr>
          <w:lang w:eastAsia="zh-HK" w:bidi="zh-TW"/>
        </w:rPr>
        <w:t>000</w:t>
      </w:r>
      <w:r>
        <w:rPr>
          <w:lang w:eastAsia="zh-HK" w:bidi="zh-TW"/>
        </w:rPr>
        <w:t> </w:t>
      </w:r>
      <w:r w:rsidRPr="006666E8">
        <w:rPr>
          <w:lang w:eastAsia="zh-HK" w:bidi="zh-TW"/>
        </w:rPr>
        <w:t>個公屋單位，</w:t>
      </w:r>
      <w:r w:rsidRPr="00053C8E">
        <w:rPr>
          <w:rFonts w:hint="eastAsia"/>
          <w:lang w:eastAsia="zh-HK"/>
        </w:rPr>
        <w:t>較</w:t>
      </w:r>
      <w:r w:rsidRPr="006666E8">
        <w:rPr>
          <w:lang w:eastAsia="zh-HK" w:bidi="zh-TW"/>
        </w:rPr>
        <w:t>整個發展項目的落成日期提前約</w:t>
      </w:r>
      <w:r w:rsidR="00303AA7">
        <w:rPr>
          <w:rFonts w:hint="eastAsia"/>
          <w:lang w:bidi="zh-TW"/>
        </w:rPr>
        <w:t>3</w:t>
      </w:r>
      <w:r w:rsidR="00303AA7" w:rsidRPr="00D65A50">
        <w:rPr>
          <w:lang w:eastAsia="zh-HK" w:bidi="zh-TW"/>
        </w:rPr>
        <w:t>至</w:t>
      </w:r>
      <w:r w:rsidR="00303AA7">
        <w:rPr>
          <w:rFonts w:hint="eastAsia"/>
          <w:lang w:bidi="zh-TW"/>
        </w:rPr>
        <w:t>18</w:t>
      </w:r>
      <w:r w:rsidR="00303AA7" w:rsidRPr="00D65A50">
        <w:rPr>
          <w:lang w:eastAsia="zh-HK" w:bidi="zh-TW"/>
        </w:rPr>
        <w:t>個月</w:t>
      </w:r>
      <w:r w:rsidRPr="006666E8">
        <w:rPr>
          <w:lang w:eastAsia="zh-HK" w:bidi="zh-TW"/>
        </w:rPr>
        <w:t>，讓輪候公屋申請者提早上樓</w:t>
      </w:r>
      <w:r w:rsidRPr="005E7BC5">
        <w:rPr>
          <w:rFonts w:hint="eastAsia"/>
          <w:lang w:eastAsia="zh-HK"/>
        </w:rPr>
        <w:t>。</w:t>
      </w:r>
    </w:p>
    <w:p w14:paraId="178C444D" w14:textId="7F722096" w:rsidR="00D36A84" w:rsidRDefault="00D36A84" w:rsidP="00D36A84">
      <w:pPr>
        <w:pStyle w:val="BOX1"/>
        <w:snapToGrid w:val="0"/>
        <w:spacing w:line="320" w:lineRule="exact"/>
        <w:rPr>
          <w:lang w:eastAsia="zh-HK" w:bidi="zh-TW"/>
        </w:rPr>
      </w:pPr>
      <w:r>
        <w:rPr>
          <w:rFonts w:hint="eastAsia"/>
          <w:lang w:eastAsia="zh-HK"/>
        </w:rPr>
        <w:sym w:font="Wingdings" w:char="F0D8"/>
      </w:r>
      <w:r>
        <w:rPr>
          <w:lang w:eastAsia="zh-HK"/>
        </w:rPr>
        <w:tab/>
      </w:r>
      <w:r w:rsidR="002E045B">
        <w:rPr>
          <w:rFonts w:hint="eastAsia"/>
          <w:lang w:eastAsia="zh-HK"/>
        </w:rPr>
        <w:t>政</w:t>
      </w:r>
      <w:r w:rsidR="002E045B">
        <w:rPr>
          <w:rFonts w:hint="eastAsia"/>
        </w:rPr>
        <w:t>府</w:t>
      </w:r>
      <w:r w:rsidR="002E045B">
        <w:rPr>
          <w:rFonts w:hint="eastAsia"/>
          <w:lang w:eastAsia="zh-HK"/>
        </w:rPr>
        <w:t>將</w:t>
      </w:r>
      <w:r w:rsidR="002E045B" w:rsidRPr="0009190B">
        <w:rPr>
          <w:rFonts w:hint="eastAsia"/>
        </w:rPr>
        <w:t>繼</w:t>
      </w:r>
      <w:r w:rsidR="002E045B" w:rsidRPr="0009190B">
        <w:rPr>
          <w:rFonts w:hint="eastAsia"/>
          <w:lang w:eastAsia="zh-HK"/>
        </w:rPr>
        <w:t>續全力</w:t>
      </w:r>
      <w:r w:rsidR="002E045B" w:rsidRPr="0009190B">
        <w:rPr>
          <w:rFonts w:hint="eastAsia"/>
        </w:rPr>
        <w:t>推進「過渡性房屋」</w:t>
      </w:r>
      <w:r w:rsidR="002E045B" w:rsidRPr="0009190B">
        <w:rPr>
          <w:rFonts w:hint="eastAsia"/>
          <w:lang w:eastAsia="zh-HK"/>
        </w:rPr>
        <w:t>。</w:t>
      </w:r>
      <w:r w:rsidR="002E045B" w:rsidRPr="0009190B">
        <w:rPr>
          <w:rFonts w:hint="eastAsia"/>
        </w:rPr>
        <w:t>截至今年</w:t>
      </w:r>
      <w:r w:rsidR="00303AA7">
        <w:rPr>
          <w:rFonts w:hint="eastAsia"/>
          <w:bCs/>
          <w:lang w:eastAsia="zh-HK"/>
        </w:rPr>
        <w:t>九</w:t>
      </w:r>
      <w:r w:rsidR="002E045B" w:rsidRPr="0009190B">
        <w:rPr>
          <w:rFonts w:hint="eastAsia"/>
          <w:bCs/>
        </w:rPr>
        <w:t>月</w:t>
      </w:r>
      <w:r w:rsidR="002E045B" w:rsidRPr="0009190B">
        <w:rPr>
          <w:rFonts w:hint="eastAsia"/>
        </w:rPr>
        <w:t>底，已有約</w:t>
      </w:r>
      <w:r w:rsidR="002E045B" w:rsidRPr="0009190B">
        <w:rPr>
          <w:bCs/>
        </w:rPr>
        <w:t>8 000 </w:t>
      </w:r>
      <w:r w:rsidR="002E045B" w:rsidRPr="0009190B">
        <w:rPr>
          <w:rFonts w:hint="eastAsia"/>
          <w:bCs/>
        </w:rPr>
        <w:t>個單位</w:t>
      </w:r>
      <w:r w:rsidR="002E045B" w:rsidRPr="0009190B">
        <w:rPr>
          <w:rFonts w:hint="eastAsia"/>
        </w:rPr>
        <w:t>投入服務，</w:t>
      </w:r>
      <w:r w:rsidR="002E045B" w:rsidRPr="0009190B">
        <w:rPr>
          <w:rFonts w:hint="eastAsia"/>
          <w:lang w:eastAsia="zh-HK"/>
        </w:rPr>
        <w:t>預計</w:t>
      </w:r>
      <w:r w:rsidR="002E045B" w:rsidRPr="0009190B">
        <w:rPr>
          <w:rFonts w:hint="eastAsia"/>
        </w:rPr>
        <w:t>未來兩年</w:t>
      </w:r>
      <w:r w:rsidR="00303AA7" w:rsidRPr="00303AA7">
        <w:rPr>
          <w:rFonts w:hint="eastAsia"/>
        </w:rPr>
        <w:t>另有約</w:t>
      </w:r>
      <w:r w:rsidR="00303AA7" w:rsidRPr="00303AA7">
        <w:t> 13 000 </w:t>
      </w:r>
      <w:r w:rsidR="00303AA7" w:rsidRPr="00303AA7">
        <w:rPr>
          <w:rFonts w:hint="eastAsia"/>
        </w:rPr>
        <w:t>個新單位</w:t>
      </w:r>
      <w:r w:rsidR="002E045B" w:rsidRPr="0009190B">
        <w:rPr>
          <w:rFonts w:hint="eastAsia"/>
        </w:rPr>
        <w:t>相繼落成啓用。</w:t>
      </w:r>
    </w:p>
    <w:p w14:paraId="7B24FAD0" w14:textId="18488C57" w:rsidR="00D36A84" w:rsidRPr="00075CEB" w:rsidRDefault="00D36A84" w:rsidP="00D36A84">
      <w:pPr>
        <w:pStyle w:val="BOX1"/>
        <w:snapToGrid w:val="0"/>
        <w:spacing w:line="320" w:lineRule="exact"/>
      </w:pPr>
      <w:r>
        <w:rPr>
          <w:rFonts w:hint="eastAsia"/>
          <w:lang w:eastAsia="zh-HK"/>
        </w:rPr>
        <w:sym w:font="Wingdings" w:char="F0D8"/>
      </w:r>
      <w:r>
        <w:rPr>
          <w:lang w:eastAsia="zh-HK"/>
        </w:rPr>
        <w:tab/>
      </w:r>
      <w:r w:rsidR="002E045B" w:rsidRPr="003D343C">
        <w:rPr>
          <w:rFonts w:hint="eastAsia"/>
        </w:rPr>
        <w:t>香港房屋委員會將放寬資助出售單位按揭貸款保證的安排，包括</w:t>
      </w:r>
      <w:r w:rsidR="002E045B" w:rsidRPr="0009190B">
        <w:rPr>
          <w:rFonts w:hint="eastAsia"/>
        </w:rPr>
        <w:t>延長</w:t>
      </w:r>
      <w:r w:rsidR="002E045B" w:rsidRPr="00815B18">
        <w:rPr>
          <w:rFonts w:hint="eastAsia"/>
        </w:rPr>
        <w:t>二</w:t>
      </w:r>
      <w:r w:rsidR="002E045B" w:rsidRPr="00BE2FB3">
        <w:rPr>
          <w:rFonts w:hint="eastAsia"/>
        </w:rPr>
        <w:t>手市場</w:t>
      </w:r>
      <w:r w:rsidR="002E045B" w:rsidRPr="003D343C">
        <w:rPr>
          <w:rFonts w:hint="eastAsia"/>
        </w:rPr>
        <w:t>最長</w:t>
      </w:r>
      <w:r w:rsidR="008D64C8">
        <w:t> </w:t>
      </w:r>
      <w:r w:rsidR="002E045B" w:rsidRPr="0009190B">
        <w:t>30</w:t>
      </w:r>
      <w:r w:rsidR="008D64C8">
        <w:t> </w:t>
      </w:r>
      <w:r w:rsidR="002E045B" w:rsidRPr="0009190B">
        <w:rPr>
          <w:rFonts w:hint="eastAsia"/>
        </w:rPr>
        <w:t>年</w:t>
      </w:r>
      <w:r w:rsidR="002E045B" w:rsidRPr="00815B18">
        <w:rPr>
          <w:rFonts w:hint="eastAsia"/>
        </w:rPr>
        <w:t>按揭貸款保證期至</w:t>
      </w:r>
      <w:r w:rsidR="008D64C8">
        <w:t> </w:t>
      </w:r>
      <w:r w:rsidR="002E045B" w:rsidRPr="00815B18">
        <w:t>50 </w:t>
      </w:r>
      <w:r w:rsidR="002E045B" w:rsidRPr="00815B18">
        <w:rPr>
          <w:rFonts w:hint="eastAsia"/>
        </w:rPr>
        <w:t>年，讓買家可獲得年期更長的按揭貸款</w:t>
      </w:r>
      <w:r w:rsidR="002E045B" w:rsidRPr="00815B18">
        <w:rPr>
          <w:rFonts w:hint="eastAsia"/>
          <w:lang w:eastAsia="zh-HK"/>
        </w:rPr>
        <w:t>，</w:t>
      </w:r>
      <w:r w:rsidR="002E045B" w:rsidRPr="00815B18">
        <w:rPr>
          <w:rFonts w:hint="eastAsia"/>
        </w:rPr>
        <w:t>有助單位流</w:t>
      </w:r>
      <w:r w:rsidR="002E045B" w:rsidRPr="003D343C">
        <w:rPr>
          <w:rFonts w:hint="eastAsia"/>
        </w:rPr>
        <w:t>轉</w:t>
      </w:r>
      <w:r w:rsidR="002E045B" w:rsidRPr="005E7BC5">
        <w:rPr>
          <w:rFonts w:hint="eastAsia"/>
          <w:lang w:eastAsia="zh-HK" w:bidi="zh-TW"/>
        </w:rPr>
        <w:t>。</w:t>
      </w:r>
    </w:p>
    <w:p w14:paraId="54B6EA48" w14:textId="77777777" w:rsidR="00D36A84" w:rsidRPr="0070448B" w:rsidRDefault="00D36A84" w:rsidP="00D36A84">
      <w:pPr>
        <w:pStyle w:val="BOX113"/>
        <w:spacing w:line="320" w:lineRule="exact"/>
      </w:pPr>
      <w:r w:rsidRPr="00C65DC9">
        <w:rPr>
          <w:rFonts w:hint="eastAsia"/>
          <w:lang w:eastAsia="zh-HK"/>
        </w:rPr>
        <w:t>私營房屋供應</w:t>
      </w:r>
    </w:p>
    <w:p w14:paraId="11D91FD3" w14:textId="7735820F" w:rsidR="00600976" w:rsidRDefault="00600976" w:rsidP="009E6753">
      <w:pPr>
        <w:pStyle w:val="BOX1"/>
        <w:snapToGrid w:val="0"/>
        <w:spacing w:line="320" w:lineRule="exact"/>
        <w:rPr>
          <w:lang w:val="en-GB" w:eastAsia="zh-HK"/>
        </w:rPr>
      </w:pPr>
      <w:r>
        <w:rPr>
          <w:rFonts w:hint="eastAsia"/>
          <w:lang w:eastAsia="zh-HK"/>
        </w:rPr>
        <w:sym w:font="Wingdings" w:char="F0D8"/>
      </w:r>
      <w:r>
        <w:rPr>
          <w:lang w:eastAsia="zh-HK"/>
        </w:rPr>
        <w:tab/>
      </w:r>
      <w:r w:rsidRPr="009E6753">
        <w:rPr>
          <w:lang w:eastAsia="zh-HK" w:bidi="zh-TW"/>
        </w:rPr>
        <w:t>在</w:t>
      </w:r>
      <w:r w:rsidRPr="009E6753">
        <w:rPr>
          <w:rFonts w:hint="eastAsia"/>
          <w:lang w:val="en-GB" w:eastAsia="zh-HK"/>
        </w:rPr>
        <w:t>未來五年</w:t>
      </w:r>
      <w:r w:rsidRPr="009E6753">
        <w:rPr>
          <w:rFonts w:hint="eastAsia"/>
          <w:lang w:eastAsia="zh-HK"/>
        </w:rPr>
        <w:t>(</w:t>
      </w:r>
      <w:r w:rsidRPr="009E6753">
        <w:rPr>
          <w:rFonts w:hint="eastAsia"/>
          <w:lang w:eastAsia="zh-HK"/>
        </w:rPr>
        <w:t>即二零二四／二五至二零二八／二九年度</w:t>
      </w:r>
      <w:r w:rsidRPr="009E6753">
        <w:rPr>
          <w:rFonts w:hint="eastAsia"/>
          <w:lang w:eastAsia="zh-HK"/>
        </w:rPr>
        <w:t>)</w:t>
      </w:r>
      <w:r w:rsidR="002D4A79" w:rsidRPr="009E6753">
        <w:rPr>
          <w:rFonts w:hint="eastAsia"/>
        </w:rPr>
        <w:t>，</w:t>
      </w:r>
      <w:r w:rsidR="002D4A79" w:rsidRPr="009E6753">
        <w:rPr>
          <w:rFonts w:hint="eastAsia"/>
          <w:lang w:val="en-GB" w:eastAsia="zh-HK"/>
        </w:rPr>
        <w:t>通過賣地或鐵路物業發展項目</w:t>
      </w:r>
      <w:r w:rsidR="00303AA7">
        <w:rPr>
          <w:rFonts w:hint="eastAsia"/>
          <w:lang w:val="en-GB" w:eastAsia="zh-HK"/>
        </w:rPr>
        <w:t>，預</w:t>
      </w:r>
      <w:r w:rsidR="00303AA7" w:rsidRPr="00D65A50">
        <w:rPr>
          <w:rFonts w:hint="eastAsia"/>
          <w:lang w:val="en-GB" w:eastAsia="zh-HK"/>
        </w:rPr>
        <w:t>備</w:t>
      </w:r>
      <w:r w:rsidR="00303AA7">
        <w:rPr>
          <w:rFonts w:hint="eastAsia"/>
          <w:lang w:val="en-GB" w:eastAsia="zh-HK"/>
        </w:rPr>
        <w:t>充足土地以供</w:t>
      </w:r>
      <w:r w:rsidR="00303AA7" w:rsidRPr="00D65A50">
        <w:rPr>
          <w:rFonts w:hint="eastAsia"/>
          <w:lang w:val="en-GB" w:eastAsia="zh-HK"/>
        </w:rPr>
        <w:t>興建約</w:t>
      </w:r>
      <w:r w:rsidR="00303AA7" w:rsidRPr="00D65A50">
        <w:rPr>
          <w:lang w:eastAsia="zh-HK"/>
        </w:rPr>
        <w:t> </w:t>
      </w:r>
      <w:r w:rsidR="00303AA7" w:rsidRPr="00D65A50">
        <w:rPr>
          <w:lang w:val="en-GB" w:eastAsia="zh-HK"/>
        </w:rPr>
        <w:t>80</w:t>
      </w:r>
      <w:r w:rsidR="00303AA7" w:rsidRPr="00D65A50">
        <w:rPr>
          <w:lang w:eastAsia="zh-HK"/>
        </w:rPr>
        <w:t> </w:t>
      </w:r>
      <w:r w:rsidR="00303AA7" w:rsidRPr="00D65A50">
        <w:rPr>
          <w:lang w:val="en-GB" w:eastAsia="zh-HK"/>
        </w:rPr>
        <w:t>000</w:t>
      </w:r>
      <w:r w:rsidR="00303AA7" w:rsidRPr="00D65A50">
        <w:rPr>
          <w:lang w:eastAsia="zh-HK"/>
        </w:rPr>
        <w:t> </w:t>
      </w:r>
      <w:r w:rsidR="00303AA7" w:rsidRPr="00D65A50">
        <w:rPr>
          <w:rFonts w:hint="eastAsia"/>
          <w:lang w:val="en-GB" w:eastAsia="zh-HK"/>
        </w:rPr>
        <w:t>個私營房屋單位</w:t>
      </w:r>
      <w:r w:rsidR="00303AA7" w:rsidRPr="00D65A50">
        <w:rPr>
          <w:rFonts w:hint="eastAsia"/>
          <w:lang w:eastAsia="zh-HK" w:bidi="zh-TW"/>
        </w:rPr>
        <w:t>。</w:t>
      </w:r>
    </w:p>
    <w:p w14:paraId="51A68E62" w14:textId="77777777" w:rsidR="00600976" w:rsidRPr="00AE6B52" w:rsidRDefault="00600976" w:rsidP="00EA5709">
      <w:pPr>
        <w:pStyle w:val="BOX113"/>
        <w:spacing w:line="320" w:lineRule="exact"/>
        <w:rPr>
          <w:i w:val="0"/>
          <w:lang w:val="en-GB" w:eastAsia="zh-HK"/>
        </w:rPr>
      </w:pPr>
      <w:r w:rsidRPr="00731E91">
        <w:rPr>
          <w:rFonts w:hint="eastAsia"/>
          <w:lang w:eastAsia="zh-HK"/>
        </w:rPr>
        <w:t>調整住宅物業需求管理措施</w:t>
      </w:r>
    </w:p>
    <w:p w14:paraId="7DB1304C" w14:textId="688B0A46" w:rsidR="00600976" w:rsidRDefault="00600976" w:rsidP="00600976">
      <w:pPr>
        <w:pStyle w:val="BOX1"/>
        <w:snapToGrid w:val="0"/>
        <w:spacing w:line="320" w:lineRule="exact"/>
        <w:rPr>
          <w:lang w:eastAsia="zh-HK"/>
        </w:rPr>
      </w:pPr>
      <w:r>
        <w:rPr>
          <w:rFonts w:hint="eastAsia"/>
          <w:lang w:eastAsia="zh-HK"/>
        </w:rPr>
        <w:sym w:font="Wingdings" w:char="F0D8"/>
      </w:r>
      <w:r>
        <w:rPr>
          <w:lang w:eastAsia="zh-HK"/>
        </w:rPr>
        <w:tab/>
      </w:r>
      <w:r>
        <w:rPr>
          <w:rFonts w:hint="eastAsia"/>
          <w:lang w:eastAsia="zh-HK"/>
        </w:rPr>
        <w:t>自</w:t>
      </w:r>
      <w:r w:rsidRPr="00DF2774">
        <w:rPr>
          <w:rFonts w:hint="eastAsia"/>
          <w:lang w:eastAsia="zh-HK"/>
        </w:rPr>
        <w:t>二零二三年</w:t>
      </w:r>
      <w:r>
        <w:rPr>
          <w:rFonts w:hint="eastAsia"/>
          <w:lang w:eastAsia="zh-HK"/>
        </w:rPr>
        <w:t>十月二十五日起，</w:t>
      </w:r>
      <w:r w:rsidRPr="001D271C">
        <w:rPr>
          <w:rFonts w:hint="eastAsia"/>
          <w:lang w:eastAsia="zh-HK"/>
        </w:rPr>
        <w:t>額外印花稅的適用年期由三年縮短至兩年</w:t>
      </w:r>
      <w:r>
        <w:rPr>
          <w:rFonts w:hint="eastAsia"/>
          <w:lang w:eastAsia="zh-HK"/>
        </w:rPr>
        <w:t>。</w:t>
      </w:r>
      <w:r w:rsidRPr="001D271C">
        <w:rPr>
          <w:rFonts w:hint="eastAsia"/>
          <w:lang w:eastAsia="zh-HK"/>
        </w:rPr>
        <w:t>買家印花稅和新住宅印花稅的稅率均減半，</w:t>
      </w:r>
      <w:r w:rsidR="00303AA7">
        <w:rPr>
          <w:rFonts w:hint="eastAsia"/>
          <w:lang w:eastAsia="zh-HK"/>
        </w:rPr>
        <w:t>即</w:t>
      </w:r>
      <w:r w:rsidRPr="001D271C">
        <w:rPr>
          <w:rFonts w:hint="eastAsia"/>
          <w:lang w:eastAsia="zh-HK"/>
        </w:rPr>
        <w:t>由</w:t>
      </w:r>
      <w:r w:rsidRPr="001D271C">
        <w:rPr>
          <w:rFonts w:hint="eastAsia"/>
          <w:lang w:eastAsia="zh-HK"/>
        </w:rPr>
        <w:t>15%</w:t>
      </w:r>
      <w:r w:rsidRPr="001D271C">
        <w:rPr>
          <w:rFonts w:hint="eastAsia"/>
          <w:lang w:eastAsia="zh-HK"/>
        </w:rPr>
        <w:t>減至</w:t>
      </w:r>
      <w:r w:rsidRPr="001D271C">
        <w:rPr>
          <w:rFonts w:hint="eastAsia"/>
          <w:lang w:eastAsia="zh-HK"/>
        </w:rPr>
        <w:t>7.5%</w:t>
      </w:r>
      <w:r w:rsidRPr="001D271C">
        <w:rPr>
          <w:rFonts w:hint="eastAsia"/>
          <w:lang w:eastAsia="zh-HK"/>
        </w:rPr>
        <w:t>。</w:t>
      </w:r>
    </w:p>
    <w:p w14:paraId="1196C6A1" w14:textId="477A7648" w:rsidR="00600976" w:rsidRDefault="00600976" w:rsidP="00600976">
      <w:pPr>
        <w:pStyle w:val="BOX1"/>
        <w:snapToGrid w:val="0"/>
        <w:spacing w:line="320" w:lineRule="exact"/>
        <w:rPr>
          <w:lang w:eastAsia="zh-HK"/>
        </w:rPr>
      </w:pPr>
      <w:r>
        <w:rPr>
          <w:rFonts w:hint="eastAsia"/>
          <w:lang w:eastAsia="zh-HK"/>
        </w:rPr>
        <w:sym w:font="Wingdings" w:char="F0D8"/>
      </w:r>
      <w:r>
        <w:rPr>
          <w:lang w:eastAsia="zh-HK"/>
        </w:rPr>
        <w:tab/>
      </w:r>
      <w:r>
        <w:rPr>
          <w:rFonts w:hint="eastAsia"/>
          <w:lang w:eastAsia="zh-HK"/>
        </w:rPr>
        <w:t>自</w:t>
      </w:r>
      <w:r w:rsidRPr="00DF2774">
        <w:rPr>
          <w:rFonts w:hint="eastAsia"/>
          <w:lang w:eastAsia="zh-HK"/>
        </w:rPr>
        <w:t>二零二三年</w:t>
      </w:r>
      <w:r>
        <w:rPr>
          <w:rFonts w:hint="eastAsia"/>
          <w:lang w:eastAsia="zh-HK"/>
        </w:rPr>
        <w:t>十月二十五日起，</w:t>
      </w:r>
      <w:r w:rsidRPr="00BB4C32">
        <w:rPr>
          <w:rFonts w:hint="eastAsia"/>
          <w:lang w:eastAsia="zh-HK"/>
        </w:rPr>
        <w:t>為外來人才的置業印花稅實施「先</w:t>
      </w:r>
      <w:proofErr w:type="gramStart"/>
      <w:r w:rsidRPr="00BB4C32">
        <w:rPr>
          <w:rFonts w:hint="eastAsia"/>
          <w:lang w:eastAsia="zh-HK"/>
        </w:rPr>
        <w:t>免後徵</w:t>
      </w:r>
      <w:proofErr w:type="gramEnd"/>
      <w:r w:rsidRPr="00BB4C32">
        <w:rPr>
          <w:rFonts w:hint="eastAsia"/>
          <w:lang w:eastAsia="zh-HK"/>
        </w:rPr>
        <w:t>」的安排，</w:t>
      </w:r>
      <w:r w:rsidR="00303AA7" w:rsidRPr="00D65A50">
        <w:rPr>
          <w:rFonts w:hint="eastAsia"/>
          <w:lang w:eastAsia="zh-HK"/>
        </w:rPr>
        <w:t>即</w:t>
      </w:r>
      <w:r w:rsidR="00303AA7" w:rsidRPr="00780AED">
        <w:rPr>
          <w:rFonts w:hint="eastAsia"/>
          <w:lang w:eastAsia="zh-HK"/>
        </w:rPr>
        <w:t>相關人士</w:t>
      </w:r>
      <w:r w:rsidR="00303AA7" w:rsidRPr="00D65A50">
        <w:rPr>
          <w:rFonts w:hint="eastAsia"/>
          <w:lang w:eastAsia="zh-HK"/>
        </w:rPr>
        <w:t>在購入物業時先暫免徵收相關稅項，其後若未能成為香港永久性居民才</w:t>
      </w:r>
      <w:r w:rsidR="00303AA7" w:rsidRPr="00D65A50">
        <w:rPr>
          <w:rFonts w:hint="eastAsia"/>
        </w:rPr>
        <w:t>須</w:t>
      </w:r>
      <w:r w:rsidR="00303AA7" w:rsidRPr="00D65A50">
        <w:rPr>
          <w:rFonts w:hint="eastAsia"/>
          <w:lang w:eastAsia="zh-HK"/>
        </w:rPr>
        <w:t>繳付相關稅項。</w:t>
      </w:r>
    </w:p>
    <w:p w14:paraId="604EBB12" w14:textId="77777777" w:rsidR="00600976" w:rsidRPr="00AE6B52" w:rsidRDefault="00600976" w:rsidP="00EA5709">
      <w:pPr>
        <w:pStyle w:val="BOX113"/>
        <w:spacing w:line="320" w:lineRule="exact"/>
        <w:rPr>
          <w:i w:val="0"/>
          <w:lang w:val="en-GB" w:eastAsia="zh-HK"/>
        </w:rPr>
      </w:pPr>
      <w:r w:rsidRPr="00A46702">
        <w:rPr>
          <w:rFonts w:hint="eastAsia"/>
          <w:lang w:eastAsia="zh-HK"/>
        </w:rPr>
        <w:t>成立「解決劏房問題」工作組</w:t>
      </w:r>
    </w:p>
    <w:p w14:paraId="476B7E4D" w14:textId="731A3355" w:rsidR="00600976" w:rsidRPr="00C65DC9" w:rsidRDefault="00600976" w:rsidP="00600976">
      <w:pPr>
        <w:pStyle w:val="BOX1"/>
        <w:snapToGrid w:val="0"/>
        <w:spacing w:line="320" w:lineRule="exact"/>
      </w:pPr>
      <w:r>
        <w:rPr>
          <w:rFonts w:hint="eastAsia"/>
          <w:lang w:eastAsia="zh-HK"/>
        </w:rPr>
        <w:sym w:font="Wingdings" w:char="F0D8"/>
      </w:r>
      <w:r>
        <w:rPr>
          <w:lang w:eastAsia="zh-HK"/>
        </w:rPr>
        <w:tab/>
      </w:r>
      <w:r w:rsidR="00303AA7" w:rsidRPr="00D65A50">
        <w:rPr>
          <w:lang w:eastAsia="zh-HK" w:bidi="zh-TW"/>
        </w:rPr>
        <w:t>深入調</w:t>
      </w:r>
      <w:proofErr w:type="gramStart"/>
      <w:r w:rsidR="00303AA7" w:rsidRPr="00D65A50">
        <w:rPr>
          <w:lang w:eastAsia="zh-HK" w:bidi="zh-TW"/>
        </w:rPr>
        <w:t>研</w:t>
      </w:r>
      <w:proofErr w:type="gramEnd"/>
      <w:r w:rsidR="00303AA7" w:rsidRPr="00D65A50">
        <w:rPr>
          <w:lang w:eastAsia="zh-HK" w:bidi="zh-TW"/>
        </w:rPr>
        <w:t>長遠解決「劏房」問題的方案，包括為其居住環境設定最低標準</w:t>
      </w:r>
      <w:r w:rsidR="00303AA7" w:rsidRPr="00D65A50">
        <w:rPr>
          <w:rFonts w:hint="eastAsia"/>
          <w:lang w:eastAsia="zh-HK" w:bidi="zh-TW"/>
        </w:rPr>
        <w:t>、</w:t>
      </w:r>
      <w:r w:rsidR="00303AA7">
        <w:rPr>
          <w:rFonts w:hint="eastAsia"/>
          <w:lang w:eastAsia="zh-HK" w:bidi="zh-TW"/>
        </w:rPr>
        <w:t>制訂措施</w:t>
      </w:r>
      <w:r w:rsidR="00303AA7" w:rsidRPr="00D65A50">
        <w:rPr>
          <w:lang w:eastAsia="zh-HK" w:bidi="zh-TW"/>
        </w:rPr>
        <w:t>取締不</w:t>
      </w:r>
      <w:r w:rsidR="00303AA7">
        <w:rPr>
          <w:rFonts w:hint="eastAsia"/>
          <w:lang w:eastAsia="zh-HK" w:bidi="zh-TW"/>
        </w:rPr>
        <w:t>符</w:t>
      </w:r>
      <w:r w:rsidR="00303AA7" w:rsidRPr="00D65A50">
        <w:rPr>
          <w:lang w:eastAsia="zh-HK" w:bidi="zh-TW"/>
        </w:rPr>
        <w:t>合最低標準的「劏房」</w:t>
      </w:r>
      <w:r w:rsidR="00303AA7">
        <w:rPr>
          <w:rFonts w:hint="eastAsia"/>
          <w:lang w:eastAsia="zh-HK" w:bidi="zh-TW"/>
        </w:rPr>
        <w:t>並</w:t>
      </w:r>
      <w:r w:rsidR="00303AA7" w:rsidRPr="00D65A50">
        <w:rPr>
          <w:rFonts w:hint="eastAsia"/>
          <w:lang w:eastAsia="zh-HK" w:bidi="zh-TW"/>
        </w:rPr>
        <w:t>防止這類「劏房」</w:t>
      </w:r>
      <w:r w:rsidR="00303AA7">
        <w:rPr>
          <w:rFonts w:hint="eastAsia"/>
          <w:lang w:eastAsia="zh-HK" w:bidi="zh-TW"/>
        </w:rPr>
        <w:t>的數目反彈</w:t>
      </w:r>
      <w:r w:rsidR="00303AA7" w:rsidRPr="00D65A50">
        <w:rPr>
          <w:rFonts w:hint="eastAsia"/>
          <w:lang w:eastAsia="zh-HK" w:bidi="zh-TW"/>
        </w:rPr>
        <w:t>，以及提出有序解決</w:t>
      </w:r>
      <w:r w:rsidR="00303AA7" w:rsidRPr="00D65A50">
        <w:rPr>
          <w:lang w:eastAsia="zh-HK" w:bidi="zh-TW"/>
        </w:rPr>
        <w:t>「劏房」問題</w:t>
      </w:r>
      <w:r w:rsidR="00303AA7" w:rsidRPr="00D65A50">
        <w:rPr>
          <w:rFonts w:hint="eastAsia"/>
          <w:lang w:eastAsia="zh-HK" w:bidi="zh-TW"/>
        </w:rPr>
        <w:t>的方案</w:t>
      </w:r>
      <w:r w:rsidR="00303AA7" w:rsidRPr="00D65A50">
        <w:rPr>
          <w:lang w:eastAsia="zh-HK" w:bidi="zh-TW"/>
        </w:rPr>
        <w:t>，</w:t>
      </w:r>
      <w:r w:rsidR="00303AA7">
        <w:rPr>
          <w:rFonts w:hint="eastAsia"/>
          <w:lang w:eastAsia="zh-HK" w:bidi="zh-TW"/>
        </w:rPr>
        <w:t>目標是</w:t>
      </w:r>
      <w:r w:rsidR="00303AA7" w:rsidRPr="00D65A50">
        <w:rPr>
          <w:lang w:eastAsia="zh-HK" w:bidi="zh-TW"/>
        </w:rPr>
        <w:t>在十個月內向行政長官提交報告。</w:t>
      </w:r>
    </w:p>
    <w:p w14:paraId="01D924DF" w14:textId="0FCBC479" w:rsidR="00600976" w:rsidRDefault="00600976" w:rsidP="00600976">
      <w:pPr>
        <w:pStyle w:val="BOX7"/>
        <w:overflowPunct w:val="0"/>
      </w:pPr>
      <w:r w:rsidRPr="00782D23">
        <w:rPr>
          <w:b w:val="0"/>
        </w:rPr>
        <w:lastRenderedPageBreak/>
        <mc:AlternateContent>
          <mc:Choice Requires="wps">
            <w:drawing>
              <wp:anchor distT="0" distB="0" distL="114300" distR="114300" simplePos="0" relativeHeight="251660288" behindDoc="1" locked="0" layoutInCell="1" allowOverlap="1" wp14:anchorId="5E9691D8" wp14:editId="5165E9A8">
                <wp:simplePos x="0" y="0"/>
                <wp:positionH relativeFrom="column">
                  <wp:posOffset>-175260</wp:posOffset>
                </wp:positionH>
                <wp:positionV relativeFrom="paragraph">
                  <wp:posOffset>-164465</wp:posOffset>
                </wp:positionV>
                <wp:extent cx="6191250" cy="9486900"/>
                <wp:effectExtent l="7620" t="5715" r="11430" b="13335"/>
                <wp:wrapNone/>
                <wp:docPr id="3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9E3D0" id="Rectangle 6" o:spid="_x0000_s1026" style="position:absolute;margin-left:-13.8pt;margin-top:-12.95pt;width:487.5pt;height:74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"/>
            </w:pict>
          </mc:Fallback>
        </mc:AlternateContent>
      </w:r>
      <w:r w:rsidRPr="00782D23">
        <w:rPr>
          <w:b w:val="0"/>
        </w:rPr>
        <w:t>專題</w:t>
      </w:r>
      <w:r w:rsidRPr="0062293B">
        <w:rPr>
          <w:rFonts w:hint="eastAsia"/>
        </w:rPr>
        <w:t>3</w:t>
      </w:r>
      <w:r w:rsidRPr="0062293B">
        <w:t>.</w:t>
      </w:r>
      <w:r w:rsidRPr="00782D23">
        <w:t>1</w:t>
      </w:r>
      <w:r>
        <w:t xml:space="preserve"> (</w:t>
      </w:r>
      <w:r w:rsidRPr="008D4267">
        <w:rPr>
          <w:rFonts w:hint="eastAsia"/>
          <w:b w:val="0"/>
          <w:lang w:eastAsia="zh-HK"/>
        </w:rPr>
        <w:t>續</w:t>
      </w:r>
      <w:r>
        <w:t>)</w:t>
      </w:r>
    </w:p>
    <w:p w14:paraId="02682AC6" w14:textId="77777777" w:rsidR="00600976" w:rsidRPr="00302C0D" w:rsidRDefault="00600976" w:rsidP="00EA5709">
      <w:pPr>
        <w:pStyle w:val="BOX113"/>
        <w:spacing w:line="320" w:lineRule="exact"/>
        <w:rPr>
          <w:i w:val="0"/>
          <w:lang w:eastAsia="zh-HK"/>
        </w:rPr>
      </w:pPr>
      <w:r w:rsidRPr="00302C0D">
        <w:rPr>
          <w:rFonts w:hint="eastAsia"/>
          <w:lang w:eastAsia="zh-HK"/>
        </w:rPr>
        <w:t>土地供應</w:t>
      </w:r>
    </w:p>
    <w:p w14:paraId="713DA467" w14:textId="56722013" w:rsidR="00600976" w:rsidRDefault="00600976" w:rsidP="00600976">
      <w:pPr>
        <w:pStyle w:val="BOX1"/>
        <w:rPr>
          <w:lang w:eastAsia="zh-HK"/>
        </w:rPr>
      </w:pPr>
      <w:r>
        <w:rPr>
          <w:rFonts w:hint="eastAsia"/>
          <w:lang w:eastAsia="zh-HK"/>
        </w:rPr>
        <w:sym w:font="Wingdings" w:char="F0D8"/>
      </w:r>
      <w:r>
        <w:rPr>
          <w:lang w:eastAsia="zh-HK"/>
        </w:rPr>
        <w:tab/>
      </w:r>
      <w:r w:rsidR="00303AA7">
        <w:rPr>
          <w:rFonts w:hint="eastAsia"/>
          <w:lang w:eastAsia="zh-HK"/>
        </w:rPr>
        <w:t>直</w:t>
      </w:r>
      <w:r w:rsidR="00303AA7" w:rsidRPr="00D65A50">
        <w:rPr>
          <w:rFonts w:hint="eastAsia"/>
          <w:lang w:eastAsia="zh-HK"/>
        </w:rPr>
        <w:t>至二零四八年的</w:t>
      </w:r>
      <w:r w:rsidR="00303AA7" w:rsidRPr="00D65A50">
        <w:rPr>
          <w:rFonts w:hint="eastAsia"/>
          <w:lang w:eastAsia="zh-HK"/>
        </w:rPr>
        <w:t> 30</w:t>
      </w:r>
      <w:r w:rsidR="00303AA7" w:rsidRPr="00D65A50">
        <w:rPr>
          <w:lang w:eastAsia="zh-HK"/>
        </w:rPr>
        <w:t> </w:t>
      </w:r>
      <w:r w:rsidR="00303AA7" w:rsidRPr="00D65A50">
        <w:rPr>
          <w:rFonts w:hint="eastAsia"/>
          <w:lang w:eastAsia="zh-HK"/>
        </w:rPr>
        <w:t>年期內</w:t>
      </w:r>
      <w:r w:rsidR="00303AA7">
        <w:rPr>
          <w:rFonts w:hint="eastAsia"/>
          <w:lang w:eastAsia="zh-HK"/>
        </w:rPr>
        <w:t>，</w:t>
      </w:r>
      <w:r w:rsidR="00303AA7" w:rsidRPr="00D65A50">
        <w:rPr>
          <w:rFonts w:hint="eastAsia"/>
          <w:lang w:eastAsia="zh-HK"/>
        </w:rPr>
        <w:t>將有逾</w:t>
      </w:r>
      <w:r w:rsidR="00303AA7" w:rsidRPr="00D65A50">
        <w:rPr>
          <w:lang w:eastAsia="zh-HK"/>
        </w:rPr>
        <w:t> </w:t>
      </w:r>
      <w:r w:rsidR="00303AA7" w:rsidRPr="00D65A50">
        <w:rPr>
          <w:rFonts w:hint="eastAsia"/>
          <w:lang w:eastAsia="zh-HK"/>
        </w:rPr>
        <w:t>7</w:t>
      </w:r>
      <w:r w:rsidR="00303AA7" w:rsidRPr="00D65A50">
        <w:rPr>
          <w:lang w:eastAsia="zh-HK"/>
        </w:rPr>
        <w:t> </w:t>
      </w:r>
      <w:r w:rsidR="00303AA7" w:rsidRPr="00D65A50">
        <w:rPr>
          <w:rFonts w:hint="eastAsia"/>
          <w:lang w:eastAsia="zh-HK"/>
        </w:rPr>
        <w:t>000</w:t>
      </w:r>
      <w:r w:rsidR="00303AA7" w:rsidRPr="00D65A50">
        <w:rPr>
          <w:lang w:eastAsia="zh-HK"/>
        </w:rPr>
        <w:t> </w:t>
      </w:r>
      <w:r w:rsidR="00303AA7" w:rsidRPr="00D65A50">
        <w:rPr>
          <w:rFonts w:hint="eastAsia"/>
          <w:lang w:eastAsia="zh-HK"/>
        </w:rPr>
        <w:t>公頃的土地供應</w:t>
      </w:r>
      <w:r w:rsidR="00303AA7">
        <w:rPr>
          <w:rFonts w:hint="eastAsia"/>
          <w:lang w:eastAsia="zh-HK"/>
        </w:rPr>
        <w:t>，</w:t>
      </w:r>
      <w:r w:rsidR="00303AA7" w:rsidRPr="00D65A50">
        <w:rPr>
          <w:rFonts w:hint="eastAsia"/>
          <w:lang w:eastAsia="zh-HK"/>
        </w:rPr>
        <w:t>減去預計土地需求後，</w:t>
      </w:r>
      <w:r w:rsidRPr="00406CA3">
        <w:rPr>
          <w:rFonts w:hint="eastAsia"/>
          <w:lang w:eastAsia="zh-HK"/>
        </w:rPr>
        <w:t>可建立最少</w:t>
      </w:r>
      <w:r>
        <w:rPr>
          <w:lang w:eastAsia="zh-HK"/>
        </w:rPr>
        <w:t> </w:t>
      </w:r>
      <w:r w:rsidRPr="00406CA3">
        <w:rPr>
          <w:rFonts w:hint="eastAsia"/>
          <w:lang w:eastAsia="zh-HK"/>
        </w:rPr>
        <w:t>1</w:t>
      </w:r>
      <w:r>
        <w:rPr>
          <w:lang w:eastAsia="zh-HK"/>
        </w:rPr>
        <w:t> </w:t>
      </w:r>
      <w:r w:rsidRPr="00406CA3">
        <w:rPr>
          <w:rFonts w:hint="eastAsia"/>
          <w:lang w:eastAsia="zh-HK"/>
        </w:rPr>
        <w:t>000</w:t>
      </w:r>
      <w:r>
        <w:rPr>
          <w:lang w:eastAsia="zh-HK"/>
        </w:rPr>
        <w:t> </w:t>
      </w:r>
      <w:r w:rsidRPr="00406CA3">
        <w:rPr>
          <w:rFonts w:hint="eastAsia"/>
          <w:lang w:eastAsia="zh-HK"/>
        </w:rPr>
        <w:t>多公頃的土地儲備。</w:t>
      </w:r>
      <w:r w:rsidR="00303AA7" w:rsidRPr="00D65A50">
        <w:rPr>
          <w:rFonts w:hint="eastAsia"/>
          <w:lang w:eastAsia="zh-HK"/>
        </w:rPr>
        <w:t>未來</w:t>
      </w:r>
      <w:r w:rsidRPr="00D423DA">
        <w:rPr>
          <w:rFonts w:hint="eastAsia"/>
          <w:lang w:eastAsia="zh-HK"/>
        </w:rPr>
        <w:t>十年</w:t>
      </w:r>
      <w:r>
        <w:rPr>
          <w:rFonts w:hint="eastAsia"/>
        </w:rPr>
        <w:t>(</w:t>
      </w:r>
      <w:r w:rsidRPr="00D423DA">
        <w:rPr>
          <w:rFonts w:hint="eastAsia"/>
          <w:lang w:eastAsia="zh-HK"/>
        </w:rPr>
        <w:t>即</w:t>
      </w:r>
      <w:r w:rsidRPr="00DF2774">
        <w:rPr>
          <w:rFonts w:hint="eastAsia"/>
          <w:lang w:eastAsia="zh-HK"/>
        </w:rPr>
        <w:t>二零二</w:t>
      </w:r>
      <w:r>
        <w:rPr>
          <w:rFonts w:hint="eastAsia"/>
          <w:lang w:eastAsia="zh-HK"/>
        </w:rPr>
        <w:t>四</w:t>
      </w:r>
      <w:r w:rsidRPr="00DF2774">
        <w:rPr>
          <w:rFonts w:hint="eastAsia"/>
          <w:lang w:eastAsia="zh-HK"/>
        </w:rPr>
        <w:t>／二</w:t>
      </w:r>
      <w:r>
        <w:rPr>
          <w:rFonts w:hint="eastAsia"/>
          <w:lang w:eastAsia="zh-HK"/>
        </w:rPr>
        <w:t>五</w:t>
      </w:r>
      <w:r w:rsidRPr="00DF2774">
        <w:rPr>
          <w:rFonts w:hint="eastAsia"/>
          <w:lang w:eastAsia="zh-HK"/>
        </w:rPr>
        <w:t>至二零三三／三</w:t>
      </w:r>
      <w:r>
        <w:rPr>
          <w:rFonts w:hint="eastAsia"/>
          <w:lang w:eastAsia="zh-HK"/>
        </w:rPr>
        <w:t>四</w:t>
      </w:r>
      <w:r w:rsidRPr="00D423DA">
        <w:rPr>
          <w:rFonts w:hint="eastAsia"/>
          <w:lang w:eastAsia="zh-HK"/>
        </w:rPr>
        <w:t>年度</w:t>
      </w:r>
      <w:r>
        <w:rPr>
          <w:rFonts w:hint="eastAsia"/>
        </w:rPr>
        <w:t>)</w:t>
      </w:r>
      <w:r w:rsidRPr="00D423DA">
        <w:rPr>
          <w:rFonts w:hint="eastAsia"/>
          <w:lang w:eastAsia="zh-HK"/>
        </w:rPr>
        <w:t>可供發展土地</w:t>
      </w:r>
      <w:r>
        <w:rPr>
          <w:rFonts w:hint="eastAsia"/>
        </w:rPr>
        <w:t>(</w:t>
      </w:r>
      <w:r w:rsidRPr="00D423DA">
        <w:rPr>
          <w:rFonts w:hint="eastAsia"/>
          <w:lang w:eastAsia="zh-HK"/>
        </w:rPr>
        <w:t>即</w:t>
      </w:r>
      <w:r w:rsidR="008D64C8">
        <w:rPr>
          <w:rFonts w:hint="eastAsia"/>
          <w:lang w:eastAsia="zh-HK"/>
        </w:rPr>
        <w:t>「</w:t>
      </w:r>
      <w:r w:rsidRPr="00D423DA">
        <w:rPr>
          <w:rFonts w:hint="eastAsia"/>
          <w:lang w:eastAsia="zh-HK"/>
        </w:rPr>
        <w:t>熟地</w:t>
      </w:r>
      <w:r w:rsidR="008D64C8">
        <w:rPr>
          <w:rFonts w:hint="eastAsia"/>
          <w:lang w:eastAsia="zh-HK"/>
        </w:rPr>
        <w:t>」</w:t>
      </w:r>
      <w:r>
        <w:rPr>
          <w:rFonts w:hint="eastAsia"/>
        </w:rPr>
        <w:t>)</w:t>
      </w:r>
      <w:r w:rsidRPr="00D423DA">
        <w:rPr>
          <w:rFonts w:hint="eastAsia"/>
        </w:rPr>
        <w:t>的</w:t>
      </w:r>
      <w:r w:rsidRPr="00D423DA">
        <w:rPr>
          <w:rFonts w:hint="eastAsia"/>
          <w:lang w:eastAsia="zh-HK"/>
        </w:rPr>
        <w:t>供應量將達</w:t>
      </w:r>
      <w:r>
        <w:rPr>
          <w:lang w:eastAsia="zh-HK"/>
        </w:rPr>
        <w:t> </w:t>
      </w:r>
      <w:r w:rsidRPr="00D423DA">
        <w:rPr>
          <w:rFonts w:hint="eastAsia"/>
          <w:lang w:eastAsia="zh-HK"/>
        </w:rPr>
        <w:t>3</w:t>
      </w:r>
      <w:r>
        <w:rPr>
          <w:lang w:eastAsia="zh-HK"/>
        </w:rPr>
        <w:t> </w:t>
      </w:r>
      <w:r w:rsidRPr="00D423DA">
        <w:rPr>
          <w:rFonts w:hint="eastAsia"/>
          <w:lang w:eastAsia="zh-HK"/>
        </w:rPr>
        <w:t>370</w:t>
      </w:r>
      <w:r>
        <w:rPr>
          <w:lang w:eastAsia="zh-HK"/>
        </w:rPr>
        <w:t> </w:t>
      </w:r>
      <w:r w:rsidRPr="00D423DA">
        <w:rPr>
          <w:rFonts w:hint="eastAsia"/>
          <w:lang w:eastAsia="zh-HK"/>
        </w:rPr>
        <w:t>公頃，</w:t>
      </w:r>
      <w:r w:rsidR="00303AA7" w:rsidRPr="00D65A50">
        <w:rPr>
          <w:rFonts w:hint="eastAsia"/>
          <w:lang w:val="en-GB" w:eastAsia="zh-HK"/>
        </w:rPr>
        <w:t>當中不少於</w:t>
      </w:r>
      <w:r w:rsidR="00303AA7" w:rsidRPr="00D65A50">
        <w:rPr>
          <w:rFonts w:hint="eastAsia"/>
          <w:lang w:val="en-GB" w:eastAsia="zh-HK"/>
        </w:rPr>
        <w:t> </w:t>
      </w:r>
      <w:r w:rsidR="00303AA7" w:rsidRPr="00D65A50">
        <w:rPr>
          <w:lang w:val="en-GB" w:eastAsia="zh-HK"/>
        </w:rPr>
        <w:t>1 400 </w:t>
      </w:r>
      <w:r w:rsidR="00303AA7" w:rsidRPr="00D65A50">
        <w:rPr>
          <w:rFonts w:hint="eastAsia"/>
          <w:lang w:val="en-GB" w:eastAsia="zh-HK"/>
        </w:rPr>
        <w:t>公頃來自「北部都會區」</w:t>
      </w:r>
      <w:r w:rsidR="00303AA7">
        <w:rPr>
          <w:rFonts w:hint="eastAsia"/>
          <w:lang w:val="en-GB" w:eastAsia="zh-HK"/>
        </w:rPr>
        <w:t>，另有</w:t>
      </w:r>
      <w:r w:rsidR="00303AA7" w:rsidRPr="00D65A50">
        <w:rPr>
          <w:rFonts w:hint="eastAsia"/>
          <w:lang w:val="en-GB" w:eastAsia="zh-HK"/>
        </w:rPr>
        <w:t>約</w:t>
      </w:r>
      <w:r w:rsidR="00303AA7" w:rsidRPr="00D65A50">
        <w:rPr>
          <w:rFonts w:hint="eastAsia"/>
          <w:lang w:val="en-GB" w:eastAsia="zh-HK"/>
        </w:rPr>
        <w:t> </w:t>
      </w:r>
      <w:r w:rsidR="00303AA7" w:rsidRPr="00D65A50">
        <w:rPr>
          <w:lang w:val="en-GB" w:eastAsia="zh-HK"/>
        </w:rPr>
        <w:t>400 </w:t>
      </w:r>
      <w:r w:rsidR="00303AA7" w:rsidRPr="00D65A50">
        <w:rPr>
          <w:rFonts w:hint="eastAsia"/>
          <w:lang w:val="en-GB" w:eastAsia="zh-HK"/>
        </w:rPr>
        <w:t>公頃來自交椅洲人工島</w:t>
      </w:r>
      <w:r w:rsidR="00303AA7" w:rsidRPr="00D65A50">
        <w:rPr>
          <w:rFonts w:hint="eastAsia"/>
          <w:lang w:eastAsia="zh-HK"/>
        </w:rPr>
        <w:t>。</w:t>
      </w:r>
    </w:p>
    <w:p w14:paraId="5C218EEF" w14:textId="29C08B80" w:rsidR="00303AA7" w:rsidRPr="00D65A50" w:rsidRDefault="00600976" w:rsidP="00303AA7">
      <w:pPr>
        <w:pStyle w:val="BOX1"/>
        <w:rPr>
          <w:lang w:eastAsia="zh-HK"/>
        </w:rPr>
      </w:pPr>
      <w:r>
        <w:rPr>
          <w:rFonts w:hint="eastAsia"/>
          <w:lang w:eastAsia="zh-HK"/>
        </w:rPr>
        <w:sym w:font="Wingdings" w:char="F0D8"/>
      </w:r>
      <w:r>
        <w:rPr>
          <w:lang w:eastAsia="zh-HK"/>
        </w:rPr>
        <w:tab/>
      </w:r>
      <w:r w:rsidR="00303AA7" w:rsidRPr="00D65A50">
        <w:rPr>
          <w:rFonts w:hint="eastAsia"/>
          <w:lang w:eastAsia="zh-HK"/>
        </w:rPr>
        <w:t>政</w:t>
      </w:r>
      <w:r w:rsidR="00303AA7" w:rsidRPr="00D65A50">
        <w:rPr>
          <w:rFonts w:hint="eastAsia"/>
        </w:rPr>
        <w:t>府</w:t>
      </w:r>
      <w:r w:rsidR="00303AA7">
        <w:rPr>
          <w:rFonts w:hint="eastAsia"/>
          <w:lang w:eastAsia="zh-HK"/>
        </w:rPr>
        <w:t>的</w:t>
      </w:r>
      <w:r w:rsidR="00303AA7" w:rsidRPr="00D65A50">
        <w:rPr>
          <w:rFonts w:hint="eastAsia"/>
          <w:lang w:eastAsia="zh-HK"/>
        </w:rPr>
        <w:t>目標</w:t>
      </w:r>
      <w:r w:rsidR="00303AA7">
        <w:rPr>
          <w:rFonts w:hint="eastAsia"/>
          <w:lang w:eastAsia="zh-HK"/>
        </w:rPr>
        <w:t>是</w:t>
      </w:r>
      <w:r w:rsidR="00303AA7" w:rsidRPr="00D65A50">
        <w:rPr>
          <w:rFonts w:hint="eastAsia"/>
          <w:lang w:eastAsia="zh-HK"/>
        </w:rPr>
        <w:t>在二零二四年完成制訂「北部都會區」所有土地用途和發展方案</w:t>
      </w:r>
      <w:r w:rsidR="00303AA7">
        <w:rPr>
          <w:rFonts w:hint="eastAsia"/>
          <w:lang w:eastAsia="zh-HK"/>
        </w:rPr>
        <w:t>；</w:t>
      </w:r>
      <w:r w:rsidR="00303AA7" w:rsidRPr="00D65A50">
        <w:rPr>
          <w:rFonts w:hint="eastAsia"/>
          <w:lang w:eastAsia="zh-HK"/>
        </w:rPr>
        <w:t>二零二七</w:t>
      </w:r>
      <w:r w:rsidR="00303AA7" w:rsidRPr="00D65A50">
        <w:rPr>
          <w:rFonts w:hint="eastAsia"/>
          <w:lang w:val="en-GB" w:eastAsia="zh-HK"/>
        </w:rPr>
        <w:t>年或之前</w:t>
      </w:r>
      <w:proofErr w:type="gramStart"/>
      <w:r w:rsidR="00303AA7" w:rsidRPr="00D65A50">
        <w:rPr>
          <w:rFonts w:hint="eastAsia"/>
          <w:lang w:val="en-GB" w:eastAsia="zh-HK"/>
        </w:rPr>
        <w:t>進行收地</w:t>
      </w:r>
      <w:proofErr w:type="gramEnd"/>
      <w:r w:rsidR="00303AA7">
        <w:rPr>
          <w:rFonts w:hint="eastAsia"/>
          <w:lang w:eastAsia="zh-HK"/>
        </w:rPr>
        <w:t>；</w:t>
      </w:r>
      <w:r w:rsidR="00303AA7" w:rsidRPr="00D65A50">
        <w:rPr>
          <w:rFonts w:hint="eastAsia"/>
          <w:lang w:eastAsia="zh-HK"/>
        </w:rPr>
        <w:t>二零三二</w:t>
      </w:r>
      <w:r w:rsidR="00303AA7" w:rsidRPr="00D65A50">
        <w:rPr>
          <w:rFonts w:hint="eastAsia"/>
          <w:lang w:val="en-GB" w:eastAsia="zh-HK"/>
        </w:rPr>
        <w:t>年或之前完成平整四成的新發展土地和落成四成的新增單位。</w:t>
      </w:r>
    </w:p>
    <w:p w14:paraId="0E7542D7" w14:textId="5962D5AA" w:rsidR="00303AA7" w:rsidRPr="00D65A50" w:rsidRDefault="00303AA7" w:rsidP="00303AA7">
      <w:pPr>
        <w:pStyle w:val="BOX1"/>
      </w:pPr>
      <w:r w:rsidRPr="00D65A50">
        <w:rPr>
          <w:rFonts w:hint="eastAsia"/>
          <w:lang w:eastAsia="zh-HK"/>
        </w:rPr>
        <w:sym w:font="Wingdings" w:char="F0D8"/>
      </w:r>
      <w:r w:rsidRPr="00D65A50">
        <w:rPr>
          <w:lang w:eastAsia="zh-HK"/>
        </w:rPr>
        <w:tab/>
      </w:r>
      <w:r w:rsidRPr="00D65A50">
        <w:rPr>
          <w:rFonts w:hint="eastAsia"/>
          <w:lang w:eastAsia="zh-HK"/>
        </w:rPr>
        <w:t>政</w:t>
      </w:r>
      <w:r w:rsidRPr="00D65A50">
        <w:rPr>
          <w:rFonts w:hint="eastAsia"/>
        </w:rPr>
        <w:t>府</w:t>
      </w:r>
      <w:r w:rsidRPr="00D65A50">
        <w:rPr>
          <w:rFonts w:hint="eastAsia"/>
          <w:lang w:eastAsia="zh-HK"/>
        </w:rPr>
        <w:t>將</w:t>
      </w:r>
      <w:r w:rsidRPr="00D65A50">
        <w:rPr>
          <w:lang w:eastAsia="zh-HK" w:bidi="zh-TW"/>
        </w:rPr>
        <w:t>在</w:t>
      </w:r>
      <w:r w:rsidRPr="00D65A50">
        <w:rPr>
          <w:rFonts w:hint="eastAsia"/>
          <w:lang w:eastAsia="zh-HK"/>
        </w:rPr>
        <w:t>二零二三</w:t>
      </w:r>
      <w:r w:rsidRPr="00D65A50">
        <w:rPr>
          <w:lang w:eastAsia="zh-HK" w:bidi="zh-TW"/>
        </w:rPr>
        <w:t>年年底</w:t>
      </w:r>
      <w:r>
        <w:rPr>
          <w:rFonts w:hint="eastAsia"/>
          <w:lang w:eastAsia="zh-HK" w:bidi="zh-TW"/>
        </w:rPr>
        <w:t>或之</w:t>
      </w:r>
      <w:r w:rsidRPr="00D65A50">
        <w:rPr>
          <w:lang w:eastAsia="zh-HK" w:bidi="zh-TW"/>
        </w:rPr>
        <w:t>前</w:t>
      </w:r>
      <w:r>
        <w:rPr>
          <w:rFonts w:hint="eastAsia"/>
          <w:lang w:eastAsia="zh-HK" w:bidi="zh-TW"/>
        </w:rPr>
        <w:t>把</w:t>
      </w:r>
      <w:r w:rsidRPr="00D65A50">
        <w:rPr>
          <w:lang w:eastAsia="zh-HK" w:bidi="zh-TW"/>
        </w:rPr>
        <w:t>適用於老</w:t>
      </w:r>
      <w:proofErr w:type="gramStart"/>
      <w:r w:rsidRPr="00D65A50">
        <w:rPr>
          <w:lang w:eastAsia="zh-HK" w:bidi="zh-TW"/>
        </w:rPr>
        <w:t>舊工廈</w:t>
      </w:r>
      <w:proofErr w:type="gramEnd"/>
      <w:r w:rsidRPr="00D65A50">
        <w:rPr>
          <w:lang w:eastAsia="zh-HK" w:bidi="zh-TW"/>
        </w:rPr>
        <w:t>重建</w:t>
      </w:r>
      <w:r w:rsidRPr="00D65A50">
        <w:rPr>
          <w:rFonts w:hint="eastAsia"/>
          <w:lang w:eastAsia="zh-HK" w:bidi="zh-TW"/>
        </w:rPr>
        <w:t>的</w:t>
      </w:r>
      <w:r w:rsidRPr="00D65A50">
        <w:rPr>
          <w:lang w:eastAsia="zh-HK" w:bidi="zh-TW"/>
        </w:rPr>
        <w:t>標準金額補地價安排恆常化</w:t>
      </w:r>
      <w:r w:rsidRPr="00D65A50">
        <w:rPr>
          <w:rFonts w:hint="eastAsia"/>
          <w:lang w:eastAsia="zh-HK" w:bidi="zh-TW"/>
        </w:rPr>
        <w:t>，並</w:t>
      </w:r>
      <w:r w:rsidRPr="00D65A50">
        <w:rPr>
          <w:rFonts w:hint="eastAsia"/>
          <w:lang w:eastAsia="zh-HK"/>
        </w:rPr>
        <w:t>將</w:t>
      </w:r>
      <w:r>
        <w:rPr>
          <w:rFonts w:hint="eastAsia"/>
          <w:lang w:eastAsia="zh-HK" w:bidi="zh-TW"/>
        </w:rPr>
        <w:t>相關</w:t>
      </w:r>
      <w:r w:rsidRPr="00D65A50">
        <w:rPr>
          <w:lang w:eastAsia="zh-HK" w:bidi="zh-TW"/>
        </w:rPr>
        <w:t>安排</w:t>
      </w:r>
      <w:r w:rsidRPr="00D65A50">
        <w:rPr>
          <w:rFonts w:hint="eastAsia"/>
        </w:rPr>
        <w:t>分階段擴展至新界農地。</w:t>
      </w:r>
    </w:p>
    <w:p w14:paraId="4391E7AE" w14:textId="3DAB902C" w:rsidR="00303AA7" w:rsidRPr="00D65A50" w:rsidRDefault="00303AA7" w:rsidP="00303AA7">
      <w:pPr>
        <w:pStyle w:val="BOX1"/>
        <w:rPr>
          <w:i/>
        </w:rPr>
      </w:pPr>
      <w:r w:rsidRPr="00D65A50">
        <w:rPr>
          <w:rFonts w:hint="eastAsia"/>
          <w:lang w:eastAsia="zh-HK"/>
        </w:rPr>
        <w:sym w:font="Wingdings" w:char="F0D8"/>
      </w:r>
      <w:r w:rsidRPr="00D65A50">
        <w:rPr>
          <w:lang w:eastAsia="zh-HK"/>
        </w:rPr>
        <w:tab/>
      </w:r>
      <w:r w:rsidRPr="00D65A50">
        <w:rPr>
          <w:lang w:eastAsia="zh-HK"/>
        </w:rPr>
        <w:tab/>
      </w:r>
      <w:r w:rsidRPr="00D65A50">
        <w:rPr>
          <w:lang w:eastAsia="zh-HK"/>
        </w:rPr>
        <w:tab/>
      </w:r>
      <w:r w:rsidRPr="00D65A50">
        <w:rPr>
          <w:rFonts w:hint="eastAsia"/>
          <w:lang w:eastAsia="zh-HK"/>
        </w:rPr>
        <w:t>政</w:t>
      </w:r>
      <w:r w:rsidRPr="00D65A50">
        <w:rPr>
          <w:rFonts w:hint="eastAsia"/>
        </w:rPr>
        <w:t>府</w:t>
      </w:r>
      <w:r w:rsidRPr="00D65A50">
        <w:rPr>
          <w:rFonts w:hint="eastAsia"/>
          <w:lang w:eastAsia="zh-HK"/>
        </w:rPr>
        <w:t>計</w:t>
      </w:r>
      <w:r w:rsidRPr="00D65A50">
        <w:rPr>
          <w:rFonts w:hint="eastAsia"/>
        </w:rPr>
        <w:t>劃</w:t>
      </w:r>
      <w:r w:rsidRPr="00D65A50">
        <w:rPr>
          <w:rFonts w:hint="eastAsia"/>
          <w:lang w:eastAsia="zh-HK"/>
        </w:rPr>
        <w:t>加強放寬強拍申</w:t>
      </w:r>
      <w:r w:rsidRPr="00D65A50">
        <w:rPr>
          <w:rFonts w:hint="eastAsia"/>
        </w:rPr>
        <w:t>請</w:t>
      </w:r>
      <w:r w:rsidRPr="00D65A50">
        <w:rPr>
          <w:rFonts w:hint="eastAsia"/>
          <w:lang w:eastAsia="zh-HK"/>
        </w:rPr>
        <w:t>門檻</w:t>
      </w:r>
      <w:r>
        <w:rPr>
          <w:rFonts w:hint="eastAsia"/>
          <w:lang w:eastAsia="zh-HK"/>
        </w:rPr>
        <w:t>的政策針對性</w:t>
      </w:r>
      <w:r w:rsidRPr="00D65A50">
        <w:rPr>
          <w:rFonts w:hint="eastAsia"/>
          <w:lang w:eastAsia="zh-HK"/>
        </w:rPr>
        <w:t>，</w:t>
      </w:r>
      <w:r w:rsidRPr="00D65A50">
        <w:rPr>
          <w:rFonts w:hint="eastAsia"/>
        </w:rPr>
        <w:t>對重建迫切性較高的</w:t>
      </w:r>
      <w:proofErr w:type="gramStart"/>
      <w:r w:rsidRPr="00D65A50">
        <w:rPr>
          <w:rFonts w:hint="eastAsia"/>
        </w:rPr>
        <w:t>舊區高樓齡</w:t>
      </w:r>
      <w:proofErr w:type="gramEnd"/>
      <w:r w:rsidRPr="00D65A50">
        <w:rPr>
          <w:rFonts w:hint="eastAsia"/>
        </w:rPr>
        <w:t>樓宇</w:t>
      </w:r>
      <w:r w:rsidRPr="00D65A50">
        <w:t>採</w:t>
      </w:r>
      <w:r w:rsidRPr="00D65A50">
        <w:rPr>
          <w:rFonts w:hint="eastAsia"/>
        </w:rPr>
        <w:t>用較低門檻</w:t>
      </w:r>
      <w:r>
        <w:rPr>
          <w:rFonts w:hint="eastAsia"/>
          <w:lang w:eastAsia="zh-HK"/>
        </w:rPr>
        <w:t>，目標是</w:t>
      </w:r>
      <w:r w:rsidRPr="00D65A50">
        <w:rPr>
          <w:rFonts w:hint="eastAsia"/>
          <w:lang w:val="en-GB"/>
        </w:rPr>
        <w:t>在</w:t>
      </w:r>
      <w:r w:rsidRPr="00D65A50">
        <w:rPr>
          <w:rFonts w:hint="eastAsia"/>
          <w:lang w:eastAsia="zh-HK"/>
        </w:rPr>
        <w:t>二零二三</w:t>
      </w:r>
      <w:r w:rsidRPr="00D65A50">
        <w:rPr>
          <w:rFonts w:hint="eastAsia"/>
          <w:lang w:val="en-GB"/>
        </w:rPr>
        <w:t>年年底</w:t>
      </w:r>
      <w:r>
        <w:rPr>
          <w:rFonts w:hint="eastAsia"/>
          <w:lang w:val="en-GB" w:eastAsia="zh-HK"/>
        </w:rPr>
        <w:t>或之</w:t>
      </w:r>
      <w:r w:rsidRPr="00D65A50">
        <w:rPr>
          <w:rFonts w:hint="eastAsia"/>
          <w:lang w:val="en-GB"/>
        </w:rPr>
        <w:t>前</w:t>
      </w:r>
      <w:r w:rsidRPr="00D65A50">
        <w:rPr>
          <w:rFonts w:hint="eastAsia"/>
          <w:lang w:val="en-GB" w:eastAsia="zh-HK"/>
        </w:rPr>
        <w:t>向立</w:t>
      </w:r>
      <w:r w:rsidRPr="00D65A50">
        <w:rPr>
          <w:rFonts w:hint="eastAsia"/>
          <w:lang w:val="en-GB"/>
        </w:rPr>
        <w:t>法</w:t>
      </w:r>
      <w:r w:rsidRPr="00D65A50">
        <w:rPr>
          <w:rFonts w:hint="eastAsia"/>
          <w:lang w:val="en-GB" w:eastAsia="zh-HK"/>
        </w:rPr>
        <w:t>會</w:t>
      </w:r>
      <w:r w:rsidRPr="00D65A50">
        <w:rPr>
          <w:rFonts w:hint="eastAsia"/>
          <w:lang w:val="en-GB"/>
        </w:rPr>
        <w:t>提交法例修訂草案</w:t>
      </w:r>
      <w:r w:rsidRPr="00D65A50">
        <w:rPr>
          <w:rFonts w:hint="eastAsia"/>
        </w:rPr>
        <w:t>。</w:t>
      </w:r>
    </w:p>
    <w:p w14:paraId="4F71D32E" w14:textId="79C6B0D0" w:rsidR="00303AA7" w:rsidRPr="00D65A50" w:rsidRDefault="00303AA7" w:rsidP="00303AA7">
      <w:pPr>
        <w:pStyle w:val="BOX1"/>
        <w:rPr>
          <w:lang w:eastAsia="zh-HK"/>
        </w:rPr>
      </w:pPr>
      <w:r w:rsidRPr="00D65A50">
        <w:rPr>
          <w:rFonts w:hint="eastAsia"/>
          <w:lang w:eastAsia="zh-HK"/>
        </w:rPr>
        <w:sym w:font="Wingdings" w:char="F0D8"/>
      </w:r>
      <w:r w:rsidRPr="00D65A50">
        <w:rPr>
          <w:lang w:eastAsia="zh-HK"/>
        </w:rPr>
        <w:tab/>
      </w:r>
      <w:r w:rsidRPr="00D65A50">
        <w:rPr>
          <w:rFonts w:hint="eastAsia"/>
          <w:lang w:eastAsia="zh-HK"/>
        </w:rPr>
        <w:t>政</w:t>
      </w:r>
      <w:r w:rsidRPr="00D65A50">
        <w:rPr>
          <w:rFonts w:hint="eastAsia"/>
        </w:rPr>
        <w:t>府</w:t>
      </w:r>
      <w:r w:rsidRPr="00D65A50">
        <w:rPr>
          <w:rFonts w:hint="eastAsia"/>
          <w:lang w:eastAsia="zh-HK"/>
        </w:rPr>
        <w:t>將繼續精簡法定</w:t>
      </w:r>
      <w:r>
        <w:rPr>
          <w:rFonts w:hint="eastAsia"/>
          <w:lang w:eastAsia="zh-HK"/>
        </w:rPr>
        <w:t>和</w:t>
      </w:r>
      <w:r w:rsidRPr="00D65A50">
        <w:rPr>
          <w:rFonts w:hint="eastAsia"/>
          <w:lang w:eastAsia="zh-HK"/>
        </w:rPr>
        <w:t>行政程序，以</w:t>
      </w:r>
      <w:proofErr w:type="gramStart"/>
      <w:r w:rsidRPr="00D65A50">
        <w:rPr>
          <w:rFonts w:hint="eastAsia"/>
          <w:lang w:eastAsia="zh-HK"/>
        </w:rPr>
        <w:t>提速造</w:t>
      </w:r>
      <w:proofErr w:type="gramEnd"/>
      <w:r w:rsidRPr="00D65A50">
        <w:rPr>
          <w:rFonts w:hint="eastAsia"/>
          <w:lang w:eastAsia="zh-HK"/>
        </w:rPr>
        <w:t>地</w:t>
      </w:r>
      <w:r w:rsidRPr="00D65A50">
        <w:rPr>
          <w:rFonts w:hint="eastAsia"/>
        </w:rPr>
        <w:t>。</w:t>
      </w:r>
    </w:p>
    <w:p w14:paraId="5CBF64CD" w14:textId="567A0AAE" w:rsidR="00303AA7" w:rsidRDefault="00303AA7" w:rsidP="00303AA7">
      <w:pPr>
        <w:pStyle w:val="BOX1"/>
        <w:ind w:left="142" w:hanging="29"/>
        <w:rPr>
          <w:b/>
          <w:noProof/>
        </w:rPr>
      </w:pPr>
      <w:r w:rsidRPr="00D65A50">
        <w:rPr>
          <w:rFonts w:hint="eastAsia"/>
        </w:rPr>
        <w:t>政府</w:t>
      </w:r>
      <w:r w:rsidRPr="00D65A50">
        <w:rPr>
          <w:rFonts w:hint="eastAsia"/>
          <w:lang w:eastAsia="zh-HK"/>
        </w:rPr>
        <w:t>正</w:t>
      </w:r>
      <w:r w:rsidRPr="00D65A50">
        <w:rPr>
          <w:rFonts w:hint="eastAsia"/>
        </w:rPr>
        <w:t>努力全速造地，房屋供應</w:t>
      </w:r>
      <w:r w:rsidRPr="00D65A50">
        <w:rPr>
          <w:rFonts w:hint="eastAsia"/>
          <w:lang w:eastAsia="zh-HK"/>
        </w:rPr>
        <w:t>亦</w:t>
      </w:r>
      <w:r>
        <w:rPr>
          <w:rFonts w:hint="eastAsia"/>
          <w:lang w:eastAsia="zh-HK"/>
        </w:rPr>
        <w:t>已</w:t>
      </w:r>
      <w:r w:rsidRPr="00D65A50">
        <w:rPr>
          <w:rFonts w:hint="eastAsia"/>
        </w:rPr>
        <w:t>出現改善勢頭。政府</w:t>
      </w:r>
      <w:r w:rsidRPr="00D65A50">
        <w:rPr>
          <w:rFonts w:hint="eastAsia"/>
          <w:lang w:eastAsia="zh-HK"/>
        </w:rPr>
        <w:t>推</w:t>
      </w:r>
      <w:r w:rsidRPr="00D65A50">
        <w:rPr>
          <w:rFonts w:hint="eastAsia"/>
        </w:rPr>
        <w:t>出</w:t>
      </w:r>
      <w:r w:rsidRPr="00D65A50">
        <w:rPr>
          <w:rFonts w:hint="eastAsia"/>
          <w:lang w:eastAsia="zh-HK"/>
        </w:rPr>
        <w:t>的</w:t>
      </w:r>
      <w:r w:rsidRPr="00D65A50">
        <w:rPr>
          <w:rFonts w:hint="eastAsia"/>
        </w:rPr>
        <w:t>措施和計劃</w:t>
      </w:r>
      <w:r w:rsidRPr="00D65A50">
        <w:rPr>
          <w:rFonts w:hint="eastAsia"/>
          <w:lang w:eastAsia="zh-HK"/>
        </w:rPr>
        <w:t>將</w:t>
      </w:r>
      <w:r w:rsidRPr="00D65A50">
        <w:rPr>
          <w:rFonts w:hint="eastAsia"/>
        </w:rPr>
        <w:t>在</w:t>
      </w:r>
      <w:r w:rsidRPr="00D65A50">
        <w:t>造地建屋</w:t>
      </w:r>
      <w:r w:rsidRPr="00D65A50">
        <w:rPr>
          <w:rFonts w:hint="eastAsia"/>
        </w:rPr>
        <w:t>環節提量、</w:t>
      </w:r>
      <w:proofErr w:type="gramStart"/>
      <w:r w:rsidRPr="00D65A50">
        <w:rPr>
          <w:rFonts w:hint="eastAsia"/>
        </w:rPr>
        <w:t>提速、提效、提質</w:t>
      </w:r>
      <w:proofErr w:type="gramEnd"/>
      <w:r w:rsidRPr="00D65A50">
        <w:rPr>
          <w:rFonts w:hint="eastAsia"/>
          <w:lang w:eastAsia="zh-HK"/>
        </w:rPr>
        <w:t>，有助</w:t>
      </w:r>
      <w:r>
        <w:rPr>
          <w:rFonts w:hint="eastAsia"/>
          <w:lang w:eastAsia="zh-HK"/>
        </w:rPr>
        <w:t>解決</w:t>
      </w:r>
      <w:r w:rsidRPr="00D65A50">
        <w:rPr>
          <w:rFonts w:hint="eastAsia"/>
          <w:lang w:eastAsia="zh-HK"/>
        </w:rPr>
        <w:t>以往</w:t>
      </w:r>
      <w:proofErr w:type="gramStart"/>
      <w:r w:rsidRPr="00D65A50">
        <w:rPr>
          <w:rFonts w:hint="eastAsia"/>
          <w:lang w:eastAsia="zh-HK"/>
        </w:rPr>
        <w:t>多年缺地的</w:t>
      </w:r>
      <w:proofErr w:type="gramEnd"/>
      <w:r w:rsidRPr="00D65A50">
        <w:rPr>
          <w:rFonts w:hint="eastAsia"/>
          <w:lang w:eastAsia="zh-HK"/>
        </w:rPr>
        <w:t>問</w:t>
      </w:r>
      <w:r w:rsidRPr="00D65A50">
        <w:rPr>
          <w:rFonts w:hint="eastAsia"/>
        </w:rPr>
        <w:t>題。</w:t>
      </w:r>
      <w:r>
        <w:t xml:space="preserve"> </w:t>
      </w:r>
    </w:p>
    <w:p w14:paraId="621E44D5" w14:textId="0FDAE8CC" w:rsidR="00D36A84" w:rsidRDefault="00D36A84" w:rsidP="00303AA7">
      <w:pPr>
        <w:pStyle w:val="BOX1"/>
        <w:rPr>
          <w:b/>
          <w:noProof/>
        </w:rPr>
      </w:pPr>
    </w:p>
    <w:p w14:paraId="6FC93045" w14:textId="7F967385" w:rsidR="00600976" w:rsidRDefault="00600976" w:rsidP="00AC32AD">
      <w:pPr>
        <w:pStyle w:val="BOX1"/>
        <w:rPr>
          <w:b/>
          <w:noProof/>
        </w:rPr>
      </w:pPr>
    </w:p>
    <w:p w14:paraId="6A6BA3BD" w14:textId="5A1903CA" w:rsidR="00600976" w:rsidRDefault="00600976">
      <w:pPr>
        <w:tabs>
          <w:tab w:val="clear" w:pos="936"/>
          <w:tab w:val="clear" w:pos="1560"/>
          <w:tab w:val="clear" w:pos="2184"/>
          <w:tab w:val="clear" w:pos="2808"/>
        </w:tabs>
        <w:overflowPunct/>
        <w:adjustRightInd/>
        <w:spacing w:after="0" w:line="240" w:lineRule="auto"/>
        <w:jc w:val="left"/>
        <w:textAlignment w:val="auto"/>
      </w:pPr>
      <w:r>
        <w:br w:type="page"/>
      </w:r>
    </w:p>
    <w:p w14:paraId="0CB35446" w14:textId="77777777" w:rsidR="00164285" w:rsidRDefault="00164285">
      <w:pPr>
        <w:tabs>
          <w:tab w:val="clear" w:pos="936"/>
          <w:tab w:val="clear" w:pos="1560"/>
          <w:tab w:val="clear" w:pos="2184"/>
          <w:tab w:val="clear" w:pos="2808"/>
        </w:tabs>
        <w:overflowPunct/>
        <w:adjustRightInd/>
        <w:spacing w:after="0" w:line="240" w:lineRule="auto"/>
        <w:jc w:val="left"/>
        <w:textAlignment w:val="auto"/>
      </w:pPr>
    </w:p>
    <w:p w14:paraId="3E48ABF4" w14:textId="781B26E9" w:rsidR="00BE7056" w:rsidRPr="000D1F0D" w:rsidRDefault="00BE7056" w:rsidP="00E87D93">
      <w:r w:rsidRPr="00D04BA9">
        <w:rPr>
          <w:b/>
          <w:noProof/>
        </w:rPr>
        <w:t>3.</w:t>
      </w:r>
      <w:r w:rsidR="002E0D50">
        <w:rPr>
          <w:rFonts w:hint="eastAsia"/>
          <w:b/>
          <w:noProof/>
        </w:rPr>
        <w:t>10</w:t>
      </w:r>
      <w:r w:rsidRPr="00D04BA9">
        <w:rPr>
          <w:b/>
          <w:noProof/>
        </w:rPr>
        <w:tab/>
      </w:r>
      <w:r w:rsidR="00F4351A">
        <w:rPr>
          <w:rFonts w:hint="eastAsia"/>
          <w:noProof/>
        </w:rPr>
        <w:t>為了</w:t>
      </w:r>
      <w:r w:rsidR="00425E2B">
        <w:rPr>
          <w:rFonts w:hint="eastAsia"/>
          <w:noProof/>
        </w:rPr>
        <w:t>令</w:t>
      </w:r>
      <w:r w:rsidR="00F4351A">
        <w:rPr>
          <w:rFonts w:hint="eastAsia"/>
          <w:noProof/>
        </w:rPr>
        <w:t>樓市對金融穩定可能帶來的風險</w:t>
      </w:r>
      <w:r w:rsidR="00425E2B" w:rsidRPr="00425E2B">
        <w:rPr>
          <w:rFonts w:hint="eastAsia"/>
          <w:noProof/>
        </w:rPr>
        <w:t>可控</w:t>
      </w:r>
      <w:r w:rsidR="00F4351A">
        <w:rPr>
          <w:rFonts w:hint="eastAsia"/>
          <w:noProof/>
        </w:rPr>
        <w:t>，香港金融管理局</w:t>
      </w:r>
      <w:r w:rsidR="00294096">
        <w:rPr>
          <w:rFonts w:hint="eastAsia"/>
          <w:noProof/>
        </w:rPr>
        <w:t>自</w:t>
      </w:r>
      <w:r w:rsidR="00F4351A">
        <w:rPr>
          <w:rFonts w:hint="eastAsia"/>
          <w:noProof/>
        </w:rPr>
        <w:t>二零零九年起推出多輪宏觀審慎</w:t>
      </w:r>
      <w:r w:rsidR="002579FD">
        <w:rPr>
          <w:rFonts w:hint="eastAsia"/>
          <w:noProof/>
        </w:rPr>
        <w:t>監管</w:t>
      </w:r>
      <w:r w:rsidR="00F4351A">
        <w:rPr>
          <w:rFonts w:hint="eastAsia"/>
          <w:noProof/>
        </w:rPr>
        <w:t>措施，並</w:t>
      </w:r>
      <w:r w:rsidR="0082155C">
        <w:rPr>
          <w:rFonts w:hint="eastAsia"/>
          <w:noProof/>
          <w:lang w:eastAsia="zh-HK"/>
        </w:rPr>
        <w:t>因應</w:t>
      </w:r>
      <w:r w:rsidR="00F4351A">
        <w:rPr>
          <w:rFonts w:hint="eastAsia"/>
          <w:noProof/>
        </w:rPr>
        <w:t>市場</w:t>
      </w:r>
      <w:r w:rsidR="006A6EA4">
        <w:rPr>
          <w:rFonts w:hint="eastAsia"/>
          <w:noProof/>
        </w:rPr>
        <w:t>情況調整有關</w:t>
      </w:r>
      <w:r w:rsidR="00F4351A">
        <w:rPr>
          <w:rFonts w:hint="eastAsia"/>
          <w:noProof/>
        </w:rPr>
        <w:t>措施。</w:t>
      </w:r>
      <w:r w:rsidR="00986738">
        <w:rPr>
          <w:rFonts w:hint="eastAsia"/>
          <w:noProof/>
        </w:rPr>
        <w:t>在</w:t>
      </w:r>
      <w:r w:rsidR="006A6EA4">
        <w:rPr>
          <w:rFonts w:hint="eastAsia"/>
          <w:noProof/>
        </w:rPr>
        <w:t>九月二十二日，當局進一步修訂</w:t>
      </w:r>
      <w:r w:rsidR="00F4351A">
        <w:rPr>
          <w:rFonts w:hint="eastAsia"/>
          <w:noProof/>
        </w:rPr>
        <w:t>樓花住宅物業</w:t>
      </w:r>
      <w:r w:rsidR="008610D3">
        <w:rPr>
          <w:rFonts w:hint="eastAsia"/>
          <w:noProof/>
        </w:rPr>
        <w:t>的</w:t>
      </w:r>
      <w:r w:rsidR="00656EF2">
        <w:rPr>
          <w:rFonts w:hint="eastAsia"/>
          <w:noProof/>
        </w:rPr>
        <w:t>按</w:t>
      </w:r>
      <w:r w:rsidR="00BD52C6">
        <w:rPr>
          <w:rFonts w:hint="eastAsia"/>
          <w:noProof/>
        </w:rPr>
        <w:t>揭保險計劃</w:t>
      </w:r>
      <w:r w:rsidR="00BD52C6">
        <w:rPr>
          <w:rFonts w:hint="eastAsia"/>
          <w:noProof/>
        </w:rPr>
        <w:t>(</w:t>
      </w:r>
      <w:r w:rsidR="008610D3">
        <w:rPr>
          <w:rFonts w:hint="eastAsia"/>
          <w:noProof/>
        </w:rPr>
        <w:t>按保計劃</w:t>
      </w:r>
      <w:r w:rsidR="00BD52C6">
        <w:rPr>
          <w:rFonts w:hint="eastAsia"/>
          <w:noProof/>
        </w:rPr>
        <w:t>)</w:t>
      </w:r>
      <w:r w:rsidR="00F4351A">
        <w:rPr>
          <w:rFonts w:hint="eastAsia"/>
          <w:noProof/>
        </w:rPr>
        <w:t>，使</w:t>
      </w:r>
      <w:r w:rsidR="006A6EA4">
        <w:rPr>
          <w:rFonts w:hint="eastAsia"/>
          <w:noProof/>
        </w:rPr>
        <w:t>其</w:t>
      </w:r>
      <w:r w:rsidR="00F4351A">
        <w:rPr>
          <w:rFonts w:hint="eastAsia"/>
          <w:noProof/>
        </w:rPr>
        <w:t>合資格準則與已落成</w:t>
      </w:r>
      <w:r w:rsidR="00960DE9">
        <w:rPr>
          <w:rFonts w:hint="eastAsia"/>
          <w:noProof/>
          <w:lang w:eastAsia="zh-HK"/>
        </w:rPr>
        <w:t>的</w:t>
      </w:r>
      <w:r w:rsidR="00F4351A">
        <w:rPr>
          <w:rFonts w:hint="eastAsia"/>
          <w:noProof/>
        </w:rPr>
        <w:t>住宅物業看齊</w:t>
      </w:r>
      <w:r w:rsidR="002579FD" w:rsidRPr="00911771">
        <w:rPr>
          <w:spacing w:val="32"/>
          <w:vertAlign w:val="superscript"/>
        </w:rPr>
        <w:t>(3)</w:t>
      </w:r>
      <w:r w:rsidR="00F4351A">
        <w:rPr>
          <w:rFonts w:hint="eastAsia"/>
          <w:noProof/>
        </w:rPr>
        <w:t>。</w:t>
      </w:r>
      <w:r>
        <w:rPr>
          <w:rFonts w:hint="eastAsia"/>
          <w:lang w:eastAsia="zh-HK"/>
        </w:rPr>
        <w:t>第三季</w:t>
      </w:r>
      <w:r w:rsidRPr="00B514D3">
        <w:rPr>
          <w:rFonts w:hint="eastAsia"/>
        </w:rPr>
        <w:t>新造</w:t>
      </w:r>
      <w:r w:rsidRPr="00656EF2">
        <w:rPr>
          <w:rFonts w:hint="eastAsia"/>
          <w:i/>
        </w:rPr>
        <w:t>按揭</w:t>
      </w:r>
      <w:r w:rsidR="00F4351A">
        <w:rPr>
          <w:rFonts w:hint="eastAsia"/>
          <w:i/>
        </w:rPr>
        <w:t>貸款</w:t>
      </w:r>
      <w:r w:rsidRPr="00B514D3">
        <w:rPr>
          <w:rFonts w:hint="eastAsia"/>
        </w:rPr>
        <w:t>的平均按揭成數為</w:t>
      </w:r>
      <w:r>
        <w:t>54</w:t>
      </w:r>
      <w:r w:rsidRPr="00B514D3">
        <w:rPr>
          <w:rFonts w:hint="eastAsia"/>
        </w:rPr>
        <w:t>%</w:t>
      </w:r>
      <w:r w:rsidR="00DA7F73">
        <w:rPr>
          <w:rFonts w:hint="eastAsia"/>
          <w:lang w:eastAsia="zh-HK"/>
        </w:rPr>
        <w:t>，</w:t>
      </w:r>
      <w:r w:rsidR="00F4351A">
        <w:rPr>
          <w:rFonts w:hint="eastAsia"/>
        </w:rPr>
        <w:t>稍低於</w:t>
      </w:r>
      <w:r>
        <w:rPr>
          <w:rFonts w:hint="eastAsia"/>
          <w:lang w:eastAsia="zh-HK"/>
        </w:rPr>
        <w:t>第二季</w:t>
      </w:r>
      <w:r w:rsidRPr="000D1F0D">
        <w:rPr>
          <w:rFonts w:hint="eastAsia"/>
          <w:lang w:eastAsia="zh-HK"/>
        </w:rPr>
        <w:t>的</w:t>
      </w:r>
      <w:r w:rsidRPr="00911771">
        <w:rPr>
          <w:spacing w:val="32"/>
        </w:rPr>
        <w:t>57%</w:t>
      </w:r>
      <w:r w:rsidRPr="00911771">
        <w:rPr>
          <w:rFonts w:hint="eastAsia"/>
          <w:spacing w:val="32"/>
        </w:rPr>
        <w:t>，</w:t>
      </w:r>
      <w:r w:rsidR="00F4351A">
        <w:rPr>
          <w:rFonts w:hint="eastAsia"/>
          <w:spacing w:val="32"/>
        </w:rPr>
        <w:t>且遠</w:t>
      </w:r>
      <w:r w:rsidRPr="00911771">
        <w:rPr>
          <w:rFonts w:hint="eastAsia"/>
          <w:spacing w:val="32"/>
        </w:rPr>
        <w:t>低於二零零九年一月至十月</w:t>
      </w:r>
      <w:proofErr w:type="gramStart"/>
      <w:r w:rsidRPr="00911771">
        <w:rPr>
          <w:rFonts w:hint="eastAsia"/>
          <w:spacing w:val="32"/>
        </w:rPr>
        <w:t>期間</w:t>
      </w:r>
      <w:r w:rsidRPr="00911771">
        <w:rPr>
          <w:spacing w:val="32"/>
        </w:rPr>
        <w:t>(</w:t>
      </w:r>
      <w:proofErr w:type="gramEnd"/>
      <w:r w:rsidRPr="00911771">
        <w:rPr>
          <w:rFonts w:hint="eastAsia"/>
          <w:spacing w:val="32"/>
        </w:rPr>
        <w:t>即推出首輪住宅物業按揭貸款宏觀審慎監管措施前</w:t>
      </w:r>
      <w:r w:rsidRPr="00911771">
        <w:rPr>
          <w:spacing w:val="32"/>
        </w:rPr>
        <w:t>)64%</w:t>
      </w:r>
      <w:r w:rsidRPr="00911771">
        <w:rPr>
          <w:rFonts w:hint="eastAsia"/>
          <w:spacing w:val="32"/>
        </w:rPr>
        <w:t>的平均數。</w:t>
      </w:r>
    </w:p>
    <w:p w14:paraId="04F97C72" w14:textId="07A4AE2D" w:rsidR="00BE7056" w:rsidRDefault="00BE7056" w:rsidP="00BE7056">
      <w:r>
        <w:rPr>
          <w:rFonts w:hint="eastAsia"/>
          <w:b/>
        </w:rPr>
        <w:t>3.</w:t>
      </w:r>
      <w:r>
        <w:rPr>
          <w:b/>
        </w:rPr>
        <w:t>1</w:t>
      </w:r>
      <w:r w:rsidR="002E0D50">
        <w:rPr>
          <w:rFonts w:hint="eastAsia"/>
          <w:b/>
        </w:rPr>
        <w:t>1</w:t>
      </w:r>
      <w:r>
        <w:tab/>
      </w:r>
      <w:r w:rsidR="009D7CF8">
        <w:rPr>
          <w:rFonts w:hint="eastAsia"/>
          <w:i/>
          <w:lang w:eastAsia="zh-HK"/>
        </w:rPr>
        <w:t>非</w:t>
      </w:r>
      <w:r w:rsidR="009D7CF8" w:rsidRPr="00F47B51">
        <w:rPr>
          <w:rFonts w:hint="eastAsia"/>
          <w:i/>
          <w:lang w:eastAsia="zh-HK"/>
        </w:rPr>
        <w:t>住宅物業市場</w:t>
      </w:r>
      <w:r w:rsidR="009D7CF8" w:rsidRPr="00B450A0">
        <w:rPr>
          <w:rFonts w:hint="eastAsia"/>
          <w:lang w:eastAsia="zh-HK"/>
        </w:rPr>
        <w:t>在第</w:t>
      </w:r>
      <w:r w:rsidR="009D7CF8">
        <w:rPr>
          <w:rFonts w:hint="eastAsia"/>
          <w:lang w:eastAsia="zh-HK"/>
        </w:rPr>
        <w:t>三</w:t>
      </w:r>
      <w:proofErr w:type="gramStart"/>
      <w:r w:rsidR="009D7CF8" w:rsidRPr="00B450A0">
        <w:rPr>
          <w:rFonts w:hint="eastAsia"/>
          <w:lang w:eastAsia="zh-HK"/>
        </w:rPr>
        <w:t>季</w:t>
      </w:r>
      <w:r w:rsidR="00DB146B">
        <w:rPr>
          <w:rFonts w:hint="eastAsia"/>
          <w:lang w:eastAsia="zh-HK"/>
        </w:rPr>
        <w:t>淡靜</w:t>
      </w:r>
      <w:proofErr w:type="gramEnd"/>
      <w:r w:rsidR="009D7CF8">
        <w:rPr>
          <w:rFonts w:hint="eastAsia"/>
          <w:lang w:eastAsia="zh-HK"/>
        </w:rPr>
        <w:t>。</w:t>
      </w:r>
      <w:r w:rsidR="009D7CF8" w:rsidRPr="00EF2A1E">
        <w:rPr>
          <w:rFonts w:hint="eastAsia"/>
          <w:lang w:eastAsia="zh-HK"/>
        </w:rPr>
        <w:t>所有主要市場環節</w:t>
      </w:r>
      <w:r w:rsidR="009D7CF8">
        <w:rPr>
          <w:rFonts w:hint="eastAsia"/>
          <w:lang w:eastAsia="zh-HK"/>
        </w:rPr>
        <w:t>的</w:t>
      </w:r>
      <w:r w:rsidR="009D7CF8" w:rsidRPr="00B450A0">
        <w:rPr>
          <w:rFonts w:hint="eastAsia"/>
          <w:lang w:eastAsia="zh-HK"/>
        </w:rPr>
        <w:t>交</w:t>
      </w:r>
      <w:r w:rsidR="009D7CF8" w:rsidRPr="00B450A0">
        <w:rPr>
          <w:rFonts w:hint="eastAsia"/>
        </w:rPr>
        <w:t>投</w:t>
      </w:r>
      <w:r w:rsidR="009D7CF8">
        <w:rPr>
          <w:rFonts w:hint="eastAsia"/>
        </w:rPr>
        <w:t>活動</w:t>
      </w:r>
      <w:r w:rsidR="009D7CF8" w:rsidRPr="00A40405">
        <w:rPr>
          <w:rFonts w:hint="eastAsia"/>
          <w:lang w:eastAsia="zh-HK"/>
        </w:rPr>
        <w:t>仍</w:t>
      </w:r>
      <w:r w:rsidR="009D7CF8" w:rsidRPr="00097E08">
        <w:rPr>
          <w:rFonts w:hint="eastAsia"/>
        </w:rPr>
        <w:t>然疏落</w:t>
      </w:r>
      <w:r w:rsidR="00DB146B">
        <w:rPr>
          <w:rFonts w:hint="eastAsia"/>
        </w:rPr>
        <w:t>，</w:t>
      </w:r>
      <w:r w:rsidR="009D7CF8" w:rsidRPr="00F47B51">
        <w:rPr>
          <w:rFonts w:hint="eastAsia"/>
        </w:rPr>
        <w:t>售價和租金</w:t>
      </w:r>
      <w:r w:rsidR="009D7CF8">
        <w:rPr>
          <w:rFonts w:hint="eastAsia"/>
        </w:rPr>
        <w:t>普遍只有小幅上落</w:t>
      </w:r>
      <w:r w:rsidR="009D7CF8" w:rsidRPr="00DD475A">
        <w:rPr>
          <w:rFonts w:hint="eastAsia"/>
        </w:rPr>
        <w:t>。</w:t>
      </w:r>
    </w:p>
    <w:p w14:paraId="1E8B0790" w14:textId="435A6958" w:rsidR="00BE7056" w:rsidRPr="00D1178A" w:rsidRDefault="00BE7056" w:rsidP="00BE7056">
      <w:r>
        <w:rPr>
          <w:rFonts w:hint="eastAsia"/>
          <w:b/>
        </w:rPr>
        <w:t>3.1</w:t>
      </w:r>
      <w:r w:rsidR="002E0D50">
        <w:rPr>
          <w:rFonts w:hint="eastAsia"/>
          <w:b/>
        </w:rPr>
        <w:t>2</w:t>
      </w:r>
      <w:r>
        <w:tab/>
      </w:r>
      <w:proofErr w:type="gramStart"/>
      <w:r w:rsidR="005330AC">
        <w:rPr>
          <w:rFonts w:hint="eastAsia"/>
          <w:lang w:val="en-GB"/>
        </w:rPr>
        <w:t>鑑</w:t>
      </w:r>
      <w:proofErr w:type="gramEnd"/>
      <w:r w:rsidR="005330AC">
        <w:rPr>
          <w:rFonts w:hint="eastAsia"/>
          <w:lang w:val="en-GB"/>
        </w:rPr>
        <w:t>於甲級寫字樓在八月及九月均沒有充足成交記錄，</w:t>
      </w:r>
      <w:r w:rsidR="003238EB">
        <w:rPr>
          <w:rFonts w:hint="eastAsia"/>
        </w:rPr>
        <w:t>整體</w:t>
      </w:r>
      <w:r w:rsidR="009D7CF8" w:rsidRPr="00B209C5">
        <w:rPr>
          <w:rFonts w:hint="eastAsia"/>
          <w:i/>
          <w:lang w:val="en-GB"/>
        </w:rPr>
        <w:t>寫字樓</w:t>
      </w:r>
      <w:r w:rsidR="009D7CF8" w:rsidRPr="00B209C5">
        <w:rPr>
          <w:rFonts w:hint="eastAsia"/>
          <w:lang w:val="en-GB"/>
        </w:rPr>
        <w:t>售價</w:t>
      </w:r>
      <w:r w:rsidR="003238EB">
        <w:rPr>
          <w:rFonts w:hint="eastAsia"/>
          <w:lang w:val="en-GB"/>
        </w:rPr>
        <w:t>指數</w:t>
      </w:r>
      <w:r w:rsidR="005330AC">
        <w:rPr>
          <w:rFonts w:hint="eastAsia"/>
          <w:lang w:val="en-GB"/>
        </w:rPr>
        <w:t>在該兩</w:t>
      </w:r>
      <w:proofErr w:type="gramStart"/>
      <w:r w:rsidR="005330AC">
        <w:rPr>
          <w:rFonts w:hint="eastAsia"/>
          <w:lang w:val="en-GB"/>
        </w:rPr>
        <w:t>個</w:t>
      </w:r>
      <w:proofErr w:type="gramEnd"/>
      <w:r w:rsidR="005330AC">
        <w:rPr>
          <w:rFonts w:hint="eastAsia"/>
          <w:lang w:val="en-GB"/>
        </w:rPr>
        <w:t>月</w:t>
      </w:r>
      <w:r w:rsidR="003238EB">
        <w:rPr>
          <w:rFonts w:hint="eastAsia"/>
          <w:lang w:val="en-GB"/>
        </w:rPr>
        <w:t>無法編製。以最近期七月的數據與六月的數據相比，寫字樓的售價平均微跌</w:t>
      </w:r>
      <w:r w:rsidR="003238EB">
        <w:rPr>
          <w:rFonts w:hint="eastAsia"/>
          <w:lang w:val="en-GB"/>
        </w:rPr>
        <w:t>1%</w:t>
      </w:r>
      <w:r w:rsidR="003238EB">
        <w:rPr>
          <w:rFonts w:hint="eastAsia"/>
          <w:lang w:val="en-GB"/>
        </w:rPr>
        <w:t>。</w:t>
      </w:r>
      <w:r w:rsidR="009D7CF8" w:rsidRPr="00D1178A">
        <w:rPr>
          <w:rFonts w:hint="eastAsia"/>
          <w:lang w:val="en-GB"/>
        </w:rPr>
        <w:t>按寫字樓級別分析，</w:t>
      </w:r>
      <w:r w:rsidR="009D7CF8">
        <w:rPr>
          <w:rFonts w:hint="eastAsia"/>
          <w:lang w:val="en-GB"/>
        </w:rPr>
        <w:t>甲級</w:t>
      </w:r>
      <w:r w:rsidR="003238EB">
        <w:rPr>
          <w:rFonts w:hint="eastAsia"/>
          <w:lang w:val="en-GB"/>
        </w:rPr>
        <w:t>和</w:t>
      </w:r>
      <w:r w:rsidR="009D7CF8" w:rsidRPr="00D1178A">
        <w:rPr>
          <w:rFonts w:hint="eastAsia"/>
          <w:lang w:val="en-GB"/>
        </w:rPr>
        <w:t>乙級寫字樓的售價分別下跌</w:t>
      </w:r>
      <w:r w:rsidR="009D7CF8" w:rsidRPr="00D1178A">
        <w:rPr>
          <w:rFonts w:hint="eastAsia"/>
          <w:lang w:val="en-GB"/>
        </w:rPr>
        <w:t>1%</w:t>
      </w:r>
      <w:r w:rsidR="003238EB">
        <w:rPr>
          <w:rFonts w:hint="eastAsia"/>
          <w:lang w:val="en-GB"/>
        </w:rPr>
        <w:t>和</w:t>
      </w:r>
      <w:r w:rsidR="003238EB">
        <w:rPr>
          <w:rFonts w:hint="eastAsia"/>
          <w:lang w:val="en-GB"/>
        </w:rPr>
        <w:t>4</w:t>
      </w:r>
      <w:r w:rsidR="009D7CF8">
        <w:rPr>
          <w:rFonts w:hint="eastAsia"/>
          <w:lang w:val="en-GB"/>
        </w:rPr>
        <w:t>%</w:t>
      </w:r>
      <w:r w:rsidR="003238EB">
        <w:rPr>
          <w:rFonts w:hint="eastAsia"/>
          <w:lang w:val="en-GB"/>
        </w:rPr>
        <w:t>，</w:t>
      </w:r>
      <w:r w:rsidR="003238EB" w:rsidRPr="00F73A37">
        <w:rPr>
          <w:rFonts w:hint="eastAsia"/>
        </w:rPr>
        <w:t>丙級寫字樓的</w:t>
      </w:r>
      <w:r w:rsidR="003238EB" w:rsidRPr="00D1178A">
        <w:rPr>
          <w:rFonts w:hint="eastAsia"/>
          <w:lang w:val="en-GB"/>
        </w:rPr>
        <w:t>售價</w:t>
      </w:r>
      <w:r w:rsidR="00B76718">
        <w:rPr>
          <w:rFonts w:hint="eastAsia"/>
          <w:lang w:val="en-GB" w:eastAsia="zh-HK"/>
        </w:rPr>
        <w:t>則</w:t>
      </w:r>
      <w:r w:rsidR="00B76718">
        <w:rPr>
          <w:rFonts w:hint="eastAsia"/>
        </w:rPr>
        <w:t>幾無變動</w:t>
      </w:r>
      <w:r w:rsidR="009D7CF8">
        <w:rPr>
          <w:rFonts w:hint="eastAsia"/>
          <w:lang w:val="en-GB"/>
        </w:rPr>
        <w:t>。</w:t>
      </w:r>
      <w:r w:rsidR="00B76718">
        <w:rPr>
          <w:rFonts w:hint="eastAsia"/>
          <w:lang w:val="en-GB" w:eastAsia="zh-HK"/>
        </w:rPr>
        <w:t>九月</w:t>
      </w:r>
      <w:r w:rsidR="009D7CF8" w:rsidRPr="00D1178A">
        <w:rPr>
          <w:rFonts w:hint="eastAsia"/>
          <w:lang w:val="en-GB"/>
        </w:rPr>
        <w:t>寫字樓</w:t>
      </w:r>
      <w:r w:rsidR="009D7CF8">
        <w:rPr>
          <w:rFonts w:hint="eastAsia"/>
          <w:lang w:val="en-GB"/>
        </w:rPr>
        <w:t>的</w:t>
      </w:r>
      <w:r w:rsidR="009D7CF8" w:rsidRPr="00F73A37">
        <w:rPr>
          <w:rFonts w:hint="eastAsia"/>
        </w:rPr>
        <w:t>租金</w:t>
      </w:r>
      <w:r w:rsidR="00105FC2">
        <w:rPr>
          <w:rFonts w:hint="eastAsia"/>
        </w:rPr>
        <w:t>平均而言</w:t>
      </w:r>
      <w:r w:rsidR="00B76718">
        <w:rPr>
          <w:rFonts w:hint="eastAsia"/>
          <w:lang w:eastAsia="zh-HK"/>
        </w:rPr>
        <w:t>與六月的租金相若</w:t>
      </w:r>
      <w:r w:rsidR="009D7CF8" w:rsidRPr="00E35EC6">
        <w:rPr>
          <w:rFonts w:hint="eastAsia"/>
        </w:rPr>
        <w:t>，</w:t>
      </w:r>
      <w:proofErr w:type="gramStart"/>
      <w:r w:rsidR="009D7CF8" w:rsidRPr="00B344D0">
        <w:rPr>
          <w:rFonts w:hint="eastAsia"/>
        </w:rPr>
        <w:t>當中</w:t>
      </w:r>
      <w:r w:rsidR="009D7CF8" w:rsidRPr="00F73A37">
        <w:rPr>
          <w:rFonts w:hint="eastAsia"/>
        </w:rPr>
        <w:t>丙</w:t>
      </w:r>
      <w:proofErr w:type="gramEnd"/>
      <w:r w:rsidR="009D7CF8" w:rsidRPr="00F73A37">
        <w:rPr>
          <w:rFonts w:hint="eastAsia"/>
        </w:rPr>
        <w:t>級寫字樓的租金</w:t>
      </w:r>
      <w:r w:rsidR="009D7CF8">
        <w:rPr>
          <w:rFonts w:hint="eastAsia"/>
        </w:rPr>
        <w:t>微升</w:t>
      </w:r>
      <w:r w:rsidR="002C5397">
        <w:t> </w:t>
      </w:r>
      <w:r w:rsidR="009D7CF8">
        <w:rPr>
          <w:rFonts w:hint="eastAsia"/>
        </w:rPr>
        <w:t>1</w:t>
      </w:r>
      <w:r w:rsidR="009D7CF8" w:rsidRPr="00984230">
        <w:rPr>
          <w:rFonts w:hint="eastAsia"/>
        </w:rPr>
        <w:t>%</w:t>
      </w:r>
      <w:r w:rsidR="009D7CF8" w:rsidRPr="00F73A37">
        <w:rPr>
          <w:rFonts w:hint="eastAsia"/>
        </w:rPr>
        <w:t>，</w:t>
      </w:r>
      <w:r w:rsidR="009D7CF8">
        <w:rPr>
          <w:rFonts w:hint="eastAsia"/>
        </w:rPr>
        <w:t>甲級和</w:t>
      </w:r>
      <w:r w:rsidR="009D7CF8">
        <w:rPr>
          <w:rFonts w:hint="eastAsia"/>
          <w:lang w:eastAsia="zh-HK"/>
        </w:rPr>
        <w:t>乙</w:t>
      </w:r>
      <w:r w:rsidR="009D7CF8" w:rsidRPr="00F73A37">
        <w:rPr>
          <w:rFonts w:hint="eastAsia"/>
        </w:rPr>
        <w:t>級寫字樓</w:t>
      </w:r>
      <w:r w:rsidR="009D7CF8" w:rsidRPr="00B344D0">
        <w:rPr>
          <w:rFonts w:hint="eastAsia"/>
        </w:rPr>
        <w:t>的租金</w:t>
      </w:r>
      <w:r w:rsidR="009D7CF8">
        <w:rPr>
          <w:rFonts w:hint="eastAsia"/>
        </w:rPr>
        <w:t>則</w:t>
      </w:r>
      <w:r w:rsidR="009D7CF8" w:rsidRPr="00C26C91">
        <w:rPr>
          <w:rFonts w:hint="eastAsia"/>
        </w:rPr>
        <w:t>變動不大</w:t>
      </w:r>
      <w:r w:rsidR="009D7CF8" w:rsidRPr="00F73A37">
        <w:rPr>
          <w:rFonts w:hint="eastAsia"/>
        </w:rPr>
        <w:t>。與二零一八年和二零一九年</w:t>
      </w:r>
      <w:r w:rsidR="009D7CF8" w:rsidRPr="00B344D0">
        <w:rPr>
          <w:rFonts w:hint="eastAsia"/>
        </w:rPr>
        <w:t>各自</w:t>
      </w:r>
      <w:r w:rsidR="009D7CF8" w:rsidRPr="00F73A37">
        <w:rPr>
          <w:rFonts w:hint="eastAsia"/>
        </w:rPr>
        <w:t>的高峯相比，</w:t>
      </w:r>
      <w:r w:rsidR="00CB0BFD">
        <w:rPr>
          <w:rFonts w:hint="eastAsia"/>
        </w:rPr>
        <w:t>七</w:t>
      </w:r>
      <w:r w:rsidR="009D7CF8" w:rsidRPr="00F73A37">
        <w:rPr>
          <w:rFonts w:hint="eastAsia"/>
          <w:lang w:eastAsia="zh-HK"/>
        </w:rPr>
        <w:t>月</w:t>
      </w:r>
      <w:r w:rsidR="009D7CF8" w:rsidRPr="00F73A37">
        <w:rPr>
          <w:rFonts w:hint="eastAsia"/>
        </w:rPr>
        <w:t>的售價</w:t>
      </w:r>
      <w:r w:rsidR="009D7CF8" w:rsidRPr="00F73A37">
        <w:rPr>
          <w:rFonts w:hint="eastAsia"/>
          <w:lang w:eastAsia="zh-HK"/>
        </w:rPr>
        <w:t>和</w:t>
      </w:r>
      <w:r w:rsidR="00CB0BFD">
        <w:rPr>
          <w:rFonts w:hint="eastAsia"/>
        </w:rPr>
        <w:t>九月的</w:t>
      </w:r>
      <w:r w:rsidR="009D7CF8" w:rsidRPr="00F73A37">
        <w:rPr>
          <w:rFonts w:hint="eastAsia"/>
        </w:rPr>
        <w:t>租金</w:t>
      </w:r>
      <w:r w:rsidR="009D7CF8">
        <w:rPr>
          <w:rFonts w:hint="eastAsia"/>
          <w:lang w:eastAsia="zh-HK"/>
        </w:rPr>
        <w:t>分別</w:t>
      </w:r>
      <w:r w:rsidR="009D7CF8" w:rsidRPr="00F73A37">
        <w:rPr>
          <w:rFonts w:hint="eastAsia"/>
        </w:rPr>
        <w:t>平均</w:t>
      </w:r>
      <w:r w:rsidR="009D7CF8" w:rsidRPr="00B344D0">
        <w:rPr>
          <w:rFonts w:hint="eastAsia"/>
        </w:rPr>
        <w:t>低</w:t>
      </w:r>
      <w:r w:rsidR="002C5397">
        <w:t> </w:t>
      </w:r>
      <w:r w:rsidR="009D7CF8">
        <w:rPr>
          <w:rFonts w:hint="eastAsia"/>
        </w:rPr>
        <w:t>2</w:t>
      </w:r>
      <w:r w:rsidR="00CB0BFD">
        <w:rPr>
          <w:rFonts w:hint="eastAsia"/>
        </w:rPr>
        <w:t>3</w:t>
      </w:r>
      <w:r w:rsidR="009D7CF8" w:rsidRPr="00F73A37">
        <w:t>%</w:t>
      </w:r>
      <w:r w:rsidR="009D7CF8" w:rsidRPr="00F73A37">
        <w:rPr>
          <w:rFonts w:hint="eastAsia"/>
          <w:lang w:eastAsia="zh-HK"/>
        </w:rPr>
        <w:t>和</w:t>
      </w:r>
      <w:r w:rsidR="009D7CF8">
        <w:rPr>
          <w:lang w:eastAsia="zh-HK"/>
        </w:rPr>
        <w:t> </w:t>
      </w:r>
      <w:r w:rsidR="009D7CF8">
        <w:rPr>
          <w:rFonts w:hint="eastAsia"/>
        </w:rPr>
        <w:t>14</w:t>
      </w:r>
      <w:r w:rsidR="009D7CF8" w:rsidRPr="00F73A37">
        <w:t>%</w:t>
      </w:r>
      <w:r w:rsidR="009D7CF8">
        <w:rPr>
          <w:rFonts w:hint="eastAsia"/>
        </w:rPr>
        <w:t>。</w:t>
      </w:r>
      <w:r w:rsidR="009D7CF8" w:rsidRPr="00F73A37">
        <w:rPr>
          <w:rFonts w:hint="eastAsia"/>
          <w:lang w:eastAsia="zh-HK"/>
        </w:rPr>
        <w:t>甲級、乙級和</w:t>
      </w:r>
      <w:proofErr w:type="gramStart"/>
      <w:r w:rsidR="009D7CF8" w:rsidRPr="00F73A37">
        <w:rPr>
          <w:rFonts w:hint="eastAsia"/>
          <w:lang w:eastAsia="zh-HK"/>
        </w:rPr>
        <w:t>丙級</w:t>
      </w:r>
      <w:proofErr w:type="gramEnd"/>
      <w:r w:rsidR="009D7CF8" w:rsidRPr="00F73A37">
        <w:rPr>
          <w:rFonts w:hint="eastAsia"/>
          <w:lang w:eastAsia="zh-HK"/>
        </w:rPr>
        <w:t>寫字樓</w:t>
      </w:r>
      <w:r w:rsidR="008B6CA0" w:rsidRPr="00F73A37">
        <w:rPr>
          <w:rFonts w:hint="eastAsia"/>
          <w:lang w:eastAsia="zh-HK"/>
        </w:rPr>
        <w:t>在</w:t>
      </w:r>
      <w:r w:rsidR="008B6CA0">
        <w:rPr>
          <w:rFonts w:hint="eastAsia"/>
        </w:rPr>
        <w:t>七</w:t>
      </w:r>
      <w:r w:rsidR="008B6CA0" w:rsidRPr="00F73A37">
        <w:rPr>
          <w:rFonts w:hint="eastAsia"/>
          <w:lang w:eastAsia="zh-HK"/>
        </w:rPr>
        <w:t>月</w:t>
      </w:r>
      <w:r w:rsidR="009D7CF8" w:rsidRPr="00F73A37">
        <w:rPr>
          <w:rFonts w:hint="eastAsia"/>
          <w:lang w:eastAsia="zh-HK"/>
        </w:rPr>
        <w:t>的平均租金回報率分別為</w:t>
      </w:r>
      <w:r w:rsidR="009D7CF8">
        <w:rPr>
          <w:lang w:eastAsia="zh-HK"/>
        </w:rPr>
        <w:t> </w:t>
      </w:r>
      <w:r w:rsidR="0038418C">
        <w:rPr>
          <w:rFonts w:hint="eastAsia"/>
        </w:rPr>
        <w:t>2.6</w:t>
      </w:r>
      <w:r w:rsidR="009D7CF8" w:rsidRPr="00F73A37">
        <w:rPr>
          <w:lang w:eastAsia="zh-HK"/>
        </w:rPr>
        <w:t>%</w:t>
      </w:r>
      <w:r w:rsidR="009D7CF8" w:rsidRPr="00F73A37">
        <w:rPr>
          <w:rFonts w:hint="eastAsia"/>
          <w:lang w:eastAsia="zh-HK"/>
        </w:rPr>
        <w:t>、</w:t>
      </w:r>
      <w:r w:rsidR="0038418C">
        <w:rPr>
          <w:rFonts w:hint="eastAsia"/>
        </w:rPr>
        <w:t>2.8</w:t>
      </w:r>
      <w:r w:rsidR="009D7CF8" w:rsidRPr="00F73A37">
        <w:rPr>
          <w:lang w:eastAsia="zh-HK"/>
        </w:rPr>
        <w:t>%</w:t>
      </w:r>
      <w:r w:rsidR="009D7CF8" w:rsidRPr="00F73A37">
        <w:rPr>
          <w:rFonts w:hint="eastAsia"/>
          <w:lang w:eastAsia="zh-HK"/>
        </w:rPr>
        <w:t>和</w:t>
      </w:r>
      <w:r w:rsidR="002C5397">
        <w:rPr>
          <w:lang w:eastAsia="zh-HK"/>
        </w:rPr>
        <w:t> </w:t>
      </w:r>
      <w:r w:rsidR="0038418C">
        <w:rPr>
          <w:rFonts w:hint="eastAsia"/>
        </w:rPr>
        <w:t>3.1</w:t>
      </w:r>
      <w:r w:rsidR="009D7CF8" w:rsidRPr="00F73A37">
        <w:rPr>
          <w:lang w:eastAsia="zh-HK"/>
        </w:rPr>
        <w:t>%</w:t>
      </w:r>
      <w:r w:rsidR="009D7CF8" w:rsidRPr="00F73A37">
        <w:rPr>
          <w:rFonts w:hint="eastAsia"/>
          <w:lang w:eastAsia="zh-HK"/>
        </w:rPr>
        <w:t>，</w:t>
      </w:r>
      <w:r w:rsidR="009D7CF8">
        <w:rPr>
          <w:rFonts w:hint="eastAsia"/>
        </w:rPr>
        <w:t>六月的</w:t>
      </w:r>
      <w:r w:rsidR="009D7CF8" w:rsidRPr="00F73A37">
        <w:rPr>
          <w:rFonts w:hint="eastAsia"/>
          <w:lang w:eastAsia="zh-HK"/>
        </w:rPr>
        <w:t>平均租金回報率</w:t>
      </w:r>
      <w:r w:rsidR="009D7CF8">
        <w:rPr>
          <w:rFonts w:hint="eastAsia"/>
        </w:rPr>
        <w:t>則</w:t>
      </w:r>
      <w:r w:rsidR="009D7CF8" w:rsidRPr="00F73A37">
        <w:rPr>
          <w:rFonts w:hint="eastAsia"/>
          <w:lang w:eastAsia="zh-HK"/>
        </w:rPr>
        <w:t>分別為</w:t>
      </w:r>
      <w:r w:rsidR="009D7CF8">
        <w:rPr>
          <w:lang w:eastAsia="zh-HK"/>
        </w:rPr>
        <w:t> </w:t>
      </w:r>
      <w:r w:rsidR="009D7CF8">
        <w:rPr>
          <w:rFonts w:hint="eastAsia"/>
        </w:rPr>
        <w:t>2.6%</w:t>
      </w:r>
      <w:r w:rsidR="009D7CF8">
        <w:rPr>
          <w:rFonts w:hint="eastAsia"/>
        </w:rPr>
        <w:t>、</w:t>
      </w:r>
      <w:r w:rsidR="009D7CF8">
        <w:rPr>
          <w:rFonts w:hint="eastAsia"/>
        </w:rPr>
        <w:t>2.7%</w:t>
      </w:r>
      <w:r w:rsidR="009D7CF8">
        <w:rPr>
          <w:rFonts w:hint="eastAsia"/>
        </w:rPr>
        <w:t>和</w:t>
      </w:r>
      <w:r w:rsidR="009D7CF8">
        <w:t> </w:t>
      </w:r>
      <w:r w:rsidR="009D7CF8">
        <w:rPr>
          <w:rFonts w:hint="eastAsia"/>
        </w:rPr>
        <w:t>3.1%</w:t>
      </w:r>
      <w:r w:rsidR="009D7CF8" w:rsidRPr="00F73A37">
        <w:rPr>
          <w:rFonts w:hint="eastAsia"/>
          <w:lang w:eastAsia="zh-HK"/>
        </w:rPr>
        <w:t>。第</w:t>
      </w:r>
      <w:r w:rsidR="009D7CF8">
        <w:rPr>
          <w:rFonts w:hint="eastAsia"/>
        </w:rPr>
        <w:t>三</w:t>
      </w:r>
      <w:r w:rsidR="009D7CF8" w:rsidRPr="00F73A37">
        <w:rPr>
          <w:rFonts w:hint="eastAsia"/>
          <w:lang w:eastAsia="zh-HK"/>
        </w:rPr>
        <w:t>季寫字樓</w:t>
      </w:r>
      <w:r w:rsidR="009D7CF8" w:rsidRPr="00B344D0">
        <w:rPr>
          <w:rFonts w:hint="eastAsia"/>
        </w:rPr>
        <w:t>的</w:t>
      </w:r>
      <w:r w:rsidR="009D7CF8" w:rsidRPr="00F73A37">
        <w:rPr>
          <w:rFonts w:hint="eastAsia"/>
          <w:lang w:eastAsia="zh-HK"/>
        </w:rPr>
        <w:t>交投量較</w:t>
      </w:r>
      <w:proofErr w:type="gramStart"/>
      <w:r w:rsidR="009D7CF8" w:rsidRPr="00B344D0">
        <w:rPr>
          <w:rFonts w:hint="eastAsia"/>
        </w:rPr>
        <w:t>上</w:t>
      </w:r>
      <w:r w:rsidR="009D7CF8" w:rsidRPr="00F73A37">
        <w:rPr>
          <w:rFonts w:hint="eastAsia"/>
          <w:lang w:eastAsia="zh-HK"/>
        </w:rPr>
        <w:t>一</w:t>
      </w:r>
      <w:r w:rsidR="009D7CF8">
        <w:rPr>
          <w:rFonts w:hint="eastAsia"/>
          <w:lang w:eastAsia="zh-HK"/>
        </w:rPr>
        <w:t>季</w:t>
      </w:r>
      <w:r w:rsidR="009D7CF8">
        <w:rPr>
          <w:rFonts w:hint="eastAsia"/>
        </w:rPr>
        <w:t>急挫</w:t>
      </w:r>
      <w:proofErr w:type="gramEnd"/>
      <w:r w:rsidR="009D7CF8">
        <w:rPr>
          <w:rFonts w:hint="eastAsia"/>
        </w:rPr>
        <w:t>30%</w:t>
      </w:r>
      <w:r w:rsidR="009D7CF8">
        <w:rPr>
          <w:rFonts w:hint="eastAsia"/>
          <w:lang w:eastAsia="zh-HK"/>
        </w:rPr>
        <w:t>至</w:t>
      </w:r>
      <w:r w:rsidR="009D7CF8">
        <w:rPr>
          <w:rFonts w:hint="eastAsia"/>
        </w:rPr>
        <w:t>140</w:t>
      </w:r>
      <w:r w:rsidR="009D7CF8">
        <w:t> </w:t>
      </w:r>
      <w:r w:rsidR="009D7CF8">
        <w:rPr>
          <w:rFonts w:hint="eastAsia"/>
          <w:lang w:eastAsia="zh-HK"/>
        </w:rPr>
        <w:t>宗</w:t>
      </w:r>
      <w:r w:rsidR="009D7CF8">
        <w:rPr>
          <w:rFonts w:hint="eastAsia"/>
        </w:rPr>
        <w:t>，較</w:t>
      </w:r>
      <w:r w:rsidR="009D7CF8">
        <w:rPr>
          <w:rFonts w:hint="eastAsia"/>
          <w:lang w:eastAsia="zh-HK"/>
        </w:rPr>
        <w:t>一年前</w:t>
      </w:r>
      <w:r w:rsidR="009D7CF8">
        <w:rPr>
          <w:rFonts w:hint="eastAsia"/>
        </w:rPr>
        <w:t>的水平低</w:t>
      </w:r>
      <w:r w:rsidR="002C5397">
        <w:t> </w:t>
      </w:r>
      <w:r w:rsidR="009D7CF8">
        <w:rPr>
          <w:rFonts w:hint="eastAsia"/>
        </w:rPr>
        <w:t>10%</w:t>
      </w:r>
      <w:r w:rsidR="009D7CF8">
        <w:rPr>
          <w:rFonts w:hint="eastAsia"/>
          <w:lang w:eastAsia="zh-HK"/>
        </w:rPr>
        <w:t>，</w:t>
      </w:r>
      <w:r w:rsidR="009D7CF8">
        <w:rPr>
          <w:rFonts w:hint="eastAsia"/>
        </w:rPr>
        <w:t>並</w:t>
      </w:r>
      <w:r w:rsidR="009D7CF8" w:rsidRPr="00454D79">
        <w:rPr>
          <w:rFonts w:hint="eastAsia"/>
        </w:rPr>
        <w:t>顯著低於二零一</w:t>
      </w:r>
      <w:r w:rsidR="009D7CF8" w:rsidRPr="008F361A">
        <w:rPr>
          <w:rFonts w:hint="eastAsia"/>
        </w:rPr>
        <w:t>八</w:t>
      </w:r>
      <w:r w:rsidR="009D7CF8" w:rsidRPr="00454D79">
        <w:rPr>
          <w:rFonts w:hint="eastAsia"/>
        </w:rPr>
        <w:t>至二零二</w:t>
      </w:r>
      <w:r w:rsidR="009D7CF8">
        <w:rPr>
          <w:rFonts w:hint="eastAsia"/>
          <w:lang w:eastAsia="zh-HK"/>
        </w:rPr>
        <w:t>二</w:t>
      </w:r>
      <w:r w:rsidR="009D7CF8" w:rsidRPr="00454D79">
        <w:rPr>
          <w:rFonts w:hint="eastAsia"/>
        </w:rPr>
        <w:t>年期間</w:t>
      </w:r>
      <w:r w:rsidR="002C5397">
        <w:rPr>
          <w:b/>
        </w:rPr>
        <w:t> </w:t>
      </w:r>
      <w:r w:rsidR="009D7CF8">
        <w:rPr>
          <w:rFonts w:hint="eastAsia"/>
        </w:rPr>
        <w:t>2</w:t>
      </w:r>
      <w:r w:rsidR="009D7CF8">
        <w:t>3</w:t>
      </w:r>
      <w:r w:rsidR="009D7CF8">
        <w:rPr>
          <w:rFonts w:hint="eastAsia"/>
        </w:rPr>
        <w:t>0</w:t>
      </w:r>
      <w:r w:rsidR="009D7CF8">
        <w:t> </w:t>
      </w:r>
      <w:r w:rsidR="009D7CF8" w:rsidRPr="00454D79">
        <w:rPr>
          <w:rFonts w:hint="eastAsia"/>
        </w:rPr>
        <w:t>宗的季度平均水平。</w:t>
      </w:r>
    </w:p>
    <w:p w14:paraId="5A2855EC" w14:textId="44C55E9F" w:rsidR="00BE7056" w:rsidRDefault="00BE7056" w:rsidP="00BE7056">
      <w:pPr>
        <w:rPr>
          <w:lang w:eastAsia="zh-HK"/>
        </w:rPr>
      </w:pPr>
      <w:r w:rsidRPr="00984230">
        <w:rPr>
          <w:rFonts w:hint="eastAsia"/>
          <w:b/>
        </w:rPr>
        <w:t>3.1</w:t>
      </w:r>
      <w:r w:rsidR="002E0D50">
        <w:rPr>
          <w:rFonts w:hint="eastAsia"/>
          <w:b/>
        </w:rPr>
        <w:t>3</w:t>
      </w:r>
      <w:r w:rsidRPr="00984230">
        <w:rPr>
          <w:b/>
        </w:rPr>
        <w:tab/>
      </w:r>
      <w:r w:rsidR="005330AC" w:rsidRPr="0046142E">
        <w:rPr>
          <w:rFonts w:hint="eastAsia"/>
        </w:rPr>
        <w:t>九月的</w:t>
      </w:r>
      <w:r w:rsidR="009D7CF8" w:rsidRPr="00E35EC6">
        <w:rPr>
          <w:rFonts w:hint="eastAsia"/>
          <w:i/>
        </w:rPr>
        <w:t>零售</w:t>
      </w:r>
      <w:proofErr w:type="gramStart"/>
      <w:r w:rsidR="009D7CF8" w:rsidRPr="00E35EC6">
        <w:rPr>
          <w:rFonts w:hint="eastAsia"/>
          <w:i/>
        </w:rPr>
        <w:t>舖</w:t>
      </w:r>
      <w:proofErr w:type="gramEnd"/>
      <w:r w:rsidR="009D7CF8" w:rsidRPr="00E35EC6">
        <w:rPr>
          <w:rFonts w:hint="eastAsia"/>
          <w:i/>
        </w:rPr>
        <w:t>位</w:t>
      </w:r>
      <w:r w:rsidR="009D7CF8" w:rsidRPr="00E35EC6">
        <w:rPr>
          <w:rFonts w:hint="eastAsia"/>
        </w:rPr>
        <w:t>的售價</w:t>
      </w:r>
      <w:r w:rsidR="009D7CF8">
        <w:rPr>
          <w:rFonts w:hint="eastAsia"/>
        </w:rPr>
        <w:t>和租金</w:t>
      </w:r>
      <w:r w:rsidR="005330AC">
        <w:rPr>
          <w:rFonts w:hint="eastAsia"/>
        </w:rPr>
        <w:t>與六月</w:t>
      </w:r>
      <w:proofErr w:type="gramStart"/>
      <w:r w:rsidR="005330AC">
        <w:rPr>
          <w:rFonts w:hint="eastAsia"/>
        </w:rPr>
        <w:t>相比</w:t>
      </w:r>
      <w:r w:rsidR="00105FC2">
        <w:rPr>
          <w:rFonts w:hint="eastAsia"/>
        </w:rPr>
        <w:t>均</w:t>
      </w:r>
      <w:r w:rsidR="009D7CF8" w:rsidRPr="00152797">
        <w:rPr>
          <w:rFonts w:hint="eastAsia"/>
        </w:rPr>
        <w:t>幾無</w:t>
      </w:r>
      <w:proofErr w:type="gramEnd"/>
      <w:r w:rsidR="009D7CF8" w:rsidRPr="00152797">
        <w:rPr>
          <w:rFonts w:hint="eastAsia"/>
        </w:rPr>
        <w:t>變動</w:t>
      </w:r>
      <w:r w:rsidR="009D7CF8" w:rsidRPr="00984230">
        <w:rPr>
          <w:rFonts w:hint="eastAsia"/>
        </w:rPr>
        <w:t>。與二零一八年和二零一九年各自的高峯相比，</w:t>
      </w:r>
      <w:r w:rsidR="009D7CF8">
        <w:rPr>
          <w:rFonts w:hint="eastAsia"/>
        </w:rPr>
        <w:t>九</w:t>
      </w:r>
      <w:r w:rsidR="009D7CF8" w:rsidRPr="00984230">
        <w:rPr>
          <w:rFonts w:hint="eastAsia"/>
        </w:rPr>
        <w:t>月的售價和租金分別低</w:t>
      </w:r>
      <w:r w:rsidR="009D7CF8">
        <w:t> </w:t>
      </w:r>
      <w:r w:rsidR="009D7CF8" w:rsidRPr="00984230">
        <w:t>1</w:t>
      </w:r>
      <w:r w:rsidR="009D7CF8">
        <w:rPr>
          <w:rFonts w:hint="eastAsia"/>
        </w:rPr>
        <w:t>7</w:t>
      </w:r>
      <w:r w:rsidR="009D7CF8" w:rsidRPr="00984230">
        <w:t>%</w:t>
      </w:r>
      <w:r w:rsidR="009D7CF8" w:rsidRPr="00984230">
        <w:rPr>
          <w:rFonts w:hint="eastAsia"/>
        </w:rPr>
        <w:t>和</w:t>
      </w:r>
      <w:r w:rsidR="009D7CF8">
        <w:rPr>
          <w:rFonts w:hint="eastAsia"/>
        </w:rPr>
        <w:t>10</w:t>
      </w:r>
      <w:r w:rsidR="009D7CF8" w:rsidRPr="00984230">
        <w:t>%</w:t>
      </w:r>
      <w:r w:rsidR="009D7CF8" w:rsidRPr="00984230">
        <w:rPr>
          <w:rFonts w:hint="eastAsia"/>
        </w:rPr>
        <w:t>。平均租金回報率</w:t>
      </w:r>
      <w:r w:rsidR="009D7CF8">
        <w:rPr>
          <w:rFonts w:hint="eastAsia"/>
        </w:rPr>
        <w:t>在九月維持在</w:t>
      </w:r>
      <w:r w:rsidR="009D7CF8" w:rsidRPr="00984230">
        <w:rPr>
          <w:rFonts w:hint="eastAsia"/>
        </w:rPr>
        <w:t>2.</w:t>
      </w:r>
      <w:r w:rsidR="009D7CF8">
        <w:rPr>
          <w:rFonts w:hint="eastAsia"/>
        </w:rPr>
        <w:t>8</w:t>
      </w:r>
      <w:r w:rsidR="009D7CF8" w:rsidRPr="00984230">
        <w:rPr>
          <w:rFonts w:hint="eastAsia"/>
        </w:rPr>
        <w:t>%</w:t>
      </w:r>
      <w:r w:rsidR="009D7CF8">
        <w:rPr>
          <w:rFonts w:hint="eastAsia"/>
        </w:rPr>
        <w:t>，與六月</w:t>
      </w:r>
      <w:r w:rsidR="009D7CF8">
        <w:rPr>
          <w:rFonts w:hint="eastAsia"/>
          <w:lang w:eastAsia="zh-HK"/>
        </w:rPr>
        <w:t>的水平</w:t>
      </w:r>
      <w:r w:rsidR="009D7CF8">
        <w:rPr>
          <w:rFonts w:hint="eastAsia"/>
        </w:rPr>
        <w:t>相同。</w:t>
      </w:r>
      <w:r w:rsidR="009D7CF8" w:rsidRPr="00873300">
        <w:rPr>
          <w:rFonts w:hint="eastAsia"/>
          <w:lang w:eastAsia="zh-HK"/>
        </w:rPr>
        <w:t>就所有商業樓宇而言，第</w:t>
      </w:r>
      <w:r w:rsidR="009D7CF8">
        <w:rPr>
          <w:rFonts w:hint="eastAsia"/>
        </w:rPr>
        <w:t>三</w:t>
      </w:r>
      <w:r w:rsidR="009D7CF8" w:rsidRPr="00873300">
        <w:rPr>
          <w:rFonts w:hint="eastAsia"/>
          <w:lang w:eastAsia="zh-HK"/>
        </w:rPr>
        <w:t>季</w:t>
      </w:r>
      <w:r w:rsidR="009D7CF8" w:rsidRPr="00873300">
        <w:rPr>
          <w:rFonts w:hint="eastAsia"/>
        </w:rPr>
        <w:t>的</w:t>
      </w:r>
      <w:r w:rsidR="009D7CF8" w:rsidRPr="00873300">
        <w:rPr>
          <w:rFonts w:hint="eastAsia"/>
          <w:lang w:eastAsia="zh-HK"/>
        </w:rPr>
        <w:t>交投量較</w:t>
      </w:r>
      <w:r w:rsidR="009D7CF8" w:rsidRPr="00B344D0">
        <w:rPr>
          <w:rFonts w:hint="eastAsia"/>
        </w:rPr>
        <w:t>上</w:t>
      </w:r>
      <w:r w:rsidR="009D7CF8" w:rsidRPr="00873300">
        <w:rPr>
          <w:rFonts w:hint="eastAsia"/>
          <w:lang w:eastAsia="zh-HK"/>
        </w:rPr>
        <w:t>一季</w:t>
      </w:r>
      <w:r w:rsidR="009D7CF8">
        <w:rPr>
          <w:rFonts w:hint="eastAsia"/>
        </w:rPr>
        <w:t>上升</w:t>
      </w:r>
      <w:r w:rsidR="009F3878">
        <w:t> </w:t>
      </w:r>
      <w:r w:rsidR="009D7CF8">
        <w:rPr>
          <w:rFonts w:hint="eastAsia"/>
        </w:rPr>
        <w:t>5%</w:t>
      </w:r>
      <w:r w:rsidR="009D7CF8">
        <w:rPr>
          <w:rFonts w:hint="eastAsia"/>
          <w:lang w:eastAsia="zh-HK"/>
        </w:rPr>
        <w:t>至</w:t>
      </w:r>
      <w:r w:rsidR="009D7CF8">
        <w:rPr>
          <w:lang w:eastAsia="zh-HK"/>
        </w:rPr>
        <w:t> </w:t>
      </w:r>
      <w:r w:rsidR="009D7CF8">
        <w:rPr>
          <w:rFonts w:hint="eastAsia"/>
        </w:rPr>
        <w:t>300</w:t>
      </w:r>
      <w:r w:rsidR="009D7CF8">
        <w:t> </w:t>
      </w:r>
      <w:r w:rsidR="009D7CF8">
        <w:rPr>
          <w:rFonts w:hint="eastAsia"/>
          <w:lang w:eastAsia="zh-HK"/>
        </w:rPr>
        <w:t>宗</w:t>
      </w:r>
      <w:r w:rsidR="009D7CF8" w:rsidRPr="0079437E">
        <w:rPr>
          <w:rFonts w:hint="eastAsia"/>
          <w:vertAlign w:val="superscript"/>
        </w:rPr>
        <w:t>(</w:t>
      </w:r>
      <w:r w:rsidR="005E478D">
        <w:rPr>
          <w:rFonts w:hint="eastAsia"/>
          <w:vertAlign w:val="superscript"/>
        </w:rPr>
        <w:t>4</w:t>
      </w:r>
      <w:r w:rsidR="009D7CF8" w:rsidRPr="0079437E">
        <w:rPr>
          <w:rFonts w:hint="eastAsia"/>
          <w:vertAlign w:val="superscript"/>
        </w:rPr>
        <w:t>)</w:t>
      </w:r>
      <w:r w:rsidR="009D7CF8">
        <w:rPr>
          <w:rFonts w:hint="eastAsia"/>
        </w:rPr>
        <w:t>，但仍</w:t>
      </w:r>
      <w:r w:rsidR="009D7CF8">
        <w:rPr>
          <w:rFonts w:hint="eastAsia"/>
          <w:lang w:eastAsia="zh-HK"/>
        </w:rPr>
        <w:t>較一年前</w:t>
      </w:r>
      <w:r w:rsidR="009D7CF8" w:rsidRPr="008F361A">
        <w:rPr>
          <w:rFonts w:hint="eastAsia"/>
          <w:lang w:eastAsia="zh-HK"/>
        </w:rPr>
        <w:t>低</w:t>
      </w:r>
      <w:r w:rsidR="009F3878">
        <w:rPr>
          <w:lang w:eastAsia="zh-HK"/>
        </w:rPr>
        <w:t> </w:t>
      </w:r>
      <w:r w:rsidR="009D7CF8">
        <w:rPr>
          <w:rFonts w:hint="eastAsia"/>
        </w:rPr>
        <w:t>7%</w:t>
      </w:r>
      <w:r w:rsidR="009D7CF8">
        <w:rPr>
          <w:rFonts w:hint="eastAsia"/>
          <w:lang w:eastAsia="zh-HK"/>
        </w:rPr>
        <w:t>，亦低於二零一</w:t>
      </w:r>
      <w:r w:rsidR="009D7CF8" w:rsidRPr="008F361A">
        <w:rPr>
          <w:rFonts w:hint="eastAsia"/>
          <w:lang w:eastAsia="zh-HK"/>
        </w:rPr>
        <w:t>八</w:t>
      </w:r>
      <w:r w:rsidR="009D7CF8">
        <w:rPr>
          <w:rFonts w:hint="eastAsia"/>
          <w:lang w:eastAsia="zh-HK"/>
        </w:rPr>
        <w:t>至二零二二年期</w:t>
      </w:r>
      <w:r w:rsidR="009D7CF8">
        <w:rPr>
          <w:rFonts w:hint="eastAsia"/>
        </w:rPr>
        <w:t>間</w:t>
      </w:r>
      <w:r w:rsidR="009F3878">
        <w:t> </w:t>
      </w:r>
      <w:r w:rsidR="009D7CF8">
        <w:rPr>
          <w:rFonts w:hint="eastAsia"/>
        </w:rPr>
        <w:t>4</w:t>
      </w:r>
      <w:r w:rsidR="009D7CF8">
        <w:t>0</w:t>
      </w:r>
      <w:r w:rsidR="009D7CF8">
        <w:rPr>
          <w:rFonts w:hint="eastAsia"/>
        </w:rPr>
        <w:t>0</w:t>
      </w:r>
      <w:r w:rsidR="009D7CF8">
        <w:t> </w:t>
      </w:r>
      <w:r w:rsidR="009D7CF8">
        <w:rPr>
          <w:rFonts w:hint="eastAsia"/>
          <w:lang w:eastAsia="zh-HK"/>
        </w:rPr>
        <w:t>宗的季度平均水平。</w:t>
      </w:r>
    </w:p>
    <w:p w14:paraId="5875137A" w14:textId="000A1E81" w:rsidR="00BE7056" w:rsidRDefault="00BE7056" w:rsidP="00BE7056">
      <w:pPr>
        <w:rPr>
          <w:lang w:eastAsia="zh-HK"/>
        </w:rPr>
      </w:pPr>
      <w:r>
        <w:rPr>
          <w:rFonts w:hint="eastAsia"/>
          <w:b/>
        </w:rPr>
        <w:t>3.1</w:t>
      </w:r>
      <w:r w:rsidR="002E0D50">
        <w:rPr>
          <w:rFonts w:hint="eastAsia"/>
          <w:b/>
        </w:rPr>
        <w:t>4</w:t>
      </w:r>
      <w:r>
        <w:rPr>
          <w:lang w:eastAsia="zh-HK"/>
        </w:rPr>
        <w:tab/>
      </w:r>
      <w:r w:rsidR="009D7CF8" w:rsidRPr="00F50ED9">
        <w:rPr>
          <w:rFonts w:hint="eastAsia"/>
          <w:i/>
        </w:rPr>
        <w:t>分層工廠大廈</w:t>
      </w:r>
      <w:r w:rsidR="009D7CF8" w:rsidRPr="00F50ED9">
        <w:rPr>
          <w:rFonts w:hint="eastAsia"/>
        </w:rPr>
        <w:t>的售價</w:t>
      </w:r>
      <w:r w:rsidR="009D7CF8" w:rsidRPr="00E35EC6">
        <w:rPr>
          <w:rFonts w:hint="eastAsia"/>
        </w:rPr>
        <w:t>在</w:t>
      </w:r>
      <w:r w:rsidR="009D7CF8" w:rsidRPr="007A4594">
        <w:rPr>
          <w:rFonts w:hint="eastAsia"/>
        </w:rPr>
        <w:t>第</w:t>
      </w:r>
      <w:r w:rsidR="009D7CF8">
        <w:rPr>
          <w:rFonts w:hint="eastAsia"/>
        </w:rPr>
        <w:t>三</w:t>
      </w:r>
      <w:r w:rsidR="009D7CF8" w:rsidRPr="00984230">
        <w:rPr>
          <w:rFonts w:hint="eastAsia"/>
        </w:rPr>
        <w:t>季內</w:t>
      </w:r>
      <w:r w:rsidR="009D7CF8">
        <w:rPr>
          <w:rFonts w:hint="eastAsia"/>
        </w:rPr>
        <w:t>微跌</w:t>
      </w:r>
      <w:r w:rsidR="009D7CF8">
        <w:rPr>
          <w:rFonts w:hint="eastAsia"/>
        </w:rPr>
        <w:t>1%</w:t>
      </w:r>
      <w:r w:rsidR="009D7CF8">
        <w:rPr>
          <w:rFonts w:hint="eastAsia"/>
        </w:rPr>
        <w:t>，</w:t>
      </w:r>
      <w:r w:rsidR="009D7CF8" w:rsidRPr="00F50ED9">
        <w:rPr>
          <w:rFonts w:hint="eastAsia"/>
        </w:rPr>
        <w:t>租金</w:t>
      </w:r>
      <w:r w:rsidR="009D7CF8">
        <w:rPr>
          <w:rFonts w:hint="eastAsia"/>
        </w:rPr>
        <w:t>則</w:t>
      </w:r>
      <w:r w:rsidR="009D7CF8">
        <w:rPr>
          <w:rFonts w:hint="eastAsia"/>
          <w:lang w:eastAsia="zh-HK"/>
        </w:rPr>
        <w:t>上</w:t>
      </w:r>
      <w:r w:rsidR="009D7CF8">
        <w:rPr>
          <w:rFonts w:hint="eastAsia"/>
        </w:rPr>
        <w:t>升</w:t>
      </w:r>
      <w:r w:rsidR="009D7CF8">
        <w:rPr>
          <w:rFonts w:hint="eastAsia"/>
        </w:rPr>
        <w:t>2</w:t>
      </w:r>
      <w:r w:rsidR="009D7CF8" w:rsidRPr="009545CB">
        <w:rPr>
          <w:rFonts w:hint="eastAsia"/>
        </w:rPr>
        <w:t>%</w:t>
      </w:r>
      <w:r w:rsidR="009D7CF8">
        <w:rPr>
          <w:rFonts w:hint="eastAsia"/>
        </w:rPr>
        <w:t>。九</w:t>
      </w:r>
      <w:r w:rsidR="009D7CF8" w:rsidRPr="00F50ED9">
        <w:rPr>
          <w:rFonts w:hint="eastAsia"/>
        </w:rPr>
        <w:t>月的售價比二零一九年的高峯低</w:t>
      </w:r>
      <w:r w:rsidR="009F3878">
        <w:t> </w:t>
      </w:r>
      <w:r w:rsidR="009D7CF8">
        <w:rPr>
          <w:rFonts w:hint="eastAsia"/>
        </w:rPr>
        <w:t>9</w:t>
      </w:r>
      <w:r w:rsidR="009D7CF8" w:rsidRPr="00F50ED9">
        <w:rPr>
          <w:rFonts w:hint="eastAsia"/>
        </w:rPr>
        <w:t>%</w:t>
      </w:r>
      <w:r w:rsidR="009D7CF8" w:rsidRPr="00F50ED9">
        <w:rPr>
          <w:rFonts w:hint="eastAsia"/>
        </w:rPr>
        <w:t>，租金則比二零二一年的高峯</w:t>
      </w:r>
      <w:r w:rsidR="009D7CF8">
        <w:rPr>
          <w:rFonts w:hint="eastAsia"/>
        </w:rPr>
        <w:t>高</w:t>
      </w:r>
      <w:r w:rsidR="009D7CF8">
        <w:rPr>
          <w:rFonts w:hint="eastAsia"/>
        </w:rPr>
        <w:t>4</w:t>
      </w:r>
      <w:r w:rsidR="009D7CF8" w:rsidRPr="00F50ED9">
        <w:rPr>
          <w:rFonts w:hint="eastAsia"/>
        </w:rPr>
        <w:t>%</w:t>
      </w:r>
      <w:r w:rsidR="009D7CF8" w:rsidRPr="00F50ED9">
        <w:rPr>
          <w:rFonts w:hint="eastAsia"/>
        </w:rPr>
        <w:t>。平均租金回</w:t>
      </w:r>
      <w:r w:rsidR="009D7CF8" w:rsidRPr="00C03C2C">
        <w:rPr>
          <w:rFonts w:hint="eastAsia"/>
        </w:rPr>
        <w:t>報率由</w:t>
      </w:r>
      <w:r w:rsidR="009D7CF8">
        <w:rPr>
          <w:rFonts w:hint="eastAsia"/>
        </w:rPr>
        <w:t>六</w:t>
      </w:r>
      <w:r w:rsidR="009D7CF8" w:rsidRPr="00C03C2C">
        <w:rPr>
          <w:rFonts w:hint="eastAsia"/>
        </w:rPr>
        <w:t>月的</w:t>
      </w:r>
      <w:r w:rsidR="009F3878">
        <w:t> </w:t>
      </w:r>
      <w:r w:rsidR="009D7CF8">
        <w:rPr>
          <w:rFonts w:hint="eastAsia"/>
        </w:rPr>
        <w:t>3.1</w:t>
      </w:r>
      <w:r w:rsidR="009D7CF8" w:rsidRPr="00C03C2C">
        <w:t>%</w:t>
      </w:r>
      <w:r w:rsidR="009D7CF8" w:rsidRPr="00C03C2C">
        <w:rPr>
          <w:rFonts w:hint="eastAsia"/>
        </w:rPr>
        <w:t>微</w:t>
      </w:r>
      <w:r w:rsidR="009D7CF8">
        <w:rPr>
          <w:rFonts w:hint="eastAsia"/>
        </w:rPr>
        <w:t>升</w:t>
      </w:r>
      <w:r w:rsidR="009D7CF8" w:rsidRPr="00C03C2C">
        <w:rPr>
          <w:rFonts w:hint="eastAsia"/>
        </w:rPr>
        <w:t>至</w:t>
      </w:r>
      <w:r w:rsidR="009D7CF8">
        <w:rPr>
          <w:rFonts w:hint="eastAsia"/>
        </w:rPr>
        <w:t>九</w:t>
      </w:r>
      <w:r w:rsidR="009D7CF8" w:rsidRPr="00C03C2C">
        <w:rPr>
          <w:rFonts w:hint="eastAsia"/>
        </w:rPr>
        <w:t>月的</w:t>
      </w:r>
      <w:r w:rsidR="009F3878">
        <w:t> </w:t>
      </w:r>
      <w:r w:rsidR="009D7CF8" w:rsidRPr="00C03C2C">
        <w:t>3.</w:t>
      </w:r>
      <w:r w:rsidR="009D7CF8">
        <w:rPr>
          <w:rFonts w:hint="eastAsia"/>
        </w:rPr>
        <w:t>2</w:t>
      </w:r>
      <w:r w:rsidR="009D7CF8" w:rsidRPr="00C03C2C">
        <w:t>%</w:t>
      </w:r>
      <w:r w:rsidR="009D7CF8" w:rsidRPr="00C03C2C">
        <w:rPr>
          <w:rFonts w:hint="eastAsia"/>
        </w:rPr>
        <w:t>。第</w:t>
      </w:r>
      <w:r w:rsidR="009D7CF8">
        <w:rPr>
          <w:rFonts w:hint="eastAsia"/>
        </w:rPr>
        <w:t>三</w:t>
      </w:r>
      <w:r w:rsidR="009D7CF8" w:rsidRPr="00C03C2C">
        <w:rPr>
          <w:rFonts w:hint="eastAsia"/>
        </w:rPr>
        <w:t>季的交投量較</w:t>
      </w:r>
      <w:r w:rsidR="009D7CF8" w:rsidRPr="00B344D0">
        <w:rPr>
          <w:rFonts w:hint="eastAsia"/>
        </w:rPr>
        <w:t>上</w:t>
      </w:r>
      <w:r w:rsidR="009D7CF8" w:rsidRPr="00C03C2C">
        <w:rPr>
          <w:rFonts w:hint="eastAsia"/>
        </w:rPr>
        <w:t>一季</w:t>
      </w:r>
      <w:r w:rsidR="009D7CF8">
        <w:rPr>
          <w:rFonts w:hint="eastAsia"/>
          <w:spacing w:val="34"/>
        </w:rPr>
        <w:t>回落</w:t>
      </w:r>
      <w:r w:rsidR="009D7CF8">
        <w:rPr>
          <w:rFonts w:hint="eastAsia"/>
          <w:spacing w:val="34"/>
        </w:rPr>
        <w:t>23%</w:t>
      </w:r>
      <w:r w:rsidR="009D7CF8" w:rsidRPr="00B450A0">
        <w:rPr>
          <w:rFonts w:hint="eastAsia"/>
        </w:rPr>
        <w:t>至</w:t>
      </w:r>
      <w:r w:rsidR="009D7CF8">
        <w:rPr>
          <w:rFonts w:hint="eastAsia"/>
        </w:rPr>
        <w:t>420</w:t>
      </w:r>
      <w:r w:rsidR="009D7CF8">
        <w:t> </w:t>
      </w:r>
      <w:r w:rsidR="009D7CF8" w:rsidRPr="00B450A0">
        <w:rPr>
          <w:rFonts w:hint="eastAsia"/>
        </w:rPr>
        <w:t>宗，較一年前</w:t>
      </w:r>
      <w:r w:rsidR="009D7CF8">
        <w:rPr>
          <w:rFonts w:hint="eastAsia"/>
        </w:rPr>
        <w:t>低</w:t>
      </w:r>
      <w:r w:rsidR="009D7CF8">
        <w:rPr>
          <w:rFonts w:hint="eastAsia"/>
        </w:rPr>
        <w:t>18</w:t>
      </w:r>
      <w:r w:rsidR="009D7CF8" w:rsidRPr="00B450A0">
        <w:rPr>
          <w:rFonts w:hint="eastAsia"/>
        </w:rPr>
        <w:t>%</w:t>
      </w:r>
      <w:r w:rsidR="009D7CF8">
        <w:rPr>
          <w:rFonts w:hint="eastAsia"/>
        </w:rPr>
        <w:t>，並</w:t>
      </w:r>
      <w:r w:rsidR="009D7CF8" w:rsidRPr="001D307C">
        <w:rPr>
          <w:rFonts w:hint="eastAsia"/>
          <w:lang w:eastAsia="zh-HK"/>
        </w:rPr>
        <w:t>遠</w:t>
      </w:r>
      <w:r w:rsidR="009D7CF8">
        <w:rPr>
          <w:rFonts w:hint="eastAsia"/>
          <w:lang w:eastAsia="zh-HK"/>
        </w:rPr>
        <w:t>低於二零一</w:t>
      </w:r>
      <w:r w:rsidR="009D7CF8" w:rsidRPr="008F361A">
        <w:rPr>
          <w:rFonts w:hint="eastAsia"/>
          <w:lang w:eastAsia="zh-HK"/>
        </w:rPr>
        <w:t>八</w:t>
      </w:r>
      <w:r w:rsidR="009D7CF8">
        <w:rPr>
          <w:rFonts w:hint="eastAsia"/>
          <w:lang w:eastAsia="zh-HK"/>
        </w:rPr>
        <w:t>至二零二二年期</w:t>
      </w:r>
      <w:r w:rsidR="009D7CF8">
        <w:rPr>
          <w:rFonts w:hint="eastAsia"/>
        </w:rPr>
        <w:t>間</w:t>
      </w:r>
      <w:r w:rsidR="009F3878">
        <w:t> </w:t>
      </w:r>
      <w:r w:rsidR="009D7CF8">
        <w:t>75</w:t>
      </w:r>
      <w:r w:rsidR="009D7CF8">
        <w:rPr>
          <w:rFonts w:hint="eastAsia"/>
        </w:rPr>
        <w:t>0</w:t>
      </w:r>
      <w:r w:rsidR="009D7CF8">
        <w:t> </w:t>
      </w:r>
      <w:r w:rsidR="009D7CF8">
        <w:rPr>
          <w:rFonts w:hint="eastAsia"/>
          <w:lang w:eastAsia="zh-HK"/>
        </w:rPr>
        <w:t>宗的季度平均水平。</w:t>
      </w:r>
    </w:p>
    <w:p w14:paraId="458A3D27" w14:textId="03F3B157" w:rsidR="00970B55" w:rsidRPr="0080444A" w:rsidRDefault="0038418C" w:rsidP="00970B55">
      <w:r w:rsidRPr="0038418C">
        <w:rPr>
          <w:noProof/>
        </w:rPr>
        <w:lastRenderedPageBreak/>
        <w:drawing>
          <wp:inline distT="0" distB="0" distL="0" distR="0" wp14:anchorId="57251BEB" wp14:editId="7D4E281C">
            <wp:extent cx="5760085" cy="3505308"/>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05308"/>
                    </a:xfrm>
                    <a:prstGeom prst="rect">
                      <a:avLst/>
                    </a:prstGeom>
                    <a:noFill/>
                    <a:ln>
                      <a:noFill/>
                    </a:ln>
                  </pic:spPr>
                </pic:pic>
              </a:graphicData>
            </a:graphic>
          </wp:inline>
        </w:drawing>
      </w:r>
    </w:p>
    <w:p w14:paraId="7C4CDD91" w14:textId="77777777" w:rsidR="00BE7056" w:rsidRPr="006E4C04" w:rsidRDefault="00BE7056" w:rsidP="00BE7056">
      <w:pPr>
        <w:pStyle w:val="12"/>
      </w:pPr>
      <w:r w:rsidRPr="007200F5">
        <w:rPr>
          <w:rFonts w:hint="eastAsia"/>
        </w:rPr>
        <w:t>土地</w:t>
      </w:r>
    </w:p>
    <w:p w14:paraId="2BDCF39F" w14:textId="6A0BEB62" w:rsidR="00BE7056" w:rsidRDefault="00BE7056" w:rsidP="00AD5EAA">
      <w:pPr>
        <w:rPr>
          <w:lang w:eastAsia="zh-HK"/>
        </w:rPr>
      </w:pPr>
      <w:r>
        <w:rPr>
          <w:b/>
        </w:rPr>
        <w:t>3.1</w:t>
      </w:r>
      <w:r w:rsidR="002E0D50">
        <w:rPr>
          <w:rFonts w:hint="eastAsia"/>
          <w:b/>
        </w:rPr>
        <w:t>5</w:t>
      </w:r>
      <w:r>
        <w:rPr>
          <w:b/>
        </w:rPr>
        <w:tab/>
      </w:r>
      <w:r>
        <w:rPr>
          <w:rFonts w:hint="eastAsia"/>
        </w:rPr>
        <w:t>政府於</w:t>
      </w:r>
      <w:r w:rsidRPr="006B19B2">
        <w:rPr>
          <w:rFonts w:hint="eastAsia"/>
        </w:rPr>
        <w:t>第</w:t>
      </w:r>
      <w:r>
        <w:rPr>
          <w:rFonts w:hint="eastAsia"/>
        </w:rPr>
        <w:t>三</w:t>
      </w:r>
      <w:r w:rsidRPr="006B19B2">
        <w:rPr>
          <w:rFonts w:hint="eastAsia"/>
        </w:rPr>
        <w:t>季售出</w:t>
      </w:r>
      <w:r>
        <w:rPr>
          <w:rFonts w:hint="eastAsia"/>
        </w:rPr>
        <w:t>兩幅住宅用</w:t>
      </w:r>
      <w:r w:rsidRPr="00124E5B">
        <w:rPr>
          <w:rFonts w:hint="eastAsia"/>
        </w:rPr>
        <w:t>地</w:t>
      </w:r>
      <w:r>
        <w:rPr>
          <w:rFonts w:hint="eastAsia"/>
        </w:rPr>
        <w:t>，總面積約</w:t>
      </w:r>
      <w:r w:rsidR="009F3878">
        <w:t> </w:t>
      </w:r>
      <w:r>
        <w:rPr>
          <w:rFonts w:hint="eastAsia"/>
        </w:rPr>
        <w:t>1.6</w:t>
      </w:r>
      <w:r w:rsidR="000D1F0D">
        <w:t> </w:t>
      </w:r>
      <w:r>
        <w:rPr>
          <w:rFonts w:hint="eastAsia"/>
        </w:rPr>
        <w:t>公頃，成交金額約</w:t>
      </w:r>
      <w:r>
        <w:rPr>
          <w:rFonts w:hint="eastAsia"/>
        </w:rPr>
        <w:t>71</w:t>
      </w:r>
      <w:r w:rsidR="000D1F0D">
        <w:t> </w:t>
      </w:r>
      <w:r>
        <w:rPr>
          <w:rFonts w:hint="eastAsia"/>
        </w:rPr>
        <w:t>億元</w:t>
      </w:r>
      <w:r w:rsidRPr="00124E5B">
        <w:rPr>
          <w:rFonts w:hint="eastAsia"/>
        </w:rPr>
        <w:t>。</w:t>
      </w:r>
      <w:r>
        <w:rPr>
          <w:rFonts w:hint="eastAsia"/>
        </w:rPr>
        <w:t>第三季</w:t>
      </w:r>
      <w:r>
        <w:rPr>
          <w:rFonts w:hint="eastAsia"/>
          <w:lang w:eastAsia="zh-HK"/>
        </w:rPr>
        <w:t>有</w:t>
      </w:r>
      <w:r w:rsidR="003F7E18">
        <w:rPr>
          <w:rFonts w:hint="eastAsia"/>
        </w:rPr>
        <w:t>四</w:t>
      </w:r>
      <w:r>
        <w:rPr>
          <w:rFonts w:hint="eastAsia"/>
        </w:rPr>
        <w:t>宗</w:t>
      </w:r>
      <w:r>
        <w:rPr>
          <w:rFonts w:hint="eastAsia"/>
          <w:lang w:eastAsia="zh-HK"/>
        </w:rPr>
        <w:t>換地個案</w:t>
      </w:r>
      <w:r w:rsidRPr="00563FD2">
        <w:rPr>
          <w:rFonts w:hint="eastAsia"/>
          <w:lang w:eastAsia="zh-HK"/>
        </w:rPr>
        <w:t>和</w:t>
      </w:r>
      <w:r w:rsidR="003F7E18">
        <w:rPr>
          <w:rFonts w:hint="eastAsia"/>
        </w:rPr>
        <w:t>20</w:t>
      </w:r>
      <w:r>
        <w:rPr>
          <w:rFonts w:hint="eastAsia"/>
          <w:lang w:eastAsia="zh-HK"/>
        </w:rPr>
        <w:t>幅修訂契約的土地獲批。</w:t>
      </w:r>
    </w:p>
    <w:p w14:paraId="221E379A" w14:textId="77777777" w:rsidR="00600BAC" w:rsidRPr="002A51FB" w:rsidRDefault="00600BAC" w:rsidP="00600BAC">
      <w:pPr>
        <w:pStyle w:val="12"/>
      </w:pPr>
      <w:r w:rsidRPr="002A51FB">
        <w:rPr>
          <w:rFonts w:hint="eastAsia"/>
        </w:rPr>
        <w:t>旅遊業</w:t>
      </w:r>
    </w:p>
    <w:p w14:paraId="7C47CD5B" w14:textId="1C4F6DC5" w:rsidR="00600BAC" w:rsidRPr="001B25EE" w:rsidRDefault="00600BAC" w:rsidP="00600BAC">
      <w:pPr>
        <w:rPr>
          <w:lang w:eastAsia="zh-HK"/>
        </w:rPr>
      </w:pPr>
      <w:r w:rsidRPr="00D115EC">
        <w:rPr>
          <w:b/>
        </w:rPr>
        <w:t>3</w:t>
      </w:r>
      <w:r w:rsidRPr="00D115EC">
        <w:rPr>
          <w:b/>
          <w:lang w:eastAsia="zh-HK"/>
        </w:rPr>
        <w:t>.1</w:t>
      </w:r>
      <w:r w:rsidR="002E0D50">
        <w:rPr>
          <w:rFonts w:hint="eastAsia"/>
          <w:b/>
        </w:rPr>
        <w:t>6</w:t>
      </w:r>
      <w:r w:rsidRPr="00D115EC">
        <w:tab/>
      </w:r>
      <w:r w:rsidRPr="00D115EC">
        <w:rPr>
          <w:lang w:eastAsia="zh-HK"/>
        </w:rPr>
        <w:t>旅</w:t>
      </w:r>
      <w:r w:rsidRPr="00D115EC">
        <w:t>遊</w:t>
      </w:r>
      <w:r w:rsidRPr="00D115EC">
        <w:rPr>
          <w:lang w:eastAsia="zh-HK"/>
        </w:rPr>
        <w:t>業</w:t>
      </w:r>
      <w:r w:rsidRPr="00D115EC">
        <w:rPr>
          <w:rFonts w:hint="eastAsia"/>
          <w:lang w:eastAsia="zh-HK"/>
        </w:rPr>
        <w:t>繼</w:t>
      </w:r>
      <w:r w:rsidRPr="00D115EC">
        <w:rPr>
          <w:rFonts w:hint="eastAsia"/>
        </w:rPr>
        <w:t>續</w:t>
      </w:r>
      <w:r w:rsidRPr="00D115EC">
        <w:rPr>
          <w:rFonts w:hint="eastAsia"/>
          <w:lang w:eastAsia="zh-HK"/>
        </w:rPr>
        <w:t>改善</w:t>
      </w:r>
      <w:r w:rsidRPr="00D115EC">
        <w:t>。</w:t>
      </w:r>
      <w:r w:rsidRPr="0074518C">
        <w:rPr>
          <w:rFonts w:hint="eastAsia"/>
          <w:i/>
          <w:lang w:eastAsia="zh-HK"/>
        </w:rPr>
        <w:t>訪港旅客</w:t>
      </w:r>
      <w:r w:rsidRPr="00D115EC">
        <w:t>由</w:t>
      </w:r>
      <w:r w:rsidRPr="00D115EC">
        <w:rPr>
          <w:rFonts w:hint="eastAsia"/>
        </w:rPr>
        <w:t>上一季的</w:t>
      </w:r>
      <w:r w:rsidRPr="00D115EC">
        <w:rPr>
          <w:rFonts w:hint="eastAsia"/>
        </w:rPr>
        <w:t>8</w:t>
      </w:r>
      <w:r w:rsidR="00107E4A">
        <w:rPr>
          <w:rFonts w:hint="eastAsia"/>
        </w:rPr>
        <w:t>47</w:t>
      </w:r>
      <w:r w:rsidR="005E0055">
        <w:t> </w:t>
      </w:r>
      <w:r w:rsidRPr="00D115EC">
        <w:rPr>
          <w:rFonts w:hint="eastAsia"/>
        </w:rPr>
        <w:t>萬人次進一步</w:t>
      </w:r>
      <w:r>
        <w:rPr>
          <w:rFonts w:hint="eastAsia"/>
          <w:lang w:eastAsia="zh-HK"/>
        </w:rPr>
        <w:t>增加</w:t>
      </w:r>
      <w:r w:rsidRPr="00D115EC">
        <w:rPr>
          <w:rFonts w:hint="eastAsia"/>
        </w:rPr>
        <w:t>至第三季的</w:t>
      </w:r>
      <w:r w:rsidR="009F3878">
        <w:t> </w:t>
      </w:r>
      <w:r w:rsidRPr="00D115EC">
        <w:rPr>
          <w:rFonts w:hint="eastAsia"/>
        </w:rPr>
        <w:t>1</w:t>
      </w:r>
      <w:r w:rsidRPr="001929FF">
        <w:t> </w:t>
      </w:r>
      <w:r w:rsidRPr="00D115EC">
        <w:rPr>
          <w:rFonts w:hint="eastAsia"/>
        </w:rPr>
        <w:t>04</w:t>
      </w:r>
      <w:r w:rsidR="006E5A3D">
        <w:rPr>
          <w:rFonts w:hint="eastAsia"/>
        </w:rPr>
        <w:t>4</w:t>
      </w:r>
      <w:r w:rsidR="005E0055">
        <w:t> </w:t>
      </w:r>
      <w:r w:rsidRPr="00D115EC">
        <w:t>萬</w:t>
      </w:r>
      <w:r w:rsidRPr="00D115EC">
        <w:rPr>
          <w:rFonts w:hint="eastAsia"/>
        </w:rPr>
        <w:t>人次，</w:t>
      </w:r>
      <w:r w:rsidRPr="00D115EC">
        <w:t>回</w:t>
      </w:r>
      <w:r w:rsidRPr="00D115EC">
        <w:rPr>
          <w:rFonts w:hint="eastAsia"/>
        </w:rPr>
        <w:t>復</w:t>
      </w:r>
      <w:r w:rsidRPr="00D115EC">
        <w:t>至二零一</w:t>
      </w:r>
      <w:r w:rsidRPr="00D115EC">
        <w:rPr>
          <w:rFonts w:hint="eastAsia"/>
        </w:rPr>
        <w:t>八</w:t>
      </w:r>
      <w:r w:rsidRPr="00D115EC">
        <w:t>年</w:t>
      </w:r>
      <w:r w:rsidRPr="00D115EC">
        <w:rPr>
          <w:rFonts w:hint="eastAsia"/>
        </w:rPr>
        <w:t>同季水平的</w:t>
      </w:r>
      <w:r w:rsidR="009F3878">
        <w:t> </w:t>
      </w:r>
      <w:r w:rsidRPr="00D115EC">
        <w:rPr>
          <w:rFonts w:hint="eastAsia"/>
        </w:rPr>
        <w:t>65%</w:t>
      </w:r>
      <w:r w:rsidRPr="00D115EC">
        <w:rPr>
          <w:lang w:eastAsia="zh-HK"/>
        </w:rPr>
        <w:t>。內地訪港旅客</w:t>
      </w:r>
      <w:r w:rsidRPr="00D115EC">
        <w:rPr>
          <w:rFonts w:hint="eastAsia"/>
        </w:rPr>
        <w:t>(</w:t>
      </w:r>
      <w:r w:rsidRPr="00D115EC">
        <w:rPr>
          <w:rFonts w:hint="eastAsia"/>
        </w:rPr>
        <w:t>在第三季</w:t>
      </w:r>
      <w:proofErr w:type="gramStart"/>
      <w:r w:rsidRPr="00D115EC">
        <w:rPr>
          <w:lang w:eastAsia="zh-HK"/>
        </w:rPr>
        <w:t>佔</w:t>
      </w:r>
      <w:proofErr w:type="gramEnd"/>
      <w:r w:rsidRPr="00D115EC">
        <w:rPr>
          <w:lang w:eastAsia="zh-HK"/>
        </w:rPr>
        <w:t>訪港旅客總人次</w:t>
      </w:r>
      <w:r w:rsidRPr="00D115EC">
        <w:rPr>
          <w:rFonts w:hint="eastAsia"/>
          <w:lang w:eastAsia="zh-HK"/>
        </w:rPr>
        <w:t>的</w:t>
      </w:r>
      <w:r w:rsidR="00B01252">
        <w:rPr>
          <w:lang w:eastAsia="zh-HK"/>
        </w:rPr>
        <w:t> </w:t>
      </w:r>
      <w:r w:rsidRPr="00D115EC">
        <w:t>8</w:t>
      </w:r>
      <w:r w:rsidRPr="00D115EC">
        <w:rPr>
          <w:rFonts w:hint="eastAsia"/>
        </w:rPr>
        <w:t>2</w:t>
      </w:r>
      <w:r w:rsidRPr="00D115EC">
        <w:rPr>
          <w:lang w:eastAsia="zh-HK"/>
        </w:rPr>
        <w:t>%</w:t>
      </w:r>
      <w:r w:rsidRPr="00D115EC">
        <w:rPr>
          <w:rFonts w:hint="eastAsia"/>
        </w:rPr>
        <w:t>)</w:t>
      </w:r>
      <w:r w:rsidRPr="00D115EC">
        <w:rPr>
          <w:rFonts w:hint="eastAsia"/>
          <w:lang w:eastAsia="zh-HK"/>
        </w:rPr>
        <w:t>進一步</w:t>
      </w:r>
      <w:r w:rsidRPr="00D115EC">
        <w:rPr>
          <w:rFonts w:hint="eastAsia"/>
        </w:rPr>
        <w:t>上</w:t>
      </w:r>
      <w:r w:rsidRPr="00D115EC">
        <w:rPr>
          <w:lang w:eastAsia="zh-HK"/>
        </w:rPr>
        <w:t>升至</w:t>
      </w:r>
      <w:r w:rsidR="009F3878">
        <w:rPr>
          <w:lang w:eastAsia="zh-HK"/>
        </w:rPr>
        <w:t> </w:t>
      </w:r>
      <w:r w:rsidRPr="00D115EC">
        <w:rPr>
          <w:rFonts w:hint="eastAsia"/>
        </w:rPr>
        <w:t>8</w:t>
      </w:r>
      <w:r w:rsidR="006E5A3D">
        <w:rPr>
          <w:rFonts w:hint="eastAsia"/>
        </w:rPr>
        <w:t>57</w:t>
      </w:r>
      <w:r w:rsidR="00A17466">
        <w:t> </w:t>
      </w:r>
      <w:r w:rsidRPr="00D115EC">
        <w:rPr>
          <w:lang w:eastAsia="zh-HK"/>
        </w:rPr>
        <w:t>萬人次</w:t>
      </w:r>
      <w:r w:rsidRPr="00D115EC">
        <w:rPr>
          <w:rFonts w:hint="eastAsia"/>
          <w:lang w:eastAsia="zh-HK"/>
        </w:rPr>
        <w:t>。</w:t>
      </w:r>
      <w:r w:rsidRPr="00D115EC">
        <w:rPr>
          <w:lang w:eastAsia="zh-HK"/>
        </w:rPr>
        <w:t>來自其他短途市場</w:t>
      </w:r>
      <w:r>
        <w:rPr>
          <w:rFonts w:hint="eastAsia"/>
        </w:rPr>
        <w:t>及長途市場</w:t>
      </w:r>
      <w:r w:rsidRPr="00D115EC">
        <w:rPr>
          <w:lang w:eastAsia="zh-HK"/>
        </w:rPr>
        <w:t>的訪港旅客</w:t>
      </w:r>
      <w:r>
        <w:rPr>
          <w:rFonts w:hint="eastAsia"/>
        </w:rPr>
        <w:t>分別繼續上</w:t>
      </w:r>
      <w:r w:rsidRPr="00D115EC">
        <w:rPr>
          <w:rFonts w:hint="eastAsia"/>
        </w:rPr>
        <w:t>升</w:t>
      </w:r>
      <w:r w:rsidRPr="00D115EC">
        <w:rPr>
          <w:lang w:eastAsia="zh-HK"/>
        </w:rPr>
        <w:t>至</w:t>
      </w:r>
      <w:r w:rsidR="009F3878">
        <w:rPr>
          <w:lang w:eastAsia="zh-HK"/>
        </w:rPr>
        <w:t> </w:t>
      </w:r>
      <w:r w:rsidRPr="00D115EC">
        <w:rPr>
          <w:rFonts w:hint="eastAsia"/>
        </w:rPr>
        <w:t>13</w:t>
      </w:r>
      <w:r w:rsidR="0038482D">
        <w:t>3</w:t>
      </w:r>
      <w:r w:rsidR="005E0055">
        <w:t> </w:t>
      </w:r>
      <w:r w:rsidRPr="00D115EC">
        <w:rPr>
          <w:rFonts w:hint="eastAsia"/>
        </w:rPr>
        <w:t>萬</w:t>
      </w:r>
      <w:r w:rsidRPr="00D115EC">
        <w:rPr>
          <w:rFonts w:hint="eastAsia"/>
          <w:lang w:eastAsia="zh-HK"/>
        </w:rPr>
        <w:t>人次</w:t>
      </w:r>
      <w:r>
        <w:rPr>
          <w:rFonts w:hint="eastAsia"/>
        </w:rPr>
        <w:t>及</w:t>
      </w:r>
      <w:r w:rsidR="009F3878">
        <w:t> </w:t>
      </w:r>
      <w:r w:rsidRPr="00D115EC">
        <w:t>5</w:t>
      </w:r>
      <w:r w:rsidR="0038482D">
        <w:t>3</w:t>
      </w:r>
      <w:r w:rsidR="005E0055">
        <w:t> </w:t>
      </w:r>
      <w:r w:rsidRPr="00D115EC">
        <w:rPr>
          <w:rFonts w:hint="eastAsia"/>
        </w:rPr>
        <w:t>萬</w:t>
      </w:r>
      <w:r w:rsidRPr="00D115EC">
        <w:rPr>
          <w:rFonts w:hint="eastAsia"/>
          <w:lang w:eastAsia="zh-HK"/>
        </w:rPr>
        <w:t>人次</w:t>
      </w:r>
      <w:r w:rsidRPr="00D115EC">
        <w:rPr>
          <w:vertAlign w:val="superscript"/>
        </w:rPr>
        <w:t>(5)</w:t>
      </w:r>
      <w:r w:rsidRPr="00D115EC">
        <w:rPr>
          <w:lang w:eastAsia="zh-HK"/>
        </w:rPr>
        <w:t>。</w:t>
      </w:r>
      <w:proofErr w:type="gramStart"/>
      <w:r w:rsidRPr="00D115EC">
        <w:rPr>
          <w:lang w:eastAsia="zh-HK"/>
        </w:rPr>
        <w:t>按留港</w:t>
      </w:r>
      <w:proofErr w:type="gramEnd"/>
      <w:r w:rsidRPr="00D115EC">
        <w:rPr>
          <w:lang w:eastAsia="zh-HK"/>
        </w:rPr>
        <w:t>時間分析，過夜旅客和不過夜旅客</w:t>
      </w:r>
      <w:r w:rsidRPr="00D115EC">
        <w:rPr>
          <w:rFonts w:hint="eastAsia"/>
          <w:lang w:eastAsia="zh-HK"/>
        </w:rPr>
        <w:t>分別</w:t>
      </w:r>
      <w:r>
        <w:rPr>
          <w:rFonts w:hint="eastAsia"/>
        </w:rPr>
        <w:t>增加</w:t>
      </w:r>
      <w:r w:rsidRPr="00D115EC">
        <w:rPr>
          <w:lang w:eastAsia="zh-HK"/>
        </w:rPr>
        <w:t>至</w:t>
      </w:r>
      <w:r w:rsidR="00DE74BE">
        <w:t>527</w:t>
      </w:r>
      <w:r w:rsidR="005E0055">
        <w:t> </w:t>
      </w:r>
      <w:r w:rsidRPr="00D115EC">
        <w:rPr>
          <w:rFonts w:hint="eastAsia"/>
          <w:lang w:eastAsia="zh-HK"/>
        </w:rPr>
        <w:t>萬人次和</w:t>
      </w:r>
      <w:r w:rsidR="00DE74BE">
        <w:t>517</w:t>
      </w:r>
      <w:r w:rsidR="005E0055">
        <w:t> </w:t>
      </w:r>
      <w:r w:rsidRPr="00D115EC">
        <w:rPr>
          <w:rFonts w:hint="eastAsia"/>
          <w:lang w:eastAsia="zh-HK"/>
        </w:rPr>
        <w:t>萬人次</w:t>
      </w:r>
      <w:r w:rsidRPr="00D115EC">
        <w:rPr>
          <w:lang w:eastAsia="zh-HK"/>
        </w:rPr>
        <w:t>。以旅遊服務輸出計算，旅客消費</w:t>
      </w:r>
      <w:r w:rsidRPr="00D115EC">
        <w:rPr>
          <w:rFonts w:hint="eastAsia"/>
          <w:lang w:eastAsia="zh-HK"/>
        </w:rPr>
        <w:t>由</w:t>
      </w:r>
      <w:r w:rsidRPr="00D115EC">
        <w:rPr>
          <w:lang w:eastAsia="zh-HK"/>
        </w:rPr>
        <w:t>一年</w:t>
      </w:r>
      <w:r w:rsidRPr="00D115EC">
        <w:rPr>
          <w:rFonts w:hint="eastAsia"/>
          <w:lang w:eastAsia="zh-HK"/>
        </w:rPr>
        <w:t>前</w:t>
      </w:r>
      <w:r w:rsidRPr="00D115EC">
        <w:rPr>
          <w:lang w:eastAsia="zh-HK"/>
        </w:rPr>
        <w:t>的</w:t>
      </w:r>
      <w:r w:rsidRPr="00D115EC">
        <w:rPr>
          <w:rFonts w:hint="eastAsia"/>
        </w:rPr>
        <w:t>極</w:t>
      </w:r>
      <w:r w:rsidRPr="00D115EC">
        <w:rPr>
          <w:lang w:eastAsia="zh-HK"/>
        </w:rPr>
        <w:t>低</w:t>
      </w:r>
      <w:r w:rsidRPr="00D115EC">
        <w:rPr>
          <w:rFonts w:hint="eastAsia"/>
        </w:rPr>
        <w:t>水平</w:t>
      </w:r>
      <w:r w:rsidRPr="00D115EC">
        <w:rPr>
          <w:lang w:eastAsia="zh-HK"/>
        </w:rPr>
        <w:t>實質</w:t>
      </w:r>
      <w:proofErr w:type="gramStart"/>
      <w:r w:rsidRPr="00D115EC">
        <w:rPr>
          <w:rFonts w:hint="eastAsia"/>
          <w:lang w:eastAsia="zh-HK"/>
        </w:rPr>
        <w:t>飆</w:t>
      </w:r>
      <w:proofErr w:type="gramEnd"/>
      <w:r w:rsidRPr="00D115EC">
        <w:rPr>
          <w:lang w:eastAsia="zh-HK"/>
        </w:rPr>
        <w:t>升</w:t>
      </w:r>
      <w:r w:rsidR="00B01252">
        <w:rPr>
          <w:lang w:eastAsia="zh-HK"/>
        </w:rPr>
        <w:t> </w:t>
      </w:r>
      <w:r w:rsidR="00B96C4A">
        <w:rPr>
          <w:rFonts w:hint="eastAsia"/>
          <w:lang w:eastAsia="zh-CN"/>
        </w:rPr>
        <w:t>791.</w:t>
      </w:r>
      <w:r w:rsidR="00815B18">
        <w:rPr>
          <w:lang w:eastAsia="zh-CN"/>
        </w:rPr>
        <w:t>2</w:t>
      </w:r>
      <w:r w:rsidRPr="00D115EC">
        <w:rPr>
          <w:lang w:eastAsia="zh-HK"/>
        </w:rPr>
        <w:t>%</w:t>
      </w:r>
      <w:r w:rsidRPr="00D115EC">
        <w:rPr>
          <w:lang w:eastAsia="zh-HK"/>
        </w:rPr>
        <w:t>，回復</w:t>
      </w:r>
      <w:r w:rsidRPr="00D115EC">
        <w:rPr>
          <w:rFonts w:hint="eastAsia"/>
          <w:lang w:eastAsia="zh-HK"/>
        </w:rPr>
        <w:t>至</w:t>
      </w:r>
      <w:r w:rsidRPr="00D115EC">
        <w:rPr>
          <w:lang w:eastAsia="zh-HK"/>
        </w:rPr>
        <w:t>二零一</w:t>
      </w:r>
      <w:r w:rsidRPr="00D115EC">
        <w:rPr>
          <w:rFonts w:hint="eastAsia"/>
        </w:rPr>
        <w:t>八</w:t>
      </w:r>
      <w:r w:rsidRPr="00D115EC">
        <w:rPr>
          <w:lang w:eastAsia="zh-HK"/>
        </w:rPr>
        <w:t>年</w:t>
      </w:r>
      <w:r w:rsidRPr="00D115EC">
        <w:rPr>
          <w:rFonts w:hint="eastAsia"/>
          <w:lang w:eastAsia="zh-HK"/>
        </w:rPr>
        <w:t>同季水平的</w:t>
      </w:r>
      <w:r w:rsidR="00B96C4A">
        <w:rPr>
          <w:rFonts w:hint="eastAsia"/>
          <w:lang w:eastAsia="zh-CN"/>
        </w:rPr>
        <w:t>52.8</w:t>
      </w:r>
      <w:r w:rsidRPr="00D115EC">
        <w:rPr>
          <w:lang w:eastAsia="zh-HK"/>
        </w:rPr>
        <w:t>%</w:t>
      </w:r>
      <w:r w:rsidRPr="00D115EC">
        <w:rPr>
          <w:lang w:eastAsia="zh-HK"/>
        </w:rPr>
        <w:t>。</w:t>
      </w:r>
    </w:p>
    <w:p w14:paraId="699E2806" w14:textId="77777777" w:rsidR="00600BAC" w:rsidRPr="00210CAB" w:rsidRDefault="00600BAC" w:rsidP="00600BAC">
      <w:pPr>
        <w:pStyle w:val="afff6"/>
        <w:rPr>
          <w:rFonts w:eastAsia="Times New Roman"/>
          <w:b/>
        </w:rPr>
      </w:pPr>
      <w:r w:rsidRPr="00210CAB">
        <w:rPr>
          <w:rFonts w:hint="eastAsia"/>
          <w:lang w:eastAsia="zh-HK"/>
        </w:rPr>
        <w:lastRenderedPageBreak/>
        <w:t>表</w:t>
      </w:r>
      <w:r>
        <w:rPr>
          <w:rFonts w:eastAsia="Times New Roman"/>
          <w:b/>
        </w:rPr>
        <w:t>3</w:t>
      </w:r>
      <w:r w:rsidRPr="00210CAB">
        <w:rPr>
          <w:rFonts w:eastAsia="Times New Roman"/>
          <w:b/>
        </w:rPr>
        <w:t>.1</w:t>
      </w:r>
      <w:r w:rsidRPr="00210CAB">
        <w:rPr>
          <w:rFonts w:hint="eastAsia"/>
          <w:b/>
          <w:lang w:eastAsia="zh-HK"/>
        </w:rPr>
        <w:t>：</w:t>
      </w:r>
      <w:r w:rsidRPr="00210CAB">
        <w:rPr>
          <w:rFonts w:hint="eastAsia"/>
          <w:lang w:eastAsia="zh-HK"/>
        </w:rPr>
        <w:t>訪港旅</w:t>
      </w:r>
      <w:r w:rsidRPr="00210CAB">
        <w:rPr>
          <w:rFonts w:hint="eastAsia"/>
        </w:rPr>
        <w:t>客</w:t>
      </w:r>
      <w:r w:rsidRPr="00210CAB">
        <w:rPr>
          <w:rFonts w:hint="eastAsia"/>
          <w:lang w:eastAsia="zh-HK"/>
        </w:rPr>
        <w:t>人次</w:t>
      </w:r>
    </w:p>
    <w:tbl>
      <w:tblPr>
        <w:tblW w:w="9356" w:type="dxa"/>
        <w:tblLayout w:type="fixed"/>
        <w:tblCellMar>
          <w:left w:w="28" w:type="dxa"/>
          <w:right w:w="28" w:type="dxa"/>
        </w:tblCellMar>
        <w:tblLook w:val="04A0" w:firstRow="1" w:lastRow="0" w:firstColumn="1" w:lastColumn="0" w:noHBand="0" w:noVBand="1"/>
      </w:tblPr>
      <w:tblGrid>
        <w:gridCol w:w="1375"/>
        <w:gridCol w:w="1208"/>
        <w:gridCol w:w="1693"/>
        <w:gridCol w:w="1693"/>
        <w:gridCol w:w="1693"/>
        <w:gridCol w:w="1694"/>
      </w:tblGrid>
      <w:tr w:rsidR="00600BAC" w:rsidRPr="007F1DFD" w14:paraId="22A9F087" w14:textId="77777777" w:rsidTr="006E5588">
        <w:trPr>
          <w:trHeight w:val="340"/>
        </w:trPr>
        <w:tc>
          <w:tcPr>
            <w:tcW w:w="1375" w:type="dxa"/>
            <w:tcBorders>
              <w:top w:val="nil"/>
              <w:left w:val="nil"/>
              <w:bottom w:val="nil"/>
              <w:right w:val="nil"/>
            </w:tcBorders>
            <w:shd w:val="clear" w:color="auto" w:fill="auto"/>
            <w:noWrap/>
            <w:vAlign w:val="bottom"/>
            <w:hideMark/>
          </w:tcPr>
          <w:p w14:paraId="737253B4" w14:textId="77777777" w:rsidR="00600BAC" w:rsidRPr="007F1DFD" w:rsidRDefault="00600BAC" w:rsidP="006E5588">
            <w:pPr>
              <w:pStyle w:val="100"/>
              <w:snapToGrid w:val="0"/>
              <w:spacing w:before="0" w:line="240" w:lineRule="auto"/>
              <w:ind w:left="300" w:hanging="300"/>
              <w:rPr>
                <w:spacing w:val="0"/>
              </w:rPr>
            </w:pPr>
          </w:p>
          <w:p w14:paraId="04022551"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615E50E4" w14:textId="77777777" w:rsidR="00600BAC" w:rsidRPr="007F1DFD" w:rsidRDefault="00600BAC" w:rsidP="006E5588">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hideMark/>
          </w:tcPr>
          <w:p w14:paraId="7A522B11" w14:textId="77777777" w:rsidR="00600BAC" w:rsidRPr="007F1DFD" w:rsidRDefault="00600BAC" w:rsidP="006E5588">
            <w:pPr>
              <w:pStyle w:val="100"/>
              <w:snapToGrid w:val="0"/>
              <w:spacing w:before="0" w:line="240" w:lineRule="auto"/>
              <w:ind w:left="300" w:hanging="300"/>
              <w:jc w:val="center"/>
              <w:rPr>
                <w:spacing w:val="0"/>
                <w:u w:val="single"/>
              </w:rPr>
            </w:pPr>
            <w:r w:rsidRPr="007F1DFD">
              <w:rPr>
                <w:rFonts w:hint="eastAsia"/>
                <w:spacing w:val="0"/>
                <w:u w:val="single"/>
              </w:rPr>
              <w:t>所有來源地</w:t>
            </w:r>
          </w:p>
        </w:tc>
        <w:tc>
          <w:tcPr>
            <w:tcW w:w="1693" w:type="dxa"/>
            <w:tcBorders>
              <w:top w:val="nil"/>
              <w:left w:val="nil"/>
              <w:bottom w:val="nil"/>
              <w:right w:val="nil"/>
            </w:tcBorders>
            <w:shd w:val="clear" w:color="auto" w:fill="auto"/>
            <w:noWrap/>
            <w:vAlign w:val="bottom"/>
            <w:hideMark/>
          </w:tcPr>
          <w:p w14:paraId="3D4B2F20" w14:textId="77777777" w:rsidR="00600BAC" w:rsidRPr="007F1DFD" w:rsidRDefault="00600BAC" w:rsidP="006E5588">
            <w:pPr>
              <w:pStyle w:val="100"/>
              <w:snapToGrid w:val="0"/>
              <w:spacing w:before="0" w:line="240" w:lineRule="auto"/>
              <w:ind w:left="300" w:hanging="300"/>
              <w:jc w:val="center"/>
              <w:rPr>
                <w:spacing w:val="0"/>
                <w:u w:val="single"/>
              </w:rPr>
            </w:pPr>
            <w:r w:rsidRPr="007F1DFD">
              <w:rPr>
                <w:rFonts w:hint="eastAsia"/>
                <w:spacing w:val="0"/>
                <w:u w:val="single"/>
              </w:rPr>
              <w:t>中國內地</w:t>
            </w:r>
          </w:p>
        </w:tc>
        <w:tc>
          <w:tcPr>
            <w:tcW w:w="1693" w:type="dxa"/>
            <w:tcBorders>
              <w:top w:val="nil"/>
              <w:left w:val="nil"/>
              <w:bottom w:val="nil"/>
              <w:right w:val="nil"/>
            </w:tcBorders>
            <w:shd w:val="clear" w:color="auto" w:fill="auto"/>
            <w:noWrap/>
            <w:vAlign w:val="bottom"/>
            <w:hideMark/>
          </w:tcPr>
          <w:p w14:paraId="085BB386" w14:textId="77777777" w:rsidR="00600BAC" w:rsidRPr="007F1DFD" w:rsidRDefault="00600BAC" w:rsidP="006E5588">
            <w:pPr>
              <w:pStyle w:val="100"/>
              <w:snapToGrid w:val="0"/>
              <w:spacing w:before="0" w:line="240" w:lineRule="auto"/>
              <w:ind w:left="300" w:hanging="300"/>
              <w:jc w:val="center"/>
              <w:rPr>
                <w:spacing w:val="0"/>
                <w:u w:val="single"/>
              </w:rPr>
            </w:pPr>
            <w:r w:rsidRPr="007F1DFD">
              <w:rPr>
                <w:rFonts w:hint="eastAsia"/>
                <w:spacing w:val="0"/>
                <w:u w:val="single"/>
              </w:rPr>
              <w:t>其他短途市場</w:t>
            </w:r>
            <w:r w:rsidRPr="00D80A76">
              <w:rPr>
                <w:spacing w:val="0"/>
                <w:vertAlign w:val="superscript"/>
              </w:rPr>
              <w:t>*</w:t>
            </w:r>
          </w:p>
        </w:tc>
        <w:tc>
          <w:tcPr>
            <w:tcW w:w="1694" w:type="dxa"/>
            <w:tcBorders>
              <w:top w:val="nil"/>
              <w:left w:val="nil"/>
              <w:bottom w:val="nil"/>
              <w:right w:val="nil"/>
            </w:tcBorders>
            <w:shd w:val="clear" w:color="auto" w:fill="auto"/>
            <w:noWrap/>
            <w:vAlign w:val="bottom"/>
            <w:hideMark/>
          </w:tcPr>
          <w:p w14:paraId="4102C770" w14:textId="77777777" w:rsidR="00600BAC" w:rsidRPr="007F1DFD" w:rsidRDefault="00600BAC" w:rsidP="006E5588">
            <w:pPr>
              <w:pStyle w:val="100"/>
              <w:snapToGrid w:val="0"/>
              <w:spacing w:before="0" w:line="240" w:lineRule="auto"/>
              <w:ind w:left="300" w:hanging="300"/>
              <w:jc w:val="center"/>
              <w:rPr>
                <w:spacing w:val="0"/>
                <w:u w:val="single"/>
              </w:rPr>
            </w:pPr>
            <w:r w:rsidRPr="007F1DFD">
              <w:rPr>
                <w:rFonts w:hint="eastAsia"/>
                <w:spacing w:val="0"/>
                <w:u w:val="single"/>
              </w:rPr>
              <w:t>長途市場</w:t>
            </w:r>
            <w:r w:rsidRPr="00D80A76">
              <w:rPr>
                <w:spacing w:val="0"/>
                <w:vertAlign w:val="superscript"/>
              </w:rPr>
              <w:t>*</w:t>
            </w:r>
          </w:p>
        </w:tc>
      </w:tr>
      <w:tr w:rsidR="00600BAC" w:rsidRPr="007F1DFD" w14:paraId="45C40EA5" w14:textId="77777777" w:rsidTr="006E5588">
        <w:trPr>
          <w:trHeight w:hRule="exact" w:val="113"/>
        </w:trPr>
        <w:tc>
          <w:tcPr>
            <w:tcW w:w="1375" w:type="dxa"/>
            <w:tcBorders>
              <w:top w:val="nil"/>
              <w:left w:val="nil"/>
              <w:bottom w:val="nil"/>
              <w:right w:val="nil"/>
            </w:tcBorders>
            <w:shd w:val="clear" w:color="auto" w:fill="auto"/>
            <w:noWrap/>
            <w:vAlign w:val="bottom"/>
          </w:tcPr>
          <w:p w14:paraId="6C7D208A"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17564280" w14:textId="77777777" w:rsidR="00600BAC" w:rsidRPr="007F1DFD" w:rsidRDefault="00600BAC" w:rsidP="006E5588">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tcPr>
          <w:p w14:paraId="6341DF6C" w14:textId="77777777" w:rsidR="00600BAC" w:rsidRPr="007F1DFD" w:rsidRDefault="00600BAC" w:rsidP="006E5588">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7125118A" w14:textId="77777777" w:rsidR="00600BAC" w:rsidRPr="007F1DFD" w:rsidRDefault="00600BAC" w:rsidP="006E5588">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361EDD22" w14:textId="77777777" w:rsidR="00600BAC" w:rsidRPr="007F1DFD" w:rsidRDefault="00600BAC" w:rsidP="006E5588">
            <w:pPr>
              <w:pStyle w:val="100"/>
              <w:snapToGrid w:val="0"/>
              <w:spacing w:before="0" w:line="240" w:lineRule="auto"/>
              <w:ind w:left="300" w:hanging="300"/>
              <w:jc w:val="center"/>
              <w:rPr>
                <w:spacing w:val="0"/>
              </w:rPr>
            </w:pPr>
          </w:p>
        </w:tc>
        <w:tc>
          <w:tcPr>
            <w:tcW w:w="1694" w:type="dxa"/>
            <w:tcBorders>
              <w:top w:val="nil"/>
              <w:left w:val="nil"/>
              <w:bottom w:val="nil"/>
              <w:right w:val="nil"/>
            </w:tcBorders>
            <w:shd w:val="clear" w:color="auto" w:fill="auto"/>
            <w:noWrap/>
            <w:vAlign w:val="bottom"/>
          </w:tcPr>
          <w:p w14:paraId="591640E2" w14:textId="77777777" w:rsidR="00600BAC" w:rsidRPr="007F1DFD" w:rsidRDefault="00600BAC" w:rsidP="006E5588">
            <w:pPr>
              <w:pStyle w:val="100"/>
              <w:snapToGrid w:val="0"/>
              <w:spacing w:before="0" w:line="240" w:lineRule="auto"/>
              <w:ind w:left="300" w:hanging="300"/>
              <w:jc w:val="center"/>
              <w:rPr>
                <w:spacing w:val="0"/>
              </w:rPr>
            </w:pPr>
          </w:p>
        </w:tc>
      </w:tr>
      <w:tr w:rsidR="00600BAC" w:rsidRPr="007F1DFD" w14:paraId="34058B4F" w14:textId="77777777" w:rsidTr="006E5588">
        <w:trPr>
          <w:trHeight w:val="340"/>
        </w:trPr>
        <w:tc>
          <w:tcPr>
            <w:tcW w:w="1375" w:type="dxa"/>
            <w:tcBorders>
              <w:top w:val="nil"/>
              <w:left w:val="nil"/>
              <w:bottom w:val="nil"/>
              <w:right w:val="nil"/>
            </w:tcBorders>
            <w:shd w:val="clear" w:color="auto" w:fill="auto"/>
            <w:noWrap/>
            <w:vAlign w:val="bottom"/>
            <w:hideMark/>
          </w:tcPr>
          <w:p w14:paraId="0D72A30A"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二零一九年</w:t>
            </w:r>
          </w:p>
        </w:tc>
        <w:tc>
          <w:tcPr>
            <w:tcW w:w="1208" w:type="dxa"/>
            <w:tcBorders>
              <w:top w:val="nil"/>
              <w:left w:val="nil"/>
              <w:bottom w:val="nil"/>
              <w:right w:val="nil"/>
            </w:tcBorders>
            <w:shd w:val="clear" w:color="auto" w:fill="auto"/>
            <w:noWrap/>
            <w:vAlign w:val="bottom"/>
            <w:hideMark/>
          </w:tcPr>
          <w:p w14:paraId="01E57AF9"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第一季</w:t>
            </w:r>
          </w:p>
        </w:tc>
        <w:tc>
          <w:tcPr>
            <w:tcW w:w="1693" w:type="dxa"/>
            <w:tcBorders>
              <w:top w:val="nil"/>
              <w:left w:val="nil"/>
              <w:bottom w:val="nil"/>
              <w:right w:val="nil"/>
            </w:tcBorders>
            <w:shd w:val="clear" w:color="auto" w:fill="auto"/>
            <w:noWrap/>
            <w:vAlign w:val="bottom"/>
            <w:hideMark/>
          </w:tcPr>
          <w:p w14:paraId="5BAB48BE"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18 234 400</w:t>
            </w:r>
          </w:p>
        </w:tc>
        <w:tc>
          <w:tcPr>
            <w:tcW w:w="1693" w:type="dxa"/>
            <w:tcBorders>
              <w:top w:val="nil"/>
              <w:left w:val="nil"/>
              <w:bottom w:val="nil"/>
              <w:right w:val="nil"/>
            </w:tcBorders>
            <w:shd w:val="clear" w:color="auto" w:fill="auto"/>
            <w:noWrap/>
            <w:vAlign w:val="bottom"/>
            <w:hideMark/>
          </w:tcPr>
          <w:p w14:paraId="55129A42"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14 582 200</w:t>
            </w:r>
          </w:p>
        </w:tc>
        <w:tc>
          <w:tcPr>
            <w:tcW w:w="1693" w:type="dxa"/>
            <w:tcBorders>
              <w:top w:val="nil"/>
              <w:left w:val="nil"/>
              <w:bottom w:val="nil"/>
              <w:right w:val="nil"/>
            </w:tcBorders>
            <w:shd w:val="clear" w:color="auto" w:fill="auto"/>
            <w:noWrap/>
            <w:vAlign w:val="bottom"/>
            <w:hideMark/>
          </w:tcPr>
          <w:p w14:paraId="45B4C2C6"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2 486 500</w:t>
            </w:r>
          </w:p>
        </w:tc>
        <w:tc>
          <w:tcPr>
            <w:tcW w:w="1694" w:type="dxa"/>
            <w:tcBorders>
              <w:top w:val="nil"/>
              <w:left w:val="nil"/>
              <w:bottom w:val="nil"/>
              <w:right w:val="nil"/>
            </w:tcBorders>
            <w:shd w:val="clear" w:color="auto" w:fill="auto"/>
            <w:noWrap/>
            <w:vAlign w:val="bottom"/>
            <w:hideMark/>
          </w:tcPr>
          <w:p w14:paraId="42A0F5E1"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1 165 700</w:t>
            </w:r>
          </w:p>
        </w:tc>
      </w:tr>
      <w:tr w:rsidR="00600BAC" w:rsidRPr="007F1DFD" w14:paraId="63B05A01" w14:textId="77777777" w:rsidTr="006E5588">
        <w:trPr>
          <w:trHeight w:val="340"/>
        </w:trPr>
        <w:tc>
          <w:tcPr>
            <w:tcW w:w="1375" w:type="dxa"/>
            <w:tcBorders>
              <w:top w:val="nil"/>
              <w:left w:val="nil"/>
              <w:bottom w:val="nil"/>
              <w:right w:val="nil"/>
            </w:tcBorders>
            <w:shd w:val="clear" w:color="auto" w:fill="auto"/>
            <w:noWrap/>
            <w:vAlign w:val="bottom"/>
          </w:tcPr>
          <w:p w14:paraId="53BE35FB"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4329C7AF"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34DE54D3"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16 637 500</w:t>
            </w:r>
          </w:p>
        </w:tc>
        <w:tc>
          <w:tcPr>
            <w:tcW w:w="1693" w:type="dxa"/>
            <w:tcBorders>
              <w:top w:val="nil"/>
              <w:left w:val="nil"/>
              <w:bottom w:val="nil"/>
              <w:right w:val="nil"/>
            </w:tcBorders>
            <w:shd w:val="clear" w:color="auto" w:fill="auto"/>
            <w:noWrap/>
            <w:vAlign w:val="bottom"/>
          </w:tcPr>
          <w:p w14:paraId="5068EABC"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12 991 300</w:t>
            </w:r>
          </w:p>
        </w:tc>
        <w:tc>
          <w:tcPr>
            <w:tcW w:w="1693" w:type="dxa"/>
            <w:tcBorders>
              <w:top w:val="nil"/>
              <w:left w:val="nil"/>
              <w:bottom w:val="nil"/>
              <w:right w:val="nil"/>
            </w:tcBorders>
            <w:shd w:val="clear" w:color="auto" w:fill="auto"/>
            <w:noWrap/>
            <w:vAlign w:val="bottom"/>
          </w:tcPr>
          <w:p w14:paraId="6401FE18"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2 448 200</w:t>
            </w:r>
          </w:p>
        </w:tc>
        <w:tc>
          <w:tcPr>
            <w:tcW w:w="1694" w:type="dxa"/>
            <w:tcBorders>
              <w:top w:val="nil"/>
              <w:left w:val="nil"/>
              <w:bottom w:val="nil"/>
              <w:right w:val="nil"/>
            </w:tcBorders>
            <w:shd w:val="clear" w:color="auto" w:fill="auto"/>
            <w:noWrap/>
            <w:vAlign w:val="bottom"/>
          </w:tcPr>
          <w:p w14:paraId="3B7DC9B8"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1 198 000</w:t>
            </w:r>
          </w:p>
        </w:tc>
      </w:tr>
      <w:tr w:rsidR="00600BAC" w:rsidRPr="007F1DFD" w14:paraId="29D89F86" w14:textId="77777777" w:rsidTr="006E5588">
        <w:trPr>
          <w:trHeight w:val="340"/>
        </w:trPr>
        <w:tc>
          <w:tcPr>
            <w:tcW w:w="1375" w:type="dxa"/>
            <w:tcBorders>
              <w:top w:val="nil"/>
              <w:left w:val="nil"/>
              <w:bottom w:val="nil"/>
              <w:right w:val="nil"/>
            </w:tcBorders>
            <w:shd w:val="clear" w:color="auto" w:fill="auto"/>
            <w:noWrap/>
            <w:vAlign w:val="bottom"/>
            <w:hideMark/>
          </w:tcPr>
          <w:p w14:paraId="7F79C11C"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7CF24CD3"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hideMark/>
          </w:tcPr>
          <w:p w14:paraId="767A2C04"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11 891 600</w:t>
            </w:r>
          </w:p>
        </w:tc>
        <w:tc>
          <w:tcPr>
            <w:tcW w:w="1693" w:type="dxa"/>
            <w:tcBorders>
              <w:top w:val="nil"/>
              <w:left w:val="nil"/>
              <w:bottom w:val="nil"/>
              <w:right w:val="nil"/>
            </w:tcBorders>
            <w:shd w:val="clear" w:color="auto" w:fill="auto"/>
            <w:noWrap/>
            <w:vAlign w:val="bottom"/>
            <w:hideMark/>
          </w:tcPr>
          <w:p w14:paraId="47F78EE9"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9 356 000</w:t>
            </w:r>
          </w:p>
        </w:tc>
        <w:tc>
          <w:tcPr>
            <w:tcW w:w="1693" w:type="dxa"/>
            <w:tcBorders>
              <w:top w:val="nil"/>
              <w:left w:val="nil"/>
              <w:bottom w:val="nil"/>
              <w:right w:val="nil"/>
            </w:tcBorders>
            <w:shd w:val="clear" w:color="auto" w:fill="auto"/>
            <w:noWrap/>
            <w:vAlign w:val="bottom"/>
            <w:hideMark/>
          </w:tcPr>
          <w:p w14:paraId="7F326B6A"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1 648 000</w:t>
            </w:r>
          </w:p>
        </w:tc>
        <w:tc>
          <w:tcPr>
            <w:tcW w:w="1694" w:type="dxa"/>
            <w:tcBorders>
              <w:top w:val="nil"/>
              <w:left w:val="nil"/>
              <w:bottom w:val="nil"/>
              <w:right w:val="nil"/>
            </w:tcBorders>
            <w:shd w:val="clear" w:color="auto" w:fill="auto"/>
            <w:noWrap/>
            <w:vAlign w:val="bottom"/>
            <w:hideMark/>
          </w:tcPr>
          <w:p w14:paraId="4C4FBB7E"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887 600</w:t>
            </w:r>
          </w:p>
        </w:tc>
      </w:tr>
      <w:tr w:rsidR="00600BAC" w:rsidRPr="007F1DFD" w14:paraId="3A705DE8" w14:textId="77777777" w:rsidTr="006E5588">
        <w:trPr>
          <w:trHeight w:val="340"/>
        </w:trPr>
        <w:tc>
          <w:tcPr>
            <w:tcW w:w="1375" w:type="dxa"/>
            <w:tcBorders>
              <w:top w:val="nil"/>
              <w:left w:val="nil"/>
              <w:bottom w:val="nil"/>
              <w:right w:val="nil"/>
            </w:tcBorders>
            <w:shd w:val="clear" w:color="auto" w:fill="auto"/>
            <w:noWrap/>
            <w:vAlign w:val="bottom"/>
            <w:hideMark/>
          </w:tcPr>
          <w:p w14:paraId="766CADD8"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42563353"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hideMark/>
          </w:tcPr>
          <w:p w14:paraId="7FFBDABA"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9 149 200</w:t>
            </w:r>
          </w:p>
        </w:tc>
        <w:tc>
          <w:tcPr>
            <w:tcW w:w="1693" w:type="dxa"/>
            <w:tcBorders>
              <w:top w:val="nil"/>
              <w:left w:val="nil"/>
              <w:bottom w:val="nil"/>
              <w:right w:val="nil"/>
            </w:tcBorders>
            <w:shd w:val="clear" w:color="auto" w:fill="auto"/>
            <w:noWrap/>
            <w:vAlign w:val="bottom"/>
            <w:hideMark/>
          </w:tcPr>
          <w:p w14:paraId="7C032121"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6 845 100</w:t>
            </w:r>
          </w:p>
        </w:tc>
        <w:tc>
          <w:tcPr>
            <w:tcW w:w="1693" w:type="dxa"/>
            <w:tcBorders>
              <w:top w:val="nil"/>
              <w:left w:val="nil"/>
              <w:bottom w:val="nil"/>
              <w:right w:val="nil"/>
            </w:tcBorders>
            <w:shd w:val="clear" w:color="auto" w:fill="auto"/>
            <w:noWrap/>
            <w:vAlign w:val="bottom"/>
            <w:hideMark/>
          </w:tcPr>
          <w:p w14:paraId="1F1AF018"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1 356 900</w:t>
            </w:r>
          </w:p>
        </w:tc>
        <w:tc>
          <w:tcPr>
            <w:tcW w:w="1694" w:type="dxa"/>
            <w:tcBorders>
              <w:top w:val="nil"/>
              <w:left w:val="nil"/>
              <w:bottom w:val="nil"/>
              <w:right w:val="nil"/>
            </w:tcBorders>
            <w:shd w:val="clear" w:color="auto" w:fill="auto"/>
            <w:noWrap/>
            <w:vAlign w:val="bottom"/>
            <w:hideMark/>
          </w:tcPr>
          <w:p w14:paraId="67797AFE"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947 100</w:t>
            </w:r>
          </w:p>
        </w:tc>
      </w:tr>
      <w:tr w:rsidR="00600BAC" w:rsidRPr="007F1DFD" w14:paraId="37D292FA" w14:textId="77777777" w:rsidTr="006E5588">
        <w:trPr>
          <w:trHeight w:val="265"/>
        </w:trPr>
        <w:tc>
          <w:tcPr>
            <w:tcW w:w="1375" w:type="dxa"/>
            <w:tcBorders>
              <w:top w:val="nil"/>
              <w:left w:val="nil"/>
              <w:bottom w:val="nil"/>
              <w:right w:val="nil"/>
            </w:tcBorders>
            <w:shd w:val="clear" w:color="auto" w:fill="auto"/>
            <w:noWrap/>
            <w:vAlign w:val="bottom"/>
          </w:tcPr>
          <w:p w14:paraId="03CF5BE3"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4504B555" w14:textId="77777777" w:rsidR="00600BAC" w:rsidRPr="007F1DFD" w:rsidRDefault="00600BAC" w:rsidP="006E5588">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tcPr>
          <w:p w14:paraId="60AD5B9D" w14:textId="77777777" w:rsidR="00600BAC" w:rsidRPr="007F1DFD" w:rsidRDefault="00600BAC" w:rsidP="006E5588">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75A078CA" w14:textId="77777777" w:rsidR="00600BAC" w:rsidRPr="007F1DFD" w:rsidRDefault="00600BAC" w:rsidP="006E5588">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2846C6A9" w14:textId="77777777" w:rsidR="00600BAC" w:rsidRPr="007F1DFD" w:rsidRDefault="00600BAC" w:rsidP="006E5588">
            <w:pPr>
              <w:pStyle w:val="100"/>
              <w:snapToGrid w:val="0"/>
              <w:spacing w:before="0" w:line="240" w:lineRule="auto"/>
              <w:ind w:left="300" w:hanging="300"/>
              <w:jc w:val="center"/>
              <w:rPr>
                <w:spacing w:val="0"/>
              </w:rPr>
            </w:pPr>
          </w:p>
        </w:tc>
        <w:tc>
          <w:tcPr>
            <w:tcW w:w="1694" w:type="dxa"/>
            <w:tcBorders>
              <w:top w:val="nil"/>
              <w:left w:val="nil"/>
              <w:bottom w:val="nil"/>
              <w:right w:val="nil"/>
            </w:tcBorders>
            <w:shd w:val="clear" w:color="auto" w:fill="auto"/>
            <w:noWrap/>
            <w:vAlign w:val="bottom"/>
          </w:tcPr>
          <w:p w14:paraId="3E3FFCD0" w14:textId="77777777" w:rsidR="00600BAC" w:rsidRPr="007F1DFD" w:rsidRDefault="00600BAC" w:rsidP="006E5588">
            <w:pPr>
              <w:pStyle w:val="100"/>
              <w:snapToGrid w:val="0"/>
              <w:spacing w:before="0" w:line="240" w:lineRule="auto"/>
              <w:ind w:left="300" w:hanging="300"/>
              <w:jc w:val="center"/>
              <w:rPr>
                <w:spacing w:val="0"/>
              </w:rPr>
            </w:pPr>
          </w:p>
        </w:tc>
      </w:tr>
      <w:tr w:rsidR="00600BAC" w:rsidRPr="007F1DFD" w14:paraId="43E0F31C" w14:textId="77777777" w:rsidTr="006E5588">
        <w:trPr>
          <w:trHeight w:val="340"/>
        </w:trPr>
        <w:tc>
          <w:tcPr>
            <w:tcW w:w="1375" w:type="dxa"/>
            <w:tcBorders>
              <w:top w:val="nil"/>
              <w:left w:val="nil"/>
              <w:bottom w:val="nil"/>
              <w:right w:val="nil"/>
            </w:tcBorders>
            <w:shd w:val="clear" w:color="auto" w:fill="auto"/>
            <w:noWrap/>
            <w:vAlign w:val="bottom"/>
            <w:hideMark/>
          </w:tcPr>
          <w:p w14:paraId="245D4B60"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二零二零年</w:t>
            </w:r>
          </w:p>
        </w:tc>
        <w:tc>
          <w:tcPr>
            <w:tcW w:w="1208" w:type="dxa"/>
            <w:tcBorders>
              <w:top w:val="nil"/>
              <w:left w:val="nil"/>
              <w:bottom w:val="nil"/>
              <w:right w:val="nil"/>
            </w:tcBorders>
            <w:shd w:val="clear" w:color="auto" w:fill="auto"/>
            <w:noWrap/>
            <w:vAlign w:val="bottom"/>
            <w:hideMark/>
          </w:tcPr>
          <w:p w14:paraId="2A217173"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第一季</w:t>
            </w:r>
          </w:p>
        </w:tc>
        <w:tc>
          <w:tcPr>
            <w:tcW w:w="1693" w:type="dxa"/>
            <w:tcBorders>
              <w:top w:val="nil"/>
              <w:left w:val="nil"/>
              <w:bottom w:val="nil"/>
              <w:right w:val="nil"/>
            </w:tcBorders>
            <w:shd w:val="clear" w:color="auto" w:fill="auto"/>
            <w:noWrap/>
            <w:vAlign w:val="bottom"/>
            <w:hideMark/>
          </w:tcPr>
          <w:p w14:paraId="600A1EDE"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3 489 200</w:t>
            </w:r>
          </w:p>
        </w:tc>
        <w:tc>
          <w:tcPr>
            <w:tcW w:w="1693" w:type="dxa"/>
            <w:tcBorders>
              <w:top w:val="nil"/>
              <w:left w:val="nil"/>
              <w:bottom w:val="nil"/>
              <w:right w:val="nil"/>
            </w:tcBorders>
            <w:shd w:val="clear" w:color="auto" w:fill="auto"/>
            <w:noWrap/>
            <w:vAlign w:val="bottom"/>
            <w:hideMark/>
          </w:tcPr>
          <w:p w14:paraId="7F4F1F88"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2 665 900</w:t>
            </w:r>
          </w:p>
        </w:tc>
        <w:tc>
          <w:tcPr>
            <w:tcW w:w="1693" w:type="dxa"/>
            <w:tcBorders>
              <w:top w:val="nil"/>
              <w:left w:val="nil"/>
              <w:bottom w:val="nil"/>
              <w:right w:val="nil"/>
            </w:tcBorders>
            <w:shd w:val="clear" w:color="auto" w:fill="auto"/>
            <w:noWrap/>
            <w:vAlign w:val="bottom"/>
            <w:hideMark/>
          </w:tcPr>
          <w:p w14:paraId="1979B266"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483 500</w:t>
            </w:r>
          </w:p>
        </w:tc>
        <w:tc>
          <w:tcPr>
            <w:tcW w:w="1694" w:type="dxa"/>
            <w:tcBorders>
              <w:top w:val="nil"/>
              <w:left w:val="nil"/>
              <w:bottom w:val="nil"/>
              <w:right w:val="nil"/>
            </w:tcBorders>
            <w:shd w:val="clear" w:color="auto" w:fill="auto"/>
            <w:noWrap/>
            <w:vAlign w:val="bottom"/>
            <w:hideMark/>
          </w:tcPr>
          <w:p w14:paraId="6CBDAE9F"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339 800</w:t>
            </w:r>
          </w:p>
        </w:tc>
      </w:tr>
      <w:tr w:rsidR="00600BAC" w:rsidRPr="007F1DFD" w14:paraId="7075B26D" w14:textId="77777777" w:rsidTr="006E5588">
        <w:trPr>
          <w:trHeight w:val="340"/>
        </w:trPr>
        <w:tc>
          <w:tcPr>
            <w:tcW w:w="1375" w:type="dxa"/>
            <w:tcBorders>
              <w:top w:val="nil"/>
              <w:left w:val="nil"/>
              <w:bottom w:val="nil"/>
              <w:right w:val="nil"/>
            </w:tcBorders>
            <w:shd w:val="clear" w:color="auto" w:fill="auto"/>
            <w:noWrap/>
            <w:vAlign w:val="bottom"/>
          </w:tcPr>
          <w:p w14:paraId="27DB6200"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264B51E6"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3291AB5D"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26 900</w:t>
            </w:r>
          </w:p>
        </w:tc>
        <w:tc>
          <w:tcPr>
            <w:tcW w:w="1693" w:type="dxa"/>
            <w:tcBorders>
              <w:top w:val="nil"/>
              <w:left w:val="nil"/>
              <w:bottom w:val="nil"/>
              <w:right w:val="nil"/>
            </w:tcBorders>
            <w:shd w:val="clear" w:color="auto" w:fill="auto"/>
            <w:noWrap/>
            <w:vAlign w:val="bottom"/>
          </w:tcPr>
          <w:p w14:paraId="1967DB37"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15 300</w:t>
            </w:r>
          </w:p>
        </w:tc>
        <w:tc>
          <w:tcPr>
            <w:tcW w:w="1693" w:type="dxa"/>
            <w:tcBorders>
              <w:top w:val="nil"/>
              <w:left w:val="nil"/>
              <w:bottom w:val="nil"/>
              <w:right w:val="nil"/>
            </w:tcBorders>
            <w:shd w:val="clear" w:color="auto" w:fill="auto"/>
            <w:noWrap/>
            <w:vAlign w:val="bottom"/>
          </w:tcPr>
          <w:p w14:paraId="40518AF2"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4 800</w:t>
            </w:r>
          </w:p>
        </w:tc>
        <w:tc>
          <w:tcPr>
            <w:tcW w:w="1694" w:type="dxa"/>
            <w:tcBorders>
              <w:top w:val="nil"/>
              <w:left w:val="nil"/>
              <w:bottom w:val="nil"/>
              <w:right w:val="nil"/>
            </w:tcBorders>
            <w:shd w:val="clear" w:color="auto" w:fill="auto"/>
            <w:noWrap/>
            <w:vAlign w:val="bottom"/>
          </w:tcPr>
          <w:p w14:paraId="134C4813"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6 700</w:t>
            </w:r>
          </w:p>
        </w:tc>
      </w:tr>
      <w:tr w:rsidR="00600BAC" w:rsidRPr="007F1DFD" w14:paraId="06CE0F9B" w14:textId="77777777" w:rsidTr="006E5588">
        <w:trPr>
          <w:trHeight w:val="340"/>
        </w:trPr>
        <w:tc>
          <w:tcPr>
            <w:tcW w:w="1375" w:type="dxa"/>
            <w:tcBorders>
              <w:top w:val="nil"/>
              <w:left w:val="nil"/>
              <w:bottom w:val="nil"/>
              <w:right w:val="nil"/>
            </w:tcBorders>
            <w:shd w:val="clear" w:color="auto" w:fill="auto"/>
            <w:noWrap/>
            <w:vAlign w:val="bottom"/>
            <w:hideMark/>
          </w:tcPr>
          <w:p w14:paraId="6E4B0245"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4EA308E0"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hideMark/>
          </w:tcPr>
          <w:p w14:paraId="5F98644C"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34 100</w:t>
            </w:r>
          </w:p>
        </w:tc>
        <w:tc>
          <w:tcPr>
            <w:tcW w:w="1693" w:type="dxa"/>
            <w:tcBorders>
              <w:top w:val="nil"/>
              <w:left w:val="nil"/>
              <w:bottom w:val="nil"/>
              <w:right w:val="nil"/>
            </w:tcBorders>
            <w:shd w:val="clear" w:color="auto" w:fill="auto"/>
            <w:noWrap/>
            <w:vAlign w:val="bottom"/>
            <w:hideMark/>
          </w:tcPr>
          <w:p w14:paraId="744C992A"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14 300</w:t>
            </w:r>
          </w:p>
        </w:tc>
        <w:tc>
          <w:tcPr>
            <w:tcW w:w="1693" w:type="dxa"/>
            <w:tcBorders>
              <w:top w:val="nil"/>
              <w:left w:val="nil"/>
              <w:bottom w:val="nil"/>
              <w:right w:val="nil"/>
            </w:tcBorders>
            <w:shd w:val="clear" w:color="auto" w:fill="auto"/>
            <w:noWrap/>
            <w:vAlign w:val="bottom"/>
            <w:hideMark/>
          </w:tcPr>
          <w:p w14:paraId="399CCD21"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10 200</w:t>
            </w:r>
          </w:p>
        </w:tc>
        <w:tc>
          <w:tcPr>
            <w:tcW w:w="1694" w:type="dxa"/>
            <w:tcBorders>
              <w:top w:val="nil"/>
              <w:left w:val="nil"/>
              <w:bottom w:val="nil"/>
              <w:right w:val="nil"/>
            </w:tcBorders>
            <w:shd w:val="clear" w:color="auto" w:fill="auto"/>
            <w:noWrap/>
            <w:vAlign w:val="bottom"/>
            <w:hideMark/>
          </w:tcPr>
          <w:p w14:paraId="4F7641FB"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9 700</w:t>
            </w:r>
          </w:p>
        </w:tc>
      </w:tr>
      <w:tr w:rsidR="00600BAC" w:rsidRPr="007F1DFD" w14:paraId="1EFB8B88" w14:textId="77777777" w:rsidTr="006E5588">
        <w:trPr>
          <w:trHeight w:val="340"/>
        </w:trPr>
        <w:tc>
          <w:tcPr>
            <w:tcW w:w="1375" w:type="dxa"/>
            <w:tcBorders>
              <w:top w:val="nil"/>
              <w:left w:val="nil"/>
              <w:bottom w:val="nil"/>
              <w:right w:val="nil"/>
            </w:tcBorders>
            <w:shd w:val="clear" w:color="auto" w:fill="auto"/>
            <w:noWrap/>
            <w:vAlign w:val="bottom"/>
            <w:hideMark/>
          </w:tcPr>
          <w:p w14:paraId="2A39637C"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76AA4C08"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hideMark/>
          </w:tcPr>
          <w:p w14:paraId="7E33D3C0"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18 600</w:t>
            </w:r>
          </w:p>
        </w:tc>
        <w:tc>
          <w:tcPr>
            <w:tcW w:w="1693" w:type="dxa"/>
            <w:tcBorders>
              <w:top w:val="nil"/>
              <w:left w:val="nil"/>
              <w:bottom w:val="nil"/>
              <w:right w:val="nil"/>
            </w:tcBorders>
            <w:shd w:val="clear" w:color="auto" w:fill="auto"/>
            <w:noWrap/>
            <w:vAlign w:val="bottom"/>
            <w:hideMark/>
          </w:tcPr>
          <w:p w14:paraId="254F6EE7"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10 900</w:t>
            </w:r>
          </w:p>
        </w:tc>
        <w:tc>
          <w:tcPr>
            <w:tcW w:w="1693" w:type="dxa"/>
            <w:tcBorders>
              <w:top w:val="nil"/>
              <w:left w:val="nil"/>
              <w:bottom w:val="nil"/>
              <w:right w:val="nil"/>
            </w:tcBorders>
            <w:shd w:val="clear" w:color="auto" w:fill="auto"/>
            <w:noWrap/>
            <w:vAlign w:val="bottom"/>
            <w:hideMark/>
          </w:tcPr>
          <w:p w14:paraId="735E5B06"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5 100</w:t>
            </w:r>
          </w:p>
        </w:tc>
        <w:tc>
          <w:tcPr>
            <w:tcW w:w="1694" w:type="dxa"/>
            <w:tcBorders>
              <w:top w:val="nil"/>
              <w:left w:val="nil"/>
              <w:bottom w:val="nil"/>
              <w:right w:val="nil"/>
            </w:tcBorders>
            <w:shd w:val="clear" w:color="auto" w:fill="auto"/>
            <w:noWrap/>
            <w:vAlign w:val="bottom"/>
            <w:hideMark/>
          </w:tcPr>
          <w:p w14:paraId="05D6DD7C"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2 700</w:t>
            </w:r>
          </w:p>
        </w:tc>
      </w:tr>
      <w:tr w:rsidR="00600BAC" w:rsidRPr="007F1DFD" w14:paraId="4A956D8D" w14:textId="77777777" w:rsidTr="006E5588">
        <w:trPr>
          <w:trHeight w:val="275"/>
        </w:trPr>
        <w:tc>
          <w:tcPr>
            <w:tcW w:w="1375" w:type="dxa"/>
            <w:tcBorders>
              <w:top w:val="nil"/>
              <w:left w:val="nil"/>
              <w:bottom w:val="nil"/>
              <w:right w:val="nil"/>
            </w:tcBorders>
            <w:shd w:val="clear" w:color="auto" w:fill="auto"/>
            <w:noWrap/>
            <w:vAlign w:val="bottom"/>
          </w:tcPr>
          <w:p w14:paraId="33249DB3"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1EC2A5D6" w14:textId="77777777" w:rsidR="00600BAC" w:rsidRPr="007F1DFD" w:rsidRDefault="00600BAC" w:rsidP="006E5588">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tcPr>
          <w:p w14:paraId="2C60B2FF" w14:textId="77777777" w:rsidR="00600BAC" w:rsidRPr="007F1DFD" w:rsidRDefault="00600BAC" w:rsidP="006E5588">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14BFB994" w14:textId="77777777" w:rsidR="00600BAC" w:rsidRPr="007F1DFD" w:rsidRDefault="00600BAC" w:rsidP="006E5588">
            <w:pPr>
              <w:pStyle w:val="100"/>
              <w:snapToGrid w:val="0"/>
              <w:spacing w:before="0" w:line="240" w:lineRule="auto"/>
              <w:ind w:left="300" w:hanging="300"/>
              <w:jc w:val="center"/>
              <w:rPr>
                <w:spacing w:val="0"/>
              </w:rPr>
            </w:pPr>
          </w:p>
        </w:tc>
        <w:tc>
          <w:tcPr>
            <w:tcW w:w="1693" w:type="dxa"/>
            <w:tcBorders>
              <w:top w:val="nil"/>
              <w:left w:val="nil"/>
              <w:bottom w:val="nil"/>
              <w:right w:val="nil"/>
            </w:tcBorders>
            <w:shd w:val="clear" w:color="auto" w:fill="auto"/>
            <w:noWrap/>
            <w:vAlign w:val="bottom"/>
          </w:tcPr>
          <w:p w14:paraId="1A3F2D8C" w14:textId="77777777" w:rsidR="00600BAC" w:rsidRPr="007F1DFD" w:rsidRDefault="00600BAC" w:rsidP="006E5588">
            <w:pPr>
              <w:pStyle w:val="100"/>
              <w:snapToGrid w:val="0"/>
              <w:spacing w:before="0" w:line="240" w:lineRule="auto"/>
              <w:ind w:left="300" w:hanging="300"/>
              <w:jc w:val="center"/>
              <w:rPr>
                <w:spacing w:val="0"/>
              </w:rPr>
            </w:pPr>
          </w:p>
        </w:tc>
        <w:tc>
          <w:tcPr>
            <w:tcW w:w="1694" w:type="dxa"/>
            <w:tcBorders>
              <w:top w:val="nil"/>
              <w:left w:val="nil"/>
              <w:bottom w:val="nil"/>
              <w:right w:val="nil"/>
            </w:tcBorders>
            <w:shd w:val="clear" w:color="auto" w:fill="auto"/>
            <w:noWrap/>
            <w:vAlign w:val="bottom"/>
          </w:tcPr>
          <w:p w14:paraId="04C311FB" w14:textId="77777777" w:rsidR="00600BAC" w:rsidRPr="007F1DFD" w:rsidRDefault="00600BAC" w:rsidP="006E5588">
            <w:pPr>
              <w:pStyle w:val="100"/>
              <w:snapToGrid w:val="0"/>
              <w:spacing w:before="0" w:line="240" w:lineRule="auto"/>
              <w:ind w:left="300" w:hanging="300"/>
              <w:jc w:val="center"/>
              <w:rPr>
                <w:spacing w:val="0"/>
              </w:rPr>
            </w:pPr>
          </w:p>
        </w:tc>
      </w:tr>
      <w:tr w:rsidR="00600BAC" w:rsidRPr="007F1DFD" w14:paraId="755348AB" w14:textId="77777777" w:rsidTr="006E5588">
        <w:trPr>
          <w:trHeight w:val="340"/>
        </w:trPr>
        <w:tc>
          <w:tcPr>
            <w:tcW w:w="1375" w:type="dxa"/>
            <w:tcBorders>
              <w:top w:val="nil"/>
              <w:left w:val="nil"/>
              <w:bottom w:val="nil"/>
              <w:right w:val="nil"/>
            </w:tcBorders>
            <w:shd w:val="clear" w:color="auto" w:fill="auto"/>
            <w:noWrap/>
            <w:vAlign w:val="bottom"/>
            <w:hideMark/>
          </w:tcPr>
          <w:p w14:paraId="619889DF"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二零二一年</w:t>
            </w:r>
          </w:p>
        </w:tc>
        <w:tc>
          <w:tcPr>
            <w:tcW w:w="1208" w:type="dxa"/>
            <w:tcBorders>
              <w:top w:val="nil"/>
              <w:left w:val="nil"/>
              <w:bottom w:val="nil"/>
              <w:right w:val="nil"/>
            </w:tcBorders>
            <w:shd w:val="clear" w:color="auto" w:fill="auto"/>
            <w:noWrap/>
            <w:vAlign w:val="bottom"/>
            <w:hideMark/>
          </w:tcPr>
          <w:p w14:paraId="33EE0D13"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第一季</w:t>
            </w:r>
          </w:p>
        </w:tc>
        <w:tc>
          <w:tcPr>
            <w:tcW w:w="1693" w:type="dxa"/>
            <w:tcBorders>
              <w:top w:val="nil"/>
              <w:left w:val="nil"/>
              <w:bottom w:val="nil"/>
              <w:right w:val="nil"/>
            </w:tcBorders>
            <w:shd w:val="clear" w:color="auto" w:fill="auto"/>
            <w:noWrap/>
            <w:vAlign w:val="bottom"/>
            <w:hideMark/>
          </w:tcPr>
          <w:p w14:paraId="4E785C4E"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16 500</w:t>
            </w:r>
          </w:p>
        </w:tc>
        <w:tc>
          <w:tcPr>
            <w:tcW w:w="1693" w:type="dxa"/>
            <w:tcBorders>
              <w:top w:val="nil"/>
              <w:left w:val="nil"/>
              <w:bottom w:val="nil"/>
              <w:right w:val="nil"/>
            </w:tcBorders>
            <w:shd w:val="clear" w:color="auto" w:fill="auto"/>
            <w:noWrap/>
            <w:vAlign w:val="bottom"/>
            <w:hideMark/>
          </w:tcPr>
          <w:p w14:paraId="7A7A0455"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11 600</w:t>
            </w:r>
          </w:p>
        </w:tc>
        <w:tc>
          <w:tcPr>
            <w:tcW w:w="1693" w:type="dxa"/>
            <w:tcBorders>
              <w:top w:val="nil"/>
              <w:left w:val="nil"/>
              <w:bottom w:val="nil"/>
              <w:right w:val="nil"/>
            </w:tcBorders>
            <w:shd w:val="clear" w:color="auto" w:fill="auto"/>
            <w:noWrap/>
            <w:vAlign w:val="bottom"/>
            <w:hideMark/>
          </w:tcPr>
          <w:p w14:paraId="36053594"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3 100</w:t>
            </w:r>
          </w:p>
        </w:tc>
        <w:tc>
          <w:tcPr>
            <w:tcW w:w="1694" w:type="dxa"/>
            <w:tcBorders>
              <w:top w:val="nil"/>
              <w:left w:val="nil"/>
              <w:bottom w:val="nil"/>
              <w:right w:val="nil"/>
            </w:tcBorders>
            <w:shd w:val="clear" w:color="auto" w:fill="auto"/>
            <w:noWrap/>
            <w:vAlign w:val="bottom"/>
            <w:hideMark/>
          </w:tcPr>
          <w:p w14:paraId="00E53C9F"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1 900</w:t>
            </w:r>
          </w:p>
        </w:tc>
      </w:tr>
      <w:tr w:rsidR="00600BAC" w:rsidRPr="007F1DFD" w14:paraId="123E18C1" w14:textId="77777777" w:rsidTr="006E5588">
        <w:trPr>
          <w:trHeight w:val="340"/>
        </w:trPr>
        <w:tc>
          <w:tcPr>
            <w:tcW w:w="1375" w:type="dxa"/>
            <w:tcBorders>
              <w:top w:val="nil"/>
              <w:left w:val="nil"/>
              <w:bottom w:val="nil"/>
              <w:right w:val="nil"/>
            </w:tcBorders>
            <w:shd w:val="clear" w:color="auto" w:fill="auto"/>
            <w:noWrap/>
            <w:vAlign w:val="bottom"/>
          </w:tcPr>
          <w:p w14:paraId="1717CF12"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076FA9CD"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61D1E327"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17 200</w:t>
            </w:r>
          </w:p>
        </w:tc>
        <w:tc>
          <w:tcPr>
            <w:tcW w:w="1693" w:type="dxa"/>
            <w:tcBorders>
              <w:top w:val="nil"/>
              <w:left w:val="nil"/>
              <w:bottom w:val="nil"/>
              <w:right w:val="nil"/>
            </w:tcBorders>
            <w:shd w:val="clear" w:color="auto" w:fill="auto"/>
            <w:noWrap/>
            <w:vAlign w:val="bottom"/>
          </w:tcPr>
          <w:p w14:paraId="4C044C86"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12 700</w:t>
            </w:r>
          </w:p>
        </w:tc>
        <w:tc>
          <w:tcPr>
            <w:tcW w:w="1693" w:type="dxa"/>
            <w:tcBorders>
              <w:top w:val="nil"/>
              <w:left w:val="nil"/>
              <w:bottom w:val="nil"/>
              <w:right w:val="nil"/>
            </w:tcBorders>
            <w:shd w:val="clear" w:color="auto" w:fill="auto"/>
            <w:noWrap/>
            <w:vAlign w:val="bottom"/>
          </w:tcPr>
          <w:p w14:paraId="5BF88619" w14:textId="77777777" w:rsidR="00600BAC" w:rsidRPr="007F1DFD" w:rsidRDefault="00600BAC" w:rsidP="006E5588">
            <w:pPr>
              <w:pStyle w:val="100"/>
              <w:snapToGrid w:val="0"/>
              <w:spacing w:before="0" w:line="240" w:lineRule="auto"/>
              <w:ind w:left="300" w:hanging="300"/>
              <w:jc w:val="center"/>
              <w:rPr>
                <w:spacing w:val="0"/>
                <w:lang w:eastAsia="zh-CN"/>
              </w:rPr>
            </w:pPr>
            <w:r w:rsidRPr="007F1DFD">
              <w:rPr>
                <w:rFonts w:eastAsia="Times New Roman"/>
                <w:color w:val="000000"/>
                <w:spacing w:val="0"/>
              </w:rPr>
              <w:t>2 400</w:t>
            </w:r>
          </w:p>
        </w:tc>
        <w:tc>
          <w:tcPr>
            <w:tcW w:w="1694" w:type="dxa"/>
            <w:tcBorders>
              <w:top w:val="nil"/>
              <w:left w:val="nil"/>
              <w:bottom w:val="nil"/>
              <w:right w:val="nil"/>
            </w:tcBorders>
            <w:shd w:val="clear" w:color="auto" w:fill="auto"/>
            <w:noWrap/>
            <w:vAlign w:val="bottom"/>
          </w:tcPr>
          <w:p w14:paraId="683D499E" w14:textId="77777777" w:rsidR="00600BAC" w:rsidRPr="007F1DFD" w:rsidRDefault="00600BAC" w:rsidP="006E5588">
            <w:pPr>
              <w:pStyle w:val="100"/>
              <w:snapToGrid w:val="0"/>
              <w:spacing w:before="0" w:line="240" w:lineRule="auto"/>
              <w:ind w:left="300" w:hanging="300"/>
              <w:jc w:val="center"/>
              <w:rPr>
                <w:spacing w:val="0"/>
                <w:lang w:eastAsia="zh-CN"/>
              </w:rPr>
            </w:pPr>
            <w:r w:rsidRPr="007F1DFD">
              <w:rPr>
                <w:rFonts w:eastAsia="Times New Roman"/>
                <w:color w:val="000000"/>
                <w:spacing w:val="0"/>
              </w:rPr>
              <w:t>2 100</w:t>
            </w:r>
          </w:p>
        </w:tc>
      </w:tr>
      <w:tr w:rsidR="00600BAC" w:rsidRPr="007F1DFD" w14:paraId="5987CF91" w14:textId="77777777" w:rsidTr="006E5588">
        <w:trPr>
          <w:trHeight w:val="340"/>
        </w:trPr>
        <w:tc>
          <w:tcPr>
            <w:tcW w:w="1375" w:type="dxa"/>
            <w:tcBorders>
              <w:top w:val="nil"/>
              <w:left w:val="nil"/>
              <w:bottom w:val="nil"/>
              <w:right w:val="nil"/>
            </w:tcBorders>
            <w:shd w:val="clear" w:color="auto" w:fill="auto"/>
            <w:noWrap/>
            <w:vAlign w:val="bottom"/>
          </w:tcPr>
          <w:p w14:paraId="73485C3B"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3A074583"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tcPr>
          <w:p w14:paraId="440272A7"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29 400</w:t>
            </w:r>
          </w:p>
        </w:tc>
        <w:tc>
          <w:tcPr>
            <w:tcW w:w="1693" w:type="dxa"/>
            <w:tcBorders>
              <w:top w:val="nil"/>
              <w:left w:val="nil"/>
              <w:bottom w:val="nil"/>
              <w:right w:val="nil"/>
            </w:tcBorders>
            <w:shd w:val="clear" w:color="auto" w:fill="auto"/>
            <w:noWrap/>
            <w:vAlign w:val="bottom"/>
          </w:tcPr>
          <w:p w14:paraId="2CF5561F"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21 800</w:t>
            </w:r>
          </w:p>
        </w:tc>
        <w:tc>
          <w:tcPr>
            <w:tcW w:w="1693" w:type="dxa"/>
            <w:tcBorders>
              <w:top w:val="nil"/>
              <w:left w:val="nil"/>
              <w:bottom w:val="nil"/>
              <w:right w:val="nil"/>
            </w:tcBorders>
            <w:shd w:val="clear" w:color="auto" w:fill="auto"/>
            <w:noWrap/>
            <w:vAlign w:val="bottom"/>
          </w:tcPr>
          <w:p w14:paraId="5AF5BADA" w14:textId="77777777" w:rsidR="00600BAC" w:rsidRPr="007F1DFD" w:rsidRDefault="00600BAC" w:rsidP="006E5588">
            <w:pPr>
              <w:pStyle w:val="100"/>
              <w:snapToGrid w:val="0"/>
              <w:spacing w:before="0" w:line="240" w:lineRule="auto"/>
              <w:ind w:left="300" w:hanging="300"/>
              <w:jc w:val="center"/>
              <w:rPr>
                <w:spacing w:val="0"/>
                <w:lang w:eastAsia="zh-CN"/>
              </w:rPr>
            </w:pPr>
            <w:r w:rsidRPr="007F1DFD">
              <w:rPr>
                <w:rFonts w:eastAsia="Times New Roman"/>
                <w:color w:val="000000"/>
                <w:spacing w:val="0"/>
              </w:rPr>
              <w:t>4 300</w:t>
            </w:r>
          </w:p>
        </w:tc>
        <w:tc>
          <w:tcPr>
            <w:tcW w:w="1694" w:type="dxa"/>
            <w:tcBorders>
              <w:top w:val="nil"/>
              <w:left w:val="nil"/>
              <w:bottom w:val="nil"/>
              <w:right w:val="nil"/>
            </w:tcBorders>
            <w:shd w:val="clear" w:color="auto" w:fill="auto"/>
            <w:noWrap/>
            <w:vAlign w:val="bottom"/>
          </w:tcPr>
          <w:p w14:paraId="200E2400" w14:textId="77777777" w:rsidR="00600BAC" w:rsidRPr="007F1DFD" w:rsidRDefault="00600BAC" w:rsidP="006E5588">
            <w:pPr>
              <w:pStyle w:val="100"/>
              <w:snapToGrid w:val="0"/>
              <w:spacing w:before="0" w:line="240" w:lineRule="auto"/>
              <w:ind w:left="300" w:hanging="300"/>
              <w:jc w:val="center"/>
              <w:rPr>
                <w:spacing w:val="0"/>
                <w:lang w:eastAsia="zh-CN"/>
              </w:rPr>
            </w:pPr>
            <w:r w:rsidRPr="007F1DFD">
              <w:rPr>
                <w:rFonts w:eastAsia="Times New Roman"/>
                <w:color w:val="000000"/>
                <w:spacing w:val="0"/>
              </w:rPr>
              <w:t>3 200</w:t>
            </w:r>
          </w:p>
        </w:tc>
      </w:tr>
      <w:tr w:rsidR="00600BAC" w:rsidRPr="007F1DFD" w14:paraId="0A3F241D" w14:textId="77777777" w:rsidTr="006E5588">
        <w:trPr>
          <w:trHeight w:val="340"/>
        </w:trPr>
        <w:tc>
          <w:tcPr>
            <w:tcW w:w="1375" w:type="dxa"/>
            <w:tcBorders>
              <w:top w:val="nil"/>
              <w:left w:val="nil"/>
              <w:bottom w:val="nil"/>
              <w:right w:val="nil"/>
            </w:tcBorders>
            <w:shd w:val="clear" w:color="auto" w:fill="auto"/>
            <w:noWrap/>
            <w:vAlign w:val="bottom"/>
            <w:hideMark/>
          </w:tcPr>
          <w:p w14:paraId="4A32D706"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1B6FE9DB"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hideMark/>
          </w:tcPr>
          <w:p w14:paraId="2F6B46E2" w14:textId="77777777" w:rsidR="00600BAC" w:rsidRPr="007F1DFD" w:rsidRDefault="00600BAC" w:rsidP="006E5588">
            <w:pPr>
              <w:pStyle w:val="100"/>
              <w:snapToGrid w:val="0"/>
              <w:spacing w:before="0" w:line="240" w:lineRule="auto"/>
              <w:ind w:left="300" w:hanging="300"/>
              <w:jc w:val="center"/>
              <w:rPr>
                <w:spacing w:val="0"/>
              </w:rPr>
            </w:pPr>
            <w:r w:rsidRPr="007F1DFD">
              <w:rPr>
                <w:rFonts w:eastAsia="Times New Roman"/>
                <w:color w:val="000000"/>
                <w:spacing w:val="0"/>
              </w:rPr>
              <w:t>28 300</w:t>
            </w:r>
          </w:p>
        </w:tc>
        <w:tc>
          <w:tcPr>
            <w:tcW w:w="1693" w:type="dxa"/>
            <w:tcBorders>
              <w:top w:val="nil"/>
              <w:left w:val="nil"/>
              <w:bottom w:val="nil"/>
              <w:right w:val="nil"/>
            </w:tcBorders>
            <w:shd w:val="clear" w:color="auto" w:fill="auto"/>
            <w:noWrap/>
            <w:vAlign w:val="bottom"/>
            <w:hideMark/>
          </w:tcPr>
          <w:p w14:paraId="418B1B27" w14:textId="77777777" w:rsidR="00600BAC" w:rsidRPr="007F1DFD" w:rsidRDefault="00600BAC" w:rsidP="006E5588">
            <w:pPr>
              <w:pStyle w:val="100"/>
              <w:snapToGrid w:val="0"/>
              <w:spacing w:before="0" w:line="240" w:lineRule="auto"/>
              <w:ind w:left="300" w:hanging="300"/>
              <w:jc w:val="center"/>
              <w:rPr>
                <w:spacing w:val="0"/>
              </w:rPr>
            </w:pPr>
            <w:r>
              <w:rPr>
                <w:rFonts w:eastAsia="Times New Roman"/>
                <w:color w:val="000000"/>
                <w:spacing w:val="0"/>
              </w:rPr>
              <w:t>19 700</w:t>
            </w:r>
          </w:p>
        </w:tc>
        <w:tc>
          <w:tcPr>
            <w:tcW w:w="1693" w:type="dxa"/>
            <w:tcBorders>
              <w:top w:val="nil"/>
              <w:left w:val="nil"/>
              <w:bottom w:val="nil"/>
              <w:right w:val="nil"/>
            </w:tcBorders>
            <w:shd w:val="clear" w:color="auto" w:fill="auto"/>
            <w:noWrap/>
            <w:vAlign w:val="bottom"/>
            <w:hideMark/>
          </w:tcPr>
          <w:p w14:paraId="109D72D9" w14:textId="77777777" w:rsidR="00600BAC" w:rsidRPr="007F1DFD" w:rsidRDefault="00600BAC" w:rsidP="006E5588">
            <w:pPr>
              <w:pStyle w:val="100"/>
              <w:snapToGrid w:val="0"/>
              <w:spacing w:before="0" w:line="240" w:lineRule="auto"/>
              <w:ind w:left="300" w:hanging="300"/>
              <w:jc w:val="center"/>
              <w:rPr>
                <w:spacing w:val="0"/>
              </w:rPr>
            </w:pPr>
            <w:r>
              <w:rPr>
                <w:rFonts w:eastAsia="Times New Roman"/>
                <w:color w:val="000000"/>
                <w:spacing w:val="0"/>
              </w:rPr>
              <w:t>5 200</w:t>
            </w:r>
          </w:p>
        </w:tc>
        <w:tc>
          <w:tcPr>
            <w:tcW w:w="1694" w:type="dxa"/>
            <w:tcBorders>
              <w:top w:val="nil"/>
              <w:left w:val="nil"/>
              <w:bottom w:val="nil"/>
              <w:right w:val="nil"/>
            </w:tcBorders>
            <w:shd w:val="clear" w:color="auto" w:fill="auto"/>
            <w:noWrap/>
            <w:vAlign w:val="bottom"/>
            <w:hideMark/>
          </w:tcPr>
          <w:p w14:paraId="034BB3D8" w14:textId="77777777" w:rsidR="00600BAC" w:rsidRPr="007F1DFD" w:rsidRDefault="00600BAC" w:rsidP="006E5588">
            <w:pPr>
              <w:pStyle w:val="100"/>
              <w:snapToGrid w:val="0"/>
              <w:spacing w:before="0" w:line="240" w:lineRule="auto"/>
              <w:ind w:left="300" w:hanging="300"/>
              <w:jc w:val="center"/>
              <w:rPr>
                <w:spacing w:val="0"/>
              </w:rPr>
            </w:pPr>
            <w:r>
              <w:rPr>
                <w:rFonts w:eastAsia="Times New Roman"/>
                <w:color w:val="000000"/>
                <w:spacing w:val="0"/>
              </w:rPr>
              <w:t>3 500</w:t>
            </w:r>
          </w:p>
        </w:tc>
      </w:tr>
      <w:tr w:rsidR="00600BAC" w:rsidRPr="007F1DFD" w14:paraId="644B9403" w14:textId="77777777" w:rsidTr="006E5588">
        <w:trPr>
          <w:trHeight w:val="271"/>
        </w:trPr>
        <w:tc>
          <w:tcPr>
            <w:tcW w:w="1375" w:type="dxa"/>
            <w:tcBorders>
              <w:top w:val="nil"/>
              <w:left w:val="nil"/>
              <w:bottom w:val="nil"/>
              <w:right w:val="nil"/>
            </w:tcBorders>
            <w:shd w:val="clear" w:color="auto" w:fill="auto"/>
            <w:noWrap/>
            <w:vAlign w:val="bottom"/>
            <w:hideMark/>
          </w:tcPr>
          <w:p w14:paraId="33591A52"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7C538595" w14:textId="77777777" w:rsidR="00600BAC" w:rsidRPr="007F1DFD" w:rsidRDefault="00600BAC" w:rsidP="006E5588">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hideMark/>
          </w:tcPr>
          <w:p w14:paraId="2B3892DD" w14:textId="77777777" w:rsidR="00600BAC" w:rsidRPr="003203E0" w:rsidRDefault="00600BAC" w:rsidP="006E5588">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hideMark/>
          </w:tcPr>
          <w:p w14:paraId="3466EF8B" w14:textId="77777777" w:rsidR="00600BAC" w:rsidRPr="003203E0" w:rsidRDefault="00600BAC" w:rsidP="006E5588">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hideMark/>
          </w:tcPr>
          <w:p w14:paraId="6C00775E" w14:textId="77777777" w:rsidR="00600BAC" w:rsidRPr="003203E0" w:rsidRDefault="00600BAC" w:rsidP="006E5588">
            <w:pPr>
              <w:pStyle w:val="100"/>
              <w:snapToGrid w:val="0"/>
              <w:spacing w:before="0" w:line="240" w:lineRule="auto"/>
              <w:ind w:left="300" w:hanging="300"/>
              <w:jc w:val="center"/>
              <w:rPr>
                <w:rFonts w:eastAsia="Times New Roman"/>
                <w:color w:val="000000"/>
                <w:spacing w:val="0"/>
              </w:rPr>
            </w:pPr>
          </w:p>
        </w:tc>
        <w:tc>
          <w:tcPr>
            <w:tcW w:w="1694" w:type="dxa"/>
            <w:tcBorders>
              <w:top w:val="nil"/>
              <w:left w:val="nil"/>
              <w:bottom w:val="nil"/>
              <w:right w:val="nil"/>
            </w:tcBorders>
            <w:shd w:val="clear" w:color="auto" w:fill="auto"/>
            <w:noWrap/>
            <w:vAlign w:val="bottom"/>
            <w:hideMark/>
          </w:tcPr>
          <w:p w14:paraId="68F0431D" w14:textId="77777777" w:rsidR="00600BAC" w:rsidRPr="003203E0" w:rsidRDefault="00600BAC" w:rsidP="006E5588">
            <w:pPr>
              <w:pStyle w:val="100"/>
              <w:snapToGrid w:val="0"/>
              <w:spacing w:before="0" w:line="240" w:lineRule="auto"/>
              <w:ind w:left="300" w:hanging="300"/>
              <w:jc w:val="center"/>
              <w:rPr>
                <w:rFonts w:eastAsia="Times New Roman"/>
                <w:color w:val="000000"/>
                <w:spacing w:val="0"/>
              </w:rPr>
            </w:pPr>
          </w:p>
        </w:tc>
      </w:tr>
      <w:tr w:rsidR="00600BAC" w:rsidRPr="007F1DFD" w14:paraId="1638FD5D" w14:textId="77777777" w:rsidTr="006E5588">
        <w:trPr>
          <w:trHeight w:val="340"/>
        </w:trPr>
        <w:tc>
          <w:tcPr>
            <w:tcW w:w="1375" w:type="dxa"/>
            <w:tcBorders>
              <w:top w:val="nil"/>
              <w:left w:val="nil"/>
              <w:bottom w:val="nil"/>
              <w:right w:val="nil"/>
            </w:tcBorders>
            <w:shd w:val="clear" w:color="auto" w:fill="auto"/>
            <w:noWrap/>
            <w:vAlign w:val="bottom"/>
          </w:tcPr>
          <w:p w14:paraId="427A272F"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二零二</w:t>
            </w:r>
            <w:r>
              <w:rPr>
                <w:rFonts w:hint="eastAsia"/>
                <w:spacing w:val="0"/>
                <w:lang w:eastAsia="zh-HK"/>
              </w:rPr>
              <w:t>二年</w:t>
            </w:r>
          </w:p>
        </w:tc>
        <w:tc>
          <w:tcPr>
            <w:tcW w:w="1208" w:type="dxa"/>
            <w:tcBorders>
              <w:top w:val="nil"/>
              <w:left w:val="nil"/>
              <w:bottom w:val="nil"/>
              <w:right w:val="nil"/>
            </w:tcBorders>
            <w:shd w:val="clear" w:color="auto" w:fill="auto"/>
            <w:noWrap/>
            <w:vAlign w:val="bottom"/>
          </w:tcPr>
          <w:p w14:paraId="633E05B9" w14:textId="77777777" w:rsidR="00600BAC" w:rsidRPr="007F1DFD" w:rsidRDefault="00600BAC" w:rsidP="006E5588">
            <w:pPr>
              <w:pStyle w:val="100"/>
              <w:snapToGrid w:val="0"/>
              <w:spacing w:before="0" w:line="240" w:lineRule="auto"/>
              <w:ind w:left="300" w:hanging="300"/>
              <w:rPr>
                <w:spacing w:val="0"/>
              </w:rPr>
            </w:pPr>
            <w:r>
              <w:rPr>
                <w:rFonts w:hint="eastAsia"/>
                <w:spacing w:val="0"/>
                <w:lang w:eastAsia="zh-HK"/>
              </w:rPr>
              <w:t>第一季</w:t>
            </w:r>
          </w:p>
        </w:tc>
        <w:tc>
          <w:tcPr>
            <w:tcW w:w="1693" w:type="dxa"/>
            <w:tcBorders>
              <w:top w:val="nil"/>
              <w:left w:val="nil"/>
              <w:bottom w:val="nil"/>
              <w:right w:val="nil"/>
            </w:tcBorders>
            <w:shd w:val="clear" w:color="auto" w:fill="auto"/>
            <w:noWrap/>
            <w:vAlign w:val="bottom"/>
          </w:tcPr>
          <w:p w14:paraId="5D6E6744" w14:textId="77777777" w:rsidR="00600BAC" w:rsidRPr="007F1DFD" w:rsidRDefault="00600BAC" w:rsidP="006E5588">
            <w:pPr>
              <w:pStyle w:val="100"/>
              <w:snapToGrid w:val="0"/>
              <w:spacing w:before="0" w:line="240" w:lineRule="auto"/>
              <w:ind w:left="300" w:hanging="300"/>
              <w:jc w:val="center"/>
              <w:rPr>
                <w:spacing w:val="0"/>
              </w:rPr>
            </w:pPr>
            <w:r>
              <w:rPr>
                <w:rFonts w:hint="eastAsia"/>
                <w:spacing w:val="0"/>
              </w:rPr>
              <w:t>11</w:t>
            </w:r>
            <w:r>
              <w:rPr>
                <w:spacing w:val="0"/>
              </w:rPr>
              <w:t xml:space="preserve"> </w:t>
            </w:r>
            <w:r>
              <w:rPr>
                <w:rFonts w:hint="eastAsia"/>
                <w:spacing w:val="0"/>
              </w:rPr>
              <w:t>500</w:t>
            </w:r>
          </w:p>
        </w:tc>
        <w:tc>
          <w:tcPr>
            <w:tcW w:w="1693" w:type="dxa"/>
            <w:tcBorders>
              <w:top w:val="nil"/>
              <w:left w:val="nil"/>
              <w:bottom w:val="nil"/>
              <w:right w:val="nil"/>
            </w:tcBorders>
            <w:shd w:val="clear" w:color="auto" w:fill="auto"/>
            <w:noWrap/>
            <w:vAlign w:val="bottom"/>
          </w:tcPr>
          <w:p w14:paraId="6F7C8C78" w14:textId="77777777" w:rsidR="00600BAC" w:rsidRPr="007F1DFD" w:rsidRDefault="00600BAC" w:rsidP="006E5588">
            <w:pPr>
              <w:pStyle w:val="100"/>
              <w:snapToGrid w:val="0"/>
              <w:spacing w:before="0" w:line="240" w:lineRule="auto"/>
              <w:ind w:left="300" w:hanging="300"/>
              <w:jc w:val="center"/>
              <w:rPr>
                <w:spacing w:val="0"/>
              </w:rPr>
            </w:pPr>
            <w:r>
              <w:rPr>
                <w:rFonts w:hint="eastAsia"/>
                <w:spacing w:val="0"/>
              </w:rPr>
              <w:t>8</w:t>
            </w:r>
            <w:r>
              <w:rPr>
                <w:spacing w:val="0"/>
              </w:rPr>
              <w:t xml:space="preserve"> </w:t>
            </w:r>
            <w:r>
              <w:rPr>
                <w:rFonts w:hint="eastAsia"/>
                <w:spacing w:val="0"/>
              </w:rPr>
              <w:t>600</w:t>
            </w:r>
          </w:p>
        </w:tc>
        <w:tc>
          <w:tcPr>
            <w:tcW w:w="1693" w:type="dxa"/>
            <w:tcBorders>
              <w:top w:val="nil"/>
              <w:left w:val="nil"/>
              <w:bottom w:val="nil"/>
              <w:right w:val="nil"/>
            </w:tcBorders>
            <w:shd w:val="clear" w:color="auto" w:fill="auto"/>
            <w:noWrap/>
            <w:vAlign w:val="bottom"/>
          </w:tcPr>
          <w:p w14:paraId="1825BF99" w14:textId="77777777" w:rsidR="00600BAC" w:rsidRPr="007F1DFD" w:rsidRDefault="00600BAC" w:rsidP="006E5588">
            <w:pPr>
              <w:pStyle w:val="100"/>
              <w:snapToGrid w:val="0"/>
              <w:spacing w:before="0" w:line="240" w:lineRule="auto"/>
              <w:ind w:left="300" w:hanging="300"/>
              <w:jc w:val="center"/>
              <w:rPr>
                <w:spacing w:val="0"/>
              </w:rPr>
            </w:pPr>
            <w:r>
              <w:rPr>
                <w:rFonts w:hint="eastAsia"/>
                <w:spacing w:val="0"/>
              </w:rPr>
              <w:t>2</w:t>
            </w:r>
            <w:r>
              <w:rPr>
                <w:spacing w:val="0"/>
              </w:rPr>
              <w:t xml:space="preserve"> </w:t>
            </w:r>
            <w:r>
              <w:rPr>
                <w:rFonts w:hint="eastAsia"/>
                <w:spacing w:val="0"/>
              </w:rPr>
              <w:t>000</w:t>
            </w:r>
          </w:p>
        </w:tc>
        <w:tc>
          <w:tcPr>
            <w:tcW w:w="1694" w:type="dxa"/>
            <w:tcBorders>
              <w:top w:val="nil"/>
              <w:left w:val="nil"/>
              <w:bottom w:val="nil"/>
              <w:right w:val="nil"/>
            </w:tcBorders>
            <w:shd w:val="clear" w:color="auto" w:fill="auto"/>
            <w:noWrap/>
            <w:vAlign w:val="bottom"/>
          </w:tcPr>
          <w:p w14:paraId="7B34088D" w14:textId="77777777" w:rsidR="00600BAC" w:rsidRPr="007F1DFD" w:rsidRDefault="00600BAC" w:rsidP="006E5588">
            <w:pPr>
              <w:pStyle w:val="100"/>
              <w:snapToGrid w:val="0"/>
              <w:spacing w:before="0" w:line="240" w:lineRule="auto"/>
              <w:ind w:left="300" w:hanging="300"/>
              <w:jc w:val="center"/>
              <w:rPr>
                <w:spacing w:val="0"/>
              </w:rPr>
            </w:pPr>
            <w:r>
              <w:rPr>
                <w:rFonts w:hint="eastAsia"/>
                <w:spacing w:val="0"/>
              </w:rPr>
              <w:t>900</w:t>
            </w:r>
          </w:p>
        </w:tc>
      </w:tr>
      <w:tr w:rsidR="00600BAC" w:rsidRPr="007F1DFD" w14:paraId="33545630" w14:textId="77777777" w:rsidTr="006E5588">
        <w:trPr>
          <w:trHeight w:val="340"/>
        </w:trPr>
        <w:tc>
          <w:tcPr>
            <w:tcW w:w="1375" w:type="dxa"/>
            <w:tcBorders>
              <w:top w:val="nil"/>
              <w:left w:val="nil"/>
              <w:bottom w:val="nil"/>
              <w:right w:val="nil"/>
            </w:tcBorders>
            <w:shd w:val="clear" w:color="auto" w:fill="auto"/>
            <w:noWrap/>
            <w:vAlign w:val="bottom"/>
            <w:hideMark/>
          </w:tcPr>
          <w:p w14:paraId="235CA13E"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hideMark/>
          </w:tcPr>
          <w:p w14:paraId="33A293CD"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hideMark/>
          </w:tcPr>
          <w:p w14:paraId="7F0CF5DD" w14:textId="77777777" w:rsidR="00600BAC" w:rsidRPr="00006C9D" w:rsidRDefault="00600BAC" w:rsidP="006E5588">
            <w:pPr>
              <w:pStyle w:val="100"/>
              <w:snapToGrid w:val="0"/>
              <w:spacing w:before="0" w:line="240" w:lineRule="auto"/>
              <w:ind w:left="300" w:hanging="300"/>
              <w:jc w:val="center"/>
              <w:rPr>
                <w:spacing w:val="0"/>
              </w:rPr>
            </w:pPr>
            <w:r w:rsidRPr="00006C9D">
              <w:rPr>
                <w:spacing w:val="0"/>
              </w:rPr>
              <w:t>64 500</w:t>
            </w:r>
          </w:p>
        </w:tc>
        <w:tc>
          <w:tcPr>
            <w:tcW w:w="1693" w:type="dxa"/>
            <w:tcBorders>
              <w:top w:val="nil"/>
              <w:left w:val="nil"/>
              <w:bottom w:val="nil"/>
              <w:right w:val="nil"/>
            </w:tcBorders>
            <w:shd w:val="clear" w:color="auto" w:fill="auto"/>
            <w:noWrap/>
            <w:vAlign w:val="bottom"/>
            <w:hideMark/>
          </w:tcPr>
          <w:p w14:paraId="2F4109AF" w14:textId="77777777" w:rsidR="00600BAC" w:rsidRPr="00006C9D" w:rsidRDefault="00600BAC" w:rsidP="006E5588">
            <w:pPr>
              <w:pStyle w:val="100"/>
              <w:snapToGrid w:val="0"/>
              <w:spacing w:before="0" w:line="240" w:lineRule="auto"/>
              <w:ind w:left="300" w:hanging="300"/>
              <w:jc w:val="center"/>
              <w:rPr>
                <w:spacing w:val="0"/>
              </w:rPr>
            </w:pPr>
            <w:r w:rsidRPr="00006C9D">
              <w:rPr>
                <w:spacing w:val="0"/>
              </w:rPr>
              <w:t>53 400</w:t>
            </w:r>
          </w:p>
        </w:tc>
        <w:tc>
          <w:tcPr>
            <w:tcW w:w="1693" w:type="dxa"/>
            <w:tcBorders>
              <w:top w:val="nil"/>
              <w:left w:val="nil"/>
              <w:bottom w:val="nil"/>
              <w:right w:val="nil"/>
            </w:tcBorders>
            <w:shd w:val="clear" w:color="auto" w:fill="auto"/>
            <w:noWrap/>
            <w:vAlign w:val="bottom"/>
            <w:hideMark/>
          </w:tcPr>
          <w:p w14:paraId="6D1D55B7" w14:textId="77777777" w:rsidR="00600BAC" w:rsidRPr="00006C9D" w:rsidRDefault="00600BAC" w:rsidP="006E5588">
            <w:pPr>
              <w:pStyle w:val="100"/>
              <w:snapToGrid w:val="0"/>
              <w:spacing w:before="0" w:line="240" w:lineRule="auto"/>
              <w:ind w:left="300" w:hanging="300"/>
              <w:jc w:val="center"/>
              <w:rPr>
                <w:spacing w:val="0"/>
              </w:rPr>
            </w:pPr>
            <w:r w:rsidRPr="00006C9D">
              <w:rPr>
                <w:spacing w:val="0"/>
              </w:rPr>
              <w:t>5 700</w:t>
            </w:r>
          </w:p>
        </w:tc>
        <w:tc>
          <w:tcPr>
            <w:tcW w:w="1694" w:type="dxa"/>
            <w:tcBorders>
              <w:top w:val="nil"/>
              <w:left w:val="nil"/>
              <w:bottom w:val="nil"/>
              <w:right w:val="nil"/>
            </w:tcBorders>
            <w:shd w:val="clear" w:color="auto" w:fill="auto"/>
            <w:noWrap/>
            <w:vAlign w:val="bottom"/>
            <w:hideMark/>
          </w:tcPr>
          <w:p w14:paraId="196E30D7" w14:textId="77777777" w:rsidR="00600BAC" w:rsidRPr="00006C9D" w:rsidRDefault="00600BAC" w:rsidP="006E5588">
            <w:pPr>
              <w:pStyle w:val="100"/>
              <w:snapToGrid w:val="0"/>
              <w:spacing w:before="0" w:line="240" w:lineRule="auto"/>
              <w:ind w:left="300" w:hanging="300"/>
              <w:jc w:val="center"/>
              <w:rPr>
                <w:spacing w:val="0"/>
              </w:rPr>
            </w:pPr>
            <w:r w:rsidRPr="00006C9D">
              <w:rPr>
                <w:spacing w:val="0"/>
              </w:rPr>
              <w:t>5 500</w:t>
            </w:r>
          </w:p>
        </w:tc>
      </w:tr>
      <w:tr w:rsidR="00600BAC" w:rsidRPr="007F1DFD" w14:paraId="2336092B" w14:textId="77777777" w:rsidTr="006E5588">
        <w:trPr>
          <w:trHeight w:val="340"/>
        </w:trPr>
        <w:tc>
          <w:tcPr>
            <w:tcW w:w="1375" w:type="dxa"/>
            <w:tcBorders>
              <w:top w:val="nil"/>
              <w:left w:val="nil"/>
              <w:bottom w:val="nil"/>
              <w:right w:val="nil"/>
            </w:tcBorders>
            <w:shd w:val="clear" w:color="auto" w:fill="auto"/>
            <w:noWrap/>
            <w:vAlign w:val="bottom"/>
          </w:tcPr>
          <w:p w14:paraId="457B3E1D"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240AADBD"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tcPr>
          <w:p w14:paraId="48B7DEE9" w14:textId="77777777" w:rsidR="00600BAC" w:rsidRPr="00006C9D" w:rsidRDefault="00600BAC" w:rsidP="006E5588">
            <w:pPr>
              <w:pStyle w:val="100"/>
              <w:snapToGrid w:val="0"/>
              <w:spacing w:before="0" w:line="240" w:lineRule="auto"/>
              <w:ind w:left="300" w:hanging="300"/>
              <w:jc w:val="center"/>
              <w:rPr>
                <w:spacing w:val="0"/>
              </w:rPr>
            </w:pPr>
            <w:r w:rsidRPr="00006C9D">
              <w:rPr>
                <w:spacing w:val="0"/>
              </w:rPr>
              <w:t>173 700</w:t>
            </w:r>
          </w:p>
        </w:tc>
        <w:tc>
          <w:tcPr>
            <w:tcW w:w="1693" w:type="dxa"/>
            <w:tcBorders>
              <w:top w:val="nil"/>
              <w:left w:val="nil"/>
              <w:bottom w:val="nil"/>
              <w:right w:val="nil"/>
            </w:tcBorders>
            <w:shd w:val="clear" w:color="auto" w:fill="auto"/>
            <w:noWrap/>
            <w:vAlign w:val="bottom"/>
          </w:tcPr>
          <w:p w14:paraId="50EF73C6" w14:textId="77777777" w:rsidR="00600BAC" w:rsidRPr="00006C9D" w:rsidRDefault="00600BAC" w:rsidP="006E5588">
            <w:pPr>
              <w:pStyle w:val="100"/>
              <w:snapToGrid w:val="0"/>
              <w:spacing w:before="0" w:line="240" w:lineRule="auto"/>
              <w:ind w:left="300" w:hanging="300"/>
              <w:jc w:val="center"/>
              <w:rPr>
                <w:spacing w:val="0"/>
              </w:rPr>
            </w:pPr>
            <w:r w:rsidRPr="00006C9D">
              <w:rPr>
                <w:spacing w:val="0"/>
              </w:rPr>
              <w:t>139 600</w:t>
            </w:r>
          </w:p>
        </w:tc>
        <w:tc>
          <w:tcPr>
            <w:tcW w:w="1693" w:type="dxa"/>
            <w:tcBorders>
              <w:top w:val="nil"/>
              <w:left w:val="nil"/>
              <w:bottom w:val="nil"/>
              <w:right w:val="nil"/>
            </w:tcBorders>
            <w:shd w:val="clear" w:color="auto" w:fill="auto"/>
            <w:noWrap/>
            <w:vAlign w:val="bottom"/>
          </w:tcPr>
          <w:p w14:paraId="0D3958B0" w14:textId="77777777" w:rsidR="00600BAC" w:rsidRPr="00006C9D" w:rsidRDefault="00600BAC" w:rsidP="006E5588">
            <w:pPr>
              <w:pStyle w:val="100"/>
              <w:snapToGrid w:val="0"/>
              <w:spacing w:before="0" w:line="240" w:lineRule="auto"/>
              <w:ind w:left="300" w:hanging="300"/>
              <w:jc w:val="center"/>
              <w:rPr>
                <w:spacing w:val="0"/>
              </w:rPr>
            </w:pPr>
            <w:r w:rsidRPr="00006C9D">
              <w:rPr>
                <w:spacing w:val="0"/>
              </w:rPr>
              <w:t>17 300</w:t>
            </w:r>
          </w:p>
        </w:tc>
        <w:tc>
          <w:tcPr>
            <w:tcW w:w="1694" w:type="dxa"/>
            <w:tcBorders>
              <w:top w:val="nil"/>
              <w:left w:val="nil"/>
              <w:bottom w:val="nil"/>
              <w:right w:val="nil"/>
            </w:tcBorders>
            <w:shd w:val="clear" w:color="auto" w:fill="auto"/>
            <w:noWrap/>
            <w:vAlign w:val="bottom"/>
          </w:tcPr>
          <w:p w14:paraId="6C0BFEAC" w14:textId="77777777" w:rsidR="00600BAC" w:rsidRPr="00006C9D" w:rsidRDefault="00600BAC" w:rsidP="006E5588">
            <w:pPr>
              <w:pStyle w:val="100"/>
              <w:snapToGrid w:val="0"/>
              <w:spacing w:before="0" w:line="240" w:lineRule="auto"/>
              <w:ind w:left="300" w:hanging="300"/>
              <w:jc w:val="center"/>
              <w:rPr>
                <w:spacing w:val="0"/>
              </w:rPr>
            </w:pPr>
            <w:r w:rsidRPr="00006C9D">
              <w:rPr>
                <w:spacing w:val="0"/>
              </w:rPr>
              <w:t>16 800</w:t>
            </w:r>
          </w:p>
        </w:tc>
      </w:tr>
      <w:tr w:rsidR="00600BAC" w:rsidRPr="007F1DFD" w14:paraId="38AA7732" w14:textId="77777777" w:rsidTr="006E5588">
        <w:trPr>
          <w:trHeight w:val="340"/>
        </w:trPr>
        <w:tc>
          <w:tcPr>
            <w:tcW w:w="1375" w:type="dxa"/>
            <w:tcBorders>
              <w:top w:val="nil"/>
              <w:left w:val="nil"/>
              <w:bottom w:val="nil"/>
              <w:right w:val="nil"/>
            </w:tcBorders>
            <w:shd w:val="clear" w:color="auto" w:fill="auto"/>
            <w:noWrap/>
            <w:vAlign w:val="bottom"/>
          </w:tcPr>
          <w:p w14:paraId="6B0A73AF"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0B050234" w14:textId="77777777" w:rsidR="00600BAC" w:rsidRPr="007F1DFD" w:rsidRDefault="00600BAC" w:rsidP="006E5588">
            <w:pPr>
              <w:pStyle w:val="100"/>
              <w:snapToGrid w:val="0"/>
              <w:spacing w:before="0" w:line="240" w:lineRule="auto"/>
              <w:ind w:left="300" w:hanging="300"/>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tcPr>
          <w:p w14:paraId="5A3241A8" w14:textId="77777777" w:rsidR="00600BAC" w:rsidRPr="00006C9D" w:rsidRDefault="00600BAC" w:rsidP="006E5588">
            <w:pPr>
              <w:pStyle w:val="100"/>
              <w:snapToGrid w:val="0"/>
              <w:spacing w:before="0" w:line="240" w:lineRule="auto"/>
              <w:ind w:left="300" w:hanging="300"/>
              <w:jc w:val="center"/>
              <w:rPr>
                <w:spacing w:val="0"/>
              </w:rPr>
            </w:pPr>
            <w:r w:rsidRPr="00006C9D">
              <w:rPr>
                <w:spacing w:val="0"/>
              </w:rPr>
              <w:t>354 900</w:t>
            </w:r>
          </w:p>
        </w:tc>
        <w:tc>
          <w:tcPr>
            <w:tcW w:w="1693" w:type="dxa"/>
            <w:tcBorders>
              <w:top w:val="nil"/>
              <w:left w:val="nil"/>
              <w:bottom w:val="nil"/>
              <w:right w:val="nil"/>
            </w:tcBorders>
            <w:shd w:val="clear" w:color="auto" w:fill="auto"/>
            <w:noWrap/>
            <w:vAlign w:val="bottom"/>
          </w:tcPr>
          <w:p w14:paraId="550DAFC8" w14:textId="77777777" w:rsidR="00600BAC" w:rsidRPr="00006C9D" w:rsidRDefault="00600BAC" w:rsidP="006E5588">
            <w:pPr>
              <w:pStyle w:val="100"/>
              <w:snapToGrid w:val="0"/>
              <w:spacing w:before="0" w:line="240" w:lineRule="auto"/>
              <w:ind w:left="300" w:hanging="300"/>
              <w:jc w:val="center"/>
              <w:rPr>
                <w:spacing w:val="0"/>
              </w:rPr>
            </w:pPr>
            <w:r w:rsidRPr="00006C9D">
              <w:rPr>
                <w:spacing w:val="0"/>
              </w:rPr>
              <w:t>173 500</w:t>
            </w:r>
          </w:p>
        </w:tc>
        <w:tc>
          <w:tcPr>
            <w:tcW w:w="1693" w:type="dxa"/>
            <w:tcBorders>
              <w:top w:val="nil"/>
              <w:left w:val="nil"/>
              <w:bottom w:val="nil"/>
              <w:right w:val="nil"/>
            </w:tcBorders>
            <w:shd w:val="clear" w:color="auto" w:fill="auto"/>
            <w:noWrap/>
            <w:vAlign w:val="bottom"/>
          </w:tcPr>
          <w:p w14:paraId="091D7F20" w14:textId="77777777" w:rsidR="00600BAC" w:rsidRPr="00006C9D" w:rsidRDefault="00600BAC" w:rsidP="006E5588">
            <w:pPr>
              <w:pStyle w:val="100"/>
              <w:snapToGrid w:val="0"/>
              <w:spacing w:before="0" w:line="240" w:lineRule="auto"/>
              <w:ind w:left="300" w:hanging="300"/>
              <w:jc w:val="center"/>
              <w:rPr>
                <w:spacing w:val="0"/>
              </w:rPr>
            </w:pPr>
            <w:r w:rsidRPr="00006C9D">
              <w:rPr>
                <w:spacing w:val="0"/>
              </w:rPr>
              <w:t>103 700</w:t>
            </w:r>
          </w:p>
        </w:tc>
        <w:tc>
          <w:tcPr>
            <w:tcW w:w="1694" w:type="dxa"/>
            <w:tcBorders>
              <w:top w:val="nil"/>
              <w:left w:val="nil"/>
              <w:bottom w:val="nil"/>
              <w:right w:val="nil"/>
            </w:tcBorders>
            <w:shd w:val="clear" w:color="auto" w:fill="auto"/>
            <w:noWrap/>
            <w:vAlign w:val="bottom"/>
          </w:tcPr>
          <w:p w14:paraId="4BA29E94" w14:textId="77777777" w:rsidR="00600BAC" w:rsidRPr="00006C9D" w:rsidRDefault="00600BAC" w:rsidP="006E5588">
            <w:pPr>
              <w:pStyle w:val="100"/>
              <w:snapToGrid w:val="0"/>
              <w:spacing w:before="0" w:line="240" w:lineRule="auto"/>
              <w:ind w:left="300" w:hanging="300"/>
              <w:jc w:val="center"/>
              <w:rPr>
                <w:spacing w:val="0"/>
              </w:rPr>
            </w:pPr>
            <w:r>
              <w:rPr>
                <w:rFonts w:hint="eastAsia"/>
                <w:spacing w:val="0"/>
              </w:rPr>
              <w:t>77</w:t>
            </w:r>
            <w:r>
              <w:rPr>
                <w:spacing w:val="0"/>
              </w:rPr>
              <w:t xml:space="preserve"> </w:t>
            </w:r>
            <w:r>
              <w:rPr>
                <w:rFonts w:hint="eastAsia"/>
                <w:spacing w:val="0"/>
              </w:rPr>
              <w:t>600</w:t>
            </w:r>
          </w:p>
        </w:tc>
      </w:tr>
      <w:tr w:rsidR="00600BAC" w:rsidRPr="007F1DFD" w14:paraId="46B54DCC" w14:textId="77777777" w:rsidTr="006E5588">
        <w:trPr>
          <w:trHeight w:val="267"/>
        </w:trPr>
        <w:tc>
          <w:tcPr>
            <w:tcW w:w="1375" w:type="dxa"/>
            <w:tcBorders>
              <w:top w:val="nil"/>
              <w:left w:val="nil"/>
              <w:bottom w:val="nil"/>
              <w:right w:val="nil"/>
            </w:tcBorders>
            <w:shd w:val="clear" w:color="auto" w:fill="auto"/>
            <w:noWrap/>
            <w:vAlign w:val="bottom"/>
          </w:tcPr>
          <w:p w14:paraId="7EAB946C"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1769FC95" w14:textId="77777777" w:rsidR="00600BAC" w:rsidRPr="007F1DFD" w:rsidRDefault="00600BAC" w:rsidP="006E5588">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tcPr>
          <w:p w14:paraId="580B91A8" w14:textId="77777777" w:rsidR="00600BAC" w:rsidRPr="003203E0" w:rsidRDefault="00600BAC" w:rsidP="006E5588">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4EDFB658" w14:textId="77777777" w:rsidR="00600BAC" w:rsidRPr="003203E0" w:rsidRDefault="00600BAC" w:rsidP="006E5588">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77631F6A" w14:textId="77777777" w:rsidR="00600BAC" w:rsidRPr="003203E0" w:rsidRDefault="00600BAC" w:rsidP="006E5588">
            <w:pPr>
              <w:pStyle w:val="100"/>
              <w:snapToGrid w:val="0"/>
              <w:spacing w:before="0" w:line="240" w:lineRule="auto"/>
              <w:ind w:left="300" w:hanging="300"/>
              <w:jc w:val="center"/>
              <w:rPr>
                <w:rFonts w:eastAsia="Times New Roman"/>
                <w:color w:val="000000"/>
                <w:spacing w:val="0"/>
              </w:rPr>
            </w:pPr>
          </w:p>
        </w:tc>
        <w:tc>
          <w:tcPr>
            <w:tcW w:w="1694" w:type="dxa"/>
            <w:tcBorders>
              <w:top w:val="nil"/>
              <w:left w:val="nil"/>
              <w:bottom w:val="nil"/>
              <w:right w:val="nil"/>
            </w:tcBorders>
            <w:shd w:val="clear" w:color="auto" w:fill="auto"/>
            <w:noWrap/>
            <w:vAlign w:val="bottom"/>
          </w:tcPr>
          <w:p w14:paraId="30B9105B" w14:textId="77777777" w:rsidR="00600BAC" w:rsidRPr="003203E0" w:rsidRDefault="00600BAC" w:rsidP="006E5588">
            <w:pPr>
              <w:pStyle w:val="100"/>
              <w:snapToGrid w:val="0"/>
              <w:spacing w:before="0" w:line="240" w:lineRule="auto"/>
              <w:ind w:left="300" w:hanging="300"/>
              <w:jc w:val="center"/>
              <w:rPr>
                <w:rFonts w:eastAsia="Times New Roman"/>
                <w:color w:val="000000"/>
                <w:spacing w:val="0"/>
              </w:rPr>
            </w:pPr>
          </w:p>
        </w:tc>
      </w:tr>
      <w:tr w:rsidR="00600BAC" w:rsidRPr="007F1DFD" w14:paraId="67469159" w14:textId="77777777" w:rsidTr="006E5588">
        <w:trPr>
          <w:trHeight w:val="340"/>
        </w:trPr>
        <w:tc>
          <w:tcPr>
            <w:tcW w:w="1375" w:type="dxa"/>
            <w:tcBorders>
              <w:top w:val="nil"/>
              <w:left w:val="nil"/>
              <w:bottom w:val="nil"/>
              <w:right w:val="nil"/>
            </w:tcBorders>
            <w:shd w:val="clear" w:color="auto" w:fill="auto"/>
            <w:noWrap/>
            <w:vAlign w:val="bottom"/>
          </w:tcPr>
          <w:p w14:paraId="347663AD" w14:textId="77777777" w:rsidR="00600BAC" w:rsidRPr="007F1DFD" w:rsidRDefault="00600BAC" w:rsidP="006E5588">
            <w:pPr>
              <w:pStyle w:val="100"/>
              <w:snapToGrid w:val="0"/>
              <w:spacing w:before="0" w:line="240" w:lineRule="auto"/>
              <w:ind w:left="300" w:hanging="300"/>
              <w:rPr>
                <w:spacing w:val="0"/>
              </w:rPr>
            </w:pPr>
            <w:r>
              <w:rPr>
                <w:rFonts w:hint="eastAsia"/>
                <w:spacing w:val="0"/>
                <w:lang w:eastAsia="zh-HK"/>
              </w:rPr>
              <w:t>二零二三年</w:t>
            </w:r>
          </w:p>
        </w:tc>
        <w:tc>
          <w:tcPr>
            <w:tcW w:w="1208" w:type="dxa"/>
            <w:tcBorders>
              <w:top w:val="nil"/>
              <w:left w:val="nil"/>
              <w:bottom w:val="nil"/>
              <w:right w:val="nil"/>
            </w:tcBorders>
            <w:shd w:val="clear" w:color="auto" w:fill="auto"/>
            <w:noWrap/>
            <w:vAlign w:val="bottom"/>
          </w:tcPr>
          <w:p w14:paraId="3CDAB226" w14:textId="77777777" w:rsidR="00600BAC" w:rsidRPr="007F1DFD" w:rsidRDefault="00600BAC" w:rsidP="006E5588">
            <w:pPr>
              <w:pStyle w:val="100"/>
              <w:snapToGrid w:val="0"/>
              <w:spacing w:before="0" w:line="240" w:lineRule="auto"/>
              <w:ind w:left="300" w:hanging="300"/>
              <w:rPr>
                <w:spacing w:val="0"/>
              </w:rPr>
            </w:pPr>
            <w:r>
              <w:rPr>
                <w:rFonts w:hint="eastAsia"/>
                <w:spacing w:val="0"/>
                <w:lang w:eastAsia="zh-HK"/>
              </w:rPr>
              <w:t>第一季</w:t>
            </w:r>
          </w:p>
        </w:tc>
        <w:tc>
          <w:tcPr>
            <w:tcW w:w="1693" w:type="dxa"/>
            <w:tcBorders>
              <w:top w:val="nil"/>
              <w:left w:val="nil"/>
              <w:bottom w:val="nil"/>
              <w:right w:val="nil"/>
            </w:tcBorders>
            <w:shd w:val="clear" w:color="auto" w:fill="auto"/>
            <w:noWrap/>
            <w:vAlign w:val="bottom"/>
          </w:tcPr>
          <w:p w14:paraId="2CF12E87" w14:textId="77777777" w:rsidR="00600BAC" w:rsidRPr="003203E0" w:rsidRDefault="00600BAC" w:rsidP="006E5588">
            <w:pPr>
              <w:pStyle w:val="100"/>
              <w:snapToGrid w:val="0"/>
              <w:spacing w:before="0" w:line="240" w:lineRule="auto"/>
              <w:ind w:left="300" w:hanging="300"/>
              <w:jc w:val="center"/>
              <w:rPr>
                <w:rFonts w:eastAsia="Times New Roman"/>
                <w:color w:val="000000"/>
                <w:spacing w:val="0"/>
              </w:rPr>
            </w:pPr>
            <w:r>
              <w:rPr>
                <w:rFonts w:eastAsia="Times New Roman"/>
                <w:color w:val="000000"/>
                <w:spacing w:val="0"/>
              </w:rPr>
              <w:t>4 414 800</w:t>
            </w:r>
          </w:p>
        </w:tc>
        <w:tc>
          <w:tcPr>
            <w:tcW w:w="1693" w:type="dxa"/>
            <w:tcBorders>
              <w:top w:val="nil"/>
              <w:left w:val="nil"/>
              <w:bottom w:val="nil"/>
              <w:right w:val="nil"/>
            </w:tcBorders>
            <w:shd w:val="clear" w:color="auto" w:fill="auto"/>
            <w:noWrap/>
            <w:vAlign w:val="bottom"/>
          </w:tcPr>
          <w:p w14:paraId="3B92B8E6" w14:textId="77777777" w:rsidR="00600BAC" w:rsidRPr="003203E0" w:rsidRDefault="00600BAC" w:rsidP="006E5588">
            <w:pPr>
              <w:pStyle w:val="100"/>
              <w:snapToGrid w:val="0"/>
              <w:spacing w:before="0" w:line="240" w:lineRule="auto"/>
              <w:ind w:left="300" w:hanging="300"/>
              <w:jc w:val="center"/>
              <w:rPr>
                <w:rFonts w:eastAsia="Times New Roman"/>
                <w:color w:val="000000"/>
                <w:spacing w:val="0"/>
              </w:rPr>
            </w:pPr>
            <w:r>
              <w:rPr>
                <w:rFonts w:eastAsia="Times New Roman"/>
                <w:color w:val="000000"/>
                <w:spacing w:val="0"/>
              </w:rPr>
              <w:t>3 361 200</w:t>
            </w:r>
          </w:p>
        </w:tc>
        <w:tc>
          <w:tcPr>
            <w:tcW w:w="1693" w:type="dxa"/>
            <w:tcBorders>
              <w:top w:val="nil"/>
              <w:left w:val="nil"/>
              <w:bottom w:val="nil"/>
              <w:right w:val="nil"/>
            </w:tcBorders>
            <w:shd w:val="clear" w:color="auto" w:fill="auto"/>
            <w:noWrap/>
            <w:vAlign w:val="bottom"/>
          </w:tcPr>
          <w:p w14:paraId="06CC30D1" w14:textId="77777777" w:rsidR="00600BAC" w:rsidRPr="003203E0" w:rsidRDefault="00600BAC" w:rsidP="006E5588">
            <w:pPr>
              <w:pStyle w:val="100"/>
              <w:snapToGrid w:val="0"/>
              <w:spacing w:before="0" w:line="240" w:lineRule="auto"/>
              <w:ind w:left="300" w:hanging="300"/>
              <w:jc w:val="center"/>
              <w:rPr>
                <w:rFonts w:eastAsia="Times New Roman"/>
                <w:color w:val="000000"/>
                <w:spacing w:val="0"/>
              </w:rPr>
            </w:pPr>
            <w:r>
              <w:rPr>
                <w:rFonts w:eastAsia="Times New Roman"/>
                <w:color w:val="000000"/>
                <w:spacing w:val="0"/>
              </w:rPr>
              <w:t>779 100</w:t>
            </w:r>
          </w:p>
        </w:tc>
        <w:tc>
          <w:tcPr>
            <w:tcW w:w="1694" w:type="dxa"/>
            <w:tcBorders>
              <w:top w:val="nil"/>
              <w:left w:val="nil"/>
              <w:bottom w:val="nil"/>
              <w:right w:val="nil"/>
            </w:tcBorders>
            <w:shd w:val="clear" w:color="auto" w:fill="auto"/>
            <w:noWrap/>
            <w:vAlign w:val="bottom"/>
          </w:tcPr>
          <w:p w14:paraId="62796C8F" w14:textId="77777777" w:rsidR="00600BAC" w:rsidRPr="00A46C8E" w:rsidRDefault="00600BAC" w:rsidP="006E5588">
            <w:pPr>
              <w:pStyle w:val="100"/>
              <w:snapToGrid w:val="0"/>
              <w:spacing w:before="0" w:line="240" w:lineRule="auto"/>
              <w:ind w:left="300" w:hanging="300"/>
              <w:jc w:val="center"/>
              <w:rPr>
                <w:spacing w:val="0"/>
              </w:rPr>
            </w:pPr>
            <w:r>
              <w:rPr>
                <w:spacing w:val="0"/>
              </w:rPr>
              <w:t>274 400</w:t>
            </w:r>
          </w:p>
        </w:tc>
      </w:tr>
      <w:tr w:rsidR="00600BAC" w:rsidRPr="007F1DFD" w14:paraId="6679960E" w14:textId="77777777" w:rsidTr="006E5588">
        <w:trPr>
          <w:trHeight w:val="340"/>
        </w:trPr>
        <w:tc>
          <w:tcPr>
            <w:tcW w:w="1375" w:type="dxa"/>
            <w:tcBorders>
              <w:top w:val="nil"/>
              <w:left w:val="nil"/>
              <w:bottom w:val="nil"/>
              <w:right w:val="nil"/>
            </w:tcBorders>
            <w:shd w:val="clear" w:color="auto" w:fill="auto"/>
            <w:noWrap/>
            <w:vAlign w:val="bottom"/>
          </w:tcPr>
          <w:p w14:paraId="1942F6A6" w14:textId="77777777" w:rsidR="00600BAC" w:rsidRDefault="00600BAC" w:rsidP="006E5588">
            <w:pPr>
              <w:pStyle w:val="100"/>
              <w:snapToGrid w:val="0"/>
              <w:spacing w:before="0" w:line="240" w:lineRule="auto"/>
              <w:ind w:left="300" w:hanging="300"/>
              <w:rPr>
                <w:spacing w:val="0"/>
                <w:lang w:eastAsia="zh-HK"/>
              </w:rPr>
            </w:pPr>
          </w:p>
        </w:tc>
        <w:tc>
          <w:tcPr>
            <w:tcW w:w="1208" w:type="dxa"/>
            <w:tcBorders>
              <w:top w:val="nil"/>
              <w:left w:val="nil"/>
              <w:bottom w:val="nil"/>
              <w:right w:val="nil"/>
            </w:tcBorders>
            <w:shd w:val="clear" w:color="auto" w:fill="auto"/>
            <w:noWrap/>
            <w:vAlign w:val="bottom"/>
          </w:tcPr>
          <w:p w14:paraId="38FD06B0" w14:textId="77777777" w:rsidR="00600BAC" w:rsidRDefault="00600BAC" w:rsidP="006E5588">
            <w:pPr>
              <w:pStyle w:val="100"/>
              <w:snapToGrid w:val="0"/>
              <w:spacing w:before="0" w:line="240" w:lineRule="auto"/>
              <w:ind w:left="300" w:hanging="300"/>
              <w:rPr>
                <w:spacing w:val="0"/>
                <w:lang w:eastAsia="zh-HK"/>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5DF6533F" w14:textId="77777777" w:rsidR="00600BAC" w:rsidRPr="00AB7B8C" w:rsidRDefault="00600BAC" w:rsidP="006E5588">
            <w:pPr>
              <w:pStyle w:val="100"/>
              <w:snapToGrid w:val="0"/>
              <w:spacing w:before="0" w:line="240" w:lineRule="auto"/>
              <w:ind w:left="300" w:hanging="300"/>
              <w:jc w:val="center"/>
              <w:rPr>
                <w:rFonts w:eastAsia="Times New Roman"/>
                <w:color w:val="000000"/>
                <w:spacing w:val="0"/>
              </w:rPr>
            </w:pPr>
            <w:r w:rsidRPr="00EA0A1D">
              <w:rPr>
                <w:rFonts w:eastAsia="Times New Roman"/>
                <w:color w:val="000000"/>
                <w:spacing w:val="0"/>
              </w:rPr>
              <w:t>8 469 100</w:t>
            </w:r>
          </w:p>
        </w:tc>
        <w:tc>
          <w:tcPr>
            <w:tcW w:w="1693" w:type="dxa"/>
            <w:tcBorders>
              <w:top w:val="nil"/>
              <w:left w:val="nil"/>
              <w:bottom w:val="nil"/>
              <w:right w:val="nil"/>
            </w:tcBorders>
            <w:shd w:val="clear" w:color="auto" w:fill="auto"/>
            <w:noWrap/>
            <w:vAlign w:val="bottom"/>
          </w:tcPr>
          <w:p w14:paraId="4DE47266" w14:textId="77777777" w:rsidR="00600BAC" w:rsidRPr="00AB7B8C" w:rsidRDefault="00600BAC" w:rsidP="006E5588">
            <w:pPr>
              <w:pStyle w:val="100"/>
              <w:snapToGrid w:val="0"/>
              <w:spacing w:before="0" w:line="240" w:lineRule="auto"/>
              <w:ind w:left="300" w:hanging="300"/>
              <w:jc w:val="center"/>
              <w:rPr>
                <w:rFonts w:eastAsia="Times New Roman"/>
                <w:color w:val="000000"/>
                <w:spacing w:val="0"/>
              </w:rPr>
            </w:pPr>
            <w:r w:rsidRPr="00EA0A1D">
              <w:rPr>
                <w:rFonts w:eastAsia="Times New Roman"/>
                <w:color w:val="000000"/>
                <w:spacing w:val="0"/>
              </w:rPr>
              <w:t>6 </w:t>
            </w:r>
            <w:r>
              <w:rPr>
                <w:rFonts w:eastAsia="Times New Roman"/>
                <w:color w:val="000000"/>
                <w:spacing w:val="0"/>
              </w:rPr>
              <w:t>749</w:t>
            </w:r>
            <w:r w:rsidRPr="00EA0A1D">
              <w:rPr>
                <w:rFonts w:eastAsia="Times New Roman"/>
                <w:color w:val="000000"/>
                <w:spacing w:val="0"/>
              </w:rPr>
              <w:t> </w:t>
            </w:r>
            <w:r>
              <w:rPr>
                <w:rFonts w:eastAsia="Times New Roman"/>
                <w:color w:val="000000"/>
                <w:spacing w:val="0"/>
              </w:rPr>
              <w:t>6</w:t>
            </w:r>
            <w:r w:rsidRPr="00EA0A1D">
              <w:rPr>
                <w:rFonts w:eastAsia="Times New Roman"/>
                <w:color w:val="000000"/>
                <w:spacing w:val="0"/>
              </w:rPr>
              <w:t>00</w:t>
            </w:r>
          </w:p>
        </w:tc>
        <w:tc>
          <w:tcPr>
            <w:tcW w:w="1693" w:type="dxa"/>
            <w:tcBorders>
              <w:top w:val="nil"/>
              <w:left w:val="nil"/>
              <w:bottom w:val="nil"/>
              <w:right w:val="nil"/>
            </w:tcBorders>
            <w:shd w:val="clear" w:color="auto" w:fill="auto"/>
            <w:noWrap/>
            <w:vAlign w:val="bottom"/>
          </w:tcPr>
          <w:p w14:paraId="50059D14" w14:textId="77777777" w:rsidR="00600BAC" w:rsidRPr="00990B2F" w:rsidRDefault="00600BAC" w:rsidP="006E5588">
            <w:pPr>
              <w:pStyle w:val="100"/>
              <w:snapToGrid w:val="0"/>
              <w:spacing w:before="0" w:line="240" w:lineRule="auto"/>
              <w:ind w:left="300" w:hanging="300"/>
              <w:jc w:val="center"/>
              <w:rPr>
                <w:rFonts w:eastAsia="Times New Roman"/>
                <w:color w:val="000000"/>
                <w:spacing w:val="0"/>
              </w:rPr>
            </w:pPr>
            <w:r w:rsidRPr="00990B2F">
              <w:rPr>
                <w:rFonts w:eastAsia="Times New Roman"/>
                <w:color w:val="000000"/>
                <w:spacing w:val="0"/>
              </w:rPr>
              <w:t>1 </w:t>
            </w:r>
            <w:r w:rsidRPr="00CD41F6">
              <w:rPr>
                <w:rFonts w:eastAsia="Times New Roman"/>
                <w:color w:val="000000"/>
                <w:spacing w:val="0"/>
              </w:rPr>
              <w:t>224</w:t>
            </w:r>
            <w:r w:rsidRPr="00990B2F">
              <w:rPr>
                <w:rFonts w:eastAsia="Times New Roman"/>
                <w:color w:val="000000"/>
                <w:spacing w:val="0"/>
              </w:rPr>
              <w:t> </w:t>
            </w:r>
            <w:r w:rsidRPr="00CD41F6">
              <w:rPr>
                <w:rFonts w:eastAsia="Times New Roman"/>
                <w:color w:val="000000"/>
                <w:spacing w:val="0"/>
              </w:rPr>
              <w:t>1</w:t>
            </w:r>
            <w:r w:rsidRPr="00990B2F">
              <w:rPr>
                <w:rFonts w:eastAsia="Times New Roman"/>
                <w:color w:val="000000"/>
                <w:spacing w:val="0"/>
              </w:rPr>
              <w:t>00</w:t>
            </w:r>
          </w:p>
        </w:tc>
        <w:tc>
          <w:tcPr>
            <w:tcW w:w="1694" w:type="dxa"/>
            <w:tcBorders>
              <w:top w:val="nil"/>
              <w:left w:val="nil"/>
              <w:bottom w:val="nil"/>
              <w:right w:val="nil"/>
            </w:tcBorders>
            <w:shd w:val="clear" w:color="auto" w:fill="auto"/>
            <w:noWrap/>
            <w:vAlign w:val="bottom"/>
          </w:tcPr>
          <w:p w14:paraId="0267E2EF" w14:textId="77777777" w:rsidR="00600BAC" w:rsidRPr="00990B2F" w:rsidRDefault="00600BAC" w:rsidP="006E5588">
            <w:pPr>
              <w:pStyle w:val="100"/>
              <w:snapToGrid w:val="0"/>
              <w:spacing w:before="0" w:line="240" w:lineRule="auto"/>
              <w:ind w:left="300" w:hanging="300"/>
              <w:jc w:val="center"/>
              <w:rPr>
                <w:spacing w:val="0"/>
              </w:rPr>
            </w:pPr>
            <w:r w:rsidRPr="00CD41F6">
              <w:rPr>
                <w:rFonts w:eastAsia="Times New Roman"/>
                <w:color w:val="000000"/>
                <w:spacing w:val="0"/>
              </w:rPr>
              <w:t>495</w:t>
            </w:r>
            <w:r w:rsidRPr="00990B2F">
              <w:rPr>
                <w:rFonts w:eastAsia="Times New Roman"/>
                <w:color w:val="000000"/>
                <w:spacing w:val="0"/>
              </w:rPr>
              <w:t> </w:t>
            </w:r>
            <w:r w:rsidRPr="00CD41F6">
              <w:rPr>
                <w:rFonts w:eastAsia="Times New Roman"/>
                <w:color w:val="000000"/>
                <w:spacing w:val="0"/>
              </w:rPr>
              <w:t>5</w:t>
            </w:r>
            <w:r w:rsidRPr="00990B2F">
              <w:rPr>
                <w:rFonts w:eastAsia="Times New Roman"/>
                <w:color w:val="000000"/>
                <w:spacing w:val="0"/>
              </w:rPr>
              <w:t>00</w:t>
            </w:r>
          </w:p>
        </w:tc>
      </w:tr>
      <w:tr w:rsidR="00600BAC" w:rsidRPr="00566135" w14:paraId="5729DB75" w14:textId="77777777" w:rsidTr="006E5588">
        <w:trPr>
          <w:trHeight w:val="340"/>
        </w:trPr>
        <w:tc>
          <w:tcPr>
            <w:tcW w:w="1375" w:type="dxa"/>
            <w:tcBorders>
              <w:top w:val="nil"/>
              <w:left w:val="nil"/>
              <w:bottom w:val="nil"/>
              <w:right w:val="nil"/>
            </w:tcBorders>
            <w:shd w:val="clear" w:color="auto" w:fill="auto"/>
            <w:noWrap/>
            <w:vAlign w:val="bottom"/>
          </w:tcPr>
          <w:p w14:paraId="617E8FDF" w14:textId="77777777" w:rsidR="00600BAC" w:rsidRPr="00E838F7" w:rsidRDefault="00600BAC" w:rsidP="006E5588">
            <w:pPr>
              <w:pStyle w:val="100"/>
              <w:snapToGrid w:val="0"/>
              <w:spacing w:line="240" w:lineRule="auto"/>
              <w:ind w:left="300" w:hanging="300"/>
              <w:rPr>
                <w:spacing w:val="0"/>
                <w:lang w:eastAsia="zh-HK"/>
              </w:rPr>
            </w:pPr>
          </w:p>
        </w:tc>
        <w:tc>
          <w:tcPr>
            <w:tcW w:w="1208" w:type="dxa"/>
            <w:tcBorders>
              <w:top w:val="nil"/>
              <w:left w:val="nil"/>
              <w:bottom w:val="nil"/>
              <w:right w:val="nil"/>
            </w:tcBorders>
            <w:shd w:val="clear" w:color="auto" w:fill="auto"/>
            <w:noWrap/>
            <w:vAlign w:val="bottom"/>
          </w:tcPr>
          <w:p w14:paraId="4F62475C" w14:textId="77777777" w:rsidR="00600BAC" w:rsidRPr="00E838F7" w:rsidRDefault="00600BAC" w:rsidP="006E5588">
            <w:pPr>
              <w:pStyle w:val="100"/>
              <w:snapToGrid w:val="0"/>
              <w:spacing w:line="240" w:lineRule="auto"/>
              <w:ind w:left="300" w:hanging="300"/>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tcPr>
          <w:p w14:paraId="08587D1A" w14:textId="33896965" w:rsidR="00600BAC" w:rsidRPr="00E838F7" w:rsidRDefault="00600BAC" w:rsidP="006E5588">
            <w:pPr>
              <w:pStyle w:val="100"/>
              <w:snapToGrid w:val="0"/>
              <w:spacing w:before="0" w:line="240" w:lineRule="auto"/>
              <w:ind w:left="300" w:hanging="300"/>
              <w:jc w:val="center"/>
              <w:rPr>
                <w:rFonts w:eastAsia="Times New Roman"/>
                <w:color w:val="000000"/>
                <w:spacing w:val="0"/>
              </w:rPr>
            </w:pPr>
            <w:r w:rsidRPr="00E838F7">
              <w:rPr>
                <w:rFonts w:eastAsia="Times New Roman"/>
                <w:color w:val="000000"/>
                <w:spacing w:val="0"/>
              </w:rPr>
              <w:t>10 438 </w:t>
            </w:r>
            <w:r w:rsidR="002C62F0" w:rsidRPr="00A34383">
              <w:rPr>
                <w:rFonts w:eastAsiaTheme="minorEastAsia"/>
                <w:color w:val="000000"/>
                <w:spacing w:val="0"/>
                <w:lang w:val="en-GB"/>
              </w:rPr>
              <w:t>1</w:t>
            </w:r>
            <w:r w:rsidRPr="00E838F7">
              <w:rPr>
                <w:rFonts w:eastAsia="Times New Roman"/>
                <w:color w:val="000000"/>
                <w:spacing w:val="0"/>
              </w:rPr>
              <w:t>00</w:t>
            </w:r>
          </w:p>
        </w:tc>
        <w:tc>
          <w:tcPr>
            <w:tcW w:w="1693" w:type="dxa"/>
            <w:tcBorders>
              <w:top w:val="nil"/>
              <w:left w:val="nil"/>
              <w:bottom w:val="nil"/>
              <w:right w:val="nil"/>
            </w:tcBorders>
            <w:shd w:val="clear" w:color="auto" w:fill="auto"/>
            <w:noWrap/>
            <w:vAlign w:val="bottom"/>
          </w:tcPr>
          <w:p w14:paraId="45C3F868" w14:textId="6BC67E83" w:rsidR="00600BAC" w:rsidRPr="00E838F7" w:rsidRDefault="00600BAC">
            <w:pPr>
              <w:pStyle w:val="100"/>
              <w:snapToGrid w:val="0"/>
              <w:spacing w:before="0" w:line="240" w:lineRule="auto"/>
              <w:ind w:left="300" w:hanging="300"/>
              <w:jc w:val="center"/>
              <w:rPr>
                <w:rFonts w:eastAsia="Times New Roman"/>
                <w:color w:val="000000"/>
                <w:spacing w:val="0"/>
              </w:rPr>
            </w:pPr>
            <w:r w:rsidRPr="00E838F7">
              <w:rPr>
                <w:rFonts w:eastAsia="Times New Roman"/>
                <w:color w:val="000000"/>
                <w:spacing w:val="0"/>
              </w:rPr>
              <w:t>8 57</w:t>
            </w:r>
            <w:r w:rsidR="002C62F0">
              <w:rPr>
                <w:rFonts w:eastAsia="Times New Roman"/>
                <w:color w:val="000000"/>
                <w:spacing w:val="0"/>
              </w:rPr>
              <w:t>4</w:t>
            </w:r>
            <w:r w:rsidRPr="00E838F7">
              <w:rPr>
                <w:rFonts w:eastAsia="Times New Roman"/>
                <w:color w:val="000000"/>
                <w:spacing w:val="0"/>
              </w:rPr>
              <w:t> </w:t>
            </w:r>
            <w:r w:rsidR="002C62F0">
              <w:rPr>
                <w:rFonts w:eastAsia="Times New Roman"/>
                <w:color w:val="000000"/>
                <w:spacing w:val="0"/>
              </w:rPr>
              <w:t>5</w:t>
            </w:r>
            <w:r w:rsidRPr="00E838F7">
              <w:rPr>
                <w:rFonts w:eastAsia="Times New Roman"/>
                <w:color w:val="000000"/>
                <w:spacing w:val="0"/>
              </w:rPr>
              <w:t>00</w:t>
            </w:r>
          </w:p>
        </w:tc>
        <w:tc>
          <w:tcPr>
            <w:tcW w:w="1693" w:type="dxa"/>
            <w:tcBorders>
              <w:top w:val="nil"/>
              <w:left w:val="nil"/>
              <w:bottom w:val="nil"/>
              <w:right w:val="nil"/>
            </w:tcBorders>
            <w:shd w:val="clear" w:color="auto" w:fill="auto"/>
            <w:noWrap/>
            <w:vAlign w:val="bottom"/>
          </w:tcPr>
          <w:p w14:paraId="0A1D7CD6" w14:textId="48053868" w:rsidR="00600BAC" w:rsidRPr="00E838F7" w:rsidRDefault="00600BAC" w:rsidP="006E5588">
            <w:pPr>
              <w:pStyle w:val="100"/>
              <w:snapToGrid w:val="0"/>
              <w:spacing w:before="0" w:line="240" w:lineRule="auto"/>
              <w:ind w:left="300" w:hanging="300"/>
              <w:jc w:val="center"/>
              <w:rPr>
                <w:rFonts w:eastAsia="Times New Roman"/>
                <w:color w:val="000000"/>
                <w:spacing w:val="0"/>
              </w:rPr>
            </w:pPr>
            <w:r w:rsidRPr="00E838F7">
              <w:rPr>
                <w:rFonts w:eastAsia="Times New Roman"/>
                <w:color w:val="000000"/>
                <w:spacing w:val="0"/>
              </w:rPr>
              <w:t>1 3</w:t>
            </w:r>
            <w:r w:rsidR="0038482D">
              <w:rPr>
                <w:rFonts w:eastAsia="Times New Roman"/>
                <w:color w:val="000000"/>
                <w:spacing w:val="0"/>
              </w:rPr>
              <w:t>31</w:t>
            </w:r>
            <w:r w:rsidRPr="00E838F7">
              <w:rPr>
                <w:rFonts w:eastAsia="Times New Roman"/>
                <w:color w:val="000000"/>
                <w:spacing w:val="0"/>
              </w:rPr>
              <w:t> </w:t>
            </w:r>
            <w:r w:rsidR="0038482D">
              <w:rPr>
                <w:rFonts w:eastAsia="Times New Roman"/>
                <w:color w:val="000000"/>
                <w:spacing w:val="0"/>
              </w:rPr>
              <w:t>700</w:t>
            </w:r>
          </w:p>
        </w:tc>
        <w:tc>
          <w:tcPr>
            <w:tcW w:w="1694" w:type="dxa"/>
            <w:tcBorders>
              <w:top w:val="nil"/>
              <w:left w:val="nil"/>
              <w:bottom w:val="nil"/>
              <w:right w:val="nil"/>
            </w:tcBorders>
            <w:shd w:val="clear" w:color="auto" w:fill="auto"/>
            <w:noWrap/>
            <w:vAlign w:val="bottom"/>
          </w:tcPr>
          <w:p w14:paraId="284AC30F" w14:textId="6A216E93" w:rsidR="00600BAC" w:rsidRPr="00E838F7" w:rsidRDefault="00600BAC">
            <w:pPr>
              <w:pStyle w:val="100"/>
              <w:snapToGrid w:val="0"/>
              <w:spacing w:before="0" w:line="240" w:lineRule="auto"/>
              <w:ind w:left="300" w:hanging="300"/>
              <w:jc w:val="center"/>
              <w:rPr>
                <w:rFonts w:eastAsia="Times New Roman"/>
                <w:color w:val="000000"/>
                <w:spacing w:val="0"/>
              </w:rPr>
            </w:pPr>
            <w:r w:rsidRPr="00E838F7">
              <w:rPr>
                <w:rFonts w:eastAsia="Times New Roman"/>
                <w:color w:val="000000"/>
                <w:spacing w:val="0"/>
              </w:rPr>
              <w:t>5</w:t>
            </w:r>
            <w:r w:rsidR="0038482D">
              <w:rPr>
                <w:rFonts w:eastAsia="Times New Roman"/>
                <w:color w:val="000000"/>
                <w:spacing w:val="0"/>
              </w:rPr>
              <w:t>31</w:t>
            </w:r>
            <w:r w:rsidRPr="00E838F7">
              <w:rPr>
                <w:rFonts w:eastAsia="Times New Roman"/>
                <w:color w:val="000000"/>
                <w:spacing w:val="0"/>
              </w:rPr>
              <w:t> </w:t>
            </w:r>
            <w:r w:rsidR="0038482D">
              <w:rPr>
                <w:rFonts w:eastAsia="Times New Roman"/>
                <w:color w:val="000000"/>
                <w:spacing w:val="0"/>
              </w:rPr>
              <w:t>800</w:t>
            </w:r>
          </w:p>
        </w:tc>
      </w:tr>
      <w:tr w:rsidR="00600BAC" w:rsidRPr="007F1DFD" w14:paraId="7422C838" w14:textId="77777777" w:rsidTr="006E5588">
        <w:trPr>
          <w:trHeight w:val="340"/>
        </w:trPr>
        <w:tc>
          <w:tcPr>
            <w:tcW w:w="1375" w:type="dxa"/>
            <w:tcBorders>
              <w:top w:val="nil"/>
              <w:left w:val="nil"/>
              <w:bottom w:val="nil"/>
              <w:right w:val="nil"/>
            </w:tcBorders>
            <w:shd w:val="clear" w:color="auto" w:fill="auto"/>
            <w:noWrap/>
            <w:vAlign w:val="bottom"/>
          </w:tcPr>
          <w:p w14:paraId="7BD4FC81" w14:textId="77777777" w:rsidR="00600BAC" w:rsidRPr="007F1DFD" w:rsidRDefault="00600BAC" w:rsidP="006E5588">
            <w:pPr>
              <w:pStyle w:val="100"/>
              <w:snapToGrid w:val="0"/>
              <w:spacing w:before="0" w:line="240" w:lineRule="auto"/>
              <w:ind w:left="300" w:hanging="300"/>
              <w:rPr>
                <w:spacing w:val="0"/>
              </w:rPr>
            </w:pPr>
          </w:p>
        </w:tc>
        <w:tc>
          <w:tcPr>
            <w:tcW w:w="1208" w:type="dxa"/>
            <w:tcBorders>
              <w:top w:val="nil"/>
              <w:left w:val="nil"/>
              <w:bottom w:val="nil"/>
              <w:right w:val="nil"/>
            </w:tcBorders>
            <w:shd w:val="clear" w:color="auto" w:fill="auto"/>
            <w:noWrap/>
            <w:vAlign w:val="bottom"/>
          </w:tcPr>
          <w:p w14:paraId="34E7DB5F" w14:textId="77777777" w:rsidR="00600BAC" w:rsidRPr="007F1DFD" w:rsidRDefault="00600BAC" w:rsidP="006E5588">
            <w:pPr>
              <w:pStyle w:val="100"/>
              <w:snapToGrid w:val="0"/>
              <w:spacing w:before="0" w:line="240" w:lineRule="auto"/>
              <w:ind w:left="300" w:hanging="300"/>
              <w:rPr>
                <w:spacing w:val="0"/>
              </w:rPr>
            </w:pPr>
          </w:p>
        </w:tc>
        <w:tc>
          <w:tcPr>
            <w:tcW w:w="1693" w:type="dxa"/>
            <w:tcBorders>
              <w:top w:val="nil"/>
              <w:left w:val="nil"/>
              <w:bottom w:val="nil"/>
              <w:right w:val="nil"/>
            </w:tcBorders>
            <w:shd w:val="clear" w:color="auto" w:fill="auto"/>
            <w:noWrap/>
            <w:vAlign w:val="bottom"/>
          </w:tcPr>
          <w:p w14:paraId="3DD7A4C0" w14:textId="77777777" w:rsidR="00600BAC" w:rsidRPr="003203E0" w:rsidRDefault="00600BAC" w:rsidP="006E5588">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14D84068" w14:textId="77777777" w:rsidR="00600BAC" w:rsidRPr="003203E0" w:rsidRDefault="00600BAC" w:rsidP="006E5588">
            <w:pPr>
              <w:pStyle w:val="100"/>
              <w:snapToGrid w:val="0"/>
              <w:spacing w:before="0" w:line="240" w:lineRule="auto"/>
              <w:ind w:left="300" w:hanging="300"/>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472B836A" w14:textId="77777777" w:rsidR="00600BAC" w:rsidRPr="003203E0" w:rsidRDefault="00600BAC" w:rsidP="006E5588">
            <w:pPr>
              <w:pStyle w:val="100"/>
              <w:snapToGrid w:val="0"/>
              <w:spacing w:before="0" w:line="240" w:lineRule="auto"/>
              <w:ind w:left="300" w:hanging="300"/>
              <w:jc w:val="center"/>
              <w:rPr>
                <w:rFonts w:eastAsia="Times New Roman"/>
                <w:color w:val="000000"/>
                <w:spacing w:val="0"/>
              </w:rPr>
            </w:pPr>
          </w:p>
        </w:tc>
        <w:tc>
          <w:tcPr>
            <w:tcW w:w="1694" w:type="dxa"/>
            <w:tcBorders>
              <w:top w:val="nil"/>
              <w:left w:val="nil"/>
              <w:bottom w:val="nil"/>
              <w:right w:val="nil"/>
            </w:tcBorders>
            <w:shd w:val="clear" w:color="auto" w:fill="auto"/>
            <w:noWrap/>
            <w:vAlign w:val="bottom"/>
          </w:tcPr>
          <w:p w14:paraId="6B5D44BC" w14:textId="77777777" w:rsidR="00600BAC" w:rsidRPr="003203E0" w:rsidRDefault="00600BAC" w:rsidP="006E5588">
            <w:pPr>
              <w:pStyle w:val="100"/>
              <w:snapToGrid w:val="0"/>
              <w:spacing w:before="0" w:line="240" w:lineRule="auto"/>
              <w:ind w:left="300" w:hanging="300"/>
              <w:jc w:val="center"/>
              <w:rPr>
                <w:rFonts w:eastAsia="Times New Roman"/>
                <w:color w:val="000000"/>
                <w:spacing w:val="0"/>
              </w:rPr>
            </w:pPr>
          </w:p>
        </w:tc>
      </w:tr>
    </w:tbl>
    <w:p w14:paraId="75680A25" w14:textId="77777777" w:rsidR="00600BAC" w:rsidRDefault="00600BAC" w:rsidP="00600BAC">
      <w:pPr>
        <w:pStyle w:val="aff8"/>
        <w:spacing w:before="180"/>
        <w:rPr>
          <w:lang w:eastAsia="zh-HK"/>
        </w:rPr>
      </w:pPr>
      <w:proofErr w:type="gramStart"/>
      <w:r>
        <w:rPr>
          <w:rFonts w:hint="eastAsia"/>
          <w:lang w:eastAsia="zh-HK"/>
        </w:rPr>
        <w:t>註</w:t>
      </w:r>
      <w:proofErr w:type="gramEnd"/>
      <w:r>
        <w:rPr>
          <w:rFonts w:hint="eastAsia"/>
          <w:lang w:eastAsia="zh-HK"/>
        </w:rPr>
        <w:t>：</w:t>
      </w:r>
      <w:r w:rsidRPr="00795AC1">
        <w:tab/>
        <w:t>(*)</w:t>
      </w:r>
      <w:r w:rsidRPr="00795AC1">
        <w:tab/>
      </w:r>
      <w:r w:rsidRPr="008E27FC">
        <w:rPr>
          <w:rFonts w:hint="eastAsia"/>
          <w:lang w:eastAsia="zh-HK"/>
        </w:rPr>
        <w:t>其</w:t>
      </w:r>
      <w:r w:rsidRPr="008E27FC">
        <w:rPr>
          <w:rFonts w:hint="eastAsia"/>
        </w:rPr>
        <w:t>他</w:t>
      </w:r>
      <w:r w:rsidRPr="008E27FC">
        <w:rPr>
          <w:rFonts w:hint="eastAsia"/>
          <w:lang w:eastAsia="zh-HK"/>
        </w:rPr>
        <w:t>短</w:t>
      </w:r>
      <w:r w:rsidRPr="008E27FC">
        <w:rPr>
          <w:rFonts w:hint="eastAsia"/>
        </w:rPr>
        <w:t>途市場</w:t>
      </w:r>
      <w:r w:rsidRPr="008E27FC">
        <w:rPr>
          <w:rFonts w:hint="eastAsia"/>
          <w:lang w:eastAsia="zh-HK"/>
        </w:rPr>
        <w:t>和長途市場的定義，見本章</w:t>
      </w:r>
      <w:proofErr w:type="gramStart"/>
      <w:r w:rsidRPr="008E27FC">
        <w:rPr>
          <w:rFonts w:hint="eastAsia"/>
          <w:lang w:eastAsia="zh-HK"/>
        </w:rPr>
        <w:t>章</w:t>
      </w:r>
      <w:proofErr w:type="gramEnd"/>
      <w:r w:rsidRPr="008E27FC">
        <w:rPr>
          <w:rFonts w:hint="eastAsia"/>
          <w:lang w:eastAsia="zh-HK"/>
        </w:rPr>
        <w:t>末</w:t>
      </w:r>
      <w:proofErr w:type="gramStart"/>
      <w:r w:rsidRPr="008E27FC">
        <w:rPr>
          <w:rFonts w:hint="eastAsia"/>
          <w:lang w:eastAsia="zh-HK"/>
        </w:rPr>
        <w:t>註</w:t>
      </w:r>
      <w:proofErr w:type="gramEnd"/>
      <w:r>
        <w:rPr>
          <w:rFonts w:hint="eastAsia"/>
          <w:lang w:eastAsia="zh-HK"/>
        </w:rPr>
        <w:t>釋</w:t>
      </w:r>
      <w:r w:rsidRPr="008E27FC">
        <w:t>(</w:t>
      </w:r>
      <w:r>
        <w:t>5</w:t>
      </w:r>
      <w:r w:rsidRPr="008E27FC">
        <w:t>)</w:t>
      </w:r>
      <w:r w:rsidRPr="008E27FC">
        <w:rPr>
          <w:rFonts w:hint="eastAsia"/>
          <w:lang w:eastAsia="zh-HK"/>
        </w:rPr>
        <w:t>。</w:t>
      </w:r>
    </w:p>
    <w:p w14:paraId="335A2CBF" w14:textId="560A0D92" w:rsidR="00600BAC" w:rsidRDefault="00600BAC" w:rsidP="00600BAC">
      <w:pPr>
        <w:pStyle w:val="aff8"/>
        <w:spacing w:before="180"/>
        <w:rPr>
          <w:lang w:eastAsia="zh-HK"/>
        </w:rPr>
      </w:pPr>
      <w:r>
        <w:rPr>
          <w:lang w:eastAsia="zh-HK"/>
        </w:rPr>
        <w:tab/>
      </w:r>
      <w:r>
        <w:rPr>
          <w:rFonts w:hint="eastAsia"/>
          <w:lang w:eastAsia="zh-HK"/>
        </w:rPr>
        <w:t>由</w:t>
      </w:r>
      <w:r>
        <w:rPr>
          <w:rFonts w:hint="eastAsia"/>
        </w:rPr>
        <w:t>於</w:t>
      </w:r>
      <w:r>
        <w:rPr>
          <w:rFonts w:hint="eastAsia"/>
          <w:lang w:eastAsia="zh-HK"/>
        </w:rPr>
        <w:t>進位關</w:t>
      </w:r>
      <w:r>
        <w:rPr>
          <w:rFonts w:hint="eastAsia"/>
        </w:rPr>
        <w:t>係</w:t>
      </w:r>
      <w:r>
        <w:rPr>
          <w:rFonts w:hint="eastAsia"/>
          <w:lang w:eastAsia="zh-HK"/>
        </w:rPr>
        <w:t>，數</w:t>
      </w:r>
      <w:r>
        <w:rPr>
          <w:rFonts w:hint="eastAsia"/>
        </w:rPr>
        <w:t>字</w:t>
      </w:r>
      <w:r>
        <w:rPr>
          <w:rFonts w:hint="eastAsia"/>
          <w:lang w:eastAsia="zh-HK"/>
        </w:rPr>
        <w:t>相加未必等於總數。</w:t>
      </w:r>
    </w:p>
    <w:p w14:paraId="5AB78D0D" w14:textId="30B88BC9" w:rsidR="006E5A3D" w:rsidRPr="006E5A3D" w:rsidRDefault="006E5A3D" w:rsidP="00600BAC">
      <w:pPr>
        <w:pStyle w:val="aff8"/>
        <w:spacing w:before="180"/>
        <w:rPr>
          <w:sz w:val="24"/>
          <w:lang w:eastAsia="zh-HK"/>
        </w:rPr>
      </w:pPr>
    </w:p>
    <w:p w14:paraId="2573663E" w14:textId="77777777" w:rsidR="00600BAC" w:rsidRPr="00124E5B" w:rsidRDefault="00600BAC" w:rsidP="00600BAC">
      <w:pPr>
        <w:pStyle w:val="afff6"/>
      </w:pPr>
      <w:r w:rsidRPr="00124E5B">
        <w:rPr>
          <w:rFonts w:ascii="華康中黑體" w:hAnsi="華康中黑體" w:hint="eastAsia"/>
          <w:lang w:eastAsia="zh-HK"/>
        </w:rPr>
        <w:lastRenderedPageBreak/>
        <w:t>表</w:t>
      </w:r>
      <w:r w:rsidRPr="00124E5B">
        <w:rPr>
          <w:b/>
        </w:rPr>
        <w:t>3.2</w:t>
      </w:r>
      <w:r w:rsidRPr="00124E5B">
        <w:rPr>
          <w:rFonts w:ascii="華康中黑體" w:hAnsi="華康中黑體" w:hint="eastAsia"/>
          <w:b/>
          <w:lang w:eastAsia="zh-HK"/>
        </w:rPr>
        <w:t>：</w:t>
      </w:r>
      <w:r w:rsidRPr="00124E5B">
        <w:rPr>
          <w:rFonts w:hint="eastAsia"/>
          <w:lang w:eastAsia="zh-HK"/>
        </w:rPr>
        <w:t>過夜旅客人次和不過夜旅客人次</w:t>
      </w:r>
    </w:p>
    <w:tbl>
      <w:tblPr>
        <w:tblW w:w="7995" w:type="dxa"/>
        <w:tblInd w:w="936" w:type="dxa"/>
        <w:tblLayout w:type="fixed"/>
        <w:tblCellMar>
          <w:left w:w="28" w:type="dxa"/>
          <w:right w:w="28" w:type="dxa"/>
        </w:tblCellMar>
        <w:tblLook w:val="04A0" w:firstRow="1" w:lastRow="0" w:firstColumn="1" w:lastColumn="0" w:noHBand="0" w:noVBand="1"/>
      </w:tblPr>
      <w:tblGrid>
        <w:gridCol w:w="1698"/>
        <w:gridCol w:w="1491"/>
        <w:gridCol w:w="2403"/>
        <w:gridCol w:w="2403"/>
      </w:tblGrid>
      <w:tr w:rsidR="00600BAC" w:rsidRPr="00124E5B" w14:paraId="1A447C05" w14:textId="77777777" w:rsidTr="006E5588">
        <w:trPr>
          <w:trHeight w:val="340"/>
        </w:trPr>
        <w:tc>
          <w:tcPr>
            <w:tcW w:w="1698" w:type="dxa"/>
            <w:tcBorders>
              <w:top w:val="nil"/>
              <w:left w:val="nil"/>
              <w:bottom w:val="nil"/>
              <w:right w:val="nil"/>
            </w:tcBorders>
            <w:shd w:val="clear" w:color="auto" w:fill="auto"/>
            <w:noWrap/>
            <w:vAlign w:val="bottom"/>
            <w:hideMark/>
          </w:tcPr>
          <w:p w14:paraId="57261D9B" w14:textId="77777777" w:rsidR="00600BAC" w:rsidRPr="00124E5B" w:rsidRDefault="00600BAC" w:rsidP="006E5588">
            <w:pPr>
              <w:pStyle w:val="100"/>
              <w:snapToGrid w:val="0"/>
              <w:spacing w:before="0" w:line="240" w:lineRule="auto"/>
              <w:ind w:left="300" w:hanging="300"/>
              <w:rPr>
                <w:spacing w:val="0"/>
              </w:rPr>
            </w:pPr>
          </w:p>
          <w:p w14:paraId="6C4AAF47" w14:textId="77777777" w:rsidR="00600BAC" w:rsidRPr="00124E5B" w:rsidRDefault="00600BAC" w:rsidP="006E5588">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08332D2F" w14:textId="77777777" w:rsidR="00600BAC" w:rsidRPr="00124E5B" w:rsidRDefault="00600BAC" w:rsidP="006E5588">
            <w:pPr>
              <w:pStyle w:val="100"/>
              <w:snapToGrid w:val="0"/>
              <w:spacing w:before="0" w:line="240" w:lineRule="auto"/>
              <w:ind w:left="300" w:hanging="300"/>
              <w:rPr>
                <w:spacing w:val="0"/>
              </w:rPr>
            </w:pPr>
          </w:p>
        </w:tc>
        <w:tc>
          <w:tcPr>
            <w:tcW w:w="2403" w:type="dxa"/>
            <w:tcBorders>
              <w:top w:val="nil"/>
              <w:left w:val="nil"/>
              <w:bottom w:val="nil"/>
              <w:right w:val="nil"/>
            </w:tcBorders>
            <w:vAlign w:val="bottom"/>
          </w:tcPr>
          <w:p w14:paraId="2E591740" w14:textId="77777777" w:rsidR="00600BAC" w:rsidRPr="00124E5B" w:rsidRDefault="00600BAC" w:rsidP="006E5588">
            <w:pPr>
              <w:pStyle w:val="100"/>
              <w:snapToGrid w:val="0"/>
              <w:spacing w:before="0" w:line="240" w:lineRule="auto"/>
              <w:ind w:left="300" w:hanging="300"/>
              <w:jc w:val="center"/>
              <w:rPr>
                <w:rFonts w:cs="華康細明體"/>
                <w:spacing w:val="0"/>
                <w:u w:val="single"/>
              </w:rPr>
            </w:pPr>
            <w:r w:rsidRPr="00124E5B">
              <w:rPr>
                <w:rFonts w:cs="華康細明體" w:hint="eastAsia"/>
                <w:spacing w:val="0"/>
                <w:u w:val="single"/>
                <w:lang w:eastAsia="zh-HK"/>
              </w:rPr>
              <w:t>過夜旅客人次</w:t>
            </w:r>
          </w:p>
        </w:tc>
        <w:tc>
          <w:tcPr>
            <w:tcW w:w="2403" w:type="dxa"/>
            <w:tcBorders>
              <w:top w:val="nil"/>
              <w:left w:val="nil"/>
              <w:bottom w:val="nil"/>
              <w:right w:val="nil"/>
            </w:tcBorders>
            <w:vAlign w:val="bottom"/>
          </w:tcPr>
          <w:p w14:paraId="2ADDCE6A" w14:textId="77777777" w:rsidR="00600BAC" w:rsidRPr="00124E5B" w:rsidRDefault="00600BAC" w:rsidP="006E5588">
            <w:pPr>
              <w:pStyle w:val="100"/>
              <w:snapToGrid w:val="0"/>
              <w:spacing w:before="0" w:line="240" w:lineRule="auto"/>
              <w:ind w:left="300" w:hanging="300"/>
              <w:jc w:val="center"/>
              <w:rPr>
                <w:rFonts w:cs="華康細明體"/>
                <w:spacing w:val="0"/>
                <w:u w:val="single"/>
              </w:rPr>
            </w:pPr>
            <w:r w:rsidRPr="00124E5B">
              <w:rPr>
                <w:rFonts w:cs="華康細明體" w:hint="eastAsia"/>
                <w:spacing w:val="0"/>
                <w:u w:val="single"/>
                <w:lang w:eastAsia="zh-HK"/>
              </w:rPr>
              <w:t>不過夜旅客人次</w:t>
            </w:r>
          </w:p>
        </w:tc>
      </w:tr>
      <w:tr w:rsidR="00600BAC" w:rsidRPr="00124E5B" w14:paraId="54C4EB47" w14:textId="77777777" w:rsidTr="006E5588">
        <w:trPr>
          <w:trHeight w:val="340"/>
        </w:trPr>
        <w:tc>
          <w:tcPr>
            <w:tcW w:w="1698" w:type="dxa"/>
            <w:tcBorders>
              <w:top w:val="nil"/>
              <w:left w:val="nil"/>
              <w:bottom w:val="nil"/>
              <w:right w:val="nil"/>
            </w:tcBorders>
            <w:shd w:val="clear" w:color="auto" w:fill="auto"/>
            <w:noWrap/>
            <w:vAlign w:val="bottom"/>
          </w:tcPr>
          <w:p w14:paraId="5056988B" w14:textId="77777777" w:rsidR="00600BAC" w:rsidRPr="00124E5B" w:rsidRDefault="00600BAC" w:rsidP="006E5588">
            <w:pPr>
              <w:pStyle w:val="100"/>
              <w:snapToGrid w:val="0"/>
              <w:spacing w:before="0" w:line="240" w:lineRule="auto"/>
              <w:ind w:left="300" w:hanging="300"/>
              <w:rPr>
                <w:spacing w:val="0"/>
              </w:rPr>
            </w:pPr>
            <w:r w:rsidRPr="00124E5B">
              <w:rPr>
                <w:rFonts w:hint="eastAsia"/>
                <w:spacing w:val="0"/>
              </w:rPr>
              <w:t>二零一九年</w:t>
            </w:r>
          </w:p>
        </w:tc>
        <w:tc>
          <w:tcPr>
            <w:tcW w:w="1491" w:type="dxa"/>
            <w:tcBorders>
              <w:top w:val="nil"/>
              <w:left w:val="nil"/>
              <w:bottom w:val="nil"/>
              <w:right w:val="nil"/>
            </w:tcBorders>
            <w:shd w:val="clear" w:color="auto" w:fill="auto"/>
            <w:noWrap/>
            <w:vAlign w:val="bottom"/>
          </w:tcPr>
          <w:p w14:paraId="2526E656" w14:textId="77777777" w:rsidR="00600BAC" w:rsidRPr="00124E5B" w:rsidRDefault="00600BAC" w:rsidP="006E5588">
            <w:pPr>
              <w:pStyle w:val="100"/>
              <w:snapToGrid w:val="0"/>
              <w:spacing w:before="0" w:line="240" w:lineRule="auto"/>
              <w:ind w:left="300" w:hanging="300"/>
              <w:rPr>
                <w:spacing w:val="0"/>
              </w:rPr>
            </w:pPr>
            <w:r w:rsidRPr="00124E5B">
              <w:rPr>
                <w:rFonts w:hint="eastAsia"/>
                <w:spacing w:val="0"/>
              </w:rPr>
              <w:t>第一季</w:t>
            </w:r>
          </w:p>
        </w:tc>
        <w:tc>
          <w:tcPr>
            <w:tcW w:w="2403" w:type="dxa"/>
            <w:tcBorders>
              <w:top w:val="nil"/>
              <w:left w:val="nil"/>
              <w:bottom w:val="nil"/>
              <w:right w:val="nil"/>
            </w:tcBorders>
            <w:vAlign w:val="bottom"/>
          </w:tcPr>
          <w:p w14:paraId="605F42EA"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7 775 100</w:t>
            </w:r>
          </w:p>
        </w:tc>
        <w:tc>
          <w:tcPr>
            <w:tcW w:w="2403" w:type="dxa"/>
            <w:tcBorders>
              <w:top w:val="nil"/>
              <w:left w:val="nil"/>
              <w:bottom w:val="nil"/>
              <w:right w:val="nil"/>
            </w:tcBorders>
            <w:vAlign w:val="bottom"/>
          </w:tcPr>
          <w:p w14:paraId="4196E466"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10 459 300</w:t>
            </w:r>
          </w:p>
        </w:tc>
      </w:tr>
      <w:tr w:rsidR="00600BAC" w:rsidRPr="00124E5B" w14:paraId="1BC03083" w14:textId="77777777" w:rsidTr="006E5588">
        <w:trPr>
          <w:trHeight w:val="340"/>
        </w:trPr>
        <w:tc>
          <w:tcPr>
            <w:tcW w:w="1698" w:type="dxa"/>
            <w:tcBorders>
              <w:top w:val="nil"/>
              <w:left w:val="nil"/>
              <w:bottom w:val="nil"/>
              <w:right w:val="nil"/>
            </w:tcBorders>
            <w:shd w:val="clear" w:color="auto" w:fill="auto"/>
            <w:noWrap/>
            <w:vAlign w:val="bottom"/>
            <w:hideMark/>
          </w:tcPr>
          <w:p w14:paraId="2182F4E9" w14:textId="77777777" w:rsidR="00600BAC" w:rsidRPr="00124E5B" w:rsidRDefault="00600BAC" w:rsidP="006E5588">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37FA5A9F" w14:textId="77777777" w:rsidR="00600BAC" w:rsidRPr="00124E5B" w:rsidRDefault="00600BAC" w:rsidP="006E5588">
            <w:pPr>
              <w:pStyle w:val="100"/>
              <w:snapToGrid w:val="0"/>
              <w:spacing w:before="0" w:line="240" w:lineRule="auto"/>
              <w:ind w:left="300" w:hanging="300"/>
              <w:rPr>
                <w:spacing w:val="0"/>
              </w:rPr>
            </w:pPr>
            <w:r w:rsidRPr="00124E5B">
              <w:rPr>
                <w:rFonts w:hint="eastAsia"/>
                <w:spacing w:val="0"/>
              </w:rPr>
              <w:t>第二季</w:t>
            </w:r>
          </w:p>
        </w:tc>
        <w:tc>
          <w:tcPr>
            <w:tcW w:w="2403" w:type="dxa"/>
            <w:tcBorders>
              <w:top w:val="nil"/>
              <w:left w:val="nil"/>
              <w:bottom w:val="nil"/>
              <w:right w:val="nil"/>
            </w:tcBorders>
            <w:vAlign w:val="bottom"/>
          </w:tcPr>
          <w:p w14:paraId="1A7366A6"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7 145 100</w:t>
            </w:r>
          </w:p>
        </w:tc>
        <w:tc>
          <w:tcPr>
            <w:tcW w:w="2403" w:type="dxa"/>
            <w:tcBorders>
              <w:top w:val="nil"/>
              <w:left w:val="nil"/>
              <w:bottom w:val="nil"/>
              <w:right w:val="nil"/>
            </w:tcBorders>
            <w:vAlign w:val="bottom"/>
          </w:tcPr>
          <w:p w14:paraId="58359C76"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9 492 400</w:t>
            </w:r>
          </w:p>
        </w:tc>
      </w:tr>
      <w:tr w:rsidR="00600BAC" w:rsidRPr="00124E5B" w14:paraId="26A909D0" w14:textId="77777777" w:rsidTr="006E5588">
        <w:trPr>
          <w:trHeight w:val="340"/>
        </w:trPr>
        <w:tc>
          <w:tcPr>
            <w:tcW w:w="1698" w:type="dxa"/>
            <w:tcBorders>
              <w:top w:val="nil"/>
              <w:left w:val="nil"/>
              <w:bottom w:val="nil"/>
              <w:right w:val="nil"/>
            </w:tcBorders>
            <w:shd w:val="clear" w:color="auto" w:fill="auto"/>
            <w:noWrap/>
            <w:vAlign w:val="bottom"/>
            <w:hideMark/>
          </w:tcPr>
          <w:p w14:paraId="3711DCAB" w14:textId="77777777" w:rsidR="00600BAC" w:rsidRPr="00124E5B" w:rsidRDefault="00600BAC" w:rsidP="006E5588">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434B661C" w14:textId="77777777" w:rsidR="00600BAC" w:rsidRPr="00124E5B" w:rsidRDefault="00600BAC" w:rsidP="006E5588">
            <w:pPr>
              <w:pStyle w:val="100"/>
              <w:snapToGrid w:val="0"/>
              <w:spacing w:before="0" w:line="240" w:lineRule="auto"/>
              <w:ind w:left="300" w:hanging="300"/>
              <w:rPr>
                <w:spacing w:val="0"/>
              </w:rPr>
            </w:pPr>
            <w:r w:rsidRPr="00124E5B">
              <w:rPr>
                <w:rFonts w:hint="eastAsia"/>
                <w:spacing w:val="0"/>
              </w:rPr>
              <w:t>第三季</w:t>
            </w:r>
          </w:p>
        </w:tc>
        <w:tc>
          <w:tcPr>
            <w:tcW w:w="2403" w:type="dxa"/>
            <w:tcBorders>
              <w:top w:val="nil"/>
              <w:left w:val="nil"/>
              <w:bottom w:val="nil"/>
              <w:right w:val="nil"/>
            </w:tcBorders>
            <w:vAlign w:val="bottom"/>
          </w:tcPr>
          <w:p w14:paraId="3E991FC8"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5 108 400</w:t>
            </w:r>
          </w:p>
        </w:tc>
        <w:tc>
          <w:tcPr>
            <w:tcW w:w="2403" w:type="dxa"/>
            <w:tcBorders>
              <w:top w:val="nil"/>
              <w:left w:val="nil"/>
              <w:bottom w:val="nil"/>
              <w:right w:val="nil"/>
            </w:tcBorders>
            <w:vAlign w:val="bottom"/>
          </w:tcPr>
          <w:p w14:paraId="13650CCE"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6 783 200</w:t>
            </w:r>
          </w:p>
        </w:tc>
      </w:tr>
      <w:tr w:rsidR="00600BAC" w:rsidRPr="00124E5B" w14:paraId="4BBD3FE1" w14:textId="77777777" w:rsidTr="006E5588">
        <w:trPr>
          <w:trHeight w:val="340"/>
        </w:trPr>
        <w:tc>
          <w:tcPr>
            <w:tcW w:w="1698" w:type="dxa"/>
            <w:tcBorders>
              <w:top w:val="nil"/>
              <w:left w:val="nil"/>
              <w:bottom w:val="nil"/>
              <w:right w:val="nil"/>
            </w:tcBorders>
            <w:shd w:val="clear" w:color="auto" w:fill="auto"/>
            <w:noWrap/>
            <w:vAlign w:val="bottom"/>
            <w:hideMark/>
          </w:tcPr>
          <w:p w14:paraId="3DEA3546" w14:textId="77777777" w:rsidR="00600BAC" w:rsidRPr="00124E5B" w:rsidRDefault="00600BAC" w:rsidP="006E5588">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5D0A878F" w14:textId="77777777" w:rsidR="00600BAC" w:rsidRPr="00124E5B" w:rsidRDefault="00600BAC" w:rsidP="006E5588">
            <w:pPr>
              <w:pStyle w:val="100"/>
              <w:snapToGrid w:val="0"/>
              <w:spacing w:before="0" w:line="240" w:lineRule="auto"/>
              <w:ind w:left="300" w:hanging="300"/>
              <w:rPr>
                <w:spacing w:val="0"/>
              </w:rPr>
            </w:pPr>
            <w:r w:rsidRPr="00124E5B">
              <w:rPr>
                <w:rFonts w:hint="eastAsia"/>
                <w:spacing w:val="0"/>
              </w:rPr>
              <w:t>第四季</w:t>
            </w:r>
          </w:p>
        </w:tc>
        <w:tc>
          <w:tcPr>
            <w:tcW w:w="2403" w:type="dxa"/>
            <w:tcBorders>
              <w:top w:val="nil"/>
              <w:left w:val="nil"/>
              <w:bottom w:val="nil"/>
              <w:right w:val="nil"/>
            </w:tcBorders>
            <w:vAlign w:val="bottom"/>
          </w:tcPr>
          <w:p w14:paraId="77FF5D93"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3 723 700</w:t>
            </w:r>
          </w:p>
        </w:tc>
        <w:tc>
          <w:tcPr>
            <w:tcW w:w="2403" w:type="dxa"/>
            <w:tcBorders>
              <w:top w:val="nil"/>
              <w:left w:val="nil"/>
              <w:bottom w:val="nil"/>
              <w:right w:val="nil"/>
            </w:tcBorders>
            <w:vAlign w:val="bottom"/>
          </w:tcPr>
          <w:p w14:paraId="1AB5CE6F"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5 425 500</w:t>
            </w:r>
          </w:p>
        </w:tc>
      </w:tr>
      <w:tr w:rsidR="00600BAC" w:rsidRPr="00124E5B" w14:paraId="050C18B8" w14:textId="77777777" w:rsidTr="006E5588">
        <w:trPr>
          <w:trHeight w:val="340"/>
        </w:trPr>
        <w:tc>
          <w:tcPr>
            <w:tcW w:w="1698" w:type="dxa"/>
            <w:tcBorders>
              <w:top w:val="nil"/>
              <w:left w:val="nil"/>
              <w:bottom w:val="nil"/>
              <w:right w:val="nil"/>
            </w:tcBorders>
            <w:shd w:val="clear" w:color="auto" w:fill="auto"/>
            <w:noWrap/>
            <w:vAlign w:val="bottom"/>
          </w:tcPr>
          <w:p w14:paraId="3648867C" w14:textId="77777777" w:rsidR="00600BAC" w:rsidRPr="00124E5B" w:rsidRDefault="00600BAC" w:rsidP="006E5588">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175C2488" w14:textId="77777777" w:rsidR="00600BAC" w:rsidRPr="00124E5B" w:rsidRDefault="00600BAC" w:rsidP="006E5588">
            <w:pPr>
              <w:pStyle w:val="100"/>
              <w:snapToGrid w:val="0"/>
              <w:spacing w:before="0" w:line="240" w:lineRule="auto"/>
              <w:ind w:left="300" w:hanging="300"/>
              <w:rPr>
                <w:spacing w:val="0"/>
              </w:rPr>
            </w:pPr>
          </w:p>
        </w:tc>
        <w:tc>
          <w:tcPr>
            <w:tcW w:w="2403" w:type="dxa"/>
            <w:tcBorders>
              <w:top w:val="nil"/>
              <w:left w:val="nil"/>
              <w:bottom w:val="nil"/>
              <w:right w:val="nil"/>
            </w:tcBorders>
            <w:vAlign w:val="bottom"/>
          </w:tcPr>
          <w:p w14:paraId="44F234F2" w14:textId="77777777" w:rsidR="00600BAC" w:rsidRPr="00124E5B" w:rsidRDefault="00600BAC" w:rsidP="006E5588">
            <w:pPr>
              <w:pStyle w:val="100"/>
              <w:snapToGrid w:val="0"/>
              <w:spacing w:before="0" w:line="240" w:lineRule="auto"/>
              <w:ind w:left="300" w:hanging="300"/>
              <w:jc w:val="center"/>
              <w:rPr>
                <w:spacing w:val="0"/>
              </w:rPr>
            </w:pPr>
          </w:p>
        </w:tc>
        <w:tc>
          <w:tcPr>
            <w:tcW w:w="2403" w:type="dxa"/>
            <w:tcBorders>
              <w:top w:val="nil"/>
              <w:left w:val="nil"/>
              <w:bottom w:val="nil"/>
              <w:right w:val="nil"/>
            </w:tcBorders>
            <w:vAlign w:val="bottom"/>
          </w:tcPr>
          <w:p w14:paraId="1AE602F4" w14:textId="77777777" w:rsidR="00600BAC" w:rsidRPr="00124E5B" w:rsidRDefault="00600BAC" w:rsidP="006E5588">
            <w:pPr>
              <w:pStyle w:val="100"/>
              <w:snapToGrid w:val="0"/>
              <w:spacing w:before="0" w:line="240" w:lineRule="auto"/>
              <w:ind w:left="300" w:hanging="300"/>
              <w:jc w:val="center"/>
              <w:rPr>
                <w:spacing w:val="0"/>
              </w:rPr>
            </w:pPr>
          </w:p>
        </w:tc>
      </w:tr>
      <w:tr w:rsidR="00600BAC" w:rsidRPr="00124E5B" w14:paraId="14470691" w14:textId="77777777" w:rsidTr="006E5588">
        <w:trPr>
          <w:trHeight w:val="340"/>
        </w:trPr>
        <w:tc>
          <w:tcPr>
            <w:tcW w:w="1698" w:type="dxa"/>
            <w:tcBorders>
              <w:top w:val="nil"/>
              <w:left w:val="nil"/>
              <w:bottom w:val="nil"/>
              <w:right w:val="nil"/>
            </w:tcBorders>
            <w:shd w:val="clear" w:color="auto" w:fill="auto"/>
            <w:noWrap/>
            <w:vAlign w:val="bottom"/>
          </w:tcPr>
          <w:p w14:paraId="3C1D08A9" w14:textId="77777777" w:rsidR="00600BAC" w:rsidRPr="00124E5B" w:rsidRDefault="00600BAC" w:rsidP="006E5588">
            <w:pPr>
              <w:pStyle w:val="100"/>
              <w:snapToGrid w:val="0"/>
              <w:spacing w:before="0" w:line="240" w:lineRule="auto"/>
              <w:ind w:left="300" w:hanging="300"/>
              <w:rPr>
                <w:spacing w:val="0"/>
              </w:rPr>
            </w:pPr>
            <w:r w:rsidRPr="00124E5B">
              <w:rPr>
                <w:rFonts w:hint="eastAsia"/>
                <w:spacing w:val="0"/>
              </w:rPr>
              <w:t>二零二零年</w:t>
            </w:r>
          </w:p>
        </w:tc>
        <w:tc>
          <w:tcPr>
            <w:tcW w:w="1491" w:type="dxa"/>
            <w:tcBorders>
              <w:top w:val="nil"/>
              <w:left w:val="nil"/>
              <w:bottom w:val="nil"/>
              <w:right w:val="nil"/>
            </w:tcBorders>
            <w:shd w:val="clear" w:color="auto" w:fill="auto"/>
            <w:noWrap/>
            <w:vAlign w:val="bottom"/>
          </w:tcPr>
          <w:p w14:paraId="40E20F9D" w14:textId="77777777" w:rsidR="00600BAC" w:rsidRPr="00124E5B" w:rsidRDefault="00600BAC" w:rsidP="006E5588">
            <w:pPr>
              <w:pStyle w:val="100"/>
              <w:snapToGrid w:val="0"/>
              <w:spacing w:before="0" w:line="240" w:lineRule="auto"/>
              <w:ind w:left="300" w:hanging="300"/>
              <w:rPr>
                <w:spacing w:val="0"/>
              </w:rPr>
            </w:pPr>
            <w:r w:rsidRPr="00124E5B">
              <w:rPr>
                <w:rFonts w:hint="eastAsia"/>
                <w:spacing w:val="0"/>
              </w:rPr>
              <w:t>第一季</w:t>
            </w:r>
          </w:p>
        </w:tc>
        <w:tc>
          <w:tcPr>
            <w:tcW w:w="2403" w:type="dxa"/>
            <w:tcBorders>
              <w:top w:val="nil"/>
              <w:left w:val="nil"/>
              <w:bottom w:val="nil"/>
              <w:right w:val="nil"/>
            </w:tcBorders>
            <w:vAlign w:val="bottom"/>
          </w:tcPr>
          <w:p w14:paraId="3B7DDA2B"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1 280 900</w:t>
            </w:r>
          </w:p>
        </w:tc>
        <w:tc>
          <w:tcPr>
            <w:tcW w:w="2403" w:type="dxa"/>
            <w:tcBorders>
              <w:top w:val="nil"/>
              <w:left w:val="nil"/>
              <w:bottom w:val="nil"/>
              <w:right w:val="nil"/>
            </w:tcBorders>
            <w:vAlign w:val="bottom"/>
          </w:tcPr>
          <w:p w14:paraId="66277F2E"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2 208 300</w:t>
            </w:r>
          </w:p>
        </w:tc>
      </w:tr>
      <w:tr w:rsidR="00600BAC" w:rsidRPr="00124E5B" w14:paraId="00CF2C24" w14:textId="77777777" w:rsidTr="006E5588">
        <w:trPr>
          <w:trHeight w:val="340"/>
        </w:trPr>
        <w:tc>
          <w:tcPr>
            <w:tcW w:w="1698" w:type="dxa"/>
            <w:tcBorders>
              <w:top w:val="nil"/>
              <w:left w:val="nil"/>
              <w:bottom w:val="nil"/>
              <w:right w:val="nil"/>
            </w:tcBorders>
            <w:shd w:val="clear" w:color="auto" w:fill="auto"/>
            <w:noWrap/>
            <w:vAlign w:val="bottom"/>
            <w:hideMark/>
          </w:tcPr>
          <w:p w14:paraId="03D3B003" w14:textId="77777777" w:rsidR="00600BAC" w:rsidRPr="00124E5B" w:rsidRDefault="00600BAC" w:rsidP="006E5588">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6B141391" w14:textId="77777777" w:rsidR="00600BAC" w:rsidRPr="00124E5B" w:rsidRDefault="00600BAC" w:rsidP="006E5588">
            <w:pPr>
              <w:pStyle w:val="100"/>
              <w:snapToGrid w:val="0"/>
              <w:spacing w:before="0" w:line="240" w:lineRule="auto"/>
              <w:ind w:left="300" w:hanging="300"/>
              <w:rPr>
                <w:spacing w:val="0"/>
              </w:rPr>
            </w:pPr>
            <w:r w:rsidRPr="00124E5B">
              <w:rPr>
                <w:rFonts w:hint="eastAsia"/>
                <w:spacing w:val="0"/>
              </w:rPr>
              <w:t>第二季</w:t>
            </w:r>
          </w:p>
        </w:tc>
        <w:tc>
          <w:tcPr>
            <w:tcW w:w="2403" w:type="dxa"/>
            <w:tcBorders>
              <w:top w:val="nil"/>
              <w:left w:val="nil"/>
              <w:bottom w:val="nil"/>
              <w:right w:val="nil"/>
            </w:tcBorders>
            <w:vAlign w:val="bottom"/>
          </w:tcPr>
          <w:p w14:paraId="7C3F8F84"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26 500</w:t>
            </w:r>
          </w:p>
        </w:tc>
        <w:tc>
          <w:tcPr>
            <w:tcW w:w="2403" w:type="dxa"/>
            <w:tcBorders>
              <w:top w:val="nil"/>
              <w:left w:val="nil"/>
              <w:bottom w:val="nil"/>
              <w:right w:val="nil"/>
            </w:tcBorders>
            <w:vAlign w:val="bottom"/>
          </w:tcPr>
          <w:p w14:paraId="2D71C63F"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300</w:t>
            </w:r>
          </w:p>
        </w:tc>
      </w:tr>
      <w:tr w:rsidR="00600BAC" w:rsidRPr="00124E5B" w14:paraId="2F64A723" w14:textId="77777777" w:rsidTr="006E5588">
        <w:trPr>
          <w:trHeight w:val="340"/>
        </w:trPr>
        <w:tc>
          <w:tcPr>
            <w:tcW w:w="1698" w:type="dxa"/>
            <w:tcBorders>
              <w:top w:val="nil"/>
              <w:left w:val="nil"/>
              <w:bottom w:val="nil"/>
              <w:right w:val="nil"/>
            </w:tcBorders>
            <w:shd w:val="clear" w:color="auto" w:fill="auto"/>
            <w:noWrap/>
            <w:vAlign w:val="bottom"/>
            <w:hideMark/>
          </w:tcPr>
          <w:p w14:paraId="26DD1EF9" w14:textId="77777777" w:rsidR="00600BAC" w:rsidRPr="00124E5B" w:rsidRDefault="00600BAC" w:rsidP="006E5588">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0BF9EB49" w14:textId="77777777" w:rsidR="00600BAC" w:rsidRPr="00124E5B" w:rsidRDefault="00600BAC" w:rsidP="006E5588">
            <w:pPr>
              <w:pStyle w:val="100"/>
              <w:snapToGrid w:val="0"/>
              <w:spacing w:before="0" w:line="240" w:lineRule="auto"/>
              <w:ind w:left="300" w:hanging="300"/>
              <w:rPr>
                <w:spacing w:val="0"/>
              </w:rPr>
            </w:pPr>
            <w:r w:rsidRPr="00124E5B">
              <w:rPr>
                <w:rFonts w:hint="eastAsia"/>
                <w:spacing w:val="0"/>
              </w:rPr>
              <w:t>第三季</w:t>
            </w:r>
          </w:p>
        </w:tc>
        <w:tc>
          <w:tcPr>
            <w:tcW w:w="2403" w:type="dxa"/>
            <w:tcBorders>
              <w:top w:val="nil"/>
              <w:left w:val="nil"/>
              <w:bottom w:val="nil"/>
              <w:right w:val="nil"/>
            </w:tcBorders>
            <w:vAlign w:val="bottom"/>
          </w:tcPr>
          <w:p w14:paraId="0DC410AC"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33 800</w:t>
            </w:r>
          </w:p>
        </w:tc>
        <w:tc>
          <w:tcPr>
            <w:tcW w:w="2403" w:type="dxa"/>
            <w:tcBorders>
              <w:top w:val="nil"/>
              <w:left w:val="nil"/>
              <w:bottom w:val="nil"/>
              <w:right w:val="nil"/>
            </w:tcBorders>
            <w:vAlign w:val="bottom"/>
          </w:tcPr>
          <w:p w14:paraId="35C05AB5"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300</w:t>
            </w:r>
          </w:p>
        </w:tc>
      </w:tr>
      <w:tr w:rsidR="00600BAC" w:rsidRPr="00124E5B" w14:paraId="0DCD781C" w14:textId="77777777" w:rsidTr="006E5588">
        <w:trPr>
          <w:trHeight w:val="340"/>
        </w:trPr>
        <w:tc>
          <w:tcPr>
            <w:tcW w:w="1698" w:type="dxa"/>
            <w:tcBorders>
              <w:top w:val="nil"/>
              <w:left w:val="nil"/>
              <w:bottom w:val="nil"/>
              <w:right w:val="nil"/>
            </w:tcBorders>
            <w:shd w:val="clear" w:color="auto" w:fill="auto"/>
            <w:noWrap/>
            <w:vAlign w:val="bottom"/>
            <w:hideMark/>
          </w:tcPr>
          <w:p w14:paraId="436CAF8C" w14:textId="77777777" w:rsidR="00600BAC" w:rsidRPr="00124E5B" w:rsidRDefault="00600BAC" w:rsidP="006E5588">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3B9772CA" w14:textId="77777777" w:rsidR="00600BAC" w:rsidRPr="00124E5B" w:rsidRDefault="00600BAC" w:rsidP="006E5588">
            <w:pPr>
              <w:pStyle w:val="100"/>
              <w:snapToGrid w:val="0"/>
              <w:spacing w:before="0" w:line="240" w:lineRule="auto"/>
              <w:ind w:left="300" w:hanging="300"/>
              <w:rPr>
                <w:spacing w:val="0"/>
              </w:rPr>
            </w:pPr>
            <w:r w:rsidRPr="00124E5B">
              <w:rPr>
                <w:rFonts w:hint="eastAsia"/>
                <w:spacing w:val="0"/>
              </w:rPr>
              <w:t>第四季</w:t>
            </w:r>
          </w:p>
        </w:tc>
        <w:tc>
          <w:tcPr>
            <w:tcW w:w="2403" w:type="dxa"/>
            <w:tcBorders>
              <w:top w:val="nil"/>
              <w:left w:val="nil"/>
              <w:bottom w:val="nil"/>
              <w:right w:val="nil"/>
            </w:tcBorders>
            <w:vAlign w:val="bottom"/>
          </w:tcPr>
          <w:p w14:paraId="3C1B7C8F"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18 100</w:t>
            </w:r>
          </w:p>
        </w:tc>
        <w:tc>
          <w:tcPr>
            <w:tcW w:w="2403" w:type="dxa"/>
            <w:tcBorders>
              <w:top w:val="nil"/>
              <w:left w:val="nil"/>
              <w:bottom w:val="nil"/>
              <w:right w:val="nil"/>
            </w:tcBorders>
            <w:vAlign w:val="bottom"/>
          </w:tcPr>
          <w:p w14:paraId="0586573D"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500</w:t>
            </w:r>
          </w:p>
        </w:tc>
      </w:tr>
      <w:tr w:rsidR="00600BAC" w:rsidRPr="00124E5B" w14:paraId="77B1F514" w14:textId="77777777" w:rsidTr="006E5588">
        <w:trPr>
          <w:trHeight w:val="340"/>
        </w:trPr>
        <w:tc>
          <w:tcPr>
            <w:tcW w:w="1698" w:type="dxa"/>
            <w:tcBorders>
              <w:top w:val="nil"/>
              <w:left w:val="nil"/>
              <w:bottom w:val="nil"/>
              <w:right w:val="nil"/>
            </w:tcBorders>
            <w:shd w:val="clear" w:color="auto" w:fill="auto"/>
            <w:noWrap/>
            <w:vAlign w:val="bottom"/>
          </w:tcPr>
          <w:p w14:paraId="1E857F73" w14:textId="77777777" w:rsidR="00600BAC" w:rsidRPr="00124E5B" w:rsidRDefault="00600BAC" w:rsidP="006E5588">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027717E0" w14:textId="77777777" w:rsidR="00600BAC" w:rsidRPr="00124E5B" w:rsidRDefault="00600BAC" w:rsidP="006E5588">
            <w:pPr>
              <w:pStyle w:val="100"/>
              <w:snapToGrid w:val="0"/>
              <w:spacing w:before="0" w:line="240" w:lineRule="auto"/>
              <w:ind w:left="300" w:hanging="300"/>
              <w:rPr>
                <w:spacing w:val="0"/>
              </w:rPr>
            </w:pPr>
          </w:p>
        </w:tc>
        <w:tc>
          <w:tcPr>
            <w:tcW w:w="2403" w:type="dxa"/>
            <w:tcBorders>
              <w:top w:val="nil"/>
              <w:left w:val="nil"/>
              <w:bottom w:val="nil"/>
              <w:right w:val="nil"/>
            </w:tcBorders>
            <w:vAlign w:val="bottom"/>
          </w:tcPr>
          <w:p w14:paraId="2DDBAF96" w14:textId="77777777" w:rsidR="00600BAC" w:rsidRPr="00124E5B" w:rsidRDefault="00600BAC" w:rsidP="006E5588">
            <w:pPr>
              <w:pStyle w:val="100"/>
              <w:snapToGrid w:val="0"/>
              <w:spacing w:before="0" w:line="240" w:lineRule="auto"/>
              <w:ind w:left="300" w:hanging="300"/>
              <w:jc w:val="center"/>
              <w:rPr>
                <w:spacing w:val="0"/>
              </w:rPr>
            </w:pPr>
          </w:p>
        </w:tc>
        <w:tc>
          <w:tcPr>
            <w:tcW w:w="2403" w:type="dxa"/>
            <w:tcBorders>
              <w:top w:val="nil"/>
              <w:left w:val="nil"/>
              <w:bottom w:val="nil"/>
              <w:right w:val="nil"/>
            </w:tcBorders>
            <w:vAlign w:val="bottom"/>
          </w:tcPr>
          <w:p w14:paraId="5FEBE4B6" w14:textId="77777777" w:rsidR="00600BAC" w:rsidRPr="00124E5B" w:rsidRDefault="00600BAC" w:rsidP="006E5588">
            <w:pPr>
              <w:pStyle w:val="100"/>
              <w:snapToGrid w:val="0"/>
              <w:spacing w:before="0" w:line="240" w:lineRule="auto"/>
              <w:ind w:left="300" w:hanging="300"/>
              <w:jc w:val="center"/>
              <w:rPr>
                <w:spacing w:val="0"/>
              </w:rPr>
            </w:pPr>
          </w:p>
        </w:tc>
      </w:tr>
      <w:tr w:rsidR="00600BAC" w:rsidRPr="00124E5B" w14:paraId="24CDA2C8" w14:textId="77777777" w:rsidTr="006E5588">
        <w:trPr>
          <w:trHeight w:val="340"/>
        </w:trPr>
        <w:tc>
          <w:tcPr>
            <w:tcW w:w="1698" w:type="dxa"/>
            <w:tcBorders>
              <w:top w:val="nil"/>
              <w:left w:val="nil"/>
              <w:bottom w:val="nil"/>
              <w:right w:val="nil"/>
            </w:tcBorders>
            <w:shd w:val="clear" w:color="auto" w:fill="auto"/>
            <w:noWrap/>
            <w:vAlign w:val="bottom"/>
          </w:tcPr>
          <w:p w14:paraId="0113EDBD" w14:textId="77777777" w:rsidR="00600BAC" w:rsidRPr="00124E5B" w:rsidRDefault="00600BAC" w:rsidP="006E5588">
            <w:pPr>
              <w:pStyle w:val="100"/>
              <w:snapToGrid w:val="0"/>
              <w:spacing w:before="0" w:line="240" w:lineRule="auto"/>
              <w:ind w:left="300" w:hanging="300"/>
              <w:rPr>
                <w:spacing w:val="0"/>
              </w:rPr>
            </w:pPr>
            <w:r w:rsidRPr="00124E5B">
              <w:rPr>
                <w:rFonts w:hint="eastAsia"/>
                <w:spacing w:val="0"/>
              </w:rPr>
              <w:t>二零二一年</w:t>
            </w:r>
          </w:p>
        </w:tc>
        <w:tc>
          <w:tcPr>
            <w:tcW w:w="1491" w:type="dxa"/>
            <w:tcBorders>
              <w:top w:val="nil"/>
              <w:left w:val="nil"/>
              <w:bottom w:val="nil"/>
              <w:right w:val="nil"/>
            </w:tcBorders>
            <w:shd w:val="clear" w:color="auto" w:fill="auto"/>
            <w:noWrap/>
            <w:vAlign w:val="bottom"/>
          </w:tcPr>
          <w:p w14:paraId="74942DAB" w14:textId="77777777" w:rsidR="00600BAC" w:rsidRPr="00124E5B" w:rsidRDefault="00600BAC" w:rsidP="006E5588">
            <w:pPr>
              <w:pStyle w:val="100"/>
              <w:snapToGrid w:val="0"/>
              <w:spacing w:before="0" w:line="240" w:lineRule="auto"/>
              <w:ind w:left="300" w:hanging="300"/>
              <w:rPr>
                <w:spacing w:val="0"/>
              </w:rPr>
            </w:pPr>
            <w:r w:rsidRPr="00124E5B">
              <w:rPr>
                <w:rFonts w:hint="eastAsia"/>
                <w:spacing w:val="0"/>
              </w:rPr>
              <w:t>第一季</w:t>
            </w:r>
          </w:p>
        </w:tc>
        <w:tc>
          <w:tcPr>
            <w:tcW w:w="2403" w:type="dxa"/>
            <w:tcBorders>
              <w:top w:val="nil"/>
              <w:left w:val="nil"/>
              <w:bottom w:val="nil"/>
              <w:right w:val="nil"/>
            </w:tcBorders>
            <w:vAlign w:val="bottom"/>
          </w:tcPr>
          <w:p w14:paraId="73A8FA4C"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16 300</w:t>
            </w:r>
          </w:p>
        </w:tc>
        <w:tc>
          <w:tcPr>
            <w:tcW w:w="2403" w:type="dxa"/>
            <w:tcBorders>
              <w:top w:val="nil"/>
              <w:left w:val="nil"/>
              <w:bottom w:val="nil"/>
              <w:right w:val="nil"/>
            </w:tcBorders>
            <w:vAlign w:val="bottom"/>
          </w:tcPr>
          <w:p w14:paraId="349720AF"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200</w:t>
            </w:r>
          </w:p>
        </w:tc>
      </w:tr>
      <w:tr w:rsidR="00600BAC" w:rsidRPr="00124E5B" w14:paraId="01314ACD" w14:textId="77777777" w:rsidTr="006E5588">
        <w:trPr>
          <w:trHeight w:val="340"/>
        </w:trPr>
        <w:tc>
          <w:tcPr>
            <w:tcW w:w="1698" w:type="dxa"/>
            <w:tcBorders>
              <w:top w:val="nil"/>
              <w:left w:val="nil"/>
              <w:bottom w:val="nil"/>
              <w:right w:val="nil"/>
            </w:tcBorders>
            <w:shd w:val="clear" w:color="auto" w:fill="auto"/>
            <w:noWrap/>
            <w:vAlign w:val="bottom"/>
            <w:hideMark/>
          </w:tcPr>
          <w:p w14:paraId="7FEA97E3" w14:textId="77777777" w:rsidR="00600BAC" w:rsidRPr="00124E5B" w:rsidRDefault="00600BAC" w:rsidP="006E5588">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65D1D95F" w14:textId="77777777" w:rsidR="00600BAC" w:rsidRPr="00124E5B" w:rsidRDefault="00600BAC" w:rsidP="006E5588">
            <w:pPr>
              <w:pStyle w:val="100"/>
              <w:snapToGrid w:val="0"/>
              <w:spacing w:before="0" w:line="240" w:lineRule="auto"/>
              <w:ind w:left="300" w:hanging="300"/>
              <w:rPr>
                <w:spacing w:val="0"/>
              </w:rPr>
            </w:pPr>
            <w:r w:rsidRPr="00124E5B">
              <w:rPr>
                <w:rFonts w:hint="eastAsia"/>
                <w:spacing w:val="0"/>
              </w:rPr>
              <w:t>第二季</w:t>
            </w:r>
          </w:p>
        </w:tc>
        <w:tc>
          <w:tcPr>
            <w:tcW w:w="2403" w:type="dxa"/>
            <w:tcBorders>
              <w:top w:val="nil"/>
              <w:left w:val="nil"/>
              <w:bottom w:val="nil"/>
              <w:right w:val="nil"/>
            </w:tcBorders>
            <w:vAlign w:val="bottom"/>
          </w:tcPr>
          <w:p w14:paraId="3E8CFFBB"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16 900</w:t>
            </w:r>
          </w:p>
        </w:tc>
        <w:tc>
          <w:tcPr>
            <w:tcW w:w="2403" w:type="dxa"/>
            <w:tcBorders>
              <w:top w:val="nil"/>
              <w:left w:val="nil"/>
              <w:bottom w:val="nil"/>
              <w:right w:val="nil"/>
            </w:tcBorders>
            <w:vAlign w:val="bottom"/>
          </w:tcPr>
          <w:p w14:paraId="423B8A31"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300</w:t>
            </w:r>
          </w:p>
        </w:tc>
      </w:tr>
      <w:tr w:rsidR="00600BAC" w:rsidRPr="00124E5B" w14:paraId="37E02604" w14:textId="77777777" w:rsidTr="006E5588">
        <w:trPr>
          <w:trHeight w:val="340"/>
        </w:trPr>
        <w:tc>
          <w:tcPr>
            <w:tcW w:w="1698" w:type="dxa"/>
            <w:tcBorders>
              <w:top w:val="nil"/>
              <w:left w:val="nil"/>
              <w:bottom w:val="nil"/>
              <w:right w:val="nil"/>
            </w:tcBorders>
            <w:shd w:val="clear" w:color="auto" w:fill="auto"/>
            <w:noWrap/>
            <w:vAlign w:val="bottom"/>
          </w:tcPr>
          <w:p w14:paraId="5B0F5B82" w14:textId="77777777" w:rsidR="00600BAC" w:rsidRPr="00124E5B" w:rsidRDefault="00600BAC" w:rsidP="006E5588">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77367D8A" w14:textId="77777777" w:rsidR="00600BAC" w:rsidRPr="00124E5B" w:rsidRDefault="00600BAC" w:rsidP="006E5588">
            <w:pPr>
              <w:pStyle w:val="100"/>
              <w:snapToGrid w:val="0"/>
              <w:spacing w:before="0" w:line="240" w:lineRule="auto"/>
              <w:ind w:left="300" w:hanging="300"/>
              <w:rPr>
                <w:spacing w:val="0"/>
              </w:rPr>
            </w:pPr>
            <w:r w:rsidRPr="00124E5B">
              <w:rPr>
                <w:rFonts w:hint="eastAsia"/>
                <w:spacing w:val="0"/>
              </w:rPr>
              <w:t>第三季</w:t>
            </w:r>
          </w:p>
        </w:tc>
        <w:tc>
          <w:tcPr>
            <w:tcW w:w="2403" w:type="dxa"/>
            <w:tcBorders>
              <w:top w:val="nil"/>
              <w:left w:val="nil"/>
              <w:bottom w:val="nil"/>
              <w:right w:val="nil"/>
            </w:tcBorders>
            <w:vAlign w:val="bottom"/>
          </w:tcPr>
          <w:p w14:paraId="007B1158" w14:textId="77777777" w:rsidR="00600BAC" w:rsidRPr="00124E5B" w:rsidRDefault="00600BAC" w:rsidP="006E5588">
            <w:pPr>
              <w:pStyle w:val="100"/>
              <w:snapToGrid w:val="0"/>
              <w:spacing w:line="240" w:lineRule="auto"/>
              <w:ind w:left="300" w:hanging="300"/>
              <w:jc w:val="center"/>
              <w:rPr>
                <w:spacing w:val="0"/>
              </w:rPr>
            </w:pPr>
            <w:r w:rsidRPr="00124E5B">
              <w:rPr>
                <w:rFonts w:eastAsia="Times New Roman"/>
                <w:spacing w:val="0"/>
              </w:rPr>
              <w:t>29 000</w:t>
            </w:r>
          </w:p>
        </w:tc>
        <w:tc>
          <w:tcPr>
            <w:tcW w:w="2403" w:type="dxa"/>
            <w:tcBorders>
              <w:top w:val="nil"/>
              <w:left w:val="nil"/>
              <w:bottom w:val="nil"/>
              <w:right w:val="nil"/>
            </w:tcBorders>
            <w:vAlign w:val="bottom"/>
          </w:tcPr>
          <w:p w14:paraId="0C551A57" w14:textId="77777777" w:rsidR="00600BAC" w:rsidRPr="00124E5B" w:rsidRDefault="00600BAC" w:rsidP="006E5588">
            <w:pPr>
              <w:pStyle w:val="100"/>
              <w:snapToGrid w:val="0"/>
              <w:spacing w:line="240" w:lineRule="auto"/>
              <w:ind w:left="300" w:hanging="300"/>
              <w:jc w:val="center"/>
              <w:rPr>
                <w:spacing w:val="0"/>
              </w:rPr>
            </w:pPr>
            <w:r w:rsidRPr="00124E5B">
              <w:rPr>
                <w:rFonts w:eastAsia="Times New Roman"/>
                <w:spacing w:val="0"/>
              </w:rPr>
              <w:t>300</w:t>
            </w:r>
          </w:p>
        </w:tc>
      </w:tr>
      <w:tr w:rsidR="00600BAC" w:rsidRPr="00124E5B" w14:paraId="1282A329" w14:textId="77777777" w:rsidTr="006E5588">
        <w:trPr>
          <w:trHeight w:val="340"/>
        </w:trPr>
        <w:tc>
          <w:tcPr>
            <w:tcW w:w="1698" w:type="dxa"/>
            <w:tcBorders>
              <w:top w:val="nil"/>
              <w:left w:val="nil"/>
              <w:bottom w:val="nil"/>
              <w:right w:val="nil"/>
            </w:tcBorders>
            <w:shd w:val="clear" w:color="auto" w:fill="auto"/>
            <w:noWrap/>
            <w:vAlign w:val="bottom"/>
            <w:hideMark/>
          </w:tcPr>
          <w:p w14:paraId="2D1F4574" w14:textId="77777777" w:rsidR="00600BAC" w:rsidRPr="00124E5B" w:rsidRDefault="00600BAC" w:rsidP="006E5588">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23B834C8" w14:textId="77777777" w:rsidR="00600BAC" w:rsidRPr="00124E5B" w:rsidRDefault="00600BAC" w:rsidP="006E5588">
            <w:pPr>
              <w:pStyle w:val="100"/>
              <w:snapToGrid w:val="0"/>
              <w:spacing w:before="0" w:line="240" w:lineRule="auto"/>
              <w:ind w:left="300" w:hanging="300"/>
              <w:rPr>
                <w:spacing w:val="0"/>
              </w:rPr>
            </w:pPr>
            <w:r w:rsidRPr="00124E5B">
              <w:rPr>
                <w:rFonts w:hint="eastAsia"/>
                <w:spacing w:val="0"/>
              </w:rPr>
              <w:t>第四季</w:t>
            </w:r>
          </w:p>
        </w:tc>
        <w:tc>
          <w:tcPr>
            <w:tcW w:w="2403" w:type="dxa"/>
            <w:tcBorders>
              <w:top w:val="nil"/>
              <w:left w:val="nil"/>
              <w:bottom w:val="nil"/>
              <w:right w:val="nil"/>
            </w:tcBorders>
            <w:vAlign w:val="bottom"/>
          </w:tcPr>
          <w:p w14:paraId="6CCD94A0"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26</w:t>
            </w:r>
            <w:r>
              <w:rPr>
                <w:rFonts w:eastAsia="Times New Roman"/>
                <w:spacing w:val="0"/>
              </w:rPr>
              <w:t xml:space="preserve"> </w:t>
            </w:r>
            <w:r w:rsidRPr="00124E5B">
              <w:rPr>
                <w:rFonts w:eastAsia="Times New Roman"/>
                <w:spacing w:val="0"/>
              </w:rPr>
              <w:t>900</w:t>
            </w:r>
          </w:p>
        </w:tc>
        <w:tc>
          <w:tcPr>
            <w:tcW w:w="2403" w:type="dxa"/>
            <w:tcBorders>
              <w:top w:val="nil"/>
              <w:left w:val="nil"/>
              <w:bottom w:val="nil"/>
              <w:right w:val="nil"/>
            </w:tcBorders>
            <w:vAlign w:val="bottom"/>
          </w:tcPr>
          <w:p w14:paraId="25CBB244" w14:textId="77777777" w:rsidR="00600BAC" w:rsidRPr="00124E5B" w:rsidRDefault="00600BAC" w:rsidP="006E5588">
            <w:pPr>
              <w:pStyle w:val="100"/>
              <w:snapToGrid w:val="0"/>
              <w:spacing w:before="0" w:line="240" w:lineRule="auto"/>
              <w:ind w:left="300" w:hanging="300"/>
              <w:jc w:val="center"/>
              <w:rPr>
                <w:spacing w:val="0"/>
              </w:rPr>
            </w:pPr>
            <w:r w:rsidRPr="00124E5B">
              <w:rPr>
                <w:rFonts w:eastAsia="Times New Roman"/>
                <w:spacing w:val="0"/>
              </w:rPr>
              <w:t>1</w:t>
            </w:r>
            <w:r>
              <w:rPr>
                <w:rFonts w:eastAsia="Times New Roman"/>
                <w:spacing w:val="0"/>
              </w:rPr>
              <w:t xml:space="preserve"> </w:t>
            </w:r>
            <w:r w:rsidRPr="00124E5B">
              <w:rPr>
                <w:rFonts w:eastAsia="Times New Roman"/>
                <w:spacing w:val="0"/>
              </w:rPr>
              <w:t>400</w:t>
            </w:r>
          </w:p>
        </w:tc>
      </w:tr>
      <w:tr w:rsidR="00600BAC" w:rsidRPr="00124E5B" w14:paraId="61C08B64" w14:textId="77777777" w:rsidTr="006E5588">
        <w:trPr>
          <w:trHeight w:val="340"/>
        </w:trPr>
        <w:tc>
          <w:tcPr>
            <w:tcW w:w="1698" w:type="dxa"/>
            <w:tcBorders>
              <w:top w:val="nil"/>
              <w:left w:val="nil"/>
              <w:bottom w:val="nil"/>
              <w:right w:val="nil"/>
            </w:tcBorders>
            <w:shd w:val="clear" w:color="auto" w:fill="auto"/>
            <w:noWrap/>
            <w:vAlign w:val="bottom"/>
            <w:hideMark/>
          </w:tcPr>
          <w:p w14:paraId="38BA282C" w14:textId="77777777" w:rsidR="00600BAC" w:rsidRPr="00124E5B" w:rsidRDefault="00600BAC" w:rsidP="006E5588">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hideMark/>
          </w:tcPr>
          <w:p w14:paraId="58A3F660" w14:textId="77777777" w:rsidR="00600BAC" w:rsidRPr="00124E5B" w:rsidRDefault="00600BAC" w:rsidP="006E5588">
            <w:pPr>
              <w:pStyle w:val="100"/>
              <w:snapToGrid w:val="0"/>
              <w:spacing w:before="0" w:line="240" w:lineRule="auto"/>
              <w:ind w:left="300" w:hanging="300"/>
              <w:rPr>
                <w:spacing w:val="0"/>
              </w:rPr>
            </w:pPr>
          </w:p>
        </w:tc>
        <w:tc>
          <w:tcPr>
            <w:tcW w:w="2403" w:type="dxa"/>
            <w:tcBorders>
              <w:top w:val="nil"/>
              <w:left w:val="nil"/>
              <w:bottom w:val="nil"/>
              <w:right w:val="nil"/>
            </w:tcBorders>
            <w:vAlign w:val="bottom"/>
          </w:tcPr>
          <w:p w14:paraId="252FAB46" w14:textId="77777777" w:rsidR="00600BAC" w:rsidRPr="00124E5B" w:rsidRDefault="00600BAC" w:rsidP="006E5588">
            <w:pPr>
              <w:pStyle w:val="100"/>
              <w:snapToGrid w:val="0"/>
              <w:spacing w:before="0" w:line="240" w:lineRule="auto"/>
              <w:ind w:left="300" w:hanging="300"/>
              <w:jc w:val="center"/>
              <w:rPr>
                <w:rFonts w:eastAsia="Times New Roman"/>
                <w:spacing w:val="0"/>
              </w:rPr>
            </w:pPr>
          </w:p>
        </w:tc>
        <w:tc>
          <w:tcPr>
            <w:tcW w:w="2403" w:type="dxa"/>
            <w:tcBorders>
              <w:top w:val="nil"/>
              <w:left w:val="nil"/>
              <w:bottom w:val="nil"/>
              <w:right w:val="nil"/>
            </w:tcBorders>
            <w:vAlign w:val="bottom"/>
          </w:tcPr>
          <w:p w14:paraId="30CA7393" w14:textId="77777777" w:rsidR="00600BAC" w:rsidRPr="00124E5B" w:rsidRDefault="00600BAC" w:rsidP="006E5588">
            <w:pPr>
              <w:pStyle w:val="100"/>
              <w:snapToGrid w:val="0"/>
              <w:spacing w:before="0" w:line="240" w:lineRule="auto"/>
              <w:ind w:left="300" w:hanging="300"/>
              <w:jc w:val="center"/>
              <w:rPr>
                <w:rFonts w:eastAsia="Times New Roman"/>
                <w:spacing w:val="0"/>
              </w:rPr>
            </w:pPr>
          </w:p>
        </w:tc>
      </w:tr>
      <w:tr w:rsidR="00600BAC" w:rsidRPr="00124E5B" w14:paraId="0E9E9F6D" w14:textId="77777777" w:rsidTr="006E5588">
        <w:trPr>
          <w:trHeight w:val="340"/>
        </w:trPr>
        <w:tc>
          <w:tcPr>
            <w:tcW w:w="1698" w:type="dxa"/>
            <w:tcBorders>
              <w:top w:val="nil"/>
              <w:left w:val="nil"/>
              <w:bottom w:val="nil"/>
              <w:right w:val="nil"/>
            </w:tcBorders>
            <w:shd w:val="clear" w:color="auto" w:fill="auto"/>
            <w:noWrap/>
            <w:vAlign w:val="bottom"/>
            <w:hideMark/>
          </w:tcPr>
          <w:p w14:paraId="32B075FD" w14:textId="77777777" w:rsidR="00600BAC" w:rsidRPr="00124E5B" w:rsidRDefault="00600BAC" w:rsidP="006E5588">
            <w:pPr>
              <w:pStyle w:val="100"/>
              <w:snapToGrid w:val="0"/>
              <w:spacing w:before="0" w:line="240" w:lineRule="auto"/>
              <w:ind w:left="300" w:hanging="300"/>
              <w:rPr>
                <w:spacing w:val="0"/>
              </w:rPr>
            </w:pPr>
            <w:r w:rsidRPr="00124E5B">
              <w:rPr>
                <w:rFonts w:hint="eastAsia"/>
                <w:spacing w:val="0"/>
              </w:rPr>
              <w:t>二零二</w:t>
            </w:r>
            <w:r>
              <w:rPr>
                <w:rFonts w:hint="eastAsia"/>
                <w:spacing w:val="0"/>
              </w:rPr>
              <w:t>二</w:t>
            </w:r>
            <w:r w:rsidRPr="00124E5B">
              <w:rPr>
                <w:rFonts w:hint="eastAsia"/>
                <w:spacing w:val="0"/>
              </w:rPr>
              <w:t>年</w:t>
            </w:r>
          </w:p>
        </w:tc>
        <w:tc>
          <w:tcPr>
            <w:tcW w:w="1491" w:type="dxa"/>
            <w:tcBorders>
              <w:top w:val="nil"/>
              <w:left w:val="nil"/>
              <w:bottom w:val="nil"/>
              <w:right w:val="nil"/>
            </w:tcBorders>
            <w:shd w:val="clear" w:color="auto" w:fill="auto"/>
            <w:noWrap/>
            <w:vAlign w:val="bottom"/>
            <w:hideMark/>
          </w:tcPr>
          <w:p w14:paraId="36AB2BA6" w14:textId="77777777" w:rsidR="00600BAC" w:rsidRPr="00124E5B" w:rsidRDefault="00600BAC" w:rsidP="006E5588">
            <w:pPr>
              <w:pStyle w:val="100"/>
              <w:snapToGrid w:val="0"/>
              <w:spacing w:before="0" w:line="240" w:lineRule="auto"/>
              <w:ind w:left="300" w:hanging="300"/>
              <w:rPr>
                <w:spacing w:val="0"/>
              </w:rPr>
            </w:pPr>
            <w:r w:rsidRPr="0025322B">
              <w:rPr>
                <w:rFonts w:hint="eastAsia"/>
                <w:spacing w:val="0"/>
              </w:rPr>
              <w:t>第一季</w:t>
            </w:r>
          </w:p>
        </w:tc>
        <w:tc>
          <w:tcPr>
            <w:tcW w:w="2403" w:type="dxa"/>
            <w:tcBorders>
              <w:top w:val="nil"/>
              <w:left w:val="nil"/>
              <w:bottom w:val="nil"/>
              <w:right w:val="nil"/>
            </w:tcBorders>
            <w:vAlign w:val="bottom"/>
          </w:tcPr>
          <w:p w14:paraId="5FB656BF" w14:textId="77777777" w:rsidR="00600BAC" w:rsidRPr="00124E5B" w:rsidRDefault="00600BAC" w:rsidP="006E5588">
            <w:pPr>
              <w:pStyle w:val="100"/>
              <w:snapToGrid w:val="0"/>
              <w:spacing w:line="240" w:lineRule="auto"/>
              <w:ind w:left="300" w:hanging="300"/>
              <w:jc w:val="center"/>
              <w:rPr>
                <w:rFonts w:eastAsia="Times New Roman"/>
                <w:spacing w:val="0"/>
              </w:rPr>
            </w:pPr>
            <w:r w:rsidRPr="00124E5B">
              <w:rPr>
                <w:rFonts w:eastAsia="Times New Roman"/>
                <w:spacing w:val="0"/>
              </w:rPr>
              <w:t>10</w:t>
            </w:r>
            <w:r>
              <w:rPr>
                <w:rFonts w:eastAsia="Times New Roman"/>
                <w:spacing w:val="0"/>
              </w:rPr>
              <w:t xml:space="preserve"> 7</w:t>
            </w:r>
            <w:r w:rsidRPr="00124E5B">
              <w:rPr>
                <w:rFonts w:eastAsia="Times New Roman"/>
                <w:spacing w:val="0"/>
              </w:rPr>
              <w:t>00</w:t>
            </w:r>
          </w:p>
        </w:tc>
        <w:tc>
          <w:tcPr>
            <w:tcW w:w="2403" w:type="dxa"/>
            <w:tcBorders>
              <w:top w:val="nil"/>
              <w:left w:val="nil"/>
              <w:bottom w:val="nil"/>
              <w:right w:val="nil"/>
            </w:tcBorders>
            <w:vAlign w:val="bottom"/>
          </w:tcPr>
          <w:p w14:paraId="712AB640" w14:textId="77777777" w:rsidR="00600BAC" w:rsidRPr="00124E5B" w:rsidRDefault="00600BAC" w:rsidP="006E5588">
            <w:pPr>
              <w:pStyle w:val="100"/>
              <w:snapToGrid w:val="0"/>
              <w:spacing w:before="0" w:line="240" w:lineRule="auto"/>
              <w:ind w:left="300" w:hanging="300"/>
              <w:jc w:val="center"/>
              <w:rPr>
                <w:rFonts w:eastAsia="Times New Roman"/>
                <w:spacing w:val="0"/>
              </w:rPr>
            </w:pPr>
            <w:r>
              <w:rPr>
                <w:rFonts w:eastAsia="Times New Roman"/>
                <w:spacing w:val="0"/>
              </w:rPr>
              <w:t>8</w:t>
            </w:r>
            <w:r w:rsidRPr="00124E5B">
              <w:rPr>
                <w:rFonts w:eastAsia="Times New Roman"/>
                <w:spacing w:val="0"/>
              </w:rPr>
              <w:t>00</w:t>
            </w:r>
          </w:p>
        </w:tc>
      </w:tr>
      <w:tr w:rsidR="00600BAC" w:rsidRPr="00124E5B" w14:paraId="1D960225" w14:textId="77777777" w:rsidTr="006E5588">
        <w:trPr>
          <w:trHeight w:val="340"/>
        </w:trPr>
        <w:tc>
          <w:tcPr>
            <w:tcW w:w="1698" w:type="dxa"/>
            <w:tcBorders>
              <w:top w:val="nil"/>
              <w:left w:val="nil"/>
              <w:bottom w:val="nil"/>
              <w:right w:val="nil"/>
            </w:tcBorders>
            <w:shd w:val="clear" w:color="auto" w:fill="auto"/>
            <w:noWrap/>
            <w:vAlign w:val="bottom"/>
          </w:tcPr>
          <w:p w14:paraId="7656DAE8" w14:textId="77777777" w:rsidR="00600BAC" w:rsidRPr="00124E5B" w:rsidRDefault="00600BAC" w:rsidP="006E5588">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7D18ECF7" w14:textId="77777777" w:rsidR="00600BAC" w:rsidRPr="0025322B" w:rsidRDefault="00600BAC" w:rsidP="006E5588">
            <w:pPr>
              <w:pStyle w:val="100"/>
              <w:snapToGrid w:val="0"/>
              <w:spacing w:before="0" w:line="240" w:lineRule="auto"/>
              <w:ind w:left="300" w:hanging="300"/>
              <w:rPr>
                <w:spacing w:val="0"/>
              </w:rPr>
            </w:pPr>
            <w:r w:rsidRPr="00124E5B">
              <w:rPr>
                <w:rFonts w:hint="eastAsia"/>
                <w:spacing w:val="0"/>
              </w:rPr>
              <w:t>第二季</w:t>
            </w:r>
          </w:p>
        </w:tc>
        <w:tc>
          <w:tcPr>
            <w:tcW w:w="2403" w:type="dxa"/>
            <w:tcBorders>
              <w:top w:val="nil"/>
              <w:left w:val="nil"/>
              <w:bottom w:val="nil"/>
              <w:right w:val="nil"/>
            </w:tcBorders>
            <w:vAlign w:val="bottom"/>
          </w:tcPr>
          <w:p w14:paraId="4047B525" w14:textId="77777777" w:rsidR="00600BAC" w:rsidRPr="00124E5B" w:rsidRDefault="00600BAC" w:rsidP="006E5588">
            <w:pPr>
              <w:pStyle w:val="100"/>
              <w:snapToGrid w:val="0"/>
              <w:spacing w:line="240" w:lineRule="auto"/>
              <w:ind w:left="300" w:hanging="300"/>
              <w:jc w:val="center"/>
              <w:rPr>
                <w:rFonts w:eastAsia="Times New Roman"/>
                <w:spacing w:val="0"/>
              </w:rPr>
            </w:pPr>
            <w:r w:rsidRPr="00006C9D">
              <w:rPr>
                <w:rFonts w:eastAsia="Times New Roman"/>
                <w:spacing w:val="0"/>
              </w:rPr>
              <w:t>62</w:t>
            </w:r>
            <w:r>
              <w:rPr>
                <w:rFonts w:eastAsia="Times New Roman"/>
                <w:spacing w:val="0"/>
              </w:rPr>
              <w:t xml:space="preserve"> </w:t>
            </w:r>
            <w:r w:rsidRPr="00006C9D">
              <w:rPr>
                <w:rFonts w:eastAsia="Times New Roman"/>
                <w:spacing w:val="0"/>
              </w:rPr>
              <w:t>700</w:t>
            </w:r>
          </w:p>
        </w:tc>
        <w:tc>
          <w:tcPr>
            <w:tcW w:w="2403" w:type="dxa"/>
            <w:tcBorders>
              <w:top w:val="nil"/>
              <w:left w:val="nil"/>
              <w:bottom w:val="nil"/>
              <w:right w:val="nil"/>
            </w:tcBorders>
            <w:vAlign w:val="bottom"/>
          </w:tcPr>
          <w:p w14:paraId="19FD1832" w14:textId="77777777" w:rsidR="00600BAC" w:rsidRDefault="00600BAC" w:rsidP="006E5588">
            <w:pPr>
              <w:pStyle w:val="100"/>
              <w:snapToGrid w:val="0"/>
              <w:spacing w:before="0" w:line="240" w:lineRule="auto"/>
              <w:ind w:left="300" w:hanging="300"/>
              <w:jc w:val="center"/>
              <w:rPr>
                <w:rFonts w:eastAsia="Times New Roman"/>
                <w:spacing w:val="0"/>
              </w:rPr>
            </w:pPr>
            <w:r w:rsidRPr="00006C9D">
              <w:rPr>
                <w:rFonts w:eastAsia="Times New Roman"/>
                <w:spacing w:val="0"/>
              </w:rPr>
              <w:t>1</w:t>
            </w:r>
            <w:r>
              <w:rPr>
                <w:rFonts w:eastAsia="Times New Roman"/>
                <w:spacing w:val="0"/>
              </w:rPr>
              <w:t xml:space="preserve"> </w:t>
            </w:r>
            <w:r w:rsidRPr="00006C9D">
              <w:rPr>
                <w:rFonts w:eastAsia="Times New Roman"/>
                <w:spacing w:val="0"/>
              </w:rPr>
              <w:t>800</w:t>
            </w:r>
          </w:p>
        </w:tc>
      </w:tr>
      <w:tr w:rsidR="00600BAC" w:rsidRPr="00124E5B" w14:paraId="44D1283D" w14:textId="77777777" w:rsidTr="006E5588">
        <w:trPr>
          <w:trHeight w:val="340"/>
        </w:trPr>
        <w:tc>
          <w:tcPr>
            <w:tcW w:w="1698" w:type="dxa"/>
            <w:tcBorders>
              <w:top w:val="nil"/>
              <w:left w:val="nil"/>
              <w:bottom w:val="nil"/>
              <w:right w:val="nil"/>
            </w:tcBorders>
            <w:shd w:val="clear" w:color="auto" w:fill="auto"/>
            <w:noWrap/>
            <w:vAlign w:val="bottom"/>
          </w:tcPr>
          <w:p w14:paraId="1EDCFFF6" w14:textId="77777777" w:rsidR="00600BAC" w:rsidRPr="00124E5B" w:rsidRDefault="00600BAC" w:rsidP="006E5588">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1F5454E3" w14:textId="77777777" w:rsidR="00600BAC" w:rsidRPr="0025322B" w:rsidRDefault="00600BAC" w:rsidP="006E5588">
            <w:pPr>
              <w:pStyle w:val="100"/>
              <w:snapToGrid w:val="0"/>
              <w:spacing w:before="0" w:line="240" w:lineRule="auto"/>
              <w:ind w:left="300" w:hanging="300"/>
              <w:rPr>
                <w:spacing w:val="0"/>
              </w:rPr>
            </w:pPr>
            <w:r w:rsidRPr="00124E5B">
              <w:rPr>
                <w:rFonts w:hint="eastAsia"/>
                <w:spacing w:val="0"/>
              </w:rPr>
              <w:t>第三季</w:t>
            </w:r>
          </w:p>
        </w:tc>
        <w:tc>
          <w:tcPr>
            <w:tcW w:w="2403" w:type="dxa"/>
            <w:tcBorders>
              <w:top w:val="nil"/>
              <w:left w:val="nil"/>
              <w:bottom w:val="nil"/>
              <w:right w:val="nil"/>
            </w:tcBorders>
            <w:vAlign w:val="bottom"/>
          </w:tcPr>
          <w:p w14:paraId="01495E1D" w14:textId="77777777" w:rsidR="00600BAC" w:rsidRPr="00124E5B" w:rsidRDefault="00600BAC" w:rsidP="006E5588">
            <w:pPr>
              <w:pStyle w:val="100"/>
              <w:snapToGrid w:val="0"/>
              <w:spacing w:line="240" w:lineRule="auto"/>
              <w:ind w:left="300" w:hanging="300"/>
              <w:jc w:val="center"/>
              <w:rPr>
                <w:rFonts w:eastAsia="Times New Roman"/>
                <w:spacing w:val="0"/>
              </w:rPr>
            </w:pPr>
            <w:r w:rsidRPr="00006C9D">
              <w:rPr>
                <w:rFonts w:eastAsia="Times New Roman"/>
                <w:spacing w:val="0"/>
              </w:rPr>
              <w:t>164</w:t>
            </w:r>
            <w:r>
              <w:rPr>
                <w:rFonts w:eastAsia="Times New Roman"/>
                <w:spacing w:val="0"/>
              </w:rPr>
              <w:t xml:space="preserve"> </w:t>
            </w:r>
            <w:r w:rsidRPr="00006C9D">
              <w:rPr>
                <w:rFonts w:eastAsia="Times New Roman"/>
                <w:spacing w:val="0"/>
              </w:rPr>
              <w:t>600</w:t>
            </w:r>
          </w:p>
        </w:tc>
        <w:tc>
          <w:tcPr>
            <w:tcW w:w="2403" w:type="dxa"/>
            <w:tcBorders>
              <w:top w:val="nil"/>
              <w:left w:val="nil"/>
              <w:bottom w:val="nil"/>
              <w:right w:val="nil"/>
            </w:tcBorders>
            <w:vAlign w:val="bottom"/>
          </w:tcPr>
          <w:p w14:paraId="76AC233F" w14:textId="77777777" w:rsidR="00600BAC" w:rsidRDefault="00600BAC" w:rsidP="006E5588">
            <w:pPr>
              <w:pStyle w:val="100"/>
              <w:snapToGrid w:val="0"/>
              <w:spacing w:before="0" w:line="240" w:lineRule="auto"/>
              <w:ind w:left="300" w:hanging="300"/>
              <w:jc w:val="center"/>
              <w:rPr>
                <w:rFonts w:eastAsia="Times New Roman"/>
                <w:spacing w:val="0"/>
              </w:rPr>
            </w:pPr>
            <w:r w:rsidRPr="00006C9D">
              <w:rPr>
                <w:rFonts w:eastAsia="Times New Roman"/>
                <w:spacing w:val="0"/>
              </w:rPr>
              <w:t>9 100</w:t>
            </w:r>
          </w:p>
        </w:tc>
      </w:tr>
      <w:tr w:rsidR="00600BAC" w:rsidRPr="00124E5B" w14:paraId="573FF962" w14:textId="77777777" w:rsidTr="006E5588">
        <w:trPr>
          <w:trHeight w:val="340"/>
        </w:trPr>
        <w:tc>
          <w:tcPr>
            <w:tcW w:w="1698" w:type="dxa"/>
            <w:tcBorders>
              <w:top w:val="nil"/>
              <w:left w:val="nil"/>
              <w:bottom w:val="nil"/>
              <w:right w:val="nil"/>
            </w:tcBorders>
            <w:shd w:val="clear" w:color="auto" w:fill="auto"/>
            <w:noWrap/>
            <w:vAlign w:val="bottom"/>
          </w:tcPr>
          <w:p w14:paraId="27019762" w14:textId="77777777" w:rsidR="00600BAC" w:rsidRPr="00124E5B" w:rsidRDefault="00600BAC" w:rsidP="006E5588">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031961AC" w14:textId="77777777" w:rsidR="00600BAC" w:rsidRPr="0025322B" w:rsidRDefault="00600BAC" w:rsidP="006E5588">
            <w:pPr>
              <w:pStyle w:val="100"/>
              <w:snapToGrid w:val="0"/>
              <w:spacing w:before="0" w:line="240" w:lineRule="auto"/>
              <w:ind w:left="300" w:hanging="300"/>
              <w:rPr>
                <w:spacing w:val="0"/>
              </w:rPr>
            </w:pPr>
            <w:r w:rsidRPr="00124E5B">
              <w:rPr>
                <w:rFonts w:hint="eastAsia"/>
                <w:spacing w:val="0"/>
              </w:rPr>
              <w:t>第四季</w:t>
            </w:r>
          </w:p>
        </w:tc>
        <w:tc>
          <w:tcPr>
            <w:tcW w:w="2403" w:type="dxa"/>
            <w:tcBorders>
              <w:top w:val="nil"/>
              <w:left w:val="nil"/>
              <w:bottom w:val="nil"/>
              <w:right w:val="nil"/>
            </w:tcBorders>
            <w:vAlign w:val="bottom"/>
          </w:tcPr>
          <w:p w14:paraId="7FC4B981" w14:textId="77777777" w:rsidR="00600BAC" w:rsidRPr="00124E5B" w:rsidRDefault="00600BAC" w:rsidP="006E5588">
            <w:pPr>
              <w:pStyle w:val="100"/>
              <w:snapToGrid w:val="0"/>
              <w:spacing w:line="240" w:lineRule="auto"/>
              <w:ind w:left="300" w:hanging="300"/>
              <w:jc w:val="center"/>
              <w:rPr>
                <w:rFonts w:eastAsia="Times New Roman"/>
                <w:spacing w:val="0"/>
              </w:rPr>
            </w:pPr>
            <w:r w:rsidRPr="00006C9D">
              <w:rPr>
                <w:rFonts w:eastAsia="Times New Roman"/>
                <w:spacing w:val="0"/>
              </w:rPr>
              <w:t>329</w:t>
            </w:r>
            <w:r>
              <w:rPr>
                <w:rFonts w:eastAsia="Times New Roman"/>
                <w:spacing w:val="0"/>
              </w:rPr>
              <w:t xml:space="preserve"> </w:t>
            </w:r>
            <w:r w:rsidRPr="00006C9D">
              <w:rPr>
                <w:rFonts w:eastAsia="Times New Roman"/>
                <w:spacing w:val="0"/>
              </w:rPr>
              <w:t>800</w:t>
            </w:r>
          </w:p>
        </w:tc>
        <w:tc>
          <w:tcPr>
            <w:tcW w:w="2403" w:type="dxa"/>
            <w:tcBorders>
              <w:top w:val="nil"/>
              <w:left w:val="nil"/>
              <w:bottom w:val="nil"/>
              <w:right w:val="nil"/>
            </w:tcBorders>
            <w:vAlign w:val="bottom"/>
          </w:tcPr>
          <w:p w14:paraId="390D88A5" w14:textId="77777777" w:rsidR="00600BAC" w:rsidRDefault="00600BAC" w:rsidP="006E5588">
            <w:pPr>
              <w:pStyle w:val="100"/>
              <w:snapToGrid w:val="0"/>
              <w:spacing w:before="0" w:line="240" w:lineRule="auto"/>
              <w:ind w:left="300" w:hanging="300"/>
              <w:jc w:val="center"/>
              <w:rPr>
                <w:rFonts w:eastAsia="Times New Roman"/>
                <w:spacing w:val="0"/>
              </w:rPr>
            </w:pPr>
            <w:r w:rsidRPr="00006C9D">
              <w:rPr>
                <w:rFonts w:eastAsia="Times New Roman"/>
                <w:spacing w:val="0"/>
              </w:rPr>
              <w:t>25</w:t>
            </w:r>
            <w:r>
              <w:rPr>
                <w:rFonts w:eastAsia="Times New Roman"/>
                <w:spacing w:val="0"/>
              </w:rPr>
              <w:t xml:space="preserve"> </w:t>
            </w:r>
            <w:r w:rsidRPr="00006C9D">
              <w:rPr>
                <w:rFonts w:eastAsia="Times New Roman"/>
                <w:spacing w:val="0"/>
              </w:rPr>
              <w:t>100</w:t>
            </w:r>
          </w:p>
        </w:tc>
      </w:tr>
      <w:tr w:rsidR="00600BAC" w:rsidRPr="00124E5B" w14:paraId="7DA69027" w14:textId="77777777" w:rsidTr="006E5588">
        <w:trPr>
          <w:trHeight w:val="340"/>
        </w:trPr>
        <w:tc>
          <w:tcPr>
            <w:tcW w:w="1698" w:type="dxa"/>
            <w:tcBorders>
              <w:top w:val="nil"/>
              <w:left w:val="nil"/>
              <w:bottom w:val="nil"/>
              <w:right w:val="nil"/>
            </w:tcBorders>
            <w:shd w:val="clear" w:color="auto" w:fill="auto"/>
            <w:noWrap/>
            <w:vAlign w:val="bottom"/>
          </w:tcPr>
          <w:p w14:paraId="4C4EFD77" w14:textId="77777777" w:rsidR="00600BAC" w:rsidRPr="00124E5B" w:rsidRDefault="00600BAC" w:rsidP="006E5588">
            <w:pPr>
              <w:pStyle w:val="100"/>
              <w:snapToGrid w:val="0"/>
              <w:spacing w:before="0" w:line="240" w:lineRule="auto"/>
              <w:ind w:left="300" w:hanging="300"/>
              <w:rPr>
                <w:spacing w:val="0"/>
              </w:rPr>
            </w:pPr>
          </w:p>
        </w:tc>
        <w:tc>
          <w:tcPr>
            <w:tcW w:w="1491" w:type="dxa"/>
            <w:tcBorders>
              <w:top w:val="nil"/>
              <w:left w:val="nil"/>
              <w:bottom w:val="nil"/>
              <w:right w:val="nil"/>
            </w:tcBorders>
            <w:shd w:val="clear" w:color="auto" w:fill="auto"/>
            <w:noWrap/>
            <w:vAlign w:val="bottom"/>
          </w:tcPr>
          <w:p w14:paraId="0D5EA868" w14:textId="77777777" w:rsidR="00600BAC" w:rsidRPr="0025322B" w:rsidRDefault="00600BAC" w:rsidP="006E5588">
            <w:pPr>
              <w:pStyle w:val="100"/>
              <w:snapToGrid w:val="0"/>
              <w:spacing w:before="0" w:line="240" w:lineRule="auto"/>
              <w:ind w:left="300" w:hanging="300"/>
              <w:rPr>
                <w:spacing w:val="0"/>
              </w:rPr>
            </w:pPr>
          </w:p>
        </w:tc>
        <w:tc>
          <w:tcPr>
            <w:tcW w:w="2403" w:type="dxa"/>
            <w:tcBorders>
              <w:top w:val="nil"/>
              <w:left w:val="nil"/>
              <w:bottom w:val="nil"/>
              <w:right w:val="nil"/>
            </w:tcBorders>
            <w:vAlign w:val="bottom"/>
          </w:tcPr>
          <w:p w14:paraId="036F6006" w14:textId="77777777" w:rsidR="00600BAC" w:rsidRPr="00124E5B" w:rsidRDefault="00600BAC" w:rsidP="006E5588">
            <w:pPr>
              <w:pStyle w:val="100"/>
              <w:snapToGrid w:val="0"/>
              <w:spacing w:line="240" w:lineRule="auto"/>
              <w:ind w:left="300" w:hanging="300"/>
              <w:jc w:val="center"/>
              <w:rPr>
                <w:rFonts w:eastAsia="Times New Roman"/>
                <w:spacing w:val="0"/>
              </w:rPr>
            </w:pPr>
          </w:p>
        </w:tc>
        <w:tc>
          <w:tcPr>
            <w:tcW w:w="2403" w:type="dxa"/>
            <w:tcBorders>
              <w:top w:val="nil"/>
              <w:left w:val="nil"/>
              <w:bottom w:val="nil"/>
              <w:right w:val="nil"/>
            </w:tcBorders>
            <w:vAlign w:val="bottom"/>
          </w:tcPr>
          <w:p w14:paraId="62C3692B" w14:textId="77777777" w:rsidR="00600BAC" w:rsidRDefault="00600BAC" w:rsidP="006E5588">
            <w:pPr>
              <w:pStyle w:val="100"/>
              <w:snapToGrid w:val="0"/>
              <w:spacing w:before="0" w:line="240" w:lineRule="auto"/>
              <w:ind w:left="300" w:hanging="300"/>
              <w:jc w:val="center"/>
              <w:rPr>
                <w:rFonts w:eastAsia="Times New Roman"/>
                <w:spacing w:val="0"/>
              </w:rPr>
            </w:pPr>
          </w:p>
        </w:tc>
      </w:tr>
      <w:tr w:rsidR="00600BAC" w:rsidRPr="00124E5B" w14:paraId="63C801C3" w14:textId="77777777" w:rsidTr="006E5588">
        <w:trPr>
          <w:trHeight w:val="340"/>
        </w:trPr>
        <w:tc>
          <w:tcPr>
            <w:tcW w:w="1698" w:type="dxa"/>
            <w:tcBorders>
              <w:top w:val="nil"/>
              <w:left w:val="nil"/>
              <w:bottom w:val="nil"/>
              <w:right w:val="nil"/>
            </w:tcBorders>
            <w:shd w:val="clear" w:color="auto" w:fill="auto"/>
            <w:noWrap/>
            <w:vAlign w:val="bottom"/>
          </w:tcPr>
          <w:p w14:paraId="79F519D5" w14:textId="77777777" w:rsidR="00600BAC" w:rsidRPr="00124E5B" w:rsidRDefault="00600BAC" w:rsidP="006E5588">
            <w:pPr>
              <w:pStyle w:val="100"/>
              <w:snapToGrid w:val="0"/>
              <w:spacing w:before="0" w:line="240" w:lineRule="auto"/>
              <w:ind w:left="300" w:hanging="300"/>
              <w:rPr>
                <w:spacing w:val="0"/>
              </w:rPr>
            </w:pPr>
            <w:r>
              <w:rPr>
                <w:rFonts w:hint="eastAsia"/>
                <w:spacing w:val="0"/>
                <w:lang w:eastAsia="zh-HK"/>
              </w:rPr>
              <w:t>二零二三年</w:t>
            </w:r>
          </w:p>
        </w:tc>
        <w:tc>
          <w:tcPr>
            <w:tcW w:w="1491" w:type="dxa"/>
            <w:tcBorders>
              <w:top w:val="nil"/>
              <w:left w:val="nil"/>
              <w:bottom w:val="nil"/>
              <w:right w:val="nil"/>
            </w:tcBorders>
            <w:shd w:val="clear" w:color="auto" w:fill="auto"/>
            <w:noWrap/>
            <w:vAlign w:val="bottom"/>
          </w:tcPr>
          <w:p w14:paraId="4AECEF59" w14:textId="77777777" w:rsidR="00600BAC" w:rsidRPr="0025322B" w:rsidRDefault="00600BAC" w:rsidP="006E5588">
            <w:pPr>
              <w:pStyle w:val="100"/>
              <w:snapToGrid w:val="0"/>
              <w:spacing w:before="0" w:line="240" w:lineRule="auto"/>
              <w:ind w:left="300" w:hanging="300"/>
              <w:rPr>
                <w:spacing w:val="0"/>
              </w:rPr>
            </w:pPr>
            <w:r>
              <w:rPr>
                <w:rFonts w:hint="eastAsia"/>
                <w:spacing w:val="0"/>
                <w:lang w:eastAsia="zh-HK"/>
              </w:rPr>
              <w:t>第一季</w:t>
            </w:r>
          </w:p>
        </w:tc>
        <w:tc>
          <w:tcPr>
            <w:tcW w:w="2403" w:type="dxa"/>
            <w:tcBorders>
              <w:top w:val="nil"/>
              <w:left w:val="nil"/>
              <w:bottom w:val="nil"/>
              <w:right w:val="nil"/>
            </w:tcBorders>
            <w:vAlign w:val="bottom"/>
          </w:tcPr>
          <w:p w14:paraId="7EA7039E" w14:textId="77777777" w:rsidR="00600BAC" w:rsidRPr="00124E5B" w:rsidRDefault="00600BAC" w:rsidP="006E5588">
            <w:pPr>
              <w:pStyle w:val="100"/>
              <w:snapToGrid w:val="0"/>
              <w:spacing w:line="240" w:lineRule="auto"/>
              <w:ind w:left="300" w:hanging="300"/>
              <w:jc w:val="center"/>
              <w:rPr>
                <w:rFonts w:eastAsia="Times New Roman"/>
                <w:spacing w:val="0"/>
              </w:rPr>
            </w:pPr>
            <w:r>
              <w:rPr>
                <w:rFonts w:eastAsia="Times New Roman"/>
                <w:spacing w:val="0"/>
              </w:rPr>
              <w:t>2 340 400</w:t>
            </w:r>
          </w:p>
        </w:tc>
        <w:tc>
          <w:tcPr>
            <w:tcW w:w="2403" w:type="dxa"/>
            <w:tcBorders>
              <w:top w:val="nil"/>
              <w:left w:val="nil"/>
              <w:bottom w:val="nil"/>
              <w:right w:val="nil"/>
            </w:tcBorders>
            <w:vAlign w:val="bottom"/>
          </w:tcPr>
          <w:p w14:paraId="6842BFE1" w14:textId="77777777" w:rsidR="00600BAC" w:rsidRDefault="00600BAC" w:rsidP="006E5588">
            <w:pPr>
              <w:pStyle w:val="100"/>
              <w:snapToGrid w:val="0"/>
              <w:spacing w:before="0" w:line="240" w:lineRule="auto"/>
              <w:ind w:left="300" w:hanging="300"/>
              <w:jc w:val="center"/>
              <w:rPr>
                <w:rFonts w:eastAsia="Times New Roman"/>
                <w:spacing w:val="0"/>
              </w:rPr>
            </w:pPr>
            <w:r>
              <w:rPr>
                <w:rFonts w:eastAsia="Times New Roman"/>
                <w:spacing w:val="0"/>
              </w:rPr>
              <w:t>2 074 400</w:t>
            </w:r>
          </w:p>
        </w:tc>
      </w:tr>
      <w:tr w:rsidR="00600BAC" w:rsidRPr="00124E5B" w14:paraId="2BFC118E" w14:textId="77777777" w:rsidTr="006E5588">
        <w:trPr>
          <w:trHeight w:val="340"/>
        </w:trPr>
        <w:tc>
          <w:tcPr>
            <w:tcW w:w="1698" w:type="dxa"/>
            <w:tcBorders>
              <w:top w:val="nil"/>
              <w:left w:val="nil"/>
              <w:bottom w:val="nil"/>
              <w:right w:val="nil"/>
            </w:tcBorders>
            <w:shd w:val="clear" w:color="auto" w:fill="auto"/>
            <w:noWrap/>
            <w:vAlign w:val="bottom"/>
          </w:tcPr>
          <w:p w14:paraId="0AF88CAE" w14:textId="77777777" w:rsidR="00600BAC" w:rsidRDefault="00600BAC" w:rsidP="006E5588">
            <w:pPr>
              <w:pStyle w:val="100"/>
              <w:snapToGrid w:val="0"/>
              <w:spacing w:before="0" w:line="240" w:lineRule="auto"/>
              <w:ind w:left="300" w:hanging="300"/>
              <w:rPr>
                <w:spacing w:val="0"/>
                <w:lang w:eastAsia="zh-HK"/>
              </w:rPr>
            </w:pPr>
          </w:p>
        </w:tc>
        <w:tc>
          <w:tcPr>
            <w:tcW w:w="1491" w:type="dxa"/>
            <w:tcBorders>
              <w:top w:val="nil"/>
              <w:left w:val="nil"/>
              <w:bottom w:val="nil"/>
              <w:right w:val="nil"/>
            </w:tcBorders>
            <w:shd w:val="clear" w:color="auto" w:fill="auto"/>
            <w:noWrap/>
            <w:vAlign w:val="bottom"/>
          </w:tcPr>
          <w:p w14:paraId="7C39A5D5" w14:textId="77777777" w:rsidR="00600BAC" w:rsidRDefault="00600BAC" w:rsidP="006E5588">
            <w:pPr>
              <w:pStyle w:val="100"/>
              <w:snapToGrid w:val="0"/>
              <w:spacing w:before="0" w:line="240" w:lineRule="auto"/>
              <w:ind w:left="300" w:hanging="300"/>
              <w:rPr>
                <w:spacing w:val="0"/>
              </w:rPr>
            </w:pPr>
            <w:r>
              <w:rPr>
                <w:rFonts w:hint="eastAsia"/>
                <w:spacing w:val="0"/>
              </w:rPr>
              <w:t>第二季</w:t>
            </w:r>
          </w:p>
        </w:tc>
        <w:tc>
          <w:tcPr>
            <w:tcW w:w="2403" w:type="dxa"/>
            <w:tcBorders>
              <w:top w:val="nil"/>
              <w:left w:val="nil"/>
              <w:bottom w:val="nil"/>
              <w:right w:val="nil"/>
            </w:tcBorders>
            <w:vAlign w:val="bottom"/>
          </w:tcPr>
          <w:p w14:paraId="4A9BC62D" w14:textId="77777777" w:rsidR="00600BAC" w:rsidRDefault="00600BAC" w:rsidP="006E5588">
            <w:pPr>
              <w:pStyle w:val="100"/>
              <w:snapToGrid w:val="0"/>
              <w:spacing w:line="240" w:lineRule="auto"/>
              <w:ind w:left="300" w:hanging="300"/>
              <w:jc w:val="center"/>
              <w:rPr>
                <w:rFonts w:eastAsia="Times New Roman"/>
                <w:spacing w:val="0"/>
              </w:rPr>
            </w:pPr>
            <w:r w:rsidRPr="006D76D6">
              <w:rPr>
                <w:rFonts w:eastAsia="Times New Roman"/>
                <w:spacing w:val="0"/>
              </w:rPr>
              <w:t>4</w:t>
            </w:r>
            <w:r>
              <w:rPr>
                <w:rFonts w:asciiTheme="minorEastAsia" w:eastAsiaTheme="minorEastAsia" w:hAnsiTheme="minorEastAsia" w:hint="eastAsia"/>
                <w:spacing w:val="0"/>
              </w:rPr>
              <w:t xml:space="preserve"> </w:t>
            </w:r>
            <w:r w:rsidRPr="006D76D6">
              <w:rPr>
                <w:rFonts w:eastAsia="Times New Roman"/>
                <w:spacing w:val="0"/>
              </w:rPr>
              <w:t>2</w:t>
            </w:r>
            <w:r>
              <w:rPr>
                <w:rFonts w:eastAsia="Times New Roman"/>
                <w:spacing w:val="0"/>
              </w:rPr>
              <w:t>37</w:t>
            </w:r>
            <w:r>
              <w:rPr>
                <w:rFonts w:asciiTheme="minorEastAsia" w:eastAsiaTheme="minorEastAsia" w:hAnsiTheme="minorEastAsia" w:hint="eastAsia"/>
                <w:spacing w:val="0"/>
              </w:rPr>
              <w:t xml:space="preserve"> </w:t>
            </w:r>
            <w:r w:rsidRPr="006D76D6">
              <w:rPr>
                <w:rFonts w:eastAsia="Times New Roman"/>
                <w:spacing w:val="0"/>
              </w:rPr>
              <w:t>500</w:t>
            </w:r>
          </w:p>
        </w:tc>
        <w:tc>
          <w:tcPr>
            <w:tcW w:w="2403" w:type="dxa"/>
            <w:tcBorders>
              <w:top w:val="nil"/>
              <w:left w:val="nil"/>
              <w:bottom w:val="nil"/>
              <w:right w:val="nil"/>
            </w:tcBorders>
            <w:vAlign w:val="bottom"/>
          </w:tcPr>
          <w:p w14:paraId="550E9878" w14:textId="77777777" w:rsidR="00600BAC" w:rsidRDefault="00600BAC" w:rsidP="006E5588">
            <w:pPr>
              <w:pStyle w:val="100"/>
              <w:snapToGrid w:val="0"/>
              <w:spacing w:before="0" w:line="240" w:lineRule="auto"/>
              <w:ind w:left="300" w:hanging="300"/>
              <w:jc w:val="center"/>
              <w:rPr>
                <w:rFonts w:eastAsia="Times New Roman"/>
                <w:spacing w:val="0"/>
              </w:rPr>
            </w:pPr>
            <w:r w:rsidRPr="006D76D6">
              <w:rPr>
                <w:rFonts w:eastAsia="Times New Roman"/>
                <w:spacing w:val="0"/>
              </w:rPr>
              <w:t>4</w:t>
            </w:r>
            <w:r>
              <w:rPr>
                <w:rFonts w:asciiTheme="minorEastAsia" w:eastAsiaTheme="minorEastAsia" w:hAnsiTheme="minorEastAsia" w:hint="eastAsia"/>
                <w:spacing w:val="0"/>
              </w:rPr>
              <w:t xml:space="preserve"> </w:t>
            </w:r>
            <w:r w:rsidRPr="006D76D6">
              <w:rPr>
                <w:rFonts w:eastAsia="Times New Roman"/>
                <w:spacing w:val="0"/>
              </w:rPr>
              <w:t>2</w:t>
            </w:r>
            <w:r>
              <w:rPr>
                <w:rFonts w:eastAsia="Times New Roman"/>
                <w:spacing w:val="0"/>
              </w:rPr>
              <w:t>31</w:t>
            </w:r>
            <w:r>
              <w:rPr>
                <w:rFonts w:asciiTheme="minorEastAsia" w:eastAsiaTheme="minorEastAsia" w:hAnsiTheme="minorEastAsia" w:hint="eastAsia"/>
                <w:spacing w:val="0"/>
              </w:rPr>
              <w:t xml:space="preserve"> </w:t>
            </w:r>
            <w:r>
              <w:rPr>
                <w:rFonts w:eastAsia="Times New Roman"/>
                <w:spacing w:val="0"/>
              </w:rPr>
              <w:t>7</w:t>
            </w:r>
            <w:r w:rsidRPr="006D76D6">
              <w:rPr>
                <w:rFonts w:eastAsia="Times New Roman"/>
                <w:spacing w:val="0"/>
              </w:rPr>
              <w:t>00</w:t>
            </w:r>
          </w:p>
        </w:tc>
      </w:tr>
      <w:tr w:rsidR="00600BAC" w:rsidRPr="00566135" w14:paraId="10242FCB" w14:textId="77777777" w:rsidTr="006E5588">
        <w:trPr>
          <w:trHeight w:val="340"/>
        </w:trPr>
        <w:tc>
          <w:tcPr>
            <w:tcW w:w="1698" w:type="dxa"/>
            <w:tcBorders>
              <w:top w:val="nil"/>
              <w:left w:val="nil"/>
              <w:bottom w:val="nil"/>
              <w:right w:val="nil"/>
            </w:tcBorders>
            <w:shd w:val="clear" w:color="auto" w:fill="auto"/>
            <w:noWrap/>
            <w:vAlign w:val="bottom"/>
          </w:tcPr>
          <w:p w14:paraId="003A45E3" w14:textId="77777777" w:rsidR="00600BAC" w:rsidRPr="00805877" w:rsidRDefault="00600BAC" w:rsidP="006E5588">
            <w:pPr>
              <w:pStyle w:val="100"/>
              <w:snapToGrid w:val="0"/>
              <w:spacing w:line="240" w:lineRule="auto"/>
              <w:ind w:left="300" w:hanging="300"/>
              <w:rPr>
                <w:spacing w:val="0"/>
                <w:lang w:eastAsia="zh-HK"/>
              </w:rPr>
            </w:pPr>
          </w:p>
        </w:tc>
        <w:tc>
          <w:tcPr>
            <w:tcW w:w="1491" w:type="dxa"/>
            <w:tcBorders>
              <w:top w:val="nil"/>
              <w:left w:val="nil"/>
              <w:bottom w:val="nil"/>
              <w:right w:val="nil"/>
            </w:tcBorders>
            <w:shd w:val="clear" w:color="auto" w:fill="auto"/>
            <w:noWrap/>
            <w:vAlign w:val="bottom"/>
          </w:tcPr>
          <w:p w14:paraId="5697CC03" w14:textId="77777777" w:rsidR="00600BAC" w:rsidRPr="00805877" w:rsidRDefault="00600BAC" w:rsidP="006E5588">
            <w:pPr>
              <w:pStyle w:val="100"/>
              <w:snapToGrid w:val="0"/>
              <w:spacing w:line="240" w:lineRule="auto"/>
              <w:ind w:left="300" w:hanging="300"/>
              <w:rPr>
                <w:spacing w:val="0"/>
              </w:rPr>
            </w:pPr>
            <w:r w:rsidRPr="00124E5B">
              <w:rPr>
                <w:rFonts w:hint="eastAsia"/>
                <w:spacing w:val="0"/>
              </w:rPr>
              <w:t>第三季</w:t>
            </w:r>
          </w:p>
        </w:tc>
        <w:tc>
          <w:tcPr>
            <w:tcW w:w="2403" w:type="dxa"/>
            <w:tcBorders>
              <w:top w:val="nil"/>
              <w:left w:val="nil"/>
              <w:bottom w:val="nil"/>
              <w:right w:val="nil"/>
            </w:tcBorders>
            <w:shd w:val="clear" w:color="auto" w:fill="auto"/>
            <w:vAlign w:val="bottom"/>
          </w:tcPr>
          <w:p w14:paraId="187A71ED" w14:textId="168B023D" w:rsidR="00600BAC" w:rsidRPr="00AC32AD" w:rsidRDefault="003B47E0" w:rsidP="002C62F0">
            <w:pPr>
              <w:pStyle w:val="100"/>
              <w:snapToGrid w:val="0"/>
              <w:spacing w:line="240" w:lineRule="auto"/>
              <w:ind w:left="300" w:hanging="300"/>
              <w:jc w:val="center"/>
              <w:rPr>
                <w:rFonts w:ascii="Cambria" w:hAnsi="Cambria"/>
                <w:spacing w:val="0"/>
              </w:rPr>
            </w:pPr>
            <w:r w:rsidRPr="003B47E0">
              <w:rPr>
                <w:spacing w:val="0"/>
              </w:rPr>
              <w:t>5</w:t>
            </w:r>
            <w:r w:rsidRPr="00420465">
              <w:rPr>
                <w:rFonts w:eastAsia="Calibri"/>
                <w:spacing w:val="0"/>
                <w:lang w:eastAsia="zh-HK"/>
              </w:rPr>
              <w:t> </w:t>
            </w:r>
            <w:r w:rsidRPr="00420465">
              <w:rPr>
                <w:rFonts w:eastAsiaTheme="minorEastAsia"/>
                <w:spacing w:val="0"/>
              </w:rPr>
              <w:t>267</w:t>
            </w:r>
            <w:r w:rsidRPr="00420465">
              <w:rPr>
                <w:rFonts w:eastAsia="Cambria"/>
                <w:spacing w:val="0"/>
                <w:lang w:eastAsia="zh-HK"/>
              </w:rPr>
              <w:t> </w:t>
            </w:r>
            <w:r w:rsidRPr="00420465">
              <w:rPr>
                <w:rFonts w:eastAsiaTheme="minorEastAsia"/>
                <w:spacing w:val="0"/>
              </w:rPr>
              <w:t>600</w:t>
            </w:r>
          </w:p>
        </w:tc>
        <w:tc>
          <w:tcPr>
            <w:tcW w:w="2403" w:type="dxa"/>
            <w:tcBorders>
              <w:top w:val="nil"/>
              <w:left w:val="nil"/>
              <w:bottom w:val="nil"/>
              <w:right w:val="nil"/>
            </w:tcBorders>
            <w:shd w:val="clear" w:color="auto" w:fill="auto"/>
            <w:vAlign w:val="bottom"/>
          </w:tcPr>
          <w:p w14:paraId="2C714300" w14:textId="62CBCBE2" w:rsidR="00600BAC" w:rsidRPr="00AC32AD" w:rsidRDefault="003B47E0">
            <w:pPr>
              <w:pStyle w:val="100"/>
              <w:snapToGrid w:val="0"/>
              <w:spacing w:line="240" w:lineRule="auto"/>
              <w:ind w:left="300" w:hanging="300"/>
              <w:jc w:val="center"/>
              <w:rPr>
                <w:rFonts w:ascii="Cambria" w:hAnsi="Cambria"/>
                <w:spacing w:val="0"/>
                <w:lang w:val="en-GB"/>
              </w:rPr>
            </w:pPr>
            <w:r>
              <w:rPr>
                <w:rFonts w:eastAsiaTheme="minorEastAsia" w:hint="eastAsia"/>
                <w:spacing w:val="0"/>
              </w:rPr>
              <w:t>5</w:t>
            </w:r>
            <w:r w:rsidRPr="00AC32AD">
              <w:rPr>
                <w:rFonts w:ascii="Cambria" w:hAnsi="Cambria"/>
                <w:spacing w:val="0"/>
              </w:rPr>
              <w:t> </w:t>
            </w:r>
            <w:r w:rsidRPr="00420465">
              <w:rPr>
                <w:rFonts w:eastAsiaTheme="minorEastAsia"/>
                <w:spacing w:val="0"/>
              </w:rPr>
              <w:t>1</w:t>
            </w:r>
            <w:r w:rsidR="005B15B7">
              <w:rPr>
                <w:rFonts w:eastAsiaTheme="minorEastAsia"/>
                <w:spacing w:val="0"/>
              </w:rPr>
              <w:t>7</w:t>
            </w:r>
            <w:r w:rsidRPr="00420465">
              <w:rPr>
                <w:rFonts w:eastAsiaTheme="minorEastAsia"/>
                <w:spacing w:val="0"/>
              </w:rPr>
              <w:t>0</w:t>
            </w:r>
            <w:r w:rsidRPr="00420465">
              <w:rPr>
                <w:rFonts w:eastAsia="Cambria"/>
                <w:spacing w:val="0"/>
              </w:rPr>
              <w:t> </w:t>
            </w:r>
            <w:r w:rsidRPr="00420465">
              <w:rPr>
                <w:rFonts w:eastAsiaTheme="minorEastAsia"/>
                <w:spacing w:val="0"/>
              </w:rPr>
              <w:t>500</w:t>
            </w:r>
          </w:p>
        </w:tc>
      </w:tr>
      <w:tr w:rsidR="00600BAC" w:rsidRPr="00124E5B" w14:paraId="3645675C" w14:textId="77777777" w:rsidTr="006E5588">
        <w:trPr>
          <w:trHeight w:val="340"/>
        </w:trPr>
        <w:tc>
          <w:tcPr>
            <w:tcW w:w="1698" w:type="dxa"/>
            <w:tcBorders>
              <w:top w:val="nil"/>
              <w:left w:val="nil"/>
              <w:bottom w:val="nil"/>
              <w:right w:val="nil"/>
            </w:tcBorders>
            <w:shd w:val="clear" w:color="auto" w:fill="auto"/>
            <w:noWrap/>
            <w:vAlign w:val="bottom"/>
          </w:tcPr>
          <w:p w14:paraId="574A3B96" w14:textId="77777777" w:rsidR="00600BAC" w:rsidRDefault="00600BAC" w:rsidP="006E5588">
            <w:pPr>
              <w:pStyle w:val="100"/>
              <w:snapToGrid w:val="0"/>
              <w:spacing w:before="0" w:line="240" w:lineRule="auto"/>
              <w:ind w:left="300" w:hanging="300"/>
              <w:rPr>
                <w:spacing w:val="0"/>
                <w:lang w:eastAsia="zh-HK"/>
              </w:rPr>
            </w:pPr>
          </w:p>
        </w:tc>
        <w:tc>
          <w:tcPr>
            <w:tcW w:w="1491" w:type="dxa"/>
            <w:tcBorders>
              <w:top w:val="nil"/>
              <w:left w:val="nil"/>
              <w:bottom w:val="nil"/>
              <w:right w:val="nil"/>
            </w:tcBorders>
            <w:shd w:val="clear" w:color="auto" w:fill="auto"/>
            <w:noWrap/>
            <w:vAlign w:val="bottom"/>
          </w:tcPr>
          <w:p w14:paraId="55DCD636" w14:textId="77777777" w:rsidR="00600BAC" w:rsidRDefault="00600BAC" w:rsidP="006E5588">
            <w:pPr>
              <w:pStyle w:val="100"/>
              <w:snapToGrid w:val="0"/>
              <w:spacing w:before="0" w:line="240" w:lineRule="auto"/>
              <w:ind w:left="300" w:hanging="300"/>
              <w:rPr>
                <w:spacing w:val="0"/>
                <w:lang w:eastAsia="zh-HK"/>
              </w:rPr>
            </w:pPr>
          </w:p>
        </w:tc>
        <w:tc>
          <w:tcPr>
            <w:tcW w:w="2403" w:type="dxa"/>
            <w:tcBorders>
              <w:top w:val="nil"/>
              <w:left w:val="nil"/>
              <w:bottom w:val="nil"/>
              <w:right w:val="nil"/>
            </w:tcBorders>
            <w:vAlign w:val="bottom"/>
          </w:tcPr>
          <w:p w14:paraId="1412C4F7" w14:textId="77777777" w:rsidR="00600BAC" w:rsidRDefault="00600BAC" w:rsidP="006E5588">
            <w:pPr>
              <w:pStyle w:val="100"/>
              <w:snapToGrid w:val="0"/>
              <w:spacing w:line="240" w:lineRule="auto"/>
              <w:ind w:left="300" w:hanging="300"/>
              <w:jc w:val="center"/>
              <w:rPr>
                <w:rFonts w:eastAsia="Times New Roman"/>
                <w:spacing w:val="0"/>
              </w:rPr>
            </w:pPr>
          </w:p>
        </w:tc>
        <w:tc>
          <w:tcPr>
            <w:tcW w:w="2403" w:type="dxa"/>
            <w:tcBorders>
              <w:top w:val="nil"/>
              <w:left w:val="nil"/>
              <w:bottom w:val="nil"/>
              <w:right w:val="nil"/>
            </w:tcBorders>
            <w:vAlign w:val="bottom"/>
          </w:tcPr>
          <w:p w14:paraId="2F1AE810" w14:textId="77777777" w:rsidR="00600BAC" w:rsidRDefault="00600BAC" w:rsidP="006E5588">
            <w:pPr>
              <w:pStyle w:val="100"/>
              <w:snapToGrid w:val="0"/>
              <w:spacing w:before="0" w:line="240" w:lineRule="auto"/>
              <w:ind w:left="300" w:hanging="300"/>
              <w:jc w:val="center"/>
              <w:rPr>
                <w:rFonts w:eastAsia="Times New Roman"/>
                <w:spacing w:val="0"/>
              </w:rPr>
            </w:pPr>
          </w:p>
        </w:tc>
      </w:tr>
    </w:tbl>
    <w:p w14:paraId="1F9AFB15" w14:textId="77777777" w:rsidR="00600BAC" w:rsidRDefault="00600BAC" w:rsidP="00600BAC">
      <w:pPr>
        <w:pStyle w:val="aff8"/>
        <w:tabs>
          <w:tab w:val="clear" w:pos="720"/>
        </w:tabs>
        <w:spacing w:before="180"/>
        <w:ind w:left="966" w:firstLine="0"/>
        <w:rPr>
          <w:lang w:eastAsia="zh-HK"/>
        </w:rPr>
      </w:pPr>
      <w:proofErr w:type="gramStart"/>
      <w:r w:rsidRPr="00124E5B">
        <w:rPr>
          <w:rFonts w:hint="eastAsia"/>
          <w:lang w:eastAsia="zh-HK"/>
        </w:rPr>
        <w:t>註</w:t>
      </w:r>
      <w:proofErr w:type="gramEnd"/>
      <w:r w:rsidRPr="00124E5B">
        <w:rPr>
          <w:rFonts w:hint="eastAsia"/>
          <w:lang w:eastAsia="zh-HK"/>
        </w:rPr>
        <w:t>：</w:t>
      </w:r>
      <w:r w:rsidRPr="00124E5B">
        <w:tab/>
      </w:r>
      <w:r w:rsidRPr="00124E5B">
        <w:rPr>
          <w:rFonts w:hint="eastAsia"/>
          <w:lang w:eastAsia="zh-HK"/>
        </w:rPr>
        <w:t>由</w:t>
      </w:r>
      <w:r w:rsidRPr="00124E5B">
        <w:rPr>
          <w:rFonts w:hint="eastAsia"/>
        </w:rPr>
        <w:t>於</w:t>
      </w:r>
      <w:r w:rsidRPr="00124E5B">
        <w:rPr>
          <w:rFonts w:hint="eastAsia"/>
          <w:lang w:eastAsia="zh-HK"/>
        </w:rPr>
        <w:t>進位關</w:t>
      </w:r>
      <w:r w:rsidRPr="00124E5B">
        <w:rPr>
          <w:rFonts w:hint="eastAsia"/>
        </w:rPr>
        <w:t>係</w:t>
      </w:r>
      <w:r w:rsidRPr="00124E5B">
        <w:rPr>
          <w:rFonts w:hint="eastAsia"/>
          <w:lang w:eastAsia="zh-HK"/>
        </w:rPr>
        <w:t>，數</w:t>
      </w:r>
      <w:r w:rsidRPr="00124E5B">
        <w:rPr>
          <w:rFonts w:hint="eastAsia"/>
        </w:rPr>
        <w:t>字</w:t>
      </w:r>
      <w:r w:rsidRPr="00124E5B">
        <w:rPr>
          <w:rFonts w:hint="eastAsia"/>
          <w:lang w:eastAsia="zh-HK"/>
        </w:rPr>
        <w:t>相加未必等於訪港旅</w:t>
      </w:r>
      <w:r w:rsidRPr="00124E5B">
        <w:rPr>
          <w:rFonts w:hint="eastAsia"/>
        </w:rPr>
        <w:t>客</w:t>
      </w:r>
      <w:r w:rsidRPr="00124E5B">
        <w:rPr>
          <w:rFonts w:hint="eastAsia"/>
          <w:lang w:eastAsia="zh-HK"/>
        </w:rPr>
        <w:t>總人次。</w:t>
      </w:r>
    </w:p>
    <w:p w14:paraId="179F131F" w14:textId="0F105BAF" w:rsidR="00600BAC" w:rsidRPr="00124E5B" w:rsidRDefault="00600BAC" w:rsidP="00600BAC">
      <w:pPr>
        <w:rPr>
          <w:lang w:eastAsia="zh-HK"/>
        </w:rPr>
      </w:pPr>
    </w:p>
    <w:p w14:paraId="4CAD5278" w14:textId="3F5979F0" w:rsidR="00600BAC" w:rsidRDefault="00600BAC" w:rsidP="00600BAC">
      <w:r>
        <w:rPr>
          <w:b/>
        </w:rPr>
        <w:t>3.</w:t>
      </w:r>
      <w:r>
        <w:rPr>
          <w:rFonts w:hint="eastAsia"/>
          <w:b/>
        </w:rPr>
        <w:t>1</w:t>
      </w:r>
      <w:r w:rsidR="002E0D50">
        <w:rPr>
          <w:rFonts w:hint="eastAsia"/>
          <w:b/>
        </w:rPr>
        <w:t>7</w:t>
      </w:r>
      <w:r w:rsidRPr="001B576E">
        <w:tab/>
      </w:r>
      <w:r w:rsidRPr="001B576E">
        <w:t>酒店業</w:t>
      </w:r>
      <w:r>
        <w:rPr>
          <w:rFonts w:ascii="新細明體" w:eastAsia="新細明體" w:hAnsi="新細明體" w:cs="新細明體" w:hint="eastAsia"/>
        </w:rPr>
        <w:t>務</w:t>
      </w:r>
      <w:r w:rsidR="001606A6">
        <w:rPr>
          <w:rFonts w:ascii="新細明體" w:eastAsia="新細明體" w:hAnsi="新細明體" w:cs="新細明體" w:hint="eastAsia"/>
        </w:rPr>
        <w:t>同</w:t>
      </w:r>
      <w:r w:rsidR="006E5A3D" w:rsidRPr="006E5A3D">
        <w:rPr>
          <w:rFonts w:hint="eastAsia"/>
        </w:rPr>
        <w:t>樣</w:t>
      </w:r>
      <w:r>
        <w:rPr>
          <w:rFonts w:hint="eastAsia"/>
        </w:rPr>
        <w:t>進一步改善。</w:t>
      </w:r>
      <w:r w:rsidRPr="001B576E">
        <w:t>酒店房間平均入住率</w:t>
      </w:r>
      <w:r>
        <w:rPr>
          <w:rFonts w:hint="eastAsia"/>
          <w:lang w:eastAsia="zh-HK"/>
        </w:rPr>
        <w:t>由第</w:t>
      </w:r>
      <w:r>
        <w:rPr>
          <w:rFonts w:hint="eastAsia"/>
        </w:rPr>
        <w:t>二</w:t>
      </w:r>
      <w:r>
        <w:rPr>
          <w:rFonts w:hint="eastAsia"/>
          <w:lang w:eastAsia="zh-HK"/>
        </w:rPr>
        <w:t>季</w:t>
      </w:r>
      <w:r w:rsidRPr="00983B28">
        <w:rPr>
          <w:rFonts w:hint="eastAsia"/>
          <w:lang w:eastAsia="zh-HK"/>
        </w:rPr>
        <w:t>的</w:t>
      </w:r>
      <w:r>
        <w:rPr>
          <w:rFonts w:hint="eastAsia"/>
        </w:rPr>
        <w:t>8</w:t>
      </w:r>
      <w:r>
        <w:t>3</w:t>
      </w:r>
      <w:r>
        <w:rPr>
          <w:rFonts w:hint="eastAsia"/>
        </w:rPr>
        <w:t>%</w:t>
      </w:r>
      <w:r w:rsidR="00DE74BE">
        <w:rPr>
          <w:rFonts w:hint="eastAsia"/>
        </w:rPr>
        <w:t>微</w:t>
      </w:r>
      <w:r>
        <w:rPr>
          <w:rFonts w:hint="eastAsia"/>
          <w:lang w:eastAsia="zh-HK"/>
        </w:rPr>
        <w:t>升至第</w:t>
      </w:r>
      <w:r>
        <w:rPr>
          <w:rFonts w:hint="eastAsia"/>
        </w:rPr>
        <w:t>三</w:t>
      </w:r>
      <w:r>
        <w:rPr>
          <w:rFonts w:hint="eastAsia"/>
          <w:lang w:eastAsia="zh-HK"/>
        </w:rPr>
        <w:t>季</w:t>
      </w:r>
      <w:r>
        <w:rPr>
          <w:rFonts w:hint="eastAsia"/>
        </w:rPr>
        <w:t>的</w:t>
      </w:r>
      <w:r w:rsidR="009F3878">
        <w:t> </w:t>
      </w:r>
      <w:r w:rsidR="00DE74BE">
        <w:t>84</w:t>
      </w:r>
      <w:r>
        <w:rPr>
          <w:rFonts w:hint="eastAsia"/>
        </w:rPr>
        <w:t>%</w:t>
      </w:r>
      <w:r>
        <w:rPr>
          <w:rFonts w:hint="eastAsia"/>
        </w:rPr>
        <w:t>，但仍低於二零一八年同季</w:t>
      </w:r>
      <w:r w:rsidR="009F3878">
        <w:t> </w:t>
      </w:r>
      <w:r>
        <w:rPr>
          <w:rFonts w:hint="eastAsia"/>
        </w:rPr>
        <w:t>91%</w:t>
      </w:r>
      <w:r>
        <w:rPr>
          <w:rFonts w:hint="eastAsia"/>
        </w:rPr>
        <w:t>的平均水平。</w:t>
      </w:r>
      <w:r w:rsidRPr="001B576E">
        <w:t>酒店實際平均房租</w:t>
      </w:r>
      <w:r w:rsidRPr="001B576E">
        <w:rPr>
          <w:rFonts w:hint="eastAsia"/>
          <w:lang w:eastAsia="zh-HK"/>
        </w:rPr>
        <w:t>按年</w:t>
      </w:r>
      <w:r>
        <w:rPr>
          <w:rFonts w:hint="eastAsia"/>
          <w:lang w:eastAsia="zh-HK"/>
        </w:rPr>
        <w:t>上漲</w:t>
      </w:r>
      <w:r w:rsidR="00CB0BFD">
        <w:t>23.9</w:t>
      </w:r>
      <w:r w:rsidRPr="0072734B">
        <w:rPr>
          <w:rFonts w:hint="eastAsia"/>
        </w:rPr>
        <w:t>%</w:t>
      </w:r>
      <w:r w:rsidRPr="001B576E">
        <w:t>至</w:t>
      </w:r>
      <w:r>
        <w:t>1,4</w:t>
      </w:r>
      <w:r w:rsidR="00DE74BE">
        <w:t>1</w:t>
      </w:r>
      <w:r>
        <w:t>9</w:t>
      </w:r>
      <w:r>
        <w:rPr>
          <w:rFonts w:hint="eastAsia"/>
        </w:rPr>
        <w:t>元</w:t>
      </w:r>
      <w:r w:rsidRPr="0072734B">
        <w:rPr>
          <w:vertAlign w:val="superscript"/>
        </w:rPr>
        <w:t>(</w:t>
      </w:r>
      <w:r>
        <w:rPr>
          <w:vertAlign w:val="superscript"/>
        </w:rPr>
        <w:t>6</w:t>
      </w:r>
      <w:r w:rsidRPr="0072734B">
        <w:rPr>
          <w:vertAlign w:val="superscript"/>
        </w:rPr>
        <w:t>)</w:t>
      </w:r>
      <w:r>
        <w:rPr>
          <w:rFonts w:hint="eastAsia"/>
        </w:rPr>
        <w:t>。</w:t>
      </w:r>
    </w:p>
    <w:p w14:paraId="75BF7DE7" w14:textId="4EFB0736" w:rsidR="00173ACE" w:rsidRPr="00420465" w:rsidRDefault="00173ACE" w:rsidP="00600BAC">
      <w:pPr>
        <w:rPr>
          <w:b/>
        </w:rPr>
      </w:pPr>
      <w:r w:rsidRPr="00420465">
        <w:rPr>
          <w:b/>
        </w:rPr>
        <w:t>3.18</w:t>
      </w:r>
      <w:r w:rsidRPr="00420465">
        <w:rPr>
          <w:b/>
        </w:rPr>
        <w:tab/>
      </w:r>
      <w:r w:rsidRPr="00605002">
        <w:rPr>
          <w:rFonts w:hint="eastAsia"/>
          <w:szCs w:val="28"/>
        </w:rPr>
        <w:t>行政長官在</w:t>
      </w:r>
      <w:r w:rsidR="00DE4C65" w:rsidRPr="009A1DC1">
        <w:rPr>
          <w:rFonts w:hint="eastAsia"/>
          <w:szCs w:val="28"/>
          <w:lang w:val="en-GB"/>
        </w:rPr>
        <w:t>二零二</w:t>
      </w:r>
      <w:r w:rsidR="00DE4C65" w:rsidRPr="009A1DC1">
        <w:rPr>
          <w:rFonts w:hint="eastAsia"/>
          <w:szCs w:val="28"/>
          <w:lang w:val="en-GB" w:eastAsia="zh-HK"/>
        </w:rPr>
        <w:t>三</w:t>
      </w:r>
      <w:r w:rsidR="00DE4C65" w:rsidRPr="009A1DC1">
        <w:rPr>
          <w:rFonts w:hint="eastAsia"/>
          <w:szCs w:val="28"/>
          <w:lang w:val="en-GB"/>
        </w:rPr>
        <w:t>年</w:t>
      </w:r>
      <w:r w:rsidRPr="00605002">
        <w:rPr>
          <w:rFonts w:hint="eastAsia"/>
          <w:szCs w:val="28"/>
        </w:rPr>
        <w:t>《施政報告》中宣布</w:t>
      </w:r>
      <w:r>
        <w:rPr>
          <w:rFonts w:hint="eastAsia"/>
          <w:szCs w:val="28"/>
        </w:rPr>
        <w:t>政府</w:t>
      </w:r>
      <w:r w:rsidRPr="00605002">
        <w:rPr>
          <w:rFonts w:hint="eastAsia"/>
          <w:szCs w:val="28"/>
        </w:rPr>
        <w:t>會採取積極措施，加大力度推動旅遊業長遠</w:t>
      </w:r>
      <w:r w:rsidR="002815EC">
        <w:rPr>
          <w:rFonts w:hint="eastAsia"/>
          <w:szCs w:val="28"/>
          <w:lang w:eastAsia="zh-HK"/>
        </w:rPr>
        <w:t>和</w:t>
      </w:r>
      <w:proofErr w:type="gramStart"/>
      <w:r w:rsidR="002815EC">
        <w:rPr>
          <w:rFonts w:hint="eastAsia"/>
          <w:szCs w:val="28"/>
          <w:lang w:eastAsia="zh-HK"/>
        </w:rPr>
        <w:t>可</w:t>
      </w:r>
      <w:proofErr w:type="gramEnd"/>
      <w:r w:rsidR="002815EC">
        <w:rPr>
          <w:rFonts w:hint="eastAsia"/>
          <w:szCs w:val="28"/>
          <w:lang w:eastAsia="zh-HK"/>
        </w:rPr>
        <w:t>持續</w:t>
      </w:r>
      <w:r w:rsidRPr="00605002">
        <w:rPr>
          <w:rFonts w:hint="eastAsia"/>
          <w:szCs w:val="28"/>
        </w:rPr>
        <w:t>發展，</w:t>
      </w:r>
      <w:r w:rsidR="005F2B54">
        <w:rPr>
          <w:rFonts w:hint="eastAsia"/>
          <w:szCs w:val="28"/>
        </w:rPr>
        <w:t>主要</w:t>
      </w:r>
      <w:r w:rsidRPr="00605002">
        <w:rPr>
          <w:rFonts w:hint="eastAsia"/>
          <w:szCs w:val="28"/>
        </w:rPr>
        <w:t>措施包括諮詢業界並更新《香港旅遊業發展藍圖》的項目和措施、繼續</w:t>
      </w:r>
      <w:r w:rsidR="005E478D">
        <w:rPr>
          <w:rFonts w:hint="eastAsia"/>
          <w:szCs w:val="28"/>
        </w:rPr>
        <w:t>聯同</w:t>
      </w:r>
      <w:r>
        <w:rPr>
          <w:rFonts w:hint="eastAsia"/>
          <w:szCs w:val="28"/>
        </w:rPr>
        <w:t>香港</w:t>
      </w:r>
      <w:r w:rsidRPr="00605002">
        <w:rPr>
          <w:rFonts w:hint="eastAsia"/>
          <w:szCs w:val="28"/>
        </w:rPr>
        <w:t>旅</w:t>
      </w:r>
      <w:r>
        <w:rPr>
          <w:rFonts w:hint="eastAsia"/>
          <w:szCs w:val="28"/>
        </w:rPr>
        <w:t>遊</w:t>
      </w:r>
      <w:r w:rsidRPr="00605002">
        <w:rPr>
          <w:rFonts w:hint="eastAsia"/>
          <w:szCs w:val="28"/>
        </w:rPr>
        <w:t>發</w:t>
      </w:r>
      <w:r>
        <w:rPr>
          <w:rFonts w:hint="eastAsia"/>
          <w:szCs w:val="28"/>
        </w:rPr>
        <w:t>展</w:t>
      </w:r>
      <w:r w:rsidRPr="00605002">
        <w:rPr>
          <w:rFonts w:hint="eastAsia"/>
          <w:szCs w:val="28"/>
        </w:rPr>
        <w:t>局與不同的活動主辦機構接洽</w:t>
      </w:r>
      <w:r w:rsidR="009F3878">
        <w:rPr>
          <w:rFonts w:hint="eastAsia"/>
          <w:szCs w:val="28"/>
        </w:rPr>
        <w:t>並</w:t>
      </w:r>
      <w:r w:rsidRPr="00605002">
        <w:rPr>
          <w:rFonts w:hint="eastAsia"/>
          <w:szCs w:val="28"/>
        </w:rPr>
        <w:t>支持他們在港舉辦吸引旅客的大型盛事、加強發展郵輪旅遊並</w:t>
      </w:r>
      <w:r w:rsidR="002815EC">
        <w:rPr>
          <w:rFonts w:hint="eastAsia"/>
          <w:szCs w:val="28"/>
          <w:lang w:eastAsia="zh-HK"/>
        </w:rPr>
        <w:t>制</w:t>
      </w:r>
      <w:r w:rsidRPr="00605002">
        <w:rPr>
          <w:rFonts w:hint="eastAsia"/>
          <w:szCs w:val="28"/>
        </w:rPr>
        <w:t>訂行動計劃、成立跨部門「智慧旅遊工作組」</w:t>
      </w:r>
      <w:r>
        <w:rPr>
          <w:rFonts w:hint="eastAsia"/>
          <w:szCs w:val="28"/>
          <w:lang w:eastAsia="zh-HK"/>
        </w:rPr>
        <w:t>以</w:t>
      </w:r>
      <w:r w:rsidRPr="00981CB8">
        <w:rPr>
          <w:rFonts w:hint="eastAsia"/>
          <w:szCs w:val="28"/>
          <w:lang w:eastAsia="zh-HK"/>
        </w:rPr>
        <w:t>推動智慧旅遊</w:t>
      </w:r>
      <w:r w:rsidRPr="00605002">
        <w:rPr>
          <w:rFonts w:hint="eastAsia"/>
          <w:szCs w:val="28"/>
        </w:rPr>
        <w:t>，以及與深圳市政府共同研究在香港沙頭角和深圳沙頭角發展文化旅遊區的可行性。</w:t>
      </w:r>
    </w:p>
    <w:p w14:paraId="3041A700" w14:textId="77777777" w:rsidR="00600BAC" w:rsidRPr="00380709" w:rsidRDefault="00600BAC" w:rsidP="00600BAC">
      <w:pPr>
        <w:pStyle w:val="12"/>
        <w:rPr>
          <w:lang w:val="en-GB"/>
        </w:rPr>
      </w:pPr>
      <w:r w:rsidRPr="003F012A">
        <w:lastRenderedPageBreak/>
        <w:t>物</w:t>
      </w:r>
      <w:r>
        <w:rPr>
          <w:rFonts w:hint="eastAsia"/>
          <w:lang w:eastAsia="zh-HK"/>
        </w:rPr>
        <w:t>流</w:t>
      </w:r>
      <w:r w:rsidRPr="003F012A">
        <w:t>業</w:t>
      </w:r>
    </w:p>
    <w:p w14:paraId="61B089EF" w14:textId="1F395185" w:rsidR="00600BAC" w:rsidRPr="00CD492C" w:rsidRDefault="00600BAC" w:rsidP="00600BAC">
      <w:r w:rsidRPr="003F012A">
        <w:rPr>
          <w:rFonts w:hint="eastAsia"/>
          <w:b/>
        </w:rPr>
        <w:t>3.</w:t>
      </w:r>
      <w:r w:rsidRPr="003F012A">
        <w:rPr>
          <w:b/>
        </w:rPr>
        <w:t>1</w:t>
      </w:r>
      <w:r w:rsidR="00173ACE">
        <w:rPr>
          <w:b/>
        </w:rPr>
        <w:t>9</w:t>
      </w:r>
      <w:r w:rsidRPr="003F012A">
        <w:rPr>
          <w:b/>
        </w:rPr>
        <w:tab/>
      </w:r>
      <w:r w:rsidR="001606A6">
        <w:rPr>
          <w:rFonts w:hint="eastAsia"/>
        </w:rPr>
        <w:t>在</w:t>
      </w:r>
      <w:r w:rsidRPr="00944881">
        <w:rPr>
          <w:rFonts w:hint="eastAsia"/>
        </w:rPr>
        <w:t>對外貿易</w:t>
      </w:r>
      <w:r w:rsidRPr="00A970FA">
        <w:rPr>
          <w:rFonts w:hint="eastAsia"/>
        </w:rPr>
        <w:t>表現疲弱</w:t>
      </w:r>
      <w:r w:rsidR="001606A6">
        <w:rPr>
          <w:rFonts w:hint="eastAsia"/>
        </w:rPr>
        <w:t>的情況下</w:t>
      </w:r>
      <w:r>
        <w:rPr>
          <w:rFonts w:hint="eastAsia"/>
        </w:rPr>
        <w:t>，</w:t>
      </w:r>
      <w:r w:rsidRPr="003F012A">
        <w:rPr>
          <w:rFonts w:hint="eastAsia"/>
        </w:rPr>
        <w:t>物流業在第</w:t>
      </w:r>
      <w:r>
        <w:rPr>
          <w:rFonts w:hint="eastAsia"/>
        </w:rPr>
        <w:t>三</w:t>
      </w:r>
      <w:r w:rsidRPr="003F012A">
        <w:rPr>
          <w:rFonts w:hint="eastAsia"/>
        </w:rPr>
        <w:t>季</w:t>
      </w:r>
      <w:r>
        <w:rPr>
          <w:rFonts w:hint="eastAsia"/>
          <w:lang w:eastAsia="zh-HK"/>
        </w:rPr>
        <w:t>仍然</w:t>
      </w:r>
      <w:r w:rsidR="001606A6">
        <w:rPr>
          <w:rFonts w:hint="eastAsia"/>
        </w:rPr>
        <w:t>頗為</w:t>
      </w:r>
      <w:r>
        <w:rPr>
          <w:rFonts w:hint="eastAsia"/>
        </w:rPr>
        <w:t>呆滯。</w:t>
      </w:r>
      <w:r w:rsidRPr="00906824">
        <w:rPr>
          <w:rFonts w:hint="eastAsia"/>
          <w:i/>
        </w:rPr>
        <w:t>整體貨櫃吞吐</w:t>
      </w:r>
      <w:r>
        <w:rPr>
          <w:rFonts w:hint="eastAsia"/>
          <w:i/>
          <w:lang w:eastAsia="zh-HK"/>
        </w:rPr>
        <w:t>量</w:t>
      </w:r>
      <w:r w:rsidRPr="00C75438">
        <w:rPr>
          <w:rFonts w:hint="eastAsia"/>
        </w:rPr>
        <w:t>在</w:t>
      </w:r>
      <w:r>
        <w:rPr>
          <w:rFonts w:hint="eastAsia"/>
        </w:rPr>
        <w:t>第</w:t>
      </w:r>
      <w:r w:rsidRPr="00C75438">
        <w:rPr>
          <w:rFonts w:hint="eastAsia"/>
        </w:rPr>
        <w:t>三季</w:t>
      </w:r>
      <w:r>
        <w:rPr>
          <w:rFonts w:hint="eastAsia"/>
        </w:rPr>
        <w:t>按年進一步下跌</w:t>
      </w:r>
      <w:r w:rsidR="009F3878">
        <w:t> </w:t>
      </w:r>
      <w:r>
        <w:rPr>
          <w:rFonts w:hint="eastAsia"/>
        </w:rPr>
        <w:t>13.</w:t>
      </w:r>
      <w:r w:rsidR="008D0F54">
        <w:t>1</w:t>
      </w:r>
      <w:r w:rsidR="002C62F0">
        <w:t>%</w:t>
      </w:r>
      <w:r>
        <w:rPr>
          <w:rFonts w:hint="eastAsia"/>
        </w:rPr>
        <w:t>至</w:t>
      </w:r>
      <w:r w:rsidR="009F3878">
        <w:t> </w:t>
      </w:r>
      <w:r>
        <w:t>3</w:t>
      </w:r>
      <w:r w:rsidR="008D0F54">
        <w:t>7</w:t>
      </w:r>
      <w:r>
        <w:t>0 </w:t>
      </w:r>
      <w:r>
        <w:rPr>
          <w:rFonts w:hint="eastAsia"/>
        </w:rPr>
        <w:t>萬</w:t>
      </w:r>
      <w:r w:rsidRPr="003F012A">
        <w:t>個二十呎標準貨櫃單位</w:t>
      </w:r>
      <w:r>
        <w:rPr>
          <w:rFonts w:hint="eastAsia"/>
        </w:rPr>
        <w:t>。</w:t>
      </w:r>
      <w:r>
        <w:rPr>
          <w:rFonts w:hint="eastAsia"/>
          <w:lang w:eastAsia="zh-HK"/>
        </w:rPr>
        <w:t>經</w:t>
      </w:r>
      <w:r w:rsidRPr="003F012A">
        <w:rPr>
          <w:rFonts w:hint="eastAsia"/>
        </w:rPr>
        <w:t>香港港口處</w:t>
      </w:r>
      <w:r>
        <w:rPr>
          <w:rFonts w:hint="eastAsia"/>
          <w:lang w:eastAsia="zh-HK"/>
        </w:rPr>
        <w:t>理</w:t>
      </w:r>
      <w:r w:rsidRPr="003F012A">
        <w:rPr>
          <w:rFonts w:hint="eastAsia"/>
        </w:rPr>
        <w:t>的貿</w:t>
      </w:r>
      <w:r>
        <w:rPr>
          <w:rFonts w:hint="eastAsia"/>
          <w:lang w:eastAsia="zh-HK"/>
        </w:rPr>
        <w:t>易</w:t>
      </w:r>
      <w:proofErr w:type="gramStart"/>
      <w:r w:rsidRPr="003F012A">
        <w:rPr>
          <w:rFonts w:hint="eastAsia"/>
        </w:rPr>
        <w:t>貨值</w:t>
      </w:r>
      <w:r>
        <w:rPr>
          <w:rFonts w:hint="eastAsia"/>
          <w:lang w:eastAsia="zh-HK"/>
        </w:rPr>
        <w:t>急挫</w:t>
      </w:r>
      <w:proofErr w:type="gramEnd"/>
      <w:r w:rsidR="009F3878">
        <w:rPr>
          <w:lang w:eastAsia="zh-HK"/>
        </w:rPr>
        <w:t> </w:t>
      </w:r>
      <w:r>
        <w:rPr>
          <w:rFonts w:hint="eastAsia"/>
        </w:rPr>
        <w:t>2</w:t>
      </w:r>
      <w:r w:rsidR="008D0F54">
        <w:t>6</w:t>
      </w:r>
      <w:r>
        <w:t>.</w:t>
      </w:r>
      <w:r w:rsidR="008D0F54">
        <w:t>4</w:t>
      </w:r>
      <w:r w:rsidRPr="00A917A1">
        <w:t>%</w:t>
      </w:r>
      <w:r w:rsidRPr="003F012A">
        <w:rPr>
          <w:rFonts w:hint="eastAsia"/>
        </w:rPr>
        <w:t>，其佔貿易總值的份額由一年前的</w:t>
      </w:r>
      <w:r>
        <w:rPr>
          <w:rFonts w:hint="eastAsia"/>
        </w:rPr>
        <w:t>15.4</w:t>
      </w:r>
      <w:r w:rsidRPr="003F012A">
        <w:rPr>
          <w:rFonts w:hint="eastAsia"/>
        </w:rPr>
        <w:t>%</w:t>
      </w:r>
      <w:r>
        <w:rPr>
          <w:rFonts w:hint="eastAsia"/>
        </w:rPr>
        <w:t>下跌至</w:t>
      </w:r>
      <w:r>
        <w:t>1</w:t>
      </w:r>
      <w:r w:rsidR="008D0F54">
        <w:t>1</w:t>
      </w:r>
      <w:r>
        <w:t>.</w:t>
      </w:r>
      <w:r w:rsidR="008D0F54">
        <w:t>8</w:t>
      </w:r>
      <w:r w:rsidRPr="00F96C41">
        <w:rPr>
          <w:rFonts w:hint="eastAsia"/>
        </w:rPr>
        <w:t>%</w:t>
      </w:r>
      <w:r w:rsidRPr="003F012A">
        <w:rPr>
          <w:rFonts w:hint="eastAsia"/>
        </w:rPr>
        <w:t>。</w:t>
      </w:r>
    </w:p>
    <w:p w14:paraId="4CA874FC" w14:textId="7640CD46" w:rsidR="00600BAC" w:rsidRDefault="008D0F54" w:rsidP="00600BAC">
      <w:r w:rsidRPr="008D0F54">
        <w:rPr>
          <w:noProof/>
        </w:rPr>
        <w:drawing>
          <wp:inline distT="0" distB="0" distL="0" distR="0" wp14:anchorId="4F06663F" wp14:editId="344A61F6">
            <wp:extent cx="5760085" cy="350175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01750"/>
                    </a:xfrm>
                    <a:prstGeom prst="rect">
                      <a:avLst/>
                    </a:prstGeom>
                    <a:noFill/>
                    <a:ln>
                      <a:noFill/>
                    </a:ln>
                  </pic:spPr>
                </pic:pic>
              </a:graphicData>
            </a:graphic>
          </wp:inline>
        </w:drawing>
      </w:r>
    </w:p>
    <w:p w14:paraId="759CB53F" w14:textId="1EA67BF6" w:rsidR="00600BAC" w:rsidRDefault="00600BAC" w:rsidP="00600BAC">
      <w:r w:rsidRPr="008A7F8A">
        <w:rPr>
          <w:b/>
        </w:rPr>
        <w:t>3.</w:t>
      </w:r>
      <w:r w:rsidR="00173ACE">
        <w:rPr>
          <w:b/>
        </w:rPr>
        <w:t>20</w:t>
      </w:r>
      <w:r w:rsidRPr="008A7F8A">
        <w:tab/>
      </w:r>
      <w:r w:rsidRPr="008A7F8A">
        <w:rPr>
          <w:i/>
        </w:rPr>
        <w:t>空運吞吐量</w:t>
      </w:r>
      <w:r w:rsidRPr="003F012A">
        <w:rPr>
          <w:rFonts w:hint="eastAsia"/>
        </w:rPr>
        <w:t>在第</w:t>
      </w:r>
      <w:r>
        <w:rPr>
          <w:rFonts w:hint="eastAsia"/>
          <w:lang w:eastAsia="zh-HK"/>
        </w:rPr>
        <w:t>三</w:t>
      </w:r>
      <w:r w:rsidRPr="003F012A">
        <w:rPr>
          <w:rFonts w:hint="eastAsia"/>
        </w:rPr>
        <w:t>季</w:t>
      </w:r>
      <w:r w:rsidRPr="008A7F8A">
        <w:t>按年</w:t>
      </w:r>
      <w:r w:rsidR="009F3878">
        <w:rPr>
          <w:rFonts w:hint="eastAsia"/>
        </w:rPr>
        <w:t>回</w:t>
      </w:r>
      <w:r>
        <w:rPr>
          <w:rFonts w:hint="eastAsia"/>
          <w:lang w:eastAsia="zh-HK"/>
        </w:rPr>
        <w:t>升</w:t>
      </w:r>
      <w:r w:rsidR="009F3878">
        <w:rPr>
          <w:lang w:eastAsia="zh-HK"/>
        </w:rPr>
        <w:t> </w:t>
      </w:r>
      <w:r>
        <w:rPr>
          <w:rFonts w:hint="eastAsia"/>
        </w:rPr>
        <w:t>7</w:t>
      </w:r>
      <w:r>
        <w:rPr>
          <w:iCs/>
        </w:rPr>
        <w:t>.</w:t>
      </w:r>
      <w:r>
        <w:rPr>
          <w:rFonts w:hint="eastAsia"/>
          <w:iCs/>
        </w:rPr>
        <w:t>4</w:t>
      </w:r>
      <w:r w:rsidRPr="008A7F8A">
        <w:t>%</w:t>
      </w:r>
      <w:r w:rsidRPr="008A7F8A">
        <w:t>至</w:t>
      </w:r>
      <w:r w:rsidR="009F3878">
        <w:t> </w:t>
      </w:r>
      <w:r>
        <w:rPr>
          <w:rFonts w:hint="eastAsia"/>
        </w:rPr>
        <w:t>110</w:t>
      </w:r>
      <w:r>
        <w:t> </w:t>
      </w:r>
      <w:r w:rsidRPr="008A7F8A">
        <w:t>萬公噸</w:t>
      </w:r>
      <w:r>
        <w:rPr>
          <w:rFonts w:hint="eastAsia"/>
        </w:rPr>
        <w:t>，</w:t>
      </w:r>
      <w:r>
        <w:rPr>
          <w:rFonts w:hint="eastAsia"/>
          <w:lang w:eastAsia="zh-HK"/>
        </w:rPr>
        <w:t>部分是由於比較基數低所致</w:t>
      </w:r>
      <w:r w:rsidRPr="008A7F8A">
        <w:t>。</w:t>
      </w:r>
      <w:r>
        <w:rPr>
          <w:rFonts w:hint="eastAsia"/>
          <w:lang w:eastAsia="zh-HK"/>
        </w:rPr>
        <w:t>然而</w:t>
      </w:r>
      <w:r>
        <w:rPr>
          <w:rFonts w:hint="eastAsia"/>
        </w:rPr>
        <w:t>，</w:t>
      </w:r>
      <w:r w:rsidRPr="008A7F8A">
        <w:t>空運貿易</w:t>
      </w:r>
      <w:r w:rsidRPr="008A7F8A">
        <w:rPr>
          <w:lang w:eastAsia="zh-HK"/>
        </w:rPr>
        <w:t>貨</w:t>
      </w:r>
      <w:r w:rsidRPr="008A7F8A">
        <w:t>值</w:t>
      </w:r>
      <w:r w:rsidR="00F067D6">
        <w:rPr>
          <w:rFonts w:ascii="新細明體" w:eastAsia="新細明體" w:hAnsi="新細明體" w:cs="新細明體" w:hint="eastAsia"/>
        </w:rPr>
        <w:t>下跌</w:t>
      </w:r>
      <w:r w:rsidR="00F067D6">
        <w:rPr>
          <w:rFonts w:hint="eastAsia"/>
        </w:rPr>
        <w:t>6.4</w:t>
      </w:r>
      <w:r w:rsidRPr="008A7F8A">
        <w:t>%</w:t>
      </w:r>
      <w:r w:rsidRPr="008A7F8A">
        <w:t>，其</w:t>
      </w:r>
      <w:proofErr w:type="gramStart"/>
      <w:r w:rsidRPr="008A7F8A">
        <w:t>佔</w:t>
      </w:r>
      <w:proofErr w:type="gramEnd"/>
      <w:r w:rsidRPr="008A7F8A">
        <w:t>貿易總值的份額由一年前的</w:t>
      </w:r>
      <w:r>
        <w:rPr>
          <w:rFonts w:hint="eastAsia"/>
        </w:rPr>
        <w:t>48.4</w:t>
      </w:r>
      <w:r w:rsidRPr="008A7F8A">
        <w:t>%</w:t>
      </w:r>
      <w:r>
        <w:rPr>
          <w:rFonts w:hint="eastAsia"/>
        </w:rPr>
        <w:t>降</w:t>
      </w:r>
      <w:r w:rsidRPr="008A7F8A">
        <w:t>至</w:t>
      </w:r>
      <w:r>
        <w:rPr>
          <w:rFonts w:hint="eastAsia"/>
        </w:rPr>
        <w:t>47.</w:t>
      </w:r>
      <w:r w:rsidR="0062293B">
        <w:rPr>
          <w:rFonts w:hint="eastAsia"/>
        </w:rPr>
        <w:t>3</w:t>
      </w:r>
      <w:r w:rsidR="0062293B" w:rsidRPr="008A7F8A">
        <w:t>%</w:t>
      </w:r>
      <w:r w:rsidRPr="00157F82">
        <w:rPr>
          <w:rFonts w:hint="eastAsia"/>
        </w:rPr>
        <w:t>。</w:t>
      </w:r>
    </w:p>
    <w:p w14:paraId="17E21997" w14:textId="23CDC347" w:rsidR="00600BAC" w:rsidRDefault="009F3878" w:rsidP="00600BAC">
      <w:r w:rsidRPr="009F3878">
        <w:rPr>
          <w:noProof/>
        </w:rPr>
        <w:lastRenderedPageBreak/>
        <w:drawing>
          <wp:inline distT="0" distB="0" distL="0" distR="0" wp14:anchorId="1C4E5157" wp14:editId="00F873A6">
            <wp:extent cx="5760085" cy="3504115"/>
            <wp:effectExtent l="0" t="0" r="0" b="127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504115"/>
                    </a:xfrm>
                    <a:prstGeom prst="rect">
                      <a:avLst/>
                    </a:prstGeom>
                    <a:noFill/>
                    <a:ln>
                      <a:noFill/>
                    </a:ln>
                  </pic:spPr>
                </pic:pic>
              </a:graphicData>
            </a:graphic>
          </wp:inline>
        </w:drawing>
      </w:r>
    </w:p>
    <w:p w14:paraId="57FC7851" w14:textId="77777777" w:rsidR="00600BAC" w:rsidRPr="005C749C" w:rsidRDefault="00600BAC" w:rsidP="00600BAC">
      <w:pPr>
        <w:pStyle w:val="12"/>
      </w:pPr>
      <w:r w:rsidRPr="005C749C">
        <w:rPr>
          <w:rFonts w:hint="eastAsia"/>
        </w:rPr>
        <w:t>運輸</w:t>
      </w:r>
    </w:p>
    <w:p w14:paraId="0BA099B0" w14:textId="5E44F5C3" w:rsidR="00600BAC" w:rsidRDefault="00600BAC" w:rsidP="00600BAC">
      <w:r w:rsidRPr="005C749C">
        <w:rPr>
          <w:b/>
        </w:rPr>
        <w:t>3.</w:t>
      </w:r>
      <w:r w:rsidR="002E0D50">
        <w:rPr>
          <w:rFonts w:hint="eastAsia"/>
          <w:b/>
        </w:rPr>
        <w:t>2</w:t>
      </w:r>
      <w:r w:rsidR="00173ACE">
        <w:rPr>
          <w:b/>
        </w:rPr>
        <w:t>1</w:t>
      </w:r>
      <w:r w:rsidRPr="005C749C">
        <w:tab/>
      </w:r>
      <w:r w:rsidRPr="005C749C">
        <w:rPr>
          <w:rFonts w:hint="eastAsia"/>
        </w:rPr>
        <w:t>所有模式的跨境客運交通流量</w:t>
      </w:r>
      <w:r w:rsidRPr="005C749C">
        <w:t>在</w:t>
      </w:r>
      <w:r w:rsidRPr="005C749C">
        <w:rPr>
          <w:rFonts w:hint="eastAsia"/>
        </w:rPr>
        <w:t>第</w:t>
      </w:r>
      <w:r>
        <w:rPr>
          <w:rFonts w:hint="eastAsia"/>
        </w:rPr>
        <w:t>三</w:t>
      </w:r>
      <w:r w:rsidRPr="005C749C">
        <w:rPr>
          <w:rFonts w:hint="eastAsia"/>
        </w:rPr>
        <w:t>季</w:t>
      </w:r>
      <w:r>
        <w:rPr>
          <w:rFonts w:hint="eastAsia"/>
          <w:lang w:eastAsia="zh-HK"/>
        </w:rPr>
        <w:t>繼</w:t>
      </w:r>
      <w:r>
        <w:rPr>
          <w:rFonts w:hint="eastAsia"/>
        </w:rPr>
        <w:t>續復蘇</w:t>
      </w:r>
      <w:r>
        <w:rPr>
          <w:rFonts w:hint="eastAsia"/>
          <w:lang w:eastAsia="zh-HK"/>
        </w:rPr>
        <w:t>。</w:t>
      </w:r>
      <w:r w:rsidRPr="005C749C">
        <w:t>航空客運量和陸路跨境客運量</w:t>
      </w:r>
      <w:r>
        <w:rPr>
          <w:rFonts w:hint="eastAsia"/>
        </w:rPr>
        <w:t>分別從上一季的</w:t>
      </w:r>
      <w:r w:rsidR="009F3878">
        <w:t> </w:t>
      </w:r>
      <w:r>
        <w:rPr>
          <w:rFonts w:hint="eastAsia"/>
        </w:rPr>
        <w:t>950</w:t>
      </w:r>
      <w:r>
        <w:t> </w:t>
      </w:r>
      <w:r>
        <w:rPr>
          <w:rFonts w:hint="eastAsia"/>
        </w:rPr>
        <w:t>萬人次和</w:t>
      </w:r>
      <w:r w:rsidR="009F3878">
        <w:t> </w:t>
      </w:r>
      <w:r>
        <w:rPr>
          <w:rFonts w:hint="eastAsia"/>
        </w:rPr>
        <w:t>4</w:t>
      </w:r>
      <w:r>
        <w:t> </w:t>
      </w:r>
      <w:r>
        <w:rPr>
          <w:rFonts w:hint="eastAsia"/>
        </w:rPr>
        <w:t>310</w:t>
      </w:r>
      <w:r>
        <w:t> </w:t>
      </w:r>
      <w:r>
        <w:rPr>
          <w:rFonts w:hint="eastAsia"/>
        </w:rPr>
        <w:t>萬人次進一步明顯增至</w:t>
      </w:r>
      <w:r w:rsidR="009F3878">
        <w:t> </w:t>
      </w:r>
      <w:r>
        <w:rPr>
          <w:rFonts w:hint="eastAsia"/>
        </w:rPr>
        <w:t>1</w:t>
      </w:r>
      <w:r>
        <w:t> </w:t>
      </w:r>
      <w:r>
        <w:rPr>
          <w:rFonts w:hint="eastAsia"/>
        </w:rPr>
        <w:t>1</w:t>
      </w:r>
      <w:r w:rsidR="00567CFC">
        <w:rPr>
          <w:rFonts w:hint="eastAsia"/>
        </w:rPr>
        <w:t>1</w:t>
      </w:r>
      <w:r>
        <w:rPr>
          <w:rFonts w:hint="eastAsia"/>
        </w:rPr>
        <w:t>0</w:t>
      </w:r>
      <w:r>
        <w:t> </w:t>
      </w:r>
      <w:r>
        <w:rPr>
          <w:rFonts w:hint="eastAsia"/>
        </w:rPr>
        <w:t>萬人次和</w:t>
      </w:r>
      <w:r w:rsidR="009F3878">
        <w:t> </w:t>
      </w:r>
      <w:r>
        <w:rPr>
          <w:rFonts w:hint="eastAsia"/>
        </w:rPr>
        <w:t>4</w:t>
      </w:r>
      <w:r>
        <w:t> </w:t>
      </w:r>
      <w:r>
        <w:rPr>
          <w:rFonts w:hint="eastAsia"/>
        </w:rPr>
        <w:t>990</w:t>
      </w:r>
      <w:r>
        <w:t> </w:t>
      </w:r>
      <w:r>
        <w:rPr>
          <w:rFonts w:hint="eastAsia"/>
        </w:rPr>
        <w:t>萬人次，水路客運量則由</w:t>
      </w:r>
      <w:r w:rsidR="009F3878">
        <w:t> </w:t>
      </w:r>
      <w:r>
        <w:rPr>
          <w:rFonts w:hint="eastAsia"/>
        </w:rPr>
        <w:t>220</w:t>
      </w:r>
      <w:r>
        <w:t> </w:t>
      </w:r>
      <w:r>
        <w:rPr>
          <w:rFonts w:hint="eastAsia"/>
        </w:rPr>
        <w:t>萬人次上升至</w:t>
      </w:r>
      <w:r w:rsidR="009F3878">
        <w:t> </w:t>
      </w:r>
      <w:r>
        <w:rPr>
          <w:rFonts w:hint="eastAsia"/>
        </w:rPr>
        <w:t>230</w:t>
      </w:r>
      <w:r>
        <w:t> </w:t>
      </w:r>
      <w:r>
        <w:rPr>
          <w:rFonts w:hint="eastAsia"/>
        </w:rPr>
        <w:t>萬人次。</w:t>
      </w:r>
      <w:r>
        <w:rPr>
          <w:rFonts w:hint="eastAsia"/>
          <w:lang w:eastAsia="zh-HK"/>
        </w:rPr>
        <w:t>這三種</w:t>
      </w:r>
      <w:r w:rsidRPr="005C749C">
        <w:rPr>
          <w:rFonts w:hint="eastAsia"/>
        </w:rPr>
        <w:t>客運模式的</w:t>
      </w:r>
      <w:r w:rsidRPr="00843858">
        <w:rPr>
          <w:rFonts w:hint="eastAsia"/>
        </w:rPr>
        <w:t>客運量</w:t>
      </w:r>
      <w:r>
        <w:rPr>
          <w:rFonts w:hint="eastAsia"/>
          <w:lang w:eastAsia="zh-HK"/>
        </w:rPr>
        <w:t>分別回</w:t>
      </w:r>
      <w:r>
        <w:rPr>
          <w:rFonts w:hint="eastAsia"/>
        </w:rPr>
        <w:t>復</w:t>
      </w:r>
      <w:r>
        <w:rPr>
          <w:rFonts w:hint="eastAsia"/>
          <w:lang w:eastAsia="zh-HK"/>
        </w:rPr>
        <w:t>至</w:t>
      </w:r>
      <w:r w:rsidRPr="005C749C">
        <w:t>二零一</w:t>
      </w:r>
      <w:r>
        <w:rPr>
          <w:rFonts w:hint="eastAsia"/>
        </w:rPr>
        <w:t>八</w:t>
      </w:r>
      <w:r w:rsidRPr="005C749C">
        <w:t>年</w:t>
      </w:r>
      <w:r>
        <w:rPr>
          <w:rFonts w:hint="eastAsia"/>
        </w:rPr>
        <w:t>同季</w:t>
      </w:r>
      <w:r>
        <w:rPr>
          <w:rFonts w:hint="eastAsia"/>
          <w:lang w:eastAsia="zh-HK"/>
        </w:rPr>
        <w:t>相應</w:t>
      </w:r>
      <w:r>
        <w:rPr>
          <w:rFonts w:hint="eastAsia"/>
        </w:rPr>
        <w:t>水平的</w:t>
      </w:r>
      <w:r>
        <w:rPr>
          <w:rFonts w:hint="eastAsia"/>
        </w:rPr>
        <w:t>58.</w:t>
      </w:r>
      <w:r w:rsidR="00567CFC">
        <w:rPr>
          <w:rFonts w:hint="eastAsia"/>
        </w:rPr>
        <w:t>3</w:t>
      </w:r>
      <w:r>
        <w:rPr>
          <w:rFonts w:hint="eastAsia"/>
        </w:rPr>
        <w:t>%</w:t>
      </w:r>
      <w:r>
        <w:rPr>
          <w:rFonts w:hint="eastAsia"/>
        </w:rPr>
        <w:t>、</w:t>
      </w:r>
      <w:r>
        <w:rPr>
          <w:rFonts w:hint="eastAsia"/>
        </w:rPr>
        <w:t>87.1%</w:t>
      </w:r>
      <w:r>
        <w:rPr>
          <w:rFonts w:hint="eastAsia"/>
        </w:rPr>
        <w:t>和</w:t>
      </w:r>
      <w:r>
        <w:rPr>
          <w:rFonts w:hint="eastAsia"/>
        </w:rPr>
        <w:t>33.8%</w:t>
      </w:r>
      <w:r>
        <w:rPr>
          <w:rFonts w:hint="eastAsia"/>
        </w:rPr>
        <w:t>。</w:t>
      </w:r>
      <w:r w:rsidRPr="005C749C">
        <w:t>同時，平均每日跨境車輛流量</w:t>
      </w:r>
      <w:r>
        <w:rPr>
          <w:rFonts w:hint="eastAsia"/>
        </w:rPr>
        <w:t>亦由</w:t>
      </w:r>
      <w:r w:rsidR="009F3878">
        <w:t> </w:t>
      </w:r>
      <w:r>
        <w:rPr>
          <w:rFonts w:hint="eastAsia"/>
        </w:rPr>
        <w:t>27</w:t>
      </w:r>
      <w:r>
        <w:t> </w:t>
      </w:r>
      <w:r>
        <w:rPr>
          <w:rFonts w:hint="eastAsia"/>
        </w:rPr>
        <w:t>105</w:t>
      </w:r>
      <w:r>
        <w:t> </w:t>
      </w:r>
      <w:r w:rsidRPr="005C749C">
        <w:t>架次</w:t>
      </w:r>
      <w:r>
        <w:rPr>
          <w:rFonts w:hint="eastAsia"/>
        </w:rPr>
        <w:t>進一步</w:t>
      </w:r>
      <w:r>
        <w:rPr>
          <w:rFonts w:hint="eastAsia"/>
          <w:lang w:eastAsia="zh-HK"/>
        </w:rPr>
        <w:t>上</w:t>
      </w:r>
      <w:r>
        <w:rPr>
          <w:rFonts w:hint="eastAsia"/>
        </w:rPr>
        <w:t>升</w:t>
      </w:r>
      <w:r w:rsidRPr="005C749C">
        <w:rPr>
          <w:rFonts w:hint="eastAsia"/>
        </w:rPr>
        <w:t>至</w:t>
      </w:r>
      <w:r w:rsidR="009F3878">
        <w:t> </w:t>
      </w:r>
      <w:r w:rsidR="003749C3">
        <w:t>31 872</w:t>
      </w:r>
      <w:r w:rsidR="00531665">
        <w:t> </w:t>
      </w:r>
      <w:r w:rsidRPr="005C749C">
        <w:t>架次，</w:t>
      </w:r>
      <w:r w:rsidRPr="003779B1">
        <w:rPr>
          <w:rFonts w:hint="eastAsia"/>
          <w:lang w:eastAsia="zh-HK"/>
        </w:rPr>
        <w:t>相</w:t>
      </w:r>
      <w:r>
        <w:rPr>
          <w:rFonts w:hint="eastAsia"/>
          <w:lang w:eastAsia="zh-HK"/>
        </w:rPr>
        <w:t>當</w:t>
      </w:r>
      <w:r w:rsidRPr="005C749C">
        <w:t>於二零一</w:t>
      </w:r>
      <w:r>
        <w:rPr>
          <w:rFonts w:hint="eastAsia"/>
        </w:rPr>
        <w:t>八</w:t>
      </w:r>
      <w:r w:rsidRPr="005C749C">
        <w:t>年</w:t>
      </w:r>
      <w:r>
        <w:rPr>
          <w:rFonts w:hint="eastAsia"/>
        </w:rPr>
        <w:t>同季每日平均水平</w:t>
      </w:r>
      <w:r w:rsidRPr="005C749C">
        <w:t>的</w:t>
      </w:r>
      <w:r w:rsidR="003749C3">
        <w:t>74.6</w:t>
      </w:r>
      <w:r>
        <w:t>%</w:t>
      </w:r>
      <w:r>
        <w:rPr>
          <w:rFonts w:hint="eastAsia"/>
        </w:rPr>
        <w:t>。</w:t>
      </w:r>
    </w:p>
    <w:p w14:paraId="2B34BBBF" w14:textId="2E630F94" w:rsidR="00600BAC" w:rsidRDefault="00600BAC" w:rsidP="00600BAC">
      <w:pPr>
        <w:pStyle w:val="12"/>
      </w:pPr>
      <w:r w:rsidRPr="005C749C">
        <w:rPr>
          <w:rFonts w:hint="eastAsia"/>
        </w:rPr>
        <w:t>創新及科技</w:t>
      </w:r>
    </w:p>
    <w:p w14:paraId="29595C69" w14:textId="35F19C84" w:rsidR="00EF0E72" w:rsidRDefault="002D12DB" w:rsidP="00F94DF0">
      <w:pPr>
        <w:rPr>
          <w:szCs w:val="28"/>
          <w:lang w:val="en-GB"/>
        </w:rPr>
      </w:pPr>
      <w:r w:rsidRPr="00D5256B">
        <w:rPr>
          <w:b/>
          <w:szCs w:val="28"/>
        </w:rPr>
        <w:t>3.2</w:t>
      </w:r>
      <w:r w:rsidR="00173ACE">
        <w:rPr>
          <w:b/>
          <w:szCs w:val="28"/>
        </w:rPr>
        <w:t>2</w:t>
      </w:r>
      <w:r>
        <w:rPr>
          <w:szCs w:val="28"/>
        </w:rPr>
        <w:tab/>
      </w:r>
      <w:r w:rsidRPr="009A1DC1">
        <w:rPr>
          <w:rFonts w:hint="eastAsia"/>
          <w:szCs w:val="28"/>
          <w:lang w:val="en-GB"/>
        </w:rPr>
        <w:t>行政長官在二零二</w:t>
      </w:r>
      <w:r w:rsidRPr="009A1DC1">
        <w:rPr>
          <w:rFonts w:hint="eastAsia"/>
          <w:szCs w:val="28"/>
          <w:lang w:val="en-GB" w:eastAsia="zh-HK"/>
        </w:rPr>
        <w:t>三</w:t>
      </w:r>
      <w:r w:rsidRPr="009A1DC1">
        <w:rPr>
          <w:rFonts w:hint="eastAsia"/>
          <w:szCs w:val="28"/>
          <w:lang w:val="en-GB"/>
        </w:rPr>
        <w:t>年《施政報告》中宣布</w:t>
      </w:r>
      <w:r w:rsidR="00CB52A8" w:rsidRPr="00096F6F">
        <w:rPr>
          <w:rFonts w:hint="eastAsia"/>
          <w:szCs w:val="28"/>
          <w:lang w:val="en-GB"/>
        </w:rPr>
        <w:t>會成立</w:t>
      </w:r>
      <w:r w:rsidRPr="002D12DB">
        <w:rPr>
          <w:rFonts w:hint="eastAsia"/>
          <w:szCs w:val="28"/>
          <w:lang w:val="en-GB"/>
        </w:rPr>
        <w:t>「數字政策辦公室」，將現時的政府資訊科技總監辦公室與效率促進辦公室合併，</w:t>
      </w:r>
      <w:r>
        <w:rPr>
          <w:rFonts w:hint="eastAsia"/>
          <w:szCs w:val="28"/>
          <w:lang w:val="en-GB" w:eastAsia="zh-HK"/>
        </w:rPr>
        <w:t>以</w:t>
      </w:r>
      <w:r w:rsidRPr="002D12DB">
        <w:rPr>
          <w:rFonts w:hint="eastAsia"/>
          <w:szCs w:val="28"/>
          <w:lang w:val="en-GB"/>
        </w:rPr>
        <w:t>整合</w:t>
      </w:r>
      <w:r>
        <w:rPr>
          <w:rFonts w:hint="eastAsia"/>
          <w:szCs w:val="28"/>
          <w:lang w:val="en-GB" w:eastAsia="zh-HK"/>
        </w:rPr>
        <w:t>及利用</w:t>
      </w:r>
      <w:r>
        <w:rPr>
          <w:rFonts w:hint="eastAsia"/>
          <w:szCs w:val="28"/>
          <w:lang w:val="en-GB"/>
        </w:rPr>
        <w:t>政府內部</w:t>
      </w:r>
      <w:r>
        <w:rPr>
          <w:rFonts w:hint="eastAsia"/>
          <w:szCs w:val="28"/>
          <w:lang w:val="en-GB" w:eastAsia="zh-HK"/>
        </w:rPr>
        <w:t>的</w:t>
      </w:r>
      <w:r>
        <w:rPr>
          <w:rFonts w:hint="eastAsia"/>
          <w:szCs w:val="28"/>
          <w:lang w:val="en-GB"/>
        </w:rPr>
        <w:t>資源</w:t>
      </w:r>
      <w:r>
        <w:rPr>
          <w:rFonts w:hint="eastAsia"/>
          <w:szCs w:val="28"/>
          <w:lang w:val="en-GB" w:eastAsia="zh-HK"/>
        </w:rPr>
        <w:t>和專業知</w:t>
      </w:r>
      <w:r>
        <w:rPr>
          <w:rFonts w:hint="eastAsia"/>
          <w:szCs w:val="28"/>
          <w:lang w:val="en-GB"/>
        </w:rPr>
        <w:t>識</w:t>
      </w:r>
      <w:r>
        <w:rPr>
          <w:rFonts w:hint="eastAsia"/>
          <w:szCs w:val="28"/>
          <w:lang w:val="en-GB" w:eastAsia="zh-HK"/>
        </w:rPr>
        <w:t>來</w:t>
      </w:r>
      <w:r w:rsidRPr="002D12DB">
        <w:rPr>
          <w:rFonts w:hint="eastAsia"/>
          <w:szCs w:val="28"/>
          <w:lang w:val="en-GB"/>
        </w:rPr>
        <w:t>制訂數字政府、數據治理及資訊科技政策</w:t>
      </w:r>
      <w:r w:rsidR="00C07A0A">
        <w:rPr>
          <w:rFonts w:hint="eastAsia"/>
          <w:szCs w:val="28"/>
          <w:lang w:val="en-GB"/>
        </w:rPr>
        <w:t>，</w:t>
      </w:r>
      <w:r w:rsidR="00C07A0A">
        <w:rPr>
          <w:rFonts w:hint="eastAsia"/>
          <w:szCs w:val="28"/>
          <w:lang w:val="en-GB" w:eastAsia="zh-HK"/>
        </w:rPr>
        <w:t>並</w:t>
      </w:r>
      <w:r w:rsidR="00CB52A8" w:rsidRPr="00096F6F">
        <w:rPr>
          <w:rFonts w:hint="eastAsia"/>
          <w:szCs w:val="28"/>
          <w:lang w:val="en-GB"/>
        </w:rPr>
        <w:t>推動</w:t>
      </w:r>
      <w:r>
        <w:rPr>
          <w:rFonts w:hint="eastAsia"/>
          <w:szCs w:val="28"/>
          <w:lang w:val="en-GB"/>
        </w:rPr>
        <w:t>開放數據</w:t>
      </w:r>
      <w:r>
        <w:rPr>
          <w:rFonts w:hint="eastAsia"/>
          <w:szCs w:val="28"/>
          <w:lang w:val="en-GB" w:eastAsia="zh-HK"/>
        </w:rPr>
        <w:t>及</w:t>
      </w:r>
      <w:r>
        <w:rPr>
          <w:rFonts w:hint="eastAsia"/>
          <w:szCs w:val="28"/>
          <w:lang w:val="en-GB"/>
        </w:rPr>
        <w:t>推出更多數字服務，</w:t>
      </w:r>
      <w:r>
        <w:rPr>
          <w:rFonts w:hint="eastAsia"/>
          <w:szCs w:val="28"/>
          <w:lang w:val="en-GB" w:eastAsia="zh-HK"/>
        </w:rPr>
        <w:t>從而</w:t>
      </w:r>
      <w:r w:rsidR="00CB52A8" w:rsidRPr="00096F6F">
        <w:rPr>
          <w:rFonts w:hint="eastAsia"/>
          <w:szCs w:val="28"/>
          <w:lang w:val="en-GB"/>
        </w:rPr>
        <w:t>加快</w:t>
      </w:r>
      <w:r w:rsidRPr="002D12DB">
        <w:rPr>
          <w:rFonts w:hint="eastAsia"/>
          <w:szCs w:val="28"/>
          <w:lang w:val="en-GB"/>
        </w:rPr>
        <w:t>數字政府</w:t>
      </w:r>
      <w:r>
        <w:rPr>
          <w:rFonts w:hint="eastAsia"/>
          <w:szCs w:val="28"/>
          <w:lang w:val="en-GB" w:eastAsia="zh-HK"/>
        </w:rPr>
        <w:t>及數字經濟的發展</w:t>
      </w:r>
      <w:r w:rsidRPr="00A72B5F">
        <w:rPr>
          <w:rFonts w:hint="eastAsia"/>
          <w:szCs w:val="28"/>
          <w:lang w:val="en-GB"/>
        </w:rPr>
        <w:t>。</w:t>
      </w:r>
    </w:p>
    <w:p w14:paraId="75BC1A7A" w14:textId="77777777" w:rsidR="00EF0E72" w:rsidRDefault="00EF0E72">
      <w:pPr>
        <w:tabs>
          <w:tab w:val="clear" w:pos="936"/>
          <w:tab w:val="clear" w:pos="1560"/>
          <w:tab w:val="clear" w:pos="2184"/>
          <w:tab w:val="clear" w:pos="2808"/>
        </w:tabs>
        <w:overflowPunct/>
        <w:adjustRightInd/>
        <w:spacing w:after="0" w:line="240" w:lineRule="auto"/>
        <w:jc w:val="left"/>
        <w:textAlignment w:val="auto"/>
        <w:rPr>
          <w:szCs w:val="28"/>
          <w:lang w:val="en-GB"/>
        </w:rPr>
      </w:pPr>
      <w:r>
        <w:rPr>
          <w:szCs w:val="28"/>
          <w:lang w:val="en-GB"/>
        </w:rPr>
        <w:br w:type="page"/>
      </w:r>
    </w:p>
    <w:p w14:paraId="21135AD1" w14:textId="76EA5F53" w:rsidR="00600BAC" w:rsidRDefault="00600BAC" w:rsidP="00600BAC">
      <w:pPr>
        <w:pStyle w:val="12"/>
      </w:pPr>
      <w:r w:rsidRPr="00C372C5">
        <w:rPr>
          <w:rFonts w:hint="eastAsia"/>
        </w:rPr>
        <w:lastRenderedPageBreak/>
        <w:t>文化藝術及創意產業</w:t>
      </w:r>
    </w:p>
    <w:p w14:paraId="2C9397D8" w14:textId="36D0F457" w:rsidR="00173ACE" w:rsidRPr="00A72B5F" w:rsidRDefault="00173ACE" w:rsidP="00173ACE">
      <w:pPr>
        <w:rPr>
          <w:szCs w:val="28"/>
          <w:lang w:val="en-GB"/>
        </w:rPr>
      </w:pPr>
      <w:r w:rsidRPr="00F94DF0">
        <w:rPr>
          <w:b/>
          <w:szCs w:val="28"/>
        </w:rPr>
        <w:t>3.2</w:t>
      </w:r>
      <w:r>
        <w:rPr>
          <w:b/>
          <w:szCs w:val="28"/>
        </w:rPr>
        <w:t>3</w:t>
      </w:r>
      <w:r>
        <w:rPr>
          <w:szCs w:val="28"/>
        </w:rPr>
        <w:tab/>
      </w:r>
      <w:r w:rsidRPr="00AA340D">
        <w:rPr>
          <w:rFonts w:hint="eastAsia"/>
        </w:rPr>
        <w:t>行政長官在二零二三年《施政報告》中公布一系列措施，以支</w:t>
      </w:r>
      <w:r>
        <w:rPr>
          <w:rFonts w:hint="eastAsia"/>
          <w:lang w:eastAsia="zh-HK"/>
        </w:rPr>
        <w:t>持</w:t>
      </w:r>
      <w:r w:rsidRPr="00AA340D">
        <w:rPr>
          <w:rFonts w:hint="eastAsia"/>
        </w:rPr>
        <w:t>文化</w:t>
      </w:r>
      <w:r w:rsidR="002815EC" w:rsidRPr="00AA340D">
        <w:rPr>
          <w:rFonts w:hint="eastAsia"/>
        </w:rPr>
        <w:t>藝術及</w:t>
      </w:r>
      <w:r w:rsidRPr="00AA340D">
        <w:rPr>
          <w:rFonts w:hint="eastAsia"/>
        </w:rPr>
        <w:t>創意產業的發展。當中，行政長官</w:t>
      </w:r>
      <w:r w:rsidRPr="00AA340D">
        <w:rPr>
          <w:rFonts w:hint="eastAsia"/>
          <w:lang w:eastAsia="zh-HK"/>
        </w:rPr>
        <w:t>提</w:t>
      </w:r>
      <w:r w:rsidRPr="00AA340D">
        <w:rPr>
          <w:rFonts w:hint="eastAsia"/>
        </w:rPr>
        <w:t>到政府會為「電影發展基金」及「</w:t>
      </w:r>
      <w:proofErr w:type="gramStart"/>
      <w:r w:rsidRPr="00AA340D">
        <w:rPr>
          <w:rFonts w:hint="eastAsia"/>
        </w:rPr>
        <w:t>創意智優計劃</w:t>
      </w:r>
      <w:proofErr w:type="gramEnd"/>
      <w:r w:rsidRPr="00AA340D">
        <w:rPr>
          <w:rFonts w:hint="eastAsia"/>
        </w:rPr>
        <w:t>」</w:t>
      </w:r>
      <w:proofErr w:type="gramStart"/>
      <w:r w:rsidR="002815EC">
        <w:rPr>
          <w:rFonts w:hint="eastAsia"/>
        </w:rPr>
        <w:t>合</w:t>
      </w:r>
      <w:r w:rsidRPr="00AA340D">
        <w:rPr>
          <w:rFonts w:hint="eastAsia"/>
        </w:rPr>
        <w:t>共注資</w:t>
      </w:r>
      <w:proofErr w:type="gramEnd"/>
      <w:r w:rsidR="009F3878">
        <w:t> </w:t>
      </w:r>
      <w:r w:rsidRPr="00AA340D">
        <w:t>43</w:t>
      </w:r>
      <w:r w:rsidR="009F3878">
        <w:t> </w:t>
      </w:r>
      <w:r w:rsidRPr="00AA340D">
        <w:rPr>
          <w:rFonts w:hint="eastAsia"/>
        </w:rPr>
        <w:t>億元，</w:t>
      </w:r>
      <w:r w:rsidRPr="00064C5C">
        <w:rPr>
          <w:rFonts w:hint="eastAsia"/>
        </w:rPr>
        <w:t>提供誘因吸引私人市場資金</w:t>
      </w:r>
      <w:r w:rsidR="002815EC">
        <w:rPr>
          <w:rFonts w:hint="eastAsia"/>
        </w:rPr>
        <w:t>和</w:t>
      </w:r>
      <w:r w:rsidRPr="00064C5C">
        <w:rPr>
          <w:rFonts w:hint="eastAsia"/>
        </w:rPr>
        <w:t>拓展新市場。其他措施包括成立「</w:t>
      </w:r>
      <w:proofErr w:type="gramStart"/>
      <w:r w:rsidRPr="00064C5C">
        <w:rPr>
          <w:rFonts w:hint="eastAsia"/>
        </w:rPr>
        <w:t>文創產業</w:t>
      </w:r>
      <w:proofErr w:type="gramEnd"/>
      <w:r w:rsidRPr="00064C5C">
        <w:rPr>
          <w:rFonts w:hint="eastAsia"/>
        </w:rPr>
        <w:t>發展處」</w:t>
      </w:r>
      <w:r>
        <w:rPr>
          <w:rFonts w:hint="eastAsia"/>
        </w:rPr>
        <w:t>、</w:t>
      </w:r>
      <w:r w:rsidR="002815EC" w:rsidRPr="00064C5C">
        <w:rPr>
          <w:rFonts w:hint="eastAsia"/>
        </w:rPr>
        <w:t>加強</w:t>
      </w:r>
      <w:r w:rsidRPr="00064C5C">
        <w:rPr>
          <w:rFonts w:hint="eastAsia"/>
        </w:rPr>
        <w:t>經</w:t>
      </w:r>
      <w:r w:rsidR="002815EC">
        <w:rPr>
          <w:rFonts w:hint="eastAsia"/>
        </w:rPr>
        <w:t>濟</w:t>
      </w:r>
      <w:r w:rsidRPr="00064C5C">
        <w:rPr>
          <w:rFonts w:hint="eastAsia"/>
        </w:rPr>
        <w:t>貿</w:t>
      </w:r>
      <w:r w:rsidR="002815EC">
        <w:rPr>
          <w:rFonts w:hint="eastAsia"/>
        </w:rPr>
        <w:t>易</w:t>
      </w:r>
      <w:r w:rsidRPr="00064C5C">
        <w:rPr>
          <w:rFonts w:hint="eastAsia"/>
        </w:rPr>
        <w:t>辦</w:t>
      </w:r>
      <w:r w:rsidR="002815EC">
        <w:rPr>
          <w:rFonts w:hint="eastAsia"/>
        </w:rPr>
        <w:t>事處在</w:t>
      </w:r>
      <w:r w:rsidRPr="00064C5C">
        <w:rPr>
          <w:rFonts w:hint="eastAsia"/>
        </w:rPr>
        <w:t>文化推廣</w:t>
      </w:r>
      <w:r w:rsidR="002815EC">
        <w:rPr>
          <w:rFonts w:hint="eastAsia"/>
        </w:rPr>
        <w:t>方面的工作</w:t>
      </w:r>
      <w:r>
        <w:rPr>
          <w:rFonts w:hint="eastAsia"/>
        </w:rPr>
        <w:t>、</w:t>
      </w:r>
      <w:r w:rsidRPr="00064C5C">
        <w:rPr>
          <w:rFonts w:hint="eastAsia"/>
        </w:rPr>
        <w:t>開拓電影市場</w:t>
      </w:r>
      <w:r>
        <w:rPr>
          <w:rFonts w:hint="eastAsia"/>
        </w:rPr>
        <w:t>、</w:t>
      </w:r>
      <w:r w:rsidRPr="00064C5C">
        <w:rPr>
          <w:rFonts w:hint="eastAsia"/>
        </w:rPr>
        <w:t>推出「重點演藝項目計劃」</w:t>
      </w:r>
      <w:r>
        <w:rPr>
          <w:rFonts w:hint="eastAsia"/>
        </w:rPr>
        <w:t>、</w:t>
      </w:r>
      <w:r w:rsidRPr="00064C5C">
        <w:rPr>
          <w:rFonts w:hint="eastAsia"/>
        </w:rPr>
        <w:t>增加文化交流撥款</w:t>
      </w:r>
      <w:r>
        <w:rPr>
          <w:rFonts w:hint="eastAsia"/>
        </w:rPr>
        <w:t>、</w:t>
      </w:r>
      <w:r w:rsidRPr="00064C5C">
        <w:rPr>
          <w:rFonts w:hint="eastAsia"/>
        </w:rPr>
        <w:t>舉辦「香港時裝設計周」</w:t>
      </w:r>
      <w:r w:rsidR="002815EC">
        <w:rPr>
          <w:rFonts w:hint="eastAsia"/>
        </w:rPr>
        <w:t>，以</w:t>
      </w:r>
      <w:r>
        <w:rPr>
          <w:rFonts w:hint="eastAsia"/>
        </w:rPr>
        <w:t>及</w:t>
      </w:r>
      <w:r w:rsidRPr="00064C5C">
        <w:rPr>
          <w:rFonts w:hint="eastAsia"/>
        </w:rPr>
        <w:t>開展「藝團借用學校場地試驗計劃」</w:t>
      </w:r>
      <w:r>
        <w:rPr>
          <w:rFonts w:hint="eastAsia"/>
        </w:rPr>
        <w:t>。</w:t>
      </w:r>
    </w:p>
    <w:p w14:paraId="7E8FC1E3" w14:textId="77777777" w:rsidR="00600BAC" w:rsidRDefault="00600BAC" w:rsidP="00600BAC">
      <w:pPr>
        <w:pStyle w:val="12"/>
      </w:pPr>
      <w:r w:rsidRPr="009A20C0">
        <w:rPr>
          <w:rFonts w:hint="eastAsia"/>
        </w:rPr>
        <w:t>環境</w:t>
      </w:r>
    </w:p>
    <w:p w14:paraId="798FC362" w14:textId="64BCE4FD" w:rsidR="002C7320" w:rsidRPr="00A72B5F" w:rsidRDefault="002C7320" w:rsidP="002C7320">
      <w:pPr>
        <w:rPr>
          <w:szCs w:val="28"/>
          <w:lang w:val="en-GB"/>
        </w:rPr>
      </w:pPr>
      <w:r w:rsidRPr="00F94DF0">
        <w:rPr>
          <w:b/>
          <w:szCs w:val="28"/>
        </w:rPr>
        <w:t>3.2</w:t>
      </w:r>
      <w:r w:rsidR="00173ACE">
        <w:rPr>
          <w:b/>
          <w:szCs w:val="28"/>
        </w:rPr>
        <w:t>4</w:t>
      </w:r>
      <w:r>
        <w:rPr>
          <w:szCs w:val="28"/>
        </w:rPr>
        <w:tab/>
      </w:r>
      <w:r w:rsidRPr="009A1DC1">
        <w:rPr>
          <w:rFonts w:hint="eastAsia"/>
          <w:szCs w:val="28"/>
          <w:lang w:val="en-GB"/>
        </w:rPr>
        <w:t>行政長官在二零二</w:t>
      </w:r>
      <w:r w:rsidRPr="009A1DC1">
        <w:rPr>
          <w:rFonts w:hint="eastAsia"/>
          <w:szCs w:val="28"/>
          <w:lang w:val="en-GB" w:eastAsia="zh-HK"/>
        </w:rPr>
        <w:t>三</w:t>
      </w:r>
      <w:r w:rsidRPr="009A1DC1">
        <w:rPr>
          <w:rFonts w:hint="eastAsia"/>
          <w:szCs w:val="28"/>
          <w:lang w:val="en-GB"/>
        </w:rPr>
        <w:t>年《施政報告》中</w:t>
      </w:r>
      <w:r w:rsidR="00FD3C96">
        <w:rPr>
          <w:rFonts w:hint="eastAsia"/>
          <w:szCs w:val="28"/>
          <w:lang w:val="en-GB" w:eastAsia="zh-HK"/>
        </w:rPr>
        <w:t>重申</w:t>
      </w:r>
      <w:r w:rsidR="00FD3C96">
        <w:rPr>
          <w:rFonts w:hint="eastAsia"/>
          <w:szCs w:val="28"/>
          <w:lang w:val="en-GB"/>
        </w:rPr>
        <w:t>，</w:t>
      </w:r>
      <w:r w:rsidR="00FD3C96" w:rsidRPr="00FD3C96">
        <w:rPr>
          <w:rFonts w:hint="eastAsia"/>
          <w:szCs w:val="28"/>
          <w:lang w:val="en-GB"/>
        </w:rPr>
        <w:t>政府致力於</w:t>
      </w:r>
      <w:r w:rsidR="002815EC">
        <w:rPr>
          <w:rFonts w:hint="eastAsia"/>
          <w:szCs w:val="28"/>
          <w:lang w:val="en-GB"/>
        </w:rPr>
        <w:t>二零五零</w:t>
      </w:r>
      <w:r w:rsidR="00FD3C96" w:rsidRPr="00FD3C96">
        <w:rPr>
          <w:rFonts w:hint="eastAsia"/>
          <w:szCs w:val="28"/>
          <w:lang w:val="en-GB"/>
        </w:rPr>
        <w:t>年前實現碳中和，</w:t>
      </w:r>
      <w:r w:rsidR="002815EC">
        <w:rPr>
          <w:rFonts w:hint="eastAsia"/>
          <w:szCs w:val="28"/>
          <w:lang w:val="en-GB"/>
        </w:rPr>
        <w:t>二零三五</w:t>
      </w:r>
      <w:r w:rsidR="00FD3C96" w:rsidRPr="00FD3C96">
        <w:rPr>
          <w:rFonts w:hint="eastAsia"/>
          <w:szCs w:val="28"/>
          <w:lang w:val="en-GB"/>
        </w:rPr>
        <w:t>年前把香港的碳排放量從</w:t>
      </w:r>
      <w:r w:rsidR="002815EC">
        <w:rPr>
          <w:rFonts w:hint="eastAsia"/>
          <w:szCs w:val="28"/>
          <w:lang w:val="en-GB"/>
        </w:rPr>
        <w:t>二零零五</w:t>
      </w:r>
      <w:r w:rsidR="00FD3C96" w:rsidRPr="00FD3C96">
        <w:rPr>
          <w:rFonts w:hint="eastAsia"/>
          <w:szCs w:val="28"/>
          <w:lang w:val="en-GB"/>
        </w:rPr>
        <w:t>年的水平減半。</w:t>
      </w:r>
      <w:r w:rsidR="00FD3C96">
        <w:rPr>
          <w:rFonts w:hint="eastAsia"/>
          <w:szCs w:val="28"/>
          <w:lang w:val="en-GB" w:eastAsia="zh-HK"/>
        </w:rPr>
        <w:t>政府會</w:t>
      </w:r>
      <w:r w:rsidR="00384D39">
        <w:rPr>
          <w:rFonts w:hint="eastAsia"/>
          <w:szCs w:val="28"/>
          <w:lang w:val="en-GB" w:eastAsia="zh-HK"/>
        </w:rPr>
        <w:t>採取多項措施，</w:t>
      </w:r>
      <w:r w:rsidR="00384D39">
        <w:rPr>
          <w:rFonts w:hint="eastAsia"/>
          <w:szCs w:val="28"/>
          <w:lang w:val="en-GB"/>
        </w:rPr>
        <w:t>包括</w:t>
      </w:r>
      <w:r w:rsidR="00FD3C96" w:rsidRPr="00FD3C96">
        <w:rPr>
          <w:rFonts w:hint="eastAsia"/>
          <w:szCs w:val="28"/>
          <w:lang w:val="en-GB" w:eastAsia="zh-HK"/>
        </w:rPr>
        <w:t>加強建築物</w:t>
      </w:r>
      <w:proofErr w:type="gramStart"/>
      <w:r w:rsidR="00FD3C96" w:rsidRPr="00FD3C96">
        <w:rPr>
          <w:rFonts w:hint="eastAsia"/>
          <w:szCs w:val="28"/>
          <w:lang w:val="en-GB" w:eastAsia="zh-HK"/>
        </w:rPr>
        <w:t>節能減碳</w:t>
      </w:r>
      <w:r w:rsidR="00FD3C96">
        <w:rPr>
          <w:rFonts w:hint="eastAsia"/>
          <w:szCs w:val="28"/>
          <w:lang w:val="en-GB" w:eastAsia="zh-HK"/>
        </w:rPr>
        <w:t>及</w:t>
      </w:r>
      <w:proofErr w:type="gramEnd"/>
      <w:r w:rsidR="00FD3C96" w:rsidRPr="00FD3C96">
        <w:rPr>
          <w:rFonts w:hint="eastAsia"/>
          <w:szCs w:val="28"/>
          <w:lang w:val="en-GB" w:eastAsia="zh-HK"/>
        </w:rPr>
        <w:t>把更多產品納入回收循環再造計劃</w:t>
      </w:r>
      <w:r w:rsidR="00FD3C96">
        <w:rPr>
          <w:rFonts w:hint="eastAsia"/>
          <w:szCs w:val="28"/>
          <w:lang w:val="en-GB"/>
        </w:rPr>
        <w:t>。</w:t>
      </w:r>
      <w:r w:rsidR="00FD3C96">
        <w:rPr>
          <w:rFonts w:hint="eastAsia"/>
          <w:szCs w:val="28"/>
          <w:lang w:val="en-GB" w:eastAsia="zh-HK"/>
        </w:rPr>
        <w:t>同時</w:t>
      </w:r>
      <w:r w:rsidR="00FD3C96">
        <w:rPr>
          <w:rFonts w:hint="eastAsia"/>
          <w:szCs w:val="28"/>
          <w:lang w:val="en-GB"/>
        </w:rPr>
        <w:t>，</w:t>
      </w:r>
      <w:r w:rsidRPr="009A1DC1">
        <w:rPr>
          <w:rFonts w:hint="eastAsia"/>
          <w:szCs w:val="28"/>
          <w:lang w:val="en-GB"/>
        </w:rPr>
        <w:t>政府將在海、陸、空交通方面全力推動新能源使用和供應，帶領業界綠色轉型，並探討開發新能源產業鏈，促進綠色經濟，措施包括</w:t>
      </w:r>
      <w:r w:rsidRPr="00393691">
        <w:rPr>
          <w:rFonts w:hint="eastAsia"/>
          <w:szCs w:val="28"/>
          <w:lang w:val="en-GB"/>
        </w:rPr>
        <w:t>打造航運綠色能源加注中心</w:t>
      </w:r>
      <w:r w:rsidRPr="009A1DC1">
        <w:rPr>
          <w:rFonts w:hint="eastAsia"/>
          <w:szCs w:val="28"/>
          <w:lang w:val="en-GB"/>
        </w:rPr>
        <w:t>、</w:t>
      </w:r>
      <w:r w:rsidRPr="00A72B5F">
        <w:rPr>
          <w:rFonts w:hint="eastAsia"/>
          <w:szCs w:val="28"/>
          <w:lang w:val="en-GB"/>
        </w:rPr>
        <w:t>推動可持續航空燃料供應、支持陸</w:t>
      </w:r>
      <w:r w:rsidRPr="00393691">
        <w:rPr>
          <w:rFonts w:hint="eastAsia"/>
          <w:szCs w:val="28"/>
          <w:lang w:val="en-GB"/>
        </w:rPr>
        <w:t>上</w:t>
      </w:r>
      <w:r w:rsidRPr="00A72B5F">
        <w:rPr>
          <w:rFonts w:hint="eastAsia"/>
          <w:szCs w:val="28"/>
          <w:lang w:val="en-GB"/>
        </w:rPr>
        <w:t>公共</w:t>
      </w:r>
      <w:r w:rsidRPr="00393691">
        <w:rPr>
          <w:rFonts w:hint="eastAsia"/>
          <w:szCs w:val="28"/>
          <w:lang w:val="en-GB"/>
        </w:rPr>
        <w:t>運輸</w:t>
      </w:r>
      <w:r w:rsidRPr="00A72B5F">
        <w:rPr>
          <w:rFonts w:hint="eastAsia"/>
          <w:szCs w:val="28"/>
          <w:lang w:val="en-GB"/>
        </w:rPr>
        <w:t>綠色轉型、推</w:t>
      </w:r>
      <w:r w:rsidRPr="00393691">
        <w:rPr>
          <w:rFonts w:hint="eastAsia"/>
          <w:szCs w:val="28"/>
          <w:lang w:val="en-GB"/>
        </w:rPr>
        <w:t>動</w:t>
      </w:r>
      <w:r w:rsidRPr="00A72B5F">
        <w:rPr>
          <w:rFonts w:hint="eastAsia"/>
          <w:szCs w:val="28"/>
          <w:lang w:val="en-GB"/>
        </w:rPr>
        <w:t>使用</w:t>
      </w:r>
      <w:r>
        <w:rPr>
          <w:rFonts w:hint="eastAsia"/>
          <w:szCs w:val="28"/>
          <w:lang w:val="en-GB" w:eastAsia="zh-HK"/>
        </w:rPr>
        <w:t>電動</w:t>
      </w:r>
      <w:r w:rsidRPr="00A72B5F">
        <w:rPr>
          <w:rFonts w:hint="eastAsia"/>
          <w:szCs w:val="28"/>
          <w:lang w:val="en-GB"/>
        </w:rPr>
        <w:t>私家車，以及制訂</w:t>
      </w:r>
      <w:r w:rsidRPr="009A1DC1">
        <w:rPr>
          <w:rFonts w:hint="eastAsia"/>
          <w:szCs w:val="28"/>
          <w:lang w:val="en-GB" w:eastAsia="zh-HK"/>
        </w:rPr>
        <w:t>《香港氫能發展策略》</w:t>
      </w:r>
      <w:r w:rsidRPr="00A72B5F">
        <w:rPr>
          <w:rFonts w:hint="eastAsia"/>
          <w:szCs w:val="28"/>
          <w:lang w:val="en-GB"/>
        </w:rPr>
        <w:t>。</w:t>
      </w:r>
    </w:p>
    <w:p w14:paraId="0EF27B20" w14:textId="55BB3570" w:rsidR="00600BAC" w:rsidRDefault="002C7320" w:rsidP="00F94DF0">
      <w:pPr>
        <w:rPr>
          <w:lang w:eastAsia="zh-HK"/>
        </w:rPr>
      </w:pPr>
      <w:r w:rsidRPr="00F94DF0">
        <w:rPr>
          <w:b/>
          <w:szCs w:val="28"/>
          <w:lang w:val="en-GB"/>
        </w:rPr>
        <w:t>3.2</w:t>
      </w:r>
      <w:r w:rsidR="00173ACE">
        <w:rPr>
          <w:b/>
          <w:szCs w:val="28"/>
          <w:lang w:val="en-GB"/>
        </w:rPr>
        <w:t>5</w:t>
      </w:r>
      <w:r>
        <w:rPr>
          <w:szCs w:val="28"/>
          <w:lang w:val="en-GB"/>
        </w:rPr>
        <w:tab/>
      </w:r>
      <w:r w:rsidR="00660B8F">
        <w:rPr>
          <w:rFonts w:hint="eastAsia"/>
          <w:szCs w:val="28"/>
          <w:lang w:val="en-GB" w:eastAsia="zh-HK"/>
        </w:rPr>
        <w:t>另一方面</w:t>
      </w:r>
      <w:r w:rsidR="004357D3">
        <w:rPr>
          <w:rFonts w:hint="eastAsia"/>
          <w:szCs w:val="28"/>
          <w:lang w:val="en-GB"/>
        </w:rPr>
        <w:t>，</w:t>
      </w:r>
      <w:r w:rsidR="000601DB" w:rsidRPr="000275DB">
        <w:rPr>
          <w:rFonts w:asciiTheme="minorEastAsia" w:eastAsiaTheme="minorEastAsia" w:hAnsiTheme="minorEastAsia" w:hint="eastAsia"/>
          <w:szCs w:val="28"/>
        </w:rPr>
        <w:t>都市固體廢物收費</w:t>
      </w:r>
      <w:r w:rsidR="00384D39" w:rsidRPr="006F3C25">
        <w:rPr>
          <w:rFonts w:eastAsiaTheme="minorEastAsia"/>
          <w:szCs w:val="28"/>
        </w:rPr>
        <w:t>(</w:t>
      </w:r>
      <w:r w:rsidRPr="009A1DC1">
        <w:rPr>
          <w:rFonts w:hint="eastAsia"/>
          <w:szCs w:val="28"/>
          <w:lang w:val="en-GB"/>
        </w:rPr>
        <w:t>垃圾收費</w:t>
      </w:r>
      <w:r w:rsidR="00384D39" w:rsidRPr="006F3C25">
        <w:rPr>
          <w:rFonts w:eastAsiaTheme="minorEastAsia"/>
          <w:szCs w:val="28"/>
        </w:rPr>
        <w:t>)</w:t>
      </w:r>
      <w:r w:rsidRPr="009A1DC1">
        <w:rPr>
          <w:rFonts w:hint="eastAsia"/>
          <w:szCs w:val="28"/>
          <w:lang w:val="en-GB"/>
        </w:rPr>
        <w:t>是政府整個減廢策略中重要的一環，透過提供經濟誘因，鼓勵各界珍惜資源，積極落實源頭減廢及乾淨回收。</w:t>
      </w:r>
      <w:r w:rsidR="000601DB" w:rsidRPr="000275DB">
        <w:rPr>
          <w:rFonts w:asciiTheme="minorEastAsia" w:eastAsiaTheme="minorEastAsia" w:hAnsiTheme="minorEastAsia" w:hint="eastAsia"/>
          <w:szCs w:val="28"/>
        </w:rPr>
        <w:t>政府已把實施</w:t>
      </w:r>
      <w:r w:rsidR="000601DB">
        <w:rPr>
          <w:rFonts w:asciiTheme="minorEastAsia" w:eastAsiaTheme="minorEastAsia" w:hAnsiTheme="minorEastAsia" w:hint="eastAsia"/>
          <w:szCs w:val="28"/>
        </w:rPr>
        <w:t>垃圾收費</w:t>
      </w:r>
      <w:r w:rsidR="000601DB" w:rsidRPr="000275DB">
        <w:rPr>
          <w:rFonts w:asciiTheme="minorEastAsia" w:eastAsiaTheme="minorEastAsia" w:hAnsiTheme="minorEastAsia" w:hint="eastAsia"/>
          <w:szCs w:val="28"/>
        </w:rPr>
        <w:t>的</w:t>
      </w:r>
      <w:proofErr w:type="gramStart"/>
      <w:r w:rsidR="000601DB" w:rsidRPr="000275DB">
        <w:rPr>
          <w:rFonts w:asciiTheme="minorEastAsia" w:eastAsiaTheme="minorEastAsia" w:hAnsiTheme="minorEastAsia" w:hint="eastAsia"/>
          <w:szCs w:val="28"/>
        </w:rPr>
        <w:t>公告刊憲</w:t>
      </w:r>
      <w:proofErr w:type="gramEnd"/>
      <w:r w:rsidR="000601DB" w:rsidRPr="000275DB">
        <w:rPr>
          <w:rFonts w:asciiTheme="minorEastAsia" w:eastAsiaTheme="minorEastAsia" w:hAnsiTheme="minorEastAsia" w:hint="eastAsia"/>
          <w:szCs w:val="28"/>
        </w:rPr>
        <w:t>，指定</w:t>
      </w:r>
      <w:r w:rsidR="007652F2">
        <w:rPr>
          <w:rFonts w:asciiTheme="minorEastAsia" w:eastAsiaTheme="minorEastAsia" w:hAnsiTheme="minorEastAsia" w:hint="eastAsia"/>
          <w:szCs w:val="28"/>
          <w:lang w:eastAsia="zh-HK"/>
        </w:rPr>
        <w:t>在</w:t>
      </w:r>
      <w:r w:rsidR="000601DB" w:rsidRPr="000275DB">
        <w:rPr>
          <w:rFonts w:asciiTheme="minorEastAsia" w:eastAsiaTheme="minorEastAsia" w:hAnsiTheme="minorEastAsia" w:hint="eastAsia"/>
          <w:szCs w:val="28"/>
        </w:rPr>
        <w:t>二零二四年四月一日實施垃圾收費。</w:t>
      </w:r>
    </w:p>
    <w:p w14:paraId="76A3D9DB" w14:textId="0B066236" w:rsidR="00BE7056" w:rsidRDefault="00BE7056">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06E99CA6" w14:textId="77777777" w:rsidR="00BE7056" w:rsidRPr="00B450A0" w:rsidRDefault="00BE7056" w:rsidP="00BE7056">
      <w:pPr>
        <w:pStyle w:val="12"/>
      </w:pPr>
      <w:r w:rsidRPr="0085246B">
        <w:rPr>
          <w:noProof/>
        </w:rPr>
        <w:lastRenderedPageBreak/>
        <w:t>註釋</w:t>
      </w:r>
      <w:r w:rsidRPr="0085246B">
        <w:rPr>
          <w:b/>
          <w:noProof/>
        </w:rPr>
        <w:t>：</w:t>
      </w:r>
    </w:p>
    <w:p w14:paraId="4B2B49F8" w14:textId="77777777" w:rsidR="00BE7056" w:rsidRPr="00777F12" w:rsidRDefault="00BE7056" w:rsidP="00BE7056">
      <w:pPr>
        <w:pStyle w:val="af9"/>
      </w:pPr>
      <w:r w:rsidRPr="00777F12">
        <w:t>(</w:t>
      </w:r>
      <w:r w:rsidRPr="00777F12">
        <w:rPr>
          <w:rFonts w:hint="eastAsia"/>
        </w:rPr>
        <w:t>1</w:t>
      </w:r>
      <w:r w:rsidRPr="00777F12">
        <w:t>)</w:t>
      </w:r>
      <w:r w:rsidRPr="00777F12">
        <w:tab/>
      </w:r>
      <w:r w:rsidRPr="00777F12">
        <w:rPr>
          <w:rFonts w:hint="eastAsia"/>
        </w:rPr>
        <w:t>由二零一九年第三季開始，置業負擔指數的計算基礎涵蓋以最優惠貸款利率為基準及以香港銀行同業拆息為基準的新造按揭貸款的按揭利率。因此，自二零一九年第三季起的數據未必能與以往季度的數據直接相比，因為後者只採用以最優惠貸款利率為基準的新造按揭貸款的按揭利率為計算基礎。</w:t>
      </w:r>
    </w:p>
    <w:p w14:paraId="56C19BBD" w14:textId="77777777" w:rsidR="00BE7056" w:rsidRDefault="00BE7056" w:rsidP="00BE7056">
      <w:pPr>
        <w:pStyle w:val="af9"/>
      </w:pPr>
      <w:r w:rsidRPr="00777F12">
        <w:tab/>
      </w:r>
      <w:r w:rsidRPr="00777F12">
        <w:rPr>
          <w:rFonts w:hint="eastAsia"/>
        </w:rPr>
        <w:t>這些數字會在取得更多數據後再作修訂。</w:t>
      </w:r>
    </w:p>
    <w:p w14:paraId="5C808A09" w14:textId="77777777" w:rsidR="00BE7056" w:rsidRPr="00F871D6" w:rsidRDefault="00BE7056" w:rsidP="00BE7056">
      <w:pPr>
        <w:pStyle w:val="af9"/>
      </w:pPr>
      <w:r w:rsidRPr="00777F12">
        <w:t>(2)</w:t>
      </w:r>
      <w:r w:rsidRPr="00777F12">
        <w:tab/>
      </w:r>
      <w:r w:rsidRPr="009E78E4">
        <w:rPr>
          <w:rFonts w:hint="eastAsia"/>
        </w:rPr>
        <w:t>有關二零一零年公布的措施細節，見《二零一零年第一季經濟報告》專題</w:t>
      </w:r>
      <w:r w:rsidRPr="009E78E4">
        <w:t> 3.1</w:t>
      </w:r>
      <w:r w:rsidRPr="009E78E4">
        <w:rPr>
          <w:rFonts w:hint="eastAsia"/>
        </w:rPr>
        <w:t>、《二零一零年第三季經濟報告》專題</w:t>
      </w:r>
      <w:r w:rsidRPr="009E78E4">
        <w:t> 3.1</w:t>
      </w:r>
      <w:r w:rsidRPr="009E78E4">
        <w:rPr>
          <w:rFonts w:hint="eastAsia"/>
        </w:rPr>
        <w:t>，以及《二零一零年經濟概況及二零一一年展望》第四章章末註釋</w:t>
      </w:r>
      <w:r w:rsidRPr="009E78E4">
        <w:t>(2)</w:t>
      </w:r>
      <w:r w:rsidRPr="009E78E4">
        <w:rPr>
          <w:rFonts w:hint="eastAsia"/>
        </w:rPr>
        <w:t>。有關二零一一年公布的措施細節，見《二零一一年半年經濟報告》第三章</w:t>
      </w:r>
      <w:proofErr w:type="gramStart"/>
      <w:r w:rsidRPr="009E78E4">
        <w:rPr>
          <w:rFonts w:hint="eastAsia"/>
        </w:rPr>
        <w:t>章</w:t>
      </w:r>
      <w:proofErr w:type="gramEnd"/>
      <w:r w:rsidRPr="009E78E4">
        <w:rPr>
          <w:rFonts w:hint="eastAsia"/>
        </w:rPr>
        <w:t>末</w:t>
      </w:r>
      <w:proofErr w:type="gramStart"/>
      <w:r w:rsidRPr="009E78E4">
        <w:rPr>
          <w:rFonts w:hint="eastAsia"/>
        </w:rPr>
        <w:t>註</w:t>
      </w:r>
      <w:proofErr w:type="gramEnd"/>
      <w:r w:rsidRPr="009E78E4">
        <w:rPr>
          <w:rFonts w:hint="eastAsia"/>
        </w:rPr>
        <w:t>釋</w:t>
      </w:r>
      <w:r w:rsidRPr="009E78E4">
        <w:t>(2)</w:t>
      </w:r>
      <w:r w:rsidRPr="009E78E4">
        <w:rPr>
          <w:rFonts w:hint="eastAsia"/>
        </w:rPr>
        <w:t>及《二零一一年第三季經濟報告》專題</w:t>
      </w:r>
      <w:r w:rsidRPr="009E78E4">
        <w:t> 3.1</w:t>
      </w:r>
      <w:r w:rsidRPr="009E78E4">
        <w:rPr>
          <w:rFonts w:hint="eastAsia"/>
        </w:rPr>
        <w:t>。有關二零一二年公布的措施細節，見《二零一二年第三季經濟報告》專題</w:t>
      </w:r>
      <w:r w:rsidRPr="009E78E4">
        <w:t> 3.1</w:t>
      </w:r>
      <w:r w:rsidRPr="009E78E4">
        <w:rPr>
          <w:rFonts w:hint="eastAsia"/>
        </w:rPr>
        <w:t>及《二零一二年經濟概況及二零一三年展望》專題</w:t>
      </w:r>
      <w:r w:rsidRPr="009E78E4">
        <w:t> 4.1</w:t>
      </w:r>
      <w:r w:rsidRPr="009E78E4">
        <w:rPr>
          <w:rFonts w:hint="eastAsia"/>
        </w:rPr>
        <w:t>。有關二零一三年公布的措施細節，見《二零一二年經濟概況及二零一三年展望》專題</w:t>
      </w:r>
      <w:r w:rsidRPr="009E78E4">
        <w:t> 4.2</w:t>
      </w:r>
      <w:r w:rsidRPr="009E78E4">
        <w:rPr>
          <w:rFonts w:hint="eastAsia"/>
        </w:rPr>
        <w:t>及《二零一三年第一季經濟報告》專題</w:t>
      </w:r>
      <w:r w:rsidRPr="009E78E4">
        <w:t> 3.1</w:t>
      </w:r>
      <w:r w:rsidRPr="009E78E4">
        <w:rPr>
          <w:rFonts w:hint="eastAsia"/>
        </w:rPr>
        <w:t>。有關二零一四年公布的措施細節，見《二零一三年經濟概況及二零一四年展望》專題</w:t>
      </w:r>
      <w:r w:rsidRPr="009E78E4">
        <w:t> 4.1</w:t>
      </w:r>
      <w:r w:rsidRPr="009E78E4">
        <w:rPr>
          <w:rFonts w:hint="eastAsia"/>
        </w:rPr>
        <w:t>。有關二零一五年公布的措施細節，見《二零一五年第一季經濟報告》專題</w:t>
      </w:r>
      <w:r w:rsidRPr="009E78E4">
        <w:t> </w:t>
      </w:r>
      <w:r w:rsidRPr="009E78E4">
        <w:rPr>
          <w:rFonts w:hint="eastAsia"/>
        </w:rPr>
        <w:t>3.1</w:t>
      </w:r>
      <w:r w:rsidRPr="009E78E4">
        <w:rPr>
          <w:rFonts w:hint="eastAsia"/>
        </w:rPr>
        <w:t>。有關二零一六年公布的措施細節，見《二零一六年經濟概況及二零一七年展望》第四章</w:t>
      </w:r>
      <w:proofErr w:type="gramStart"/>
      <w:r w:rsidRPr="009E78E4">
        <w:rPr>
          <w:rFonts w:hint="eastAsia"/>
        </w:rPr>
        <w:t>章</w:t>
      </w:r>
      <w:proofErr w:type="gramEnd"/>
      <w:r w:rsidRPr="009E78E4">
        <w:rPr>
          <w:rFonts w:hint="eastAsia"/>
        </w:rPr>
        <w:t>末</w:t>
      </w:r>
      <w:proofErr w:type="gramStart"/>
      <w:r w:rsidRPr="009E78E4">
        <w:rPr>
          <w:rFonts w:hint="eastAsia"/>
        </w:rPr>
        <w:t>註</w:t>
      </w:r>
      <w:proofErr w:type="gramEnd"/>
      <w:r w:rsidRPr="009E78E4">
        <w:rPr>
          <w:rFonts w:hint="eastAsia"/>
        </w:rPr>
        <w:t>釋</w:t>
      </w:r>
      <w:r w:rsidRPr="009E78E4">
        <w:rPr>
          <w:rFonts w:hint="eastAsia"/>
        </w:rPr>
        <w:t>(1)</w:t>
      </w:r>
      <w:r w:rsidRPr="009E78E4">
        <w:rPr>
          <w:rFonts w:hint="eastAsia"/>
        </w:rPr>
        <w:t>。有關二零一七年公布的措施細節，見《二零一七年第一季經濟報告》第三章</w:t>
      </w:r>
      <w:proofErr w:type="gramStart"/>
      <w:r w:rsidRPr="009E78E4">
        <w:rPr>
          <w:rFonts w:hint="eastAsia"/>
        </w:rPr>
        <w:t>章</w:t>
      </w:r>
      <w:proofErr w:type="gramEnd"/>
      <w:r w:rsidRPr="009E78E4">
        <w:rPr>
          <w:rFonts w:hint="eastAsia"/>
        </w:rPr>
        <w:t>末</w:t>
      </w:r>
      <w:proofErr w:type="gramStart"/>
      <w:r w:rsidRPr="009E78E4">
        <w:rPr>
          <w:rFonts w:hint="eastAsia"/>
        </w:rPr>
        <w:t>註</w:t>
      </w:r>
      <w:proofErr w:type="gramEnd"/>
      <w:r w:rsidRPr="009E78E4">
        <w:rPr>
          <w:rFonts w:hint="eastAsia"/>
        </w:rPr>
        <w:t>釋</w:t>
      </w:r>
      <w:r w:rsidRPr="009E78E4">
        <w:t>(3)</w:t>
      </w:r>
      <w:r w:rsidRPr="009E78E4">
        <w:rPr>
          <w:rFonts w:hint="eastAsia"/>
        </w:rPr>
        <w:t>、《二零一七年半年經濟報告》第三章</w:t>
      </w:r>
      <w:proofErr w:type="gramStart"/>
      <w:r w:rsidRPr="009E78E4">
        <w:rPr>
          <w:rFonts w:hint="eastAsia"/>
        </w:rPr>
        <w:t>章</w:t>
      </w:r>
      <w:proofErr w:type="gramEnd"/>
      <w:r w:rsidRPr="009E78E4">
        <w:rPr>
          <w:rFonts w:hint="eastAsia"/>
        </w:rPr>
        <w:t>末</w:t>
      </w:r>
      <w:proofErr w:type="gramStart"/>
      <w:r w:rsidRPr="009E78E4">
        <w:rPr>
          <w:rFonts w:hint="eastAsia"/>
        </w:rPr>
        <w:t>註</w:t>
      </w:r>
      <w:proofErr w:type="gramEnd"/>
      <w:r w:rsidRPr="009E78E4">
        <w:rPr>
          <w:rFonts w:hint="eastAsia"/>
        </w:rPr>
        <w:t>釋</w:t>
      </w:r>
      <w:r w:rsidRPr="009E78E4">
        <w:rPr>
          <w:rFonts w:hint="eastAsia"/>
        </w:rPr>
        <w:t>(2)</w:t>
      </w:r>
      <w:r w:rsidRPr="009E78E4">
        <w:rPr>
          <w:rFonts w:hint="eastAsia"/>
        </w:rPr>
        <w:t>，以及《二零一七年第三季經濟報告》專題</w:t>
      </w:r>
      <w:r w:rsidRPr="009E78E4">
        <w:t> </w:t>
      </w:r>
      <w:r w:rsidRPr="009E78E4">
        <w:rPr>
          <w:rFonts w:hint="eastAsia"/>
        </w:rPr>
        <w:t>3.1</w:t>
      </w:r>
      <w:r w:rsidRPr="009E78E4">
        <w:rPr>
          <w:rFonts w:hint="eastAsia"/>
        </w:rPr>
        <w:t>。有關二零一八年公布的措施細節，見《二零一八年半年經濟報告》專題</w:t>
      </w:r>
      <w:r w:rsidRPr="009E78E4">
        <w:t> </w:t>
      </w:r>
      <w:r w:rsidRPr="009E78E4">
        <w:rPr>
          <w:rFonts w:hint="eastAsia"/>
        </w:rPr>
        <w:t>3.1</w:t>
      </w:r>
      <w:r w:rsidRPr="009E78E4">
        <w:rPr>
          <w:rFonts w:hint="eastAsia"/>
        </w:rPr>
        <w:t>及《二零一八年第三季經濟報告》專題</w:t>
      </w:r>
      <w:r w:rsidRPr="009E78E4">
        <w:t> </w:t>
      </w:r>
      <w:r w:rsidRPr="009E78E4">
        <w:rPr>
          <w:rFonts w:hint="eastAsia"/>
        </w:rPr>
        <w:t>3.1</w:t>
      </w:r>
      <w:r w:rsidRPr="009E78E4">
        <w:rPr>
          <w:rFonts w:hint="eastAsia"/>
        </w:rPr>
        <w:t>。有關二零一九年公布的措施細節，見《二零一九年第三季經濟報告》專題</w:t>
      </w:r>
      <w:r w:rsidRPr="009E78E4">
        <w:t> </w:t>
      </w:r>
      <w:r w:rsidRPr="009E78E4">
        <w:rPr>
          <w:rFonts w:hint="eastAsia"/>
        </w:rPr>
        <w:t>3.1</w:t>
      </w:r>
      <w:r w:rsidRPr="009E78E4">
        <w:rPr>
          <w:rFonts w:hint="eastAsia"/>
        </w:rPr>
        <w:t>。有關二零二零年公布的措施細節，見《二零二零年經濟概況及二零二一年展望》專題</w:t>
      </w:r>
      <w:r w:rsidRPr="009E78E4">
        <w:t> 4</w:t>
      </w:r>
      <w:r w:rsidRPr="009E78E4">
        <w:rPr>
          <w:rFonts w:hint="eastAsia"/>
        </w:rPr>
        <w:t>.1</w:t>
      </w:r>
      <w:r w:rsidRPr="009E78E4">
        <w:rPr>
          <w:rFonts w:hint="eastAsia"/>
        </w:rPr>
        <w:t>。有關二零二一年公布的措施細節，見《二零二一年第三季經濟報告》專題</w:t>
      </w:r>
      <w:r w:rsidRPr="009E78E4">
        <w:t> </w:t>
      </w:r>
      <w:r w:rsidRPr="009E78E4">
        <w:rPr>
          <w:rFonts w:hint="eastAsia"/>
        </w:rPr>
        <w:t>3.1</w:t>
      </w:r>
      <w:r w:rsidRPr="009E78E4">
        <w:rPr>
          <w:rFonts w:hint="eastAsia"/>
        </w:rPr>
        <w:t>。有關二零二二年公布的措施細節，見《二零二二年第三季經濟報告》專題</w:t>
      </w:r>
      <w:r w:rsidRPr="009E78E4">
        <w:t> </w:t>
      </w:r>
      <w:r w:rsidRPr="009E78E4">
        <w:rPr>
          <w:rFonts w:hint="eastAsia"/>
        </w:rPr>
        <w:t>3.1</w:t>
      </w:r>
      <w:r w:rsidRPr="009E78E4">
        <w:rPr>
          <w:rFonts w:hint="eastAsia"/>
        </w:rPr>
        <w:t>。</w:t>
      </w:r>
      <w:r>
        <w:rPr>
          <w:rFonts w:hint="eastAsia"/>
        </w:rPr>
        <w:t>有關二零二三年公布的措施細節，見本報告專題</w:t>
      </w:r>
      <w:r>
        <w:t> </w:t>
      </w:r>
      <w:r>
        <w:rPr>
          <w:rFonts w:hint="eastAsia"/>
        </w:rPr>
        <w:t>3.1</w:t>
      </w:r>
      <w:r>
        <w:rPr>
          <w:rFonts w:hint="eastAsia"/>
        </w:rPr>
        <w:t>。</w:t>
      </w:r>
    </w:p>
    <w:p w14:paraId="4A3C5615" w14:textId="53DA3D79" w:rsidR="00BE7056" w:rsidRDefault="00BE7056" w:rsidP="00BE7056">
      <w:pPr>
        <w:pStyle w:val="af9"/>
      </w:pPr>
      <w:r w:rsidRPr="00777F12">
        <w:lastRenderedPageBreak/>
        <w:t>(</w:t>
      </w:r>
      <w:r>
        <w:t>3</w:t>
      </w:r>
      <w:r w:rsidRPr="00777F12">
        <w:t>)</w:t>
      </w:r>
      <w:r w:rsidRPr="00777F12">
        <w:tab/>
      </w:r>
      <w:r w:rsidR="0038418C">
        <w:t>在</w:t>
      </w:r>
      <w:r>
        <w:rPr>
          <w:rFonts w:hint="eastAsia"/>
        </w:rPr>
        <w:t>九月二十二日，</w:t>
      </w:r>
      <w:r w:rsidR="0098284F">
        <w:rPr>
          <w:rFonts w:hint="eastAsia"/>
        </w:rPr>
        <w:t>香港</w:t>
      </w:r>
      <w:r w:rsidRPr="00A221CE">
        <w:rPr>
          <w:rFonts w:hint="eastAsia"/>
        </w:rPr>
        <w:t>按證保險</w:t>
      </w:r>
      <w:r w:rsidR="0098284F">
        <w:rPr>
          <w:rFonts w:hint="eastAsia"/>
        </w:rPr>
        <w:t>有限</w:t>
      </w:r>
      <w:r w:rsidRPr="00A221CE">
        <w:rPr>
          <w:rFonts w:hint="eastAsia"/>
        </w:rPr>
        <w:t>公司</w:t>
      </w:r>
      <w:proofErr w:type="gramStart"/>
      <w:r w:rsidR="00711F8A" w:rsidRPr="00711F8A">
        <w:rPr>
          <w:rFonts w:hint="eastAsia"/>
        </w:rPr>
        <w:t>調整</w:t>
      </w:r>
      <w:r>
        <w:rPr>
          <w:rFonts w:hint="eastAsia"/>
        </w:rPr>
        <w:t>按保計劃</w:t>
      </w:r>
      <w:proofErr w:type="gramEnd"/>
      <w:r w:rsidR="00CB5880">
        <w:rPr>
          <w:rFonts w:hint="eastAsia"/>
          <w:lang w:eastAsia="zh-HK"/>
        </w:rPr>
        <w:t>下</w:t>
      </w:r>
      <w:proofErr w:type="gramStart"/>
      <w:r w:rsidR="00CB5880">
        <w:rPr>
          <w:rFonts w:hint="eastAsia"/>
          <w:lang w:eastAsia="zh-HK"/>
        </w:rPr>
        <w:t>涉及</w:t>
      </w:r>
      <w:r w:rsidR="00CB5880">
        <w:rPr>
          <w:rFonts w:hint="eastAsia"/>
        </w:rPr>
        <w:t>樓花住宅</w:t>
      </w:r>
      <w:proofErr w:type="gramEnd"/>
      <w:r w:rsidR="00CB5880">
        <w:rPr>
          <w:rFonts w:hint="eastAsia"/>
        </w:rPr>
        <w:t>物業</w:t>
      </w:r>
      <w:r w:rsidR="00CB5880">
        <w:rPr>
          <w:rFonts w:hint="eastAsia"/>
          <w:lang w:eastAsia="zh-HK"/>
        </w:rPr>
        <w:t>的部分</w:t>
      </w:r>
      <w:r>
        <w:rPr>
          <w:rFonts w:hint="eastAsia"/>
        </w:rPr>
        <w:t>，使適用的合資格準則與已落成住宅物業看齊，即：</w:t>
      </w:r>
      <w:r>
        <w:rPr>
          <w:rFonts w:hint="eastAsia"/>
        </w:rPr>
        <w:t>(</w:t>
      </w:r>
      <w:proofErr w:type="spellStart"/>
      <w:r>
        <w:t>i</w:t>
      </w:r>
      <w:proofErr w:type="spellEnd"/>
      <w:r>
        <w:t>)</w:t>
      </w:r>
      <w:r>
        <w:rPr>
          <w:rFonts w:hint="eastAsia"/>
        </w:rPr>
        <w:t> </w:t>
      </w:r>
      <w:r w:rsidRPr="009C3FA4">
        <w:rPr>
          <w:rFonts w:hint="eastAsia"/>
        </w:rPr>
        <w:t>價</w:t>
      </w:r>
      <w:r w:rsidR="00125CD6">
        <w:rPr>
          <w:rFonts w:hint="eastAsia"/>
          <w:lang w:eastAsia="zh-HK"/>
        </w:rPr>
        <w:t>值</w:t>
      </w:r>
      <w:r w:rsidR="000D1F0D">
        <w:rPr>
          <w:lang w:eastAsia="zh-HK"/>
        </w:rPr>
        <w:t> </w:t>
      </w:r>
      <w:r w:rsidRPr="009C3FA4">
        <w:rPr>
          <w:rFonts w:hint="eastAsia"/>
        </w:rPr>
        <w:t>1,000</w:t>
      </w:r>
      <w:r w:rsidR="00711F8A">
        <w:t> </w:t>
      </w:r>
      <w:r w:rsidRPr="009C3FA4">
        <w:rPr>
          <w:rFonts w:hint="eastAsia"/>
        </w:rPr>
        <w:t>萬元或以下的合資格樓花物業，最高按揭保險成數為九成</w:t>
      </w:r>
      <w:r>
        <w:rPr>
          <w:rFonts w:hint="eastAsia"/>
        </w:rPr>
        <w:t>；</w:t>
      </w:r>
      <w:r>
        <w:rPr>
          <w:rFonts w:hint="eastAsia"/>
        </w:rPr>
        <w:t>(</w:t>
      </w:r>
      <w:r>
        <w:t>ii) </w:t>
      </w:r>
      <w:r w:rsidRPr="009C3FA4">
        <w:rPr>
          <w:rFonts w:hint="eastAsia"/>
        </w:rPr>
        <w:t>價</w:t>
      </w:r>
      <w:r w:rsidR="00125CD6">
        <w:rPr>
          <w:rFonts w:hint="eastAsia"/>
          <w:lang w:eastAsia="zh-HK"/>
        </w:rPr>
        <w:t>值</w:t>
      </w:r>
      <w:r w:rsidR="00531665">
        <w:rPr>
          <w:rFonts w:hint="eastAsia"/>
          <w:lang w:eastAsia="zh-HK"/>
        </w:rPr>
        <w:t> </w:t>
      </w:r>
      <w:r w:rsidRPr="009C3FA4">
        <w:rPr>
          <w:rFonts w:hint="eastAsia"/>
        </w:rPr>
        <w:t>1,000</w:t>
      </w:r>
      <w:r w:rsidR="00711F8A">
        <w:t> </w:t>
      </w:r>
      <w:r w:rsidRPr="009C3FA4">
        <w:rPr>
          <w:rFonts w:hint="eastAsia"/>
        </w:rPr>
        <w:t>萬元以上至</w:t>
      </w:r>
      <w:r w:rsidR="000D1F0D">
        <w:t> </w:t>
      </w:r>
      <w:r w:rsidRPr="009C3FA4">
        <w:rPr>
          <w:rFonts w:hint="eastAsia"/>
        </w:rPr>
        <w:t>1,500</w:t>
      </w:r>
      <w:r w:rsidR="00711F8A">
        <w:t> </w:t>
      </w:r>
      <w:r w:rsidRPr="009C3FA4">
        <w:rPr>
          <w:rFonts w:hint="eastAsia"/>
        </w:rPr>
        <w:t>萬元的合資格樓花物業，最高按揭保險成數為八成或以按揭貸款上限</w:t>
      </w:r>
      <w:r w:rsidR="00531665">
        <w:rPr>
          <w:rFonts w:hint="eastAsia"/>
        </w:rPr>
        <w:t> </w:t>
      </w:r>
      <w:r w:rsidRPr="009C3FA4">
        <w:rPr>
          <w:rFonts w:hint="eastAsia"/>
        </w:rPr>
        <w:t>900</w:t>
      </w:r>
      <w:r w:rsidR="00531665">
        <w:t> </w:t>
      </w:r>
      <w:r w:rsidRPr="009C3FA4">
        <w:rPr>
          <w:rFonts w:hint="eastAsia"/>
        </w:rPr>
        <w:t>萬元計算的成數，以較高者為準</w:t>
      </w:r>
      <w:r>
        <w:rPr>
          <w:rFonts w:hint="eastAsia"/>
        </w:rPr>
        <w:t>；以及</w:t>
      </w:r>
      <w:r>
        <w:rPr>
          <w:rFonts w:hint="eastAsia"/>
        </w:rPr>
        <w:t>(</w:t>
      </w:r>
      <w:r>
        <w:t>iii) </w:t>
      </w:r>
      <w:r w:rsidRPr="009C3FA4">
        <w:rPr>
          <w:rFonts w:hint="eastAsia"/>
        </w:rPr>
        <w:t>價</w:t>
      </w:r>
      <w:r w:rsidR="00125CD6">
        <w:rPr>
          <w:rFonts w:hint="eastAsia"/>
          <w:lang w:eastAsia="zh-HK"/>
        </w:rPr>
        <w:t>值</w:t>
      </w:r>
      <w:r w:rsidR="000D1F0D">
        <w:rPr>
          <w:lang w:eastAsia="zh-HK"/>
        </w:rPr>
        <w:t> </w:t>
      </w:r>
      <w:r w:rsidRPr="009C3FA4">
        <w:rPr>
          <w:rFonts w:hint="eastAsia"/>
        </w:rPr>
        <w:t>1,500</w:t>
      </w:r>
      <w:r w:rsidR="00711F8A">
        <w:t> </w:t>
      </w:r>
      <w:r w:rsidRPr="009C3FA4">
        <w:rPr>
          <w:rFonts w:hint="eastAsia"/>
        </w:rPr>
        <w:t>萬元以上至</w:t>
      </w:r>
      <w:r w:rsidR="000D1F0D">
        <w:t> </w:t>
      </w:r>
      <w:r w:rsidRPr="009C3FA4">
        <w:rPr>
          <w:rFonts w:hint="eastAsia"/>
        </w:rPr>
        <w:t>3,000</w:t>
      </w:r>
      <w:r>
        <w:t> </w:t>
      </w:r>
      <w:r w:rsidRPr="009C3FA4">
        <w:rPr>
          <w:rFonts w:hint="eastAsia"/>
        </w:rPr>
        <w:t>萬元的合資格樓花物業，最高按揭保險成數為七成或以按揭貸款上限</w:t>
      </w:r>
      <w:r w:rsidR="000D1F0D">
        <w:t> </w:t>
      </w:r>
      <w:r w:rsidRPr="009C3FA4">
        <w:rPr>
          <w:rFonts w:hint="eastAsia"/>
        </w:rPr>
        <w:t>1,200</w:t>
      </w:r>
      <w:r w:rsidR="00711F8A">
        <w:t> </w:t>
      </w:r>
      <w:r w:rsidRPr="009C3FA4">
        <w:rPr>
          <w:rFonts w:hint="eastAsia"/>
        </w:rPr>
        <w:t>萬元計算的成數，以較高者為準</w:t>
      </w:r>
      <w:r>
        <w:rPr>
          <w:rFonts w:hint="eastAsia"/>
        </w:rPr>
        <w:t>。</w:t>
      </w:r>
    </w:p>
    <w:p w14:paraId="07BF432B" w14:textId="77777777" w:rsidR="00BE7056" w:rsidRDefault="00BE7056" w:rsidP="00BE7056">
      <w:pPr>
        <w:pStyle w:val="af9"/>
        <w:rPr>
          <w:color w:val="000000"/>
        </w:rPr>
      </w:pPr>
      <w:r w:rsidRPr="00777F12">
        <w:rPr>
          <w:rFonts w:hint="eastAsia"/>
        </w:rPr>
        <w:t>(</w:t>
      </w:r>
      <w:r>
        <w:t>4</w:t>
      </w:r>
      <w:r w:rsidRPr="00777F12">
        <w:rPr>
          <w:rFonts w:hint="eastAsia"/>
        </w:rPr>
        <w:t>)</w:t>
      </w:r>
      <w:r w:rsidRPr="00777F12">
        <w:rPr>
          <w:rFonts w:hint="eastAsia"/>
        </w:rPr>
        <w:tab/>
      </w:r>
      <w:r w:rsidRPr="00777F12">
        <w:rPr>
          <w:rFonts w:hint="eastAsia"/>
        </w:rPr>
        <w:t>交投量為商業樓宇的數字，商業樓宇包括零售</w:t>
      </w:r>
      <w:proofErr w:type="gramStart"/>
      <w:r w:rsidRPr="00777F12">
        <w:rPr>
          <w:rFonts w:hint="eastAsia"/>
        </w:rPr>
        <w:t>舖</w:t>
      </w:r>
      <w:proofErr w:type="gramEnd"/>
      <w:r w:rsidRPr="00777F12">
        <w:rPr>
          <w:rFonts w:hint="eastAsia"/>
        </w:rPr>
        <w:t>位及其他設計或改建作商業用途的樓宇，但不包括專門作寫字樓用途的樓宇。</w:t>
      </w:r>
    </w:p>
    <w:p w14:paraId="688D2742" w14:textId="23F59E60" w:rsidR="00600BAC" w:rsidRPr="0029498B" w:rsidRDefault="00600BAC" w:rsidP="00600BAC">
      <w:pPr>
        <w:pStyle w:val="af9"/>
      </w:pPr>
      <w:r w:rsidRPr="0029498B">
        <w:t>(5)</w:t>
      </w:r>
      <w:r w:rsidRPr="0029498B">
        <w:tab/>
      </w:r>
      <w:r w:rsidRPr="0029498B">
        <w:rPr>
          <w:rFonts w:hint="eastAsia"/>
        </w:rPr>
        <w:t>其他短途市場指北亞、南亞及東南亞、台灣</w:t>
      </w:r>
      <w:bookmarkStart w:id="0" w:name="_GoBack"/>
      <w:bookmarkEnd w:id="0"/>
      <w:r>
        <w:rPr>
          <w:rFonts w:hint="eastAsia"/>
        </w:rPr>
        <w:t>及</w:t>
      </w:r>
      <w:r w:rsidRPr="0029498B">
        <w:rPr>
          <w:rFonts w:hint="eastAsia"/>
        </w:rPr>
        <w:t>澳門，但不包括內地；長途市場則指美洲、歐洲、非洲、中東</w:t>
      </w:r>
      <w:r w:rsidRPr="0029498B">
        <w:rPr>
          <w:rFonts w:hint="eastAsia"/>
          <w:lang w:eastAsia="zh-HK"/>
        </w:rPr>
        <w:t>、</w:t>
      </w:r>
      <w:r w:rsidRPr="0029498B">
        <w:rPr>
          <w:rFonts w:hint="eastAsia"/>
        </w:rPr>
        <w:t>澳洲、新西蘭及南太平洋。在二零二</w:t>
      </w:r>
      <w:r w:rsidRPr="0029498B">
        <w:rPr>
          <w:rFonts w:hint="eastAsia"/>
          <w:lang w:eastAsia="zh-HK"/>
        </w:rPr>
        <w:t>三</w:t>
      </w:r>
      <w:r w:rsidRPr="0029498B">
        <w:rPr>
          <w:rFonts w:hint="eastAsia"/>
        </w:rPr>
        <w:t>年</w:t>
      </w:r>
      <w:r>
        <w:rPr>
          <w:rFonts w:hint="eastAsia"/>
          <w:lang w:eastAsia="zh-HK"/>
        </w:rPr>
        <w:t>第</w:t>
      </w:r>
      <w:r>
        <w:rPr>
          <w:rFonts w:hint="eastAsia"/>
        </w:rPr>
        <w:t>三</w:t>
      </w:r>
      <w:r w:rsidRPr="0029498B">
        <w:rPr>
          <w:rFonts w:hint="eastAsia"/>
          <w:lang w:eastAsia="zh-HK"/>
        </w:rPr>
        <w:t>季</w:t>
      </w:r>
      <w:r w:rsidRPr="0029498B">
        <w:rPr>
          <w:rFonts w:hint="eastAsia"/>
        </w:rPr>
        <w:t>，來自內地、其他短途市場</w:t>
      </w:r>
      <w:r>
        <w:rPr>
          <w:rFonts w:hint="eastAsia"/>
        </w:rPr>
        <w:t>及</w:t>
      </w:r>
      <w:r w:rsidRPr="0029498B">
        <w:rPr>
          <w:rFonts w:hint="eastAsia"/>
        </w:rPr>
        <w:t>長途市場的訪港旅客人次分別</w:t>
      </w:r>
      <w:proofErr w:type="gramStart"/>
      <w:r w:rsidRPr="0029498B">
        <w:rPr>
          <w:rFonts w:hint="eastAsia"/>
        </w:rPr>
        <w:t>佔</w:t>
      </w:r>
      <w:proofErr w:type="gramEnd"/>
      <w:r w:rsidRPr="0029498B">
        <w:rPr>
          <w:rFonts w:hint="eastAsia"/>
        </w:rPr>
        <w:t>訪港旅客總人次的</w:t>
      </w:r>
      <w:r>
        <w:t>82</w:t>
      </w:r>
      <w:r w:rsidRPr="0029498B">
        <w:t>%</w:t>
      </w:r>
      <w:r w:rsidRPr="0029498B">
        <w:rPr>
          <w:rFonts w:hint="eastAsia"/>
        </w:rPr>
        <w:t>、</w:t>
      </w:r>
      <w:r w:rsidRPr="0029498B">
        <w:t>1</w:t>
      </w:r>
      <w:r>
        <w:t>3</w:t>
      </w:r>
      <w:r w:rsidRPr="0029498B">
        <w:t>%</w:t>
      </w:r>
      <w:r w:rsidRPr="0029498B">
        <w:rPr>
          <w:rFonts w:hint="eastAsia"/>
        </w:rPr>
        <w:t>和</w:t>
      </w:r>
      <w:r>
        <w:t>5</w:t>
      </w:r>
      <w:r w:rsidRPr="0029498B">
        <w:t>%</w:t>
      </w:r>
      <w:r w:rsidRPr="0029498B">
        <w:rPr>
          <w:rFonts w:hint="eastAsia"/>
        </w:rPr>
        <w:t>。</w:t>
      </w:r>
    </w:p>
    <w:p w14:paraId="0A27FD93" w14:textId="77777777" w:rsidR="00600BAC" w:rsidRPr="005F519F" w:rsidRDefault="00600BAC" w:rsidP="00600BAC">
      <w:pPr>
        <w:pStyle w:val="af9"/>
      </w:pPr>
      <w:r w:rsidRPr="0029498B">
        <w:t>(6)</w:t>
      </w:r>
      <w:r w:rsidRPr="0029498B">
        <w:tab/>
      </w:r>
      <w:r w:rsidRPr="0029498B">
        <w:rPr>
          <w:rFonts w:hint="eastAsia"/>
        </w:rPr>
        <w:t>有關酒店房間入住率</w:t>
      </w:r>
      <w:r w:rsidRPr="0029498B">
        <w:rPr>
          <w:rFonts w:hint="eastAsia"/>
          <w:lang w:eastAsia="zh-HK"/>
        </w:rPr>
        <w:t>及</w:t>
      </w:r>
      <w:r w:rsidRPr="0029498B">
        <w:rPr>
          <w:rFonts w:hint="eastAsia"/>
        </w:rPr>
        <w:t>實際房租的數字並不包括賓館。這些數字會在取得更多數據後再作修訂。</w:t>
      </w:r>
    </w:p>
    <w:p w14:paraId="0F28BF7D" w14:textId="4124D5A8" w:rsidR="007F7586" w:rsidRPr="00BE7056" w:rsidRDefault="007F7586" w:rsidP="00BE7056"/>
    <w:sectPr w:rsidR="007F7586" w:rsidRPr="00BE7056" w:rsidSect="007652F2">
      <w:footerReference w:type="default" r:id="rId17"/>
      <w:pgSz w:w="11907" w:h="16840" w:code="9"/>
      <w:pgMar w:top="1134" w:right="1418" w:bottom="1134" w:left="1418" w:header="567" w:footer="340" w:gutter="0"/>
      <w:pgNumType w:start="32"/>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0F7E6" w16cex:dateUtc="2021-05-08T03:43:00Z"/>
  <w16cex:commentExtensible w16cex:durableId="2440F879" w16cex:dateUtc="2021-05-08T03:46:00Z"/>
  <w16cex:commentExtensible w16cex:durableId="2440FDAF" w16cex:dateUtc="2021-05-08T0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9958A5" w16cid:durableId="2440F7E6"/>
  <w16cid:commentId w16cid:paraId="22744A31" w16cid:durableId="2440F879"/>
  <w16cid:commentId w16cid:paraId="31C75996" w16cid:durableId="2440FD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F7A94" w14:textId="77777777" w:rsidR="00D666B3" w:rsidRDefault="00D666B3">
      <w:r>
        <w:separator/>
      </w:r>
    </w:p>
  </w:endnote>
  <w:endnote w:type="continuationSeparator" w:id="0">
    <w:p w14:paraId="06A460DF" w14:textId="77777777" w:rsidR="00D666B3" w:rsidRDefault="00D666B3">
      <w:r>
        <w:continuationSeparator/>
      </w:r>
    </w:p>
  </w:endnote>
  <w:endnote w:type="continuationNotice" w:id="1">
    <w:p w14:paraId="05944F77" w14:textId="77777777" w:rsidR="00D666B3" w:rsidRDefault="00D666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87D7B" w14:textId="692BA3F8" w:rsidR="006E5588" w:rsidRPr="00F558B4" w:rsidRDefault="006E5588" w:rsidP="0080598F">
    <w:pPr>
      <w:pStyle w:val="aa"/>
      <w:framePr w:wrap="around" w:vAnchor="text" w:hAnchor="margin" w:xAlign="center" w:y="1"/>
      <w:rPr>
        <w:rStyle w:val="ad"/>
        <w:sz w:val="24"/>
        <w:szCs w:val="24"/>
      </w:rPr>
    </w:pPr>
    <w:r w:rsidRPr="00F558B4">
      <w:rPr>
        <w:rStyle w:val="ad"/>
        <w:sz w:val="24"/>
        <w:szCs w:val="24"/>
      </w:rPr>
      <w:fldChar w:fldCharType="begin"/>
    </w:r>
    <w:r w:rsidRPr="00F558B4">
      <w:rPr>
        <w:rStyle w:val="ad"/>
        <w:sz w:val="24"/>
        <w:szCs w:val="24"/>
      </w:rPr>
      <w:instrText xml:space="preserve">PAGE  </w:instrText>
    </w:r>
    <w:r w:rsidRPr="00F558B4">
      <w:rPr>
        <w:rStyle w:val="ad"/>
        <w:sz w:val="24"/>
        <w:szCs w:val="24"/>
      </w:rPr>
      <w:fldChar w:fldCharType="separate"/>
    </w:r>
    <w:r w:rsidR="00D44D92">
      <w:rPr>
        <w:rStyle w:val="ad"/>
        <w:noProof/>
        <w:sz w:val="24"/>
        <w:szCs w:val="24"/>
      </w:rPr>
      <w:t>48</w:t>
    </w:r>
    <w:r w:rsidRPr="00F558B4">
      <w:rPr>
        <w:rStyle w:val="ad"/>
        <w:sz w:val="24"/>
        <w:szCs w:val="24"/>
      </w:rPr>
      <w:fldChar w:fldCharType="end"/>
    </w:r>
  </w:p>
  <w:p w14:paraId="29629341" w14:textId="77777777" w:rsidR="006E5588" w:rsidRDefault="006E558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5AC5B" w14:textId="77777777" w:rsidR="00D666B3" w:rsidRDefault="00D666B3" w:rsidP="003866D5">
      <w:pPr>
        <w:spacing w:line="240" w:lineRule="atLeast"/>
        <w:jc w:val="center"/>
      </w:pPr>
      <w:r>
        <w:separator/>
      </w:r>
    </w:p>
  </w:footnote>
  <w:footnote w:type="continuationSeparator" w:id="0">
    <w:p w14:paraId="16CC1691" w14:textId="77777777" w:rsidR="00D666B3" w:rsidRDefault="00D666B3">
      <w:r>
        <w:continuationSeparator/>
      </w:r>
    </w:p>
  </w:footnote>
  <w:footnote w:type="continuationNotice" w:id="1">
    <w:p w14:paraId="137FF682" w14:textId="77777777" w:rsidR="00D666B3" w:rsidRDefault="00D666B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 w15:restartNumberingAfterBreak="0">
    <w:nsid w:val="228E5BD4"/>
    <w:multiLevelType w:val="hybridMultilevel"/>
    <w:tmpl w:val="A294ADC2"/>
    <w:lvl w:ilvl="0" w:tplc="B3CE7B54">
      <w:start w:val="1"/>
      <w:numFmt w:val="decimal"/>
      <w:lvlText w:val="(%1)"/>
      <w:lvlJc w:val="left"/>
      <w:pPr>
        <w:ind w:left="930" w:hanging="93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3D720390"/>
    <w:multiLevelType w:val="singleLevel"/>
    <w:tmpl w:val="6396EFAE"/>
    <w:lvl w:ilvl="0">
      <w:start w:val="1"/>
      <w:numFmt w:val="bullet"/>
      <w:pStyle w:val="1"/>
      <w:lvlText w:val=""/>
      <w:lvlJc w:val="left"/>
      <w:pPr>
        <w:tabs>
          <w:tab w:val="num" w:pos="425"/>
        </w:tabs>
        <w:ind w:left="425" w:hanging="425"/>
      </w:pPr>
      <w:rPr>
        <w:rFonts w:ascii="Wingdings" w:hAnsi="Wingdings" w:hint="default"/>
        <w:sz w:val="20"/>
      </w:rPr>
    </w:lvl>
  </w:abstractNum>
  <w:abstractNum w:abstractNumId="4" w15:restartNumberingAfterBreak="0">
    <w:nsid w:val="442E4C51"/>
    <w:multiLevelType w:val="singleLevel"/>
    <w:tmpl w:val="D3ECC294"/>
    <w:lvl w:ilvl="0">
      <w:start w:val="1"/>
      <w:numFmt w:val="bullet"/>
      <w:pStyle w:val="a0"/>
      <w:lvlText w:val=""/>
      <w:lvlJc w:val="left"/>
      <w:pPr>
        <w:tabs>
          <w:tab w:val="num" w:pos="624"/>
        </w:tabs>
        <w:ind w:left="624" w:hanging="624"/>
      </w:pPr>
      <w:rPr>
        <w:rFonts w:ascii="Wingdings" w:hAnsi="Wingdings" w:hint="default"/>
        <w:sz w:val="16"/>
        <w:lang w:val="en-US"/>
      </w:rPr>
    </w:lvl>
  </w:abstractNum>
  <w:abstractNum w:abstractNumId="5" w15:restartNumberingAfterBreak="0">
    <w:nsid w:val="5F870A2E"/>
    <w:multiLevelType w:val="hybridMultilevel"/>
    <w:tmpl w:val="53EE253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6B7116CC"/>
    <w:multiLevelType w:val="multilevel"/>
    <w:tmpl w:val="A36C182E"/>
    <w:lvl w:ilvl="0">
      <w:start w:val="3"/>
      <w:numFmt w:val="decimal"/>
      <w:lvlText w:val="%1"/>
      <w:lvlJc w:val="left"/>
      <w:pPr>
        <w:tabs>
          <w:tab w:val="num" w:pos="1080"/>
        </w:tabs>
        <w:ind w:left="1080" w:hanging="1080"/>
      </w:pPr>
      <w:rPr>
        <w:rFonts w:hint="default"/>
        <w:lang w:val="en-GB"/>
      </w:rPr>
    </w:lvl>
    <w:lvl w:ilvl="1">
      <w:start w:val="4"/>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73AF62C0"/>
    <w:multiLevelType w:val="hybridMultilevel"/>
    <w:tmpl w:val="B1F0DB2A"/>
    <w:lvl w:ilvl="0" w:tplc="8B420B9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3"/>
  </w:num>
  <w:num w:numId="3">
    <w:abstractNumId w:val="4"/>
  </w:num>
  <w:num w:numId="4">
    <w:abstractNumId w:val="1"/>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4"/>
  </w:num>
  <w:num w:numId="9">
    <w:abstractNumId w:val="4"/>
  </w:num>
  <w:num w:numId="10">
    <w:abstractNumId w:val="6"/>
  </w:num>
  <w:num w:numId="11">
    <w:abstractNumId w:val="0"/>
  </w:num>
  <w:num w:numId="12">
    <w:abstractNumId w:val="3"/>
  </w:num>
  <w:num w:numId="13">
    <w:abstractNumId w:val="0"/>
  </w:num>
  <w:num w:numId="14">
    <w:abstractNumId w:val="0"/>
  </w:num>
  <w:num w:numId="15">
    <w:abstractNumId w:val="3"/>
  </w:num>
  <w:num w:numId="16">
    <w:abstractNumId w:val="0"/>
  </w:num>
  <w:num w:numId="17">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662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20A"/>
    <w:rsid w:val="00000515"/>
    <w:rsid w:val="0000187D"/>
    <w:rsid w:val="00001893"/>
    <w:rsid w:val="00001E18"/>
    <w:rsid w:val="00001F0E"/>
    <w:rsid w:val="000024CA"/>
    <w:rsid w:val="000026EA"/>
    <w:rsid w:val="00002812"/>
    <w:rsid w:val="00002836"/>
    <w:rsid w:val="000029BD"/>
    <w:rsid w:val="00002E85"/>
    <w:rsid w:val="00003047"/>
    <w:rsid w:val="0000305C"/>
    <w:rsid w:val="00004624"/>
    <w:rsid w:val="00004D73"/>
    <w:rsid w:val="00004EB7"/>
    <w:rsid w:val="00005303"/>
    <w:rsid w:val="000053AE"/>
    <w:rsid w:val="0000552A"/>
    <w:rsid w:val="000055D4"/>
    <w:rsid w:val="00005B1C"/>
    <w:rsid w:val="00006307"/>
    <w:rsid w:val="0000669F"/>
    <w:rsid w:val="00006993"/>
    <w:rsid w:val="00006A69"/>
    <w:rsid w:val="00007695"/>
    <w:rsid w:val="000077C0"/>
    <w:rsid w:val="0001010B"/>
    <w:rsid w:val="00010176"/>
    <w:rsid w:val="00010790"/>
    <w:rsid w:val="00010B19"/>
    <w:rsid w:val="0001188C"/>
    <w:rsid w:val="000121FC"/>
    <w:rsid w:val="00012267"/>
    <w:rsid w:val="000123A9"/>
    <w:rsid w:val="00012873"/>
    <w:rsid w:val="00013D75"/>
    <w:rsid w:val="00013DF3"/>
    <w:rsid w:val="00014271"/>
    <w:rsid w:val="00014967"/>
    <w:rsid w:val="0001499A"/>
    <w:rsid w:val="0001519A"/>
    <w:rsid w:val="00015738"/>
    <w:rsid w:val="00015776"/>
    <w:rsid w:val="00015A51"/>
    <w:rsid w:val="00015FD3"/>
    <w:rsid w:val="000161ED"/>
    <w:rsid w:val="00016463"/>
    <w:rsid w:val="00016624"/>
    <w:rsid w:val="00016686"/>
    <w:rsid w:val="000169A3"/>
    <w:rsid w:val="000169F3"/>
    <w:rsid w:val="00017060"/>
    <w:rsid w:val="000174ED"/>
    <w:rsid w:val="000177DE"/>
    <w:rsid w:val="00017B8A"/>
    <w:rsid w:val="00017CF4"/>
    <w:rsid w:val="00017DAA"/>
    <w:rsid w:val="000203E6"/>
    <w:rsid w:val="000203F6"/>
    <w:rsid w:val="000206FE"/>
    <w:rsid w:val="000207EB"/>
    <w:rsid w:val="00020B06"/>
    <w:rsid w:val="00020FB1"/>
    <w:rsid w:val="00020FD7"/>
    <w:rsid w:val="0002103B"/>
    <w:rsid w:val="00021AED"/>
    <w:rsid w:val="00021B55"/>
    <w:rsid w:val="00021EE0"/>
    <w:rsid w:val="0002222D"/>
    <w:rsid w:val="000227F6"/>
    <w:rsid w:val="00022A30"/>
    <w:rsid w:val="00022C5A"/>
    <w:rsid w:val="0002319E"/>
    <w:rsid w:val="000235D0"/>
    <w:rsid w:val="00023B0F"/>
    <w:rsid w:val="00023C87"/>
    <w:rsid w:val="0002407B"/>
    <w:rsid w:val="00024137"/>
    <w:rsid w:val="000244DC"/>
    <w:rsid w:val="0002457E"/>
    <w:rsid w:val="00024A5A"/>
    <w:rsid w:val="00024D95"/>
    <w:rsid w:val="000252FB"/>
    <w:rsid w:val="00025455"/>
    <w:rsid w:val="000255C6"/>
    <w:rsid w:val="0002560B"/>
    <w:rsid w:val="000257F8"/>
    <w:rsid w:val="00025CCD"/>
    <w:rsid w:val="00025CEF"/>
    <w:rsid w:val="00025D00"/>
    <w:rsid w:val="00025EB9"/>
    <w:rsid w:val="000261F3"/>
    <w:rsid w:val="00026498"/>
    <w:rsid w:val="000264F2"/>
    <w:rsid w:val="000265B3"/>
    <w:rsid w:val="0002664B"/>
    <w:rsid w:val="00026B6A"/>
    <w:rsid w:val="00026C1B"/>
    <w:rsid w:val="00026FD8"/>
    <w:rsid w:val="000272D7"/>
    <w:rsid w:val="0002759B"/>
    <w:rsid w:val="000275C5"/>
    <w:rsid w:val="00027926"/>
    <w:rsid w:val="00027973"/>
    <w:rsid w:val="00027F6B"/>
    <w:rsid w:val="00030134"/>
    <w:rsid w:val="0003026B"/>
    <w:rsid w:val="000303D6"/>
    <w:rsid w:val="0003049E"/>
    <w:rsid w:val="00030AF9"/>
    <w:rsid w:val="000311CA"/>
    <w:rsid w:val="000312CD"/>
    <w:rsid w:val="000315A5"/>
    <w:rsid w:val="000315F6"/>
    <w:rsid w:val="00031679"/>
    <w:rsid w:val="00031C85"/>
    <w:rsid w:val="00031D3D"/>
    <w:rsid w:val="00031D54"/>
    <w:rsid w:val="00031E33"/>
    <w:rsid w:val="00032430"/>
    <w:rsid w:val="00032500"/>
    <w:rsid w:val="000327F6"/>
    <w:rsid w:val="00033354"/>
    <w:rsid w:val="0003422B"/>
    <w:rsid w:val="000342A7"/>
    <w:rsid w:val="000346B5"/>
    <w:rsid w:val="00034D2E"/>
    <w:rsid w:val="0003509E"/>
    <w:rsid w:val="000351C8"/>
    <w:rsid w:val="000351F3"/>
    <w:rsid w:val="00035552"/>
    <w:rsid w:val="0003568D"/>
    <w:rsid w:val="000357C3"/>
    <w:rsid w:val="00035AE9"/>
    <w:rsid w:val="00035DD7"/>
    <w:rsid w:val="000360A7"/>
    <w:rsid w:val="0003634E"/>
    <w:rsid w:val="00036376"/>
    <w:rsid w:val="0003640C"/>
    <w:rsid w:val="000364AF"/>
    <w:rsid w:val="0003665E"/>
    <w:rsid w:val="00036843"/>
    <w:rsid w:val="00036CBF"/>
    <w:rsid w:val="00036CD0"/>
    <w:rsid w:val="00037295"/>
    <w:rsid w:val="000378CC"/>
    <w:rsid w:val="00037905"/>
    <w:rsid w:val="000379F4"/>
    <w:rsid w:val="00037AA3"/>
    <w:rsid w:val="00037AFF"/>
    <w:rsid w:val="00037C46"/>
    <w:rsid w:val="000400C2"/>
    <w:rsid w:val="000406A2"/>
    <w:rsid w:val="00040771"/>
    <w:rsid w:val="0004084A"/>
    <w:rsid w:val="00040F66"/>
    <w:rsid w:val="000412E4"/>
    <w:rsid w:val="00041532"/>
    <w:rsid w:val="0004154A"/>
    <w:rsid w:val="00041787"/>
    <w:rsid w:val="000419EA"/>
    <w:rsid w:val="00041CE0"/>
    <w:rsid w:val="00042076"/>
    <w:rsid w:val="0004208F"/>
    <w:rsid w:val="0004214A"/>
    <w:rsid w:val="00042436"/>
    <w:rsid w:val="000426C1"/>
    <w:rsid w:val="0004303C"/>
    <w:rsid w:val="00043CA0"/>
    <w:rsid w:val="00043DB4"/>
    <w:rsid w:val="00043E72"/>
    <w:rsid w:val="000441E9"/>
    <w:rsid w:val="00044D18"/>
    <w:rsid w:val="0004522E"/>
    <w:rsid w:val="000452C3"/>
    <w:rsid w:val="0004549F"/>
    <w:rsid w:val="00045746"/>
    <w:rsid w:val="00045A18"/>
    <w:rsid w:val="00045B14"/>
    <w:rsid w:val="00045C15"/>
    <w:rsid w:val="00045C64"/>
    <w:rsid w:val="00045CF6"/>
    <w:rsid w:val="00045F75"/>
    <w:rsid w:val="00046670"/>
    <w:rsid w:val="000466B0"/>
    <w:rsid w:val="000467D7"/>
    <w:rsid w:val="0004694E"/>
    <w:rsid w:val="00046A3E"/>
    <w:rsid w:val="00046A4D"/>
    <w:rsid w:val="00046C51"/>
    <w:rsid w:val="00046C6D"/>
    <w:rsid w:val="0005067D"/>
    <w:rsid w:val="0005072B"/>
    <w:rsid w:val="00050B8D"/>
    <w:rsid w:val="00050BFE"/>
    <w:rsid w:val="00050C72"/>
    <w:rsid w:val="00051438"/>
    <w:rsid w:val="0005170C"/>
    <w:rsid w:val="00051B6D"/>
    <w:rsid w:val="00051CAF"/>
    <w:rsid w:val="00051D44"/>
    <w:rsid w:val="00052477"/>
    <w:rsid w:val="000528B5"/>
    <w:rsid w:val="00052D4A"/>
    <w:rsid w:val="000533A9"/>
    <w:rsid w:val="000538F4"/>
    <w:rsid w:val="00053A45"/>
    <w:rsid w:val="00053E75"/>
    <w:rsid w:val="00053F69"/>
    <w:rsid w:val="00054224"/>
    <w:rsid w:val="000542C4"/>
    <w:rsid w:val="000549AA"/>
    <w:rsid w:val="00054AAF"/>
    <w:rsid w:val="00054F4C"/>
    <w:rsid w:val="000553F9"/>
    <w:rsid w:val="00055535"/>
    <w:rsid w:val="000555B2"/>
    <w:rsid w:val="00055A81"/>
    <w:rsid w:val="00055B65"/>
    <w:rsid w:val="00055ED5"/>
    <w:rsid w:val="0005647D"/>
    <w:rsid w:val="00056741"/>
    <w:rsid w:val="00056B87"/>
    <w:rsid w:val="00056C8B"/>
    <w:rsid w:val="00056DE8"/>
    <w:rsid w:val="00056E6F"/>
    <w:rsid w:val="000571E9"/>
    <w:rsid w:val="00057F7E"/>
    <w:rsid w:val="000600D3"/>
    <w:rsid w:val="0006012B"/>
    <w:rsid w:val="000601DB"/>
    <w:rsid w:val="000605F1"/>
    <w:rsid w:val="00060674"/>
    <w:rsid w:val="00060877"/>
    <w:rsid w:val="00060891"/>
    <w:rsid w:val="00060B32"/>
    <w:rsid w:val="00061071"/>
    <w:rsid w:val="000610DC"/>
    <w:rsid w:val="000611FD"/>
    <w:rsid w:val="000613EF"/>
    <w:rsid w:val="000618A2"/>
    <w:rsid w:val="00061A36"/>
    <w:rsid w:val="00061F04"/>
    <w:rsid w:val="00061F07"/>
    <w:rsid w:val="000620DC"/>
    <w:rsid w:val="000620E1"/>
    <w:rsid w:val="000622C5"/>
    <w:rsid w:val="00062A35"/>
    <w:rsid w:val="00062BA7"/>
    <w:rsid w:val="00062F18"/>
    <w:rsid w:val="000636A5"/>
    <w:rsid w:val="0006395D"/>
    <w:rsid w:val="00063A4C"/>
    <w:rsid w:val="00063ED7"/>
    <w:rsid w:val="0006427A"/>
    <w:rsid w:val="00064341"/>
    <w:rsid w:val="000647CE"/>
    <w:rsid w:val="00064AC7"/>
    <w:rsid w:val="00064CC0"/>
    <w:rsid w:val="00064E64"/>
    <w:rsid w:val="000653D2"/>
    <w:rsid w:val="0006579C"/>
    <w:rsid w:val="00065864"/>
    <w:rsid w:val="0006592A"/>
    <w:rsid w:val="00065FF4"/>
    <w:rsid w:val="00066040"/>
    <w:rsid w:val="00066212"/>
    <w:rsid w:val="00066388"/>
    <w:rsid w:val="00066453"/>
    <w:rsid w:val="00066B2A"/>
    <w:rsid w:val="0006710A"/>
    <w:rsid w:val="00067290"/>
    <w:rsid w:val="00067EFE"/>
    <w:rsid w:val="000702AF"/>
    <w:rsid w:val="000704F0"/>
    <w:rsid w:val="00070796"/>
    <w:rsid w:val="00070A7C"/>
    <w:rsid w:val="00070C45"/>
    <w:rsid w:val="00070D6F"/>
    <w:rsid w:val="00071173"/>
    <w:rsid w:val="000711A5"/>
    <w:rsid w:val="000715F4"/>
    <w:rsid w:val="000716D0"/>
    <w:rsid w:val="0007180C"/>
    <w:rsid w:val="00071D7E"/>
    <w:rsid w:val="00071DA6"/>
    <w:rsid w:val="00072179"/>
    <w:rsid w:val="000721B1"/>
    <w:rsid w:val="00072237"/>
    <w:rsid w:val="0007239B"/>
    <w:rsid w:val="00072AB5"/>
    <w:rsid w:val="00072B3D"/>
    <w:rsid w:val="00072B8E"/>
    <w:rsid w:val="00072C44"/>
    <w:rsid w:val="00073476"/>
    <w:rsid w:val="0007366E"/>
    <w:rsid w:val="00073745"/>
    <w:rsid w:val="000738EA"/>
    <w:rsid w:val="00073B69"/>
    <w:rsid w:val="00073C08"/>
    <w:rsid w:val="000742DA"/>
    <w:rsid w:val="000742FB"/>
    <w:rsid w:val="000747F4"/>
    <w:rsid w:val="00074EB5"/>
    <w:rsid w:val="00075017"/>
    <w:rsid w:val="0007578D"/>
    <w:rsid w:val="0007592C"/>
    <w:rsid w:val="00075BAB"/>
    <w:rsid w:val="00075C28"/>
    <w:rsid w:val="00075DBD"/>
    <w:rsid w:val="00075FB2"/>
    <w:rsid w:val="00076089"/>
    <w:rsid w:val="000760AA"/>
    <w:rsid w:val="00076C2C"/>
    <w:rsid w:val="00076CBF"/>
    <w:rsid w:val="00076E13"/>
    <w:rsid w:val="00076E2F"/>
    <w:rsid w:val="00077338"/>
    <w:rsid w:val="00077574"/>
    <w:rsid w:val="000779CC"/>
    <w:rsid w:val="000779D8"/>
    <w:rsid w:val="00077A1D"/>
    <w:rsid w:val="00077B19"/>
    <w:rsid w:val="0008011F"/>
    <w:rsid w:val="000802CB"/>
    <w:rsid w:val="000803C0"/>
    <w:rsid w:val="0008096E"/>
    <w:rsid w:val="00080A98"/>
    <w:rsid w:val="00080C94"/>
    <w:rsid w:val="00080FF6"/>
    <w:rsid w:val="000815A6"/>
    <w:rsid w:val="000817B7"/>
    <w:rsid w:val="00081849"/>
    <w:rsid w:val="0008194C"/>
    <w:rsid w:val="00081A55"/>
    <w:rsid w:val="00081AC7"/>
    <w:rsid w:val="00081F50"/>
    <w:rsid w:val="0008261E"/>
    <w:rsid w:val="000828C4"/>
    <w:rsid w:val="00082CA1"/>
    <w:rsid w:val="00082E98"/>
    <w:rsid w:val="00082F24"/>
    <w:rsid w:val="00084361"/>
    <w:rsid w:val="00084493"/>
    <w:rsid w:val="000846B0"/>
    <w:rsid w:val="000847C5"/>
    <w:rsid w:val="000857C9"/>
    <w:rsid w:val="00085873"/>
    <w:rsid w:val="00086011"/>
    <w:rsid w:val="00086024"/>
    <w:rsid w:val="00086409"/>
    <w:rsid w:val="000864D0"/>
    <w:rsid w:val="0008656D"/>
    <w:rsid w:val="00086891"/>
    <w:rsid w:val="00086914"/>
    <w:rsid w:val="00086EE2"/>
    <w:rsid w:val="00086EF4"/>
    <w:rsid w:val="00087476"/>
    <w:rsid w:val="000878E5"/>
    <w:rsid w:val="00087D49"/>
    <w:rsid w:val="00090230"/>
    <w:rsid w:val="000906E5"/>
    <w:rsid w:val="00090C1A"/>
    <w:rsid w:val="00090F66"/>
    <w:rsid w:val="000910DA"/>
    <w:rsid w:val="0009190B"/>
    <w:rsid w:val="00091B3B"/>
    <w:rsid w:val="00092117"/>
    <w:rsid w:val="00092640"/>
    <w:rsid w:val="00092765"/>
    <w:rsid w:val="000927FB"/>
    <w:rsid w:val="00092937"/>
    <w:rsid w:val="00092D05"/>
    <w:rsid w:val="00092E05"/>
    <w:rsid w:val="00092E6B"/>
    <w:rsid w:val="00093295"/>
    <w:rsid w:val="000932EC"/>
    <w:rsid w:val="00093780"/>
    <w:rsid w:val="00093CD6"/>
    <w:rsid w:val="00093E9E"/>
    <w:rsid w:val="00094751"/>
    <w:rsid w:val="000947D3"/>
    <w:rsid w:val="00094AF6"/>
    <w:rsid w:val="00094E51"/>
    <w:rsid w:val="000956ED"/>
    <w:rsid w:val="0009575D"/>
    <w:rsid w:val="000959BB"/>
    <w:rsid w:val="0009606D"/>
    <w:rsid w:val="000963DC"/>
    <w:rsid w:val="0009645C"/>
    <w:rsid w:val="00096777"/>
    <w:rsid w:val="000967CE"/>
    <w:rsid w:val="000969AC"/>
    <w:rsid w:val="00096C29"/>
    <w:rsid w:val="00096C80"/>
    <w:rsid w:val="00096DAA"/>
    <w:rsid w:val="00096ECA"/>
    <w:rsid w:val="00096F6F"/>
    <w:rsid w:val="000973D1"/>
    <w:rsid w:val="000976DA"/>
    <w:rsid w:val="000A0235"/>
    <w:rsid w:val="000A029B"/>
    <w:rsid w:val="000A02BE"/>
    <w:rsid w:val="000A0572"/>
    <w:rsid w:val="000A06C1"/>
    <w:rsid w:val="000A06F7"/>
    <w:rsid w:val="000A0A54"/>
    <w:rsid w:val="000A11C5"/>
    <w:rsid w:val="000A14AF"/>
    <w:rsid w:val="000A1BB2"/>
    <w:rsid w:val="000A1D77"/>
    <w:rsid w:val="000A248B"/>
    <w:rsid w:val="000A2831"/>
    <w:rsid w:val="000A286E"/>
    <w:rsid w:val="000A28DF"/>
    <w:rsid w:val="000A2907"/>
    <w:rsid w:val="000A2A88"/>
    <w:rsid w:val="000A2FFD"/>
    <w:rsid w:val="000A31A1"/>
    <w:rsid w:val="000A338E"/>
    <w:rsid w:val="000A367B"/>
    <w:rsid w:val="000A37E0"/>
    <w:rsid w:val="000A39AE"/>
    <w:rsid w:val="000A3A49"/>
    <w:rsid w:val="000A3B15"/>
    <w:rsid w:val="000A3B78"/>
    <w:rsid w:val="000A3E79"/>
    <w:rsid w:val="000A3E7C"/>
    <w:rsid w:val="000A481F"/>
    <w:rsid w:val="000A4931"/>
    <w:rsid w:val="000A4C9D"/>
    <w:rsid w:val="000A4CB5"/>
    <w:rsid w:val="000A515A"/>
    <w:rsid w:val="000A536E"/>
    <w:rsid w:val="000A54A2"/>
    <w:rsid w:val="000A56B3"/>
    <w:rsid w:val="000A570D"/>
    <w:rsid w:val="000A5DBE"/>
    <w:rsid w:val="000A5E31"/>
    <w:rsid w:val="000A5E91"/>
    <w:rsid w:val="000A5FAC"/>
    <w:rsid w:val="000A66BF"/>
    <w:rsid w:val="000A67A2"/>
    <w:rsid w:val="000A69F2"/>
    <w:rsid w:val="000A707A"/>
    <w:rsid w:val="000A718B"/>
    <w:rsid w:val="000A7308"/>
    <w:rsid w:val="000A76F4"/>
    <w:rsid w:val="000A7CD7"/>
    <w:rsid w:val="000A7F22"/>
    <w:rsid w:val="000B0137"/>
    <w:rsid w:val="000B07DA"/>
    <w:rsid w:val="000B08B7"/>
    <w:rsid w:val="000B098B"/>
    <w:rsid w:val="000B09B4"/>
    <w:rsid w:val="000B1232"/>
    <w:rsid w:val="000B134C"/>
    <w:rsid w:val="000B1510"/>
    <w:rsid w:val="000B162B"/>
    <w:rsid w:val="000B167E"/>
    <w:rsid w:val="000B1F8F"/>
    <w:rsid w:val="000B27D3"/>
    <w:rsid w:val="000B2B9B"/>
    <w:rsid w:val="000B2E8C"/>
    <w:rsid w:val="000B2FA8"/>
    <w:rsid w:val="000B32BD"/>
    <w:rsid w:val="000B32FE"/>
    <w:rsid w:val="000B347C"/>
    <w:rsid w:val="000B365B"/>
    <w:rsid w:val="000B3C7B"/>
    <w:rsid w:val="000B3C82"/>
    <w:rsid w:val="000B4494"/>
    <w:rsid w:val="000B4950"/>
    <w:rsid w:val="000B4DE7"/>
    <w:rsid w:val="000B4E9A"/>
    <w:rsid w:val="000B51A9"/>
    <w:rsid w:val="000B527D"/>
    <w:rsid w:val="000B5623"/>
    <w:rsid w:val="000B563E"/>
    <w:rsid w:val="000B565A"/>
    <w:rsid w:val="000B5989"/>
    <w:rsid w:val="000B59B9"/>
    <w:rsid w:val="000B5A13"/>
    <w:rsid w:val="000B5AE6"/>
    <w:rsid w:val="000B5C5B"/>
    <w:rsid w:val="000B6A05"/>
    <w:rsid w:val="000B7001"/>
    <w:rsid w:val="000B7216"/>
    <w:rsid w:val="000B73F7"/>
    <w:rsid w:val="000B76E2"/>
    <w:rsid w:val="000B775A"/>
    <w:rsid w:val="000B7ABC"/>
    <w:rsid w:val="000C00E7"/>
    <w:rsid w:val="000C0352"/>
    <w:rsid w:val="000C0443"/>
    <w:rsid w:val="000C04DF"/>
    <w:rsid w:val="000C0882"/>
    <w:rsid w:val="000C09D1"/>
    <w:rsid w:val="000C1252"/>
    <w:rsid w:val="000C1257"/>
    <w:rsid w:val="000C12C4"/>
    <w:rsid w:val="000C14E0"/>
    <w:rsid w:val="000C17F2"/>
    <w:rsid w:val="000C17F9"/>
    <w:rsid w:val="000C2208"/>
    <w:rsid w:val="000C2295"/>
    <w:rsid w:val="000C23DF"/>
    <w:rsid w:val="000C2421"/>
    <w:rsid w:val="000C26E0"/>
    <w:rsid w:val="000C3360"/>
    <w:rsid w:val="000C389E"/>
    <w:rsid w:val="000C4212"/>
    <w:rsid w:val="000C4696"/>
    <w:rsid w:val="000C47DD"/>
    <w:rsid w:val="000C48E0"/>
    <w:rsid w:val="000C4AB5"/>
    <w:rsid w:val="000C4B9D"/>
    <w:rsid w:val="000C518D"/>
    <w:rsid w:val="000C52A4"/>
    <w:rsid w:val="000C55B9"/>
    <w:rsid w:val="000C56F6"/>
    <w:rsid w:val="000C5D8E"/>
    <w:rsid w:val="000C613D"/>
    <w:rsid w:val="000C6428"/>
    <w:rsid w:val="000C65D1"/>
    <w:rsid w:val="000C666C"/>
    <w:rsid w:val="000C692D"/>
    <w:rsid w:val="000C6F5B"/>
    <w:rsid w:val="000C70D6"/>
    <w:rsid w:val="000C7120"/>
    <w:rsid w:val="000C720E"/>
    <w:rsid w:val="000C7DEE"/>
    <w:rsid w:val="000D0653"/>
    <w:rsid w:val="000D06A1"/>
    <w:rsid w:val="000D0701"/>
    <w:rsid w:val="000D08D9"/>
    <w:rsid w:val="000D0B5D"/>
    <w:rsid w:val="000D0DB0"/>
    <w:rsid w:val="000D10CA"/>
    <w:rsid w:val="000D12A2"/>
    <w:rsid w:val="000D1314"/>
    <w:rsid w:val="000D17D2"/>
    <w:rsid w:val="000D1806"/>
    <w:rsid w:val="000D18D7"/>
    <w:rsid w:val="000D18E1"/>
    <w:rsid w:val="000D1D07"/>
    <w:rsid w:val="000D1DF4"/>
    <w:rsid w:val="000D1F0D"/>
    <w:rsid w:val="000D1F76"/>
    <w:rsid w:val="000D2135"/>
    <w:rsid w:val="000D26E4"/>
    <w:rsid w:val="000D2840"/>
    <w:rsid w:val="000D2FB7"/>
    <w:rsid w:val="000D30CA"/>
    <w:rsid w:val="000D30D1"/>
    <w:rsid w:val="000D3392"/>
    <w:rsid w:val="000D3B61"/>
    <w:rsid w:val="000D4242"/>
    <w:rsid w:val="000D4949"/>
    <w:rsid w:val="000D4F6C"/>
    <w:rsid w:val="000D4FB2"/>
    <w:rsid w:val="000D4FC4"/>
    <w:rsid w:val="000D5127"/>
    <w:rsid w:val="000D51F5"/>
    <w:rsid w:val="000D55D1"/>
    <w:rsid w:val="000D5716"/>
    <w:rsid w:val="000D5D4A"/>
    <w:rsid w:val="000D5D77"/>
    <w:rsid w:val="000D614B"/>
    <w:rsid w:val="000D618F"/>
    <w:rsid w:val="000D6F96"/>
    <w:rsid w:val="000D78E9"/>
    <w:rsid w:val="000D7A41"/>
    <w:rsid w:val="000D7B35"/>
    <w:rsid w:val="000E0870"/>
    <w:rsid w:val="000E0997"/>
    <w:rsid w:val="000E0DF6"/>
    <w:rsid w:val="000E0E55"/>
    <w:rsid w:val="000E0EF8"/>
    <w:rsid w:val="000E1744"/>
    <w:rsid w:val="000E2134"/>
    <w:rsid w:val="000E236F"/>
    <w:rsid w:val="000E237B"/>
    <w:rsid w:val="000E2667"/>
    <w:rsid w:val="000E26DF"/>
    <w:rsid w:val="000E28A9"/>
    <w:rsid w:val="000E3222"/>
    <w:rsid w:val="000E3554"/>
    <w:rsid w:val="000E372A"/>
    <w:rsid w:val="000E3E4B"/>
    <w:rsid w:val="000E4081"/>
    <w:rsid w:val="000E439A"/>
    <w:rsid w:val="000E447A"/>
    <w:rsid w:val="000E48BF"/>
    <w:rsid w:val="000E4BFA"/>
    <w:rsid w:val="000E53C3"/>
    <w:rsid w:val="000E5910"/>
    <w:rsid w:val="000E59F5"/>
    <w:rsid w:val="000E5A46"/>
    <w:rsid w:val="000E5ABE"/>
    <w:rsid w:val="000E619E"/>
    <w:rsid w:val="000E644E"/>
    <w:rsid w:val="000E64F2"/>
    <w:rsid w:val="000E65D7"/>
    <w:rsid w:val="000E6AD8"/>
    <w:rsid w:val="000E6D28"/>
    <w:rsid w:val="000E7154"/>
    <w:rsid w:val="000E71A9"/>
    <w:rsid w:val="000E749A"/>
    <w:rsid w:val="000E751B"/>
    <w:rsid w:val="000E7988"/>
    <w:rsid w:val="000E79A1"/>
    <w:rsid w:val="000E7A7E"/>
    <w:rsid w:val="000E7ACF"/>
    <w:rsid w:val="000E7B22"/>
    <w:rsid w:val="000F0032"/>
    <w:rsid w:val="000F00ED"/>
    <w:rsid w:val="000F04DA"/>
    <w:rsid w:val="000F08F0"/>
    <w:rsid w:val="000F0C61"/>
    <w:rsid w:val="000F120B"/>
    <w:rsid w:val="000F13D1"/>
    <w:rsid w:val="000F148E"/>
    <w:rsid w:val="000F1554"/>
    <w:rsid w:val="000F15DA"/>
    <w:rsid w:val="000F174F"/>
    <w:rsid w:val="000F1A37"/>
    <w:rsid w:val="000F1B8C"/>
    <w:rsid w:val="000F1C2A"/>
    <w:rsid w:val="000F1C3B"/>
    <w:rsid w:val="000F24C5"/>
    <w:rsid w:val="000F2A8D"/>
    <w:rsid w:val="000F2CA8"/>
    <w:rsid w:val="000F2DD7"/>
    <w:rsid w:val="000F2ED8"/>
    <w:rsid w:val="000F35B7"/>
    <w:rsid w:val="000F389D"/>
    <w:rsid w:val="000F39B1"/>
    <w:rsid w:val="000F3DE4"/>
    <w:rsid w:val="000F3F35"/>
    <w:rsid w:val="000F4A92"/>
    <w:rsid w:val="000F51E0"/>
    <w:rsid w:val="000F52A7"/>
    <w:rsid w:val="000F52F2"/>
    <w:rsid w:val="000F53D8"/>
    <w:rsid w:val="000F56F0"/>
    <w:rsid w:val="000F5817"/>
    <w:rsid w:val="000F5D0E"/>
    <w:rsid w:val="000F5D96"/>
    <w:rsid w:val="000F62E9"/>
    <w:rsid w:val="000F662E"/>
    <w:rsid w:val="000F667C"/>
    <w:rsid w:val="000F6B6A"/>
    <w:rsid w:val="000F6DEE"/>
    <w:rsid w:val="000F6DF6"/>
    <w:rsid w:val="000F6E52"/>
    <w:rsid w:val="000F7414"/>
    <w:rsid w:val="000F7676"/>
    <w:rsid w:val="000F7720"/>
    <w:rsid w:val="000F7B16"/>
    <w:rsid w:val="00100034"/>
    <w:rsid w:val="00100400"/>
    <w:rsid w:val="00100579"/>
    <w:rsid w:val="001008DE"/>
    <w:rsid w:val="00100DBB"/>
    <w:rsid w:val="00100E6C"/>
    <w:rsid w:val="00100F46"/>
    <w:rsid w:val="00101776"/>
    <w:rsid w:val="00101863"/>
    <w:rsid w:val="00101BC6"/>
    <w:rsid w:val="00101C8F"/>
    <w:rsid w:val="001020AF"/>
    <w:rsid w:val="001021CD"/>
    <w:rsid w:val="001022A6"/>
    <w:rsid w:val="001023E5"/>
    <w:rsid w:val="00102592"/>
    <w:rsid w:val="00102942"/>
    <w:rsid w:val="00102A14"/>
    <w:rsid w:val="00102B8C"/>
    <w:rsid w:val="00102D96"/>
    <w:rsid w:val="001030EE"/>
    <w:rsid w:val="001032D1"/>
    <w:rsid w:val="001032E3"/>
    <w:rsid w:val="00103E32"/>
    <w:rsid w:val="00103F20"/>
    <w:rsid w:val="00103F57"/>
    <w:rsid w:val="00104028"/>
    <w:rsid w:val="0010444A"/>
    <w:rsid w:val="00104695"/>
    <w:rsid w:val="00104977"/>
    <w:rsid w:val="001049A6"/>
    <w:rsid w:val="00104F04"/>
    <w:rsid w:val="0010533B"/>
    <w:rsid w:val="00105851"/>
    <w:rsid w:val="00105FC2"/>
    <w:rsid w:val="00106192"/>
    <w:rsid w:val="001063F4"/>
    <w:rsid w:val="00106654"/>
    <w:rsid w:val="00106C10"/>
    <w:rsid w:val="00107015"/>
    <w:rsid w:val="001071EF"/>
    <w:rsid w:val="00107911"/>
    <w:rsid w:val="001079A2"/>
    <w:rsid w:val="00107A65"/>
    <w:rsid w:val="00107A7F"/>
    <w:rsid w:val="00107E4A"/>
    <w:rsid w:val="001106B9"/>
    <w:rsid w:val="00110907"/>
    <w:rsid w:val="00110BC8"/>
    <w:rsid w:val="00111089"/>
    <w:rsid w:val="00111258"/>
    <w:rsid w:val="001113A8"/>
    <w:rsid w:val="001116D8"/>
    <w:rsid w:val="00111823"/>
    <w:rsid w:val="00111BFE"/>
    <w:rsid w:val="00111E99"/>
    <w:rsid w:val="0011218A"/>
    <w:rsid w:val="001123EE"/>
    <w:rsid w:val="001124C4"/>
    <w:rsid w:val="0011258A"/>
    <w:rsid w:val="00112606"/>
    <w:rsid w:val="00113CD6"/>
    <w:rsid w:val="001140D1"/>
    <w:rsid w:val="00114310"/>
    <w:rsid w:val="00114991"/>
    <w:rsid w:val="00114AD4"/>
    <w:rsid w:val="00114BC6"/>
    <w:rsid w:val="00114C0E"/>
    <w:rsid w:val="00114DB5"/>
    <w:rsid w:val="00114E7F"/>
    <w:rsid w:val="0011520E"/>
    <w:rsid w:val="0011542B"/>
    <w:rsid w:val="001156C6"/>
    <w:rsid w:val="00115729"/>
    <w:rsid w:val="001157DC"/>
    <w:rsid w:val="00115BF2"/>
    <w:rsid w:val="00115E7F"/>
    <w:rsid w:val="00115F4D"/>
    <w:rsid w:val="0011601D"/>
    <w:rsid w:val="00116467"/>
    <w:rsid w:val="0011683E"/>
    <w:rsid w:val="00116A00"/>
    <w:rsid w:val="001170EA"/>
    <w:rsid w:val="0011716B"/>
    <w:rsid w:val="00117221"/>
    <w:rsid w:val="001174A0"/>
    <w:rsid w:val="0011754F"/>
    <w:rsid w:val="00117689"/>
    <w:rsid w:val="00117C8D"/>
    <w:rsid w:val="001200FE"/>
    <w:rsid w:val="001204EE"/>
    <w:rsid w:val="00120847"/>
    <w:rsid w:val="00120A53"/>
    <w:rsid w:val="00120B75"/>
    <w:rsid w:val="00120E97"/>
    <w:rsid w:val="001210BC"/>
    <w:rsid w:val="001210F0"/>
    <w:rsid w:val="001211BE"/>
    <w:rsid w:val="0012132D"/>
    <w:rsid w:val="001218F0"/>
    <w:rsid w:val="001221B6"/>
    <w:rsid w:val="0012239C"/>
    <w:rsid w:val="0012264A"/>
    <w:rsid w:val="0012275A"/>
    <w:rsid w:val="00122A71"/>
    <w:rsid w:val="00122DBA"/>
    <w:rsid w:val="001236DC"/>
    <w:rsid w:val="00123CA7"/>
    <w:rsid w:val="0012457D"/>
    <w:rsid w:val="001247D2"/>
    <w:rsid w:val="001248C6"/>
    <w:rsid w:val="00124B22"/>
    <w:rsid w:val="00124E5B"/>
    <w:rsid w:val="0012513D"/>
    <w:rsid w:val="00125738"/>
    <w:rsid w:val="00125C51"/>
    <w:rsid w:val="00125CD6"/>
    <w:rsid w:val="001260FB"/>
    <w:rsid w:val="001261AF"/>
    <w:rsid w:val="00126423"/>
    <w:rsid w:val="00126B9D"/>
    <w:rsid w:val="00127161"/>
    <w:rsid w:val="001271D0"/>
    <w:rsid w:val="001271E0"/>
    <w:rsid w:val="00127514"/>
    <w:rsid w:val="001275CA"/>
    <w:rsid w:val="001275EC"/>
    <w:rsid w:val="00127A21"/>
    <w:rsid w:val="00127E54"/>
    <w:rsid w:val="00130363"/>
    <w:rsid w:val="001307F6"/>
    <w:rsid w:val="001309A2"/>
    <w:rsid w:val="001309E0"/>
    <w:rsid w:val="00130A6D"/>
    <w:rsid w:val="00131107"/>
    <w:rsid w:val="0013149B"/>
    <w:rsid w:val="00131973"/>
    <w:rsid w:val="00131D78"/>
    <w:rsid w:val="00132084"/>
    <w:rsid w:val="00132AD3"/>
    <w:rsid w:val="00132CCB"/>
    <w:rsid w:val="00132D57"/>
    <w:rsid w:val="00132DF5"/>
    <w:rsid w:val="00132E69"/>
    <w:rsid w:val="00132FD4"/>
    <w:rsid w:val="001330FA"/>
    <w:rsid w:val="001335D1"/>
    <w:rsid w:val="00133758"/>
    <w:rsid w:val="00133ABF"/>
    <w:rsid w:val="00133AE7"/>
    <w:rsid w:val="00133B90"/>
    <w:rsid w:val="00133BCF"/>
    <w:rsid w:val="00133C68"/>
    <w:rsid w:val="00134049"/>
    <w:rsid w:val="00134620"/>
    <w:rsid w:val="00134C58"/>
    <w:rsid w:val="00134D8C"/>
    <w:rsid w:val="00134E10"/>
    <w:rsid w:val="00134F35"/>
    <w:rsid w:val="00135099"/>
    <w:rsid w:val="0013524F"/>
    <w:rsid w:val="00135464"/>
    <w:rsid w:val="00135847"/>
    <w:rsid w:val="00135E12"/>
    <w:rsid w:val="001362AF"/>
    <w:rsid w:val="001363F3"/>
    <w:rsid w:val="001364BB"/>
    <w:rsid w:val="001366A1"/>
    <w:rsid w:val="00136901"/>
    <w:rsid w:val="00136D75"/>
    <w:rsid w:val="00137116"/>
    <w:rsid w:val="001371C1"/>
    <w:rsid w:val="00137BB5"/>
    <w:rsid w:val="00137FF5"/>
    <w:rsid w:val="001404B8"/>
    <w:rsid w:val="001405C2"/>
    <w:rsid w:val="001406AF"/>
    <w:rsid w:val="0014083D"/>
    <w:rsid w:val="00140BD1"/>
    <w:rsid w:val="00141182"/>
    <w:rsid w:val="00141226"/>
    <w:rsid w:val="00141459"/>
    <w:rsid w:val="00142227"/>
    <w:rsid w:val="00142358"/>
    <w:rsid w:val="0014255B"/>
    <w:rsid w:val="00142C93"/>
    <w:rsid w:val="00142F40"/>
    <w:rsid w:val="001438E3"/>
    <w:rsid w:val="00143C10"/>
    <w:rsid w:val="00143E68"/>
    <w:rsid w:val="00144070"/>
    <w:rsid w:val="00144872"/>
    <w:rsid w:val="00144AA6"/>
    <w:rsid w:val="001454D2"/>
    <w:rsid w:val="0014572B"/>
    <w:rsid w:val="001458C5"/>
    <w:rsid w:val="00145A08"/>
    <w:rsid w:val="00145C0B"/>
    <w:rsid w:val="00145DD0"/>
    <w:rsid w:val="00145E38"/>
    <w:rsid w:val="00145F71"/>
    <w:rsid w:val="00146409"/>
    <w:rsid w:val="00146796"/>
    <w:rsid w:val="00146989"/>
    <w:rsid w:val="00147088"/>
    <w:rsid w:val="00150001"/>
    <w:rsid w:val="00150363"/>
    <w:rsid w:val="001505AD"/>
    <w:rsid w:val="00150BCC"/>
    <w:rsid w:val="00150D97"/>
    <w:rsid w:val="00151583"/>
    <w:rsid w:val="0015168D"/>
    <w:rsid w:val="00151C61"/>
    <w:rsid w:val="00151EB1"/>
    <w:rsid w:val="0015252E"/>
    <w:rsid w:val="00152797"/>
    <w:rsid w:val="00152B12"/>
    <w:rsid w:val="00153259"/>
    <w:rsid w:val="00153583"/>
    <w:rsid w:val="00153905"/>
    <w:rsid w:val="00153A6D"/>
    <w:rsid w:val="00154272"/>
    <w:rsid w:val="00154298"/>
    <w:rsid w:val="001542FA"/>
    <w:rsid w:val="00154310"/>
    <w:rsid w:val="00154E4C"/>
    <w:rsid w:val="001550DA"/>
    <w:rsid w:val="00155915"/>
    <w:rsid w:val="00155A56"/>
    <w:rsid w:val="00155FC7"/>
    <w:rsid w:val="001562E6"/>
    <w:rsid w:val="0015630F"/>
    <w:rsid w:val="001564A7"/>
    <w:rsid w:val="00156559"/>
    <w:rsid w:val="00157091"/>
    <w:rsid w:val="00157466"/>
    <w:rsid w:val="00157836"/>
    <w:rsid w:val="001578A3"/>
    <w:rsid w:val="00157C0E"/>
    <w:rsid w:val="00157CA3"/>
    <w:rsid w:val="00157D81"/>
    <w:rsid w:val="00157E9F"/>
    <w:rsid w:val="00157F82"/>
    <w:rsid w:val="001603D6"/>
    <w:rsid w:val="001606A6"/>
    <w:rsid w:val="001609AA"/>
    <w:rsid w:val="00160BE5"/>
    <w:rsid w:val="00160BEB"/>
    <w:rsid w:val="00160C82"/>
    <w:rsid w:val="00160FB0"/>
    <w:rsid w:val="00161763"/>
    <w:rsid w:val="00161A0F"/>
    <w:rsid w:val="00161A9B"/>
    <w:rsid w:val="00161B54"/>
    <w:rsid w:val="0016235F"/>
    <w:rsid w:val="00162520"/>
    <w:rsid w:val="00162543"/>
    <w:rsid w:val="00162560"/>
    <w:rsid w:val="001628B2"/>
    <w:rsid w:val="001638F2"/>
    <w:rsid w:val="001639FD"/>
    <w:rsid w:val="00163BBF"/>
    <w:rsid w:val="00163C99"/>
    <w:rsid w:val="00164285"/>
    <w:rsid w:val="0016481D"/>
    <w:rsid w:val="00164E1F"/>
    <w:rsid w:val="00164EDF"/>
    <w:rsid w:val="00164FF1"/>
    <w:rsid w:val="0016560A"/>
    <w:rsid w:val="00165B58"/>
    <w:rsid w:val="00165D83"/>
    <w:rsid w:val="00165FDE"/>
    <w:rsid w:val="0016659F"/>
    <w:rsid w:val="001669A3"/>
    <w:rsid w:val="00166CD8"/>
    <w:rsid w:val="00166F9C"/>
    <w:rsid w:val="00167184"/>
    <w:rsid w:val="00167464"/>
    <w:rsid w:val="001675E3"/>
    <w:rsid w:val="0016780F"/>
    <w:rsid w:val="00167ADA"/>
    <w:rsid w:val="00170380"/>
    <w:rsid w:val="0017043C"/>
    <w:rsid w:val="0017069F"/>
    <w:rsid w:val="001707E3"/>
    <w:rsid w:val="00170AC5"/>
    <w:rsid w:val="00170B4C"/>
    <w:rsid w:val="00171791"/>
    <w:rsid w:val="00171FC8"/>
    <w:rsid w:val="001722C1"/>
    <w:rsid w:val="00173ACE"/>
    <w:rsid w:val="001740F5"/>
    <w:rsid w:val="00174B6C"/>
    <w:rsid w:val="0017501B"/>
    <w:rsid w:val="00175510"/>
    <w:rsid w:val="001756C1"/>
    <w:rsid w:val="00175999"/>
    <w:rsid w:val="00175DA2"/>
    <w:rsid w:val="00175EEF"/>
    <w:rsid w:val="00175FED"/>
    <w:rsid w:val="0017607F"/>
    <w:rsid w:val="001768EF"/>
    <w:rsid w:val="00176EAE"/>
    <w:rsid w:val="00176EF5"/>
    <w:rsid w:val="0017708B"/>
    <w:rsid w:val="001772AC"/>
    <w:rsid w:val="0017748F"/>
    <w:rsid w:val="001803E2"/>
    <w:rsid w:val="001804AA"/>
    <w:rsid w:val="00180856"/>
    <w:rsid w:val="0018087F"/>
    <w:rsid w:val="001808E7"/>
    <w:rsid w:val="00180AF7"/>
    <w:rsid w:val="00180C60"/>
    <w:rsid w:val="00181035"/>
    <w:rsid w:val="00181A02"/>
    <w:rsid w:val="00181B90"/>
    <w:rsid w:val="00181C96"/>
    <w:rsid w:val="00181E70"/>
    <w:rsid w:val="00181F12"/>
    <w:rsid w:val="001825B4"/>
    <w:rsid w:val="001827AD"/>
    <w:rsid w:val="001834B6"/>
    <w:rsid w:val="001834C9"/>
    <w:rsid w:val="00183596"/>
    <w:rsid w:val="001837B4"/>
    <w:rsid w:val="00183905"/>
    <w:rsid w:val="00183A2E"/>
    <w:rsid w:val="00183AE6"/>
    <w:rsid w:val="00183BDC"/>
    <w:rsid w:val="00184190"/>
    <w:rsid w:val="0018483E"/>
    <w:rsid w:val="001849E3"/>
    <w:rsid w:val="00184C80"/>
    <w:rsid w:val="00184D24"/>
    <w:rsid w:val="00184D69"/>
    <w:rsid w:val="0018533E"/>
    <w:rsid w:val="0018567E"/>
    <w:rsid w:val="00185B34"/>
    <w:rsid w:val="0018650F"/>
    <w:rsid w:val="00186510"/>
    <w:rsid w:val="001868FB"/>
    <w:rsid w:val="00186937"/>
    <w:rsid w:val="001869FD"/>
    <w:rsid w:val="00186BA0"/>
    <w:rsid w:val="00187682"/>
    <w:rsid w:val="00187783"/>
    <w:rsid w:val="00187857"/>
    <w:rsid w:val="00187BA1"/>
    <w:rsid w:val="001901B4"/>
    <w:rsid w:val="0019023C"/>
    <w:rsid w:val="0019028C"/>
    <w:rsid w:val="0019032D"/>
    <w:rsid w:val="00190528"/>
    <w:rsid w:val="0019088C"/>
    <w:rsid w:val="001909D6"/>
    <w:rsid w:val="00190A89"/>
    <w:rsid w:val="00190FAC"/>
    <w:rsid w:val="00191056"/>
    <w:rsid w:val="00191655"/>
    <w:rsid w:val="0019173A"/>
    <w:rsid w:val="00191780"/>
    <w:rsid w:val="001917DF"/>
    <w:rsid w:val="00192479"/>
    <w:rsid w:val="0019293F"/>
    <w:rsid w:val="00192A36"/>
    <w:rsid w:val="001930FF"/>
    <w:rsid w:val="0019329B"/>
    <w:rsid w:val="001934C9"/>
    <w:rsid w:val="0019376C"/>
    <w:rsid w:val="00193915"/>
    <w:rsid w:val="00193B75"/>
    <w:rsid w:val="00193BCD"/>
    <w:rsid w:val="001943B6"/>
    <w:rsid w:val="001944E1"/>
    <w:rsid w:val="00194553"/>
    <w:rsid w:val="001949A8"/>
    <w:rsid w:val="00194ACE"/>
    <w:rsid w:val="00194C02"/>
    <w:rsid w:val="00194E13"/>
    <w:rsid w:val="00194EDE"/>
    <w:rsid w:val="001952E9"/>
    <w:rsid w:val="00195586"/>
    <w:rsid w:val="00195627"/>
    <w:rsid w:val="0019565F"/>
    <w:rsid w:val="001956AB"/>
    <w:rsid w:val="00195816"/>
    <w:rsid w:val="001958B2"/>
    <w:rsid w:val="00195B2E"/>
    <w:rsid w:val="00195BF6"/>
    <w:rsid w:val="00195CB5"/>
    <w:rsid w:val="00195CEC"/>
    <w:rsid w:val="00195FA5"/>
    <w:rsid w:val="0019623A"/>
    <w:rsid w:val="00196248"/>
    <w:rsid w:val="0019675D"/>
    <w:rsid w:val="001969D9"/>
    <w:rsid w:val="00196C01"/>
    <w:rsid w:val="00197474"/>
    <w:rsid w:val="00197491"/>
    <w:rsid w:val="001974D8"/>
    <w:rsid w:val="0019762F"/>
    <w:rsid w:val="001978D8"/>
    <w:rsid w:val="001A02EB"/>
    <w:rsid w:val="001A0876"/>
    <w:rsid w:val="001A0B4D"/>
    <w:rsid w:val="001A0EA4"/>
    <w:rsid w:val="001A0F54"/>
    <w:rsid w:val="001A1F89"/>
    <w:rsid w:val="001A2061"/>
    <w:rsid w:val="001A213E"/>
    <w:rsid w:val="001A25BA"/>
    <w:rsid w:val="001A2828"/>
    <w:rsid w:val="001A29B8"/>
    <w:rsid w:val="001A2B38"/>
    <w:rsid w:val="001A3005"/>
    <w:rsid w:val="001A387E"/>
    <w:rsid w:val="001A3986"/>
    <w:rsid w:val="001A3EB2"/>
    <w:rsid w:val="001A41BA"/>
    <w:rsid w:val="001A432E"/>
    <w:rsid w:val="001A45B4"/>
    <w:rsid w:val="001A4609"/>
    <w:rsid w:val="001A47C7"/>
    <w:rsid w:val="001A48B5"/>
    <w:rsid w:val="001A492A"/>
    <w:rsid w:val="001A4930"/>
    <w:rsid w:val="001A4A27"/>
    <w:rsid w:val="001A4A77"/>
    <w:rsid w:val="001A501E"/>
    <w:rsid w:val="001A53FC"/>
    <w:rsid w:val="001A5792"/>
    <w:rsid w:val="001A57E8"/>
    <w:rsid w:val="001A5E1A"/>
    <w:rsid w:val="001A5EDB"/>
    <w:rsid w:val="001A5F53"/>
    <w:rsid w:val="001A613D"/>
    <w:rsid w:val="001A62B7"/>
    <w:rsid w:val="001A6916"/>
    <w:rsid w:val="001A6D2F"/>
    <w:rsid w:val="001A6E35"/>
    <w:rsid w:val="001A6FBA"/>
    <w:rsid w:val="001A70FC"/>
    <w:rsid w:val="001A71CA"/>
    <w:rsid w:val="001A7239"/>
    <w:rsid w:val="001A7424"/>
    <w:rsid w:val="001A7816"/>
    <w:rsid w:val="001B0105"/>
    <w:rsid w:val="001B0363"/>
    <w:rsid w:val="001B03D6"/>
    <w:rsid w:val="001B0561"/>
    <w:rsid w:val="001B0655"/>
    <w:rsid w:val="001B06EE"/>
    <w:rsid w:val="001B11CE"/>
    <w:rsid w:val="001B1276"/>
    <w:rsid w:val="001B18CA"/>
    <w:rsid w:val="001B1B29"/>
    <w:rsid w:val="001B1B6F"/>
    <w:rsid w:val="001B1C77"/>
    <w:rsid w:val="001B1CD0"/>
    <w:rsid w:val="001B1D43"/>
    <w:rsid w:val="001B1D9A"/>
    <w:rsid w:val="001B20C6"/>
    <w:rsid w:val="001B22DE"/>
    <w:rsid w:val="001B25B9"/>
    <w:rsid w:val="001B2909"/>
    <w:rsid w:val="001B2E7C"/>
    <w:rsid w:val="001B336E"/>
    <w:rsid w:val="001B3BFC"/>
    <w:rsid w:val="001B3F2A"/>
    <w:rsid w:val="001B47FB"/>
    <w:rsid w:val="001B4945"/>
    <w:rsid w:val="001B4AAB"/>
    <w:rsid w:val="001B4C93"/>
    <w:rsid w:val="001B4E82"/>
    <w:rsid w:val="001B5265"/>
    <w:rsid w:val="001B52BA"/>
    <w:rsid w:val="001B53F8"/>
    <w:rsid w:val="001B56D2"/>
    <w:rsid w:val="001B5734"/>
    <w:rsid w:val="001B5C54"/>
    <w:rsid w:val="001B60B9"/>
    <w:rsid w:val="001B6869"/>
    <w:rsid w:val="001B689A"/>
    <w:rsid w:val="001B6AF1"/>
    <w:rsid w:val="001B6DA3"/>
    <w:rsid w:val="001B6EF0"/>
    <w:rsid w:val="001B6F74"/>
    <w:rsid w:val="001B76FE"/>
    <w:rsid w:val="001B78B5"/>
    <w:rsid w:val="001B7B1B"/>
    <w:rsid w:val="001B7CF6"/>
    <w:rsid w:val="001C094F"/>
    <w:rsid w:val="001C0A94"/>
    <w:rsid w:val="001C0B70"/>
    <w:rsid w:val="001C13C2"/>
    <w:rsid w:val="001C1879"/>
    <w:rsid w:val="001C1D12"/>
    <w:rsid w:val="001C1DBC"/>
    <w:rsid w:val="001C209D"/>
    <w:rsid w:val="001C21BF"/>
    <w:rsid w:val="001C29F8"/>
    <w:rsid w:val="001C2C7D"/>
    <w:rsid w:val="001C314D"/>
    <w:rsid w:val="001C350C"/>
    <w:rsid w:val="001C38A2"/>
    <w:rsid w:val="001C3CB8"/>
    <w:rsid w:val="001C4054"/>
    <w:rsid w:val="001C4071"/>
    <w:rsid w:val="001C4AE7"/>
    <w:rsid w:val="001C4C17"/>
    <w:rsid w:val="001C4C82"/>
    <w:rsid w:val="001C5125"/>
    <w:rsid w:val="001C5234"/>
    <w:rsid w:val="001C53BC"/>
    <w:rsid w:val="001C541A"/>
    <w:rsid w:val="001C5437"/>
    <w:rsid w:val="001C543E"/>
    <w:rsid w:val="001C551B"/>
    <w:rsid w:val="001C55B0"/>
    <w:rsid w:val="001C5ED4"/>
    <w:rsid w:val="001C5F93"/>
    <w:rsid w:val="001C625F"/>
    <w:rsid w:val="001C6556"/>
    <w:rsid w:val="001C6A87"/>
    <w:rsid w:val="001C6E28"/>
    <w:rsid w:val="001C6E78"/>
    <w:rsid w:val="001C72A0"/>
    <w:rsid w:val="001C7A92"/>
    <w:rsid w:val="001C7CDF"/>
    <w:rsid w:val="001C7D9F"/>
    <w:rsid w:val="001C7E35"/>
    <w:rsid w:val="001D0229"/>
    <w:rsid w:val="001D0323"/>
    <w:rsid w:val="001D071D"/>
    <w:rsid w:val="001D0A5B"/>
    <w:rsid w:val="001D0D43"/>
    <w:rsid w:val="001D1393"/>
    <w:rsid w:val="001D190A"/>
    <w:rsid w:val="001D1A59"/>
    <w:rsid w:val="001D1EC7"/>
    <w:rsid w:val="001D2098"/>
    <w:rsid w:val="001D21B0"/>
    <w:rsid w:val="001D271D"/>
    <w:rsid w:val="001D2C0F"/>
    <w:rsid w:val="001D30BD"/>
    <w:rsid w:val="001D340F"/>
    <w:rsid w:val="001D3DE5"/>
    <w:rsid w:val="001D3E3A"/>
    <w:rsid w:val="001D4D7E"/>
    <w:rsid w:val="001D4F0D"/>
    <w:rsid w:val="001D5A34"/>
    <w:rsid w:val="001D5C8C"/>
    <w:rsid w:val="001D5CE7"/>
    <w:rsid w:val="001D6090"/>
    <w:rsid w:val="001D643A"/>
    <w:rsid w:val="001D6C1D"/>
    <w:rsid w:val="001D6D35"/>
    <w:rsid w:val="001D6E48"/>
    <w:rsid w:val="001D7570"/>
    <w:rsid w:val="001D79A5"/>
    <w:rsid w:val="001D7A26"/>
    <w:rsid w:val="001D7DBE"/>
    <w:rsid w:val="001D7E24"/>
    <w:rsid w:val="001D7E97"/>
    <w:rsid w:val="001D7F96"/>
    <w:rsid w:val="001E033A"/>
    <w:rsid w:val="001E06A5"/>
    <w:rsid w:val="001E0957"/>
    <w:rsid w:val="001E0A31"/>
    <w:rsid w:val="001E0DF0"/>
    <w:rsid w:val="001E132E"/>
    <w:rsid w:val="001E15E8"/>
    <w:rsid w:val="001E160E"/>
    <w:rsid w:val="001E16FE"/>
    <w:rsid w:val="001E1A5E"/>
    <w:rsid w:val="001E1CC6"/>
    <w:rsid w:val="001E1DB9"/>
    <w:rsid w:val="001E2249"/>
    <w:rsid w:val="001E260B"/>
    <w:rsid w:val="001E2CDD"/>
    <w:rsid w:val="001E3020"/>
    <w:rsid w:val="001E3331"/>
    <w:rsid w:val="001E3545"/>
    <w:rsid w:val="001E37EB"/>
    <w:rsid w:val="001E3932"/>
    <w:rsid w:val="001E3AC1"/>
    <w:rsid w:val="001E4257"/>
    <w:rsid w:val="001E430E"/>
    <w:rsid w:val="001E4BA3"/>
    <w:rsid w:val="001E4C70"/>
    <w:rsid w:val="001E4C80"/>
    <w:rsid w:val="001E4FBF"/>
    <w:rsid w:val="001E558A"/>
    <w:rsid w:val="001E5E6B"/>
    <w:rsid w:val="001E6139"/>
    <w:rsid w:val="001E6242"/>
    <w:rsid w:val="001E6758"/>
    <w:rsid w:val="001E67CA"/>
    <w:rsid w:val="001E68B0"/>
    <w:rsid w:val="001E69A8"/>
    <w:rsid w:val="001E6CF1"/>
    <w:rsid w:val="001E71BE"/>
    <w:rsid w:val="001E7915"/>
    <w:rsid w:val="001E7C86"/>
    <w:rsid w:val="001E7FEB"/>
    <w:rsid w:val="001F00A5"/>
    <w:rsid w:val="001F026F"/>
    <w:rsid w:val="001F02BF"/>
    <w:rsid w:val="001F0DF0"/>
    <w:rsid w:val="001F0E49"/>
    <w:rsid w:val="001F0F87"/>
    <w:rsid w:val="001F0F90"/>
    <w:rsid w:val="001F0FB1"/>
    <w:rsid w:val="001F0FCC"/>
    <w:rsid w:val="001F11BA"/>
    <w:rsid w:val="001F1622"/>
    <w:rsid w:val="001F170C"/>
    <w:rsid w:val="001F1B52"/>
    <w:rsid w:val="001F2314"/>
    <w:rsid w:val="001F232F"/>
    <w:rsid w:val="001F2964"/>
    <w:rsid w:val="001F2D0B"/>
    <w:rsid w:val="001F2EAD"/>
    <w:rsid w:val="001F3211"/>
    <w:rsid w:val="001F3452"/>
    <w:rsid w:val="001F3463"/>
    <w:rsid w:val="001F3634"/>
    <w:rsid w:val="001F3AC5"/>
    <w:rsid w:val="001F3CE4"/>
    <w:rsid w:val="001F457F"/>
    <w:rsid w:val="001F487A"/>
    <w:rsid w:val="001F4B4B"/>
    <w:rsid w:val="001F4F51"/>
    <w:rsid w:val="001F5032"/>
    <w:rsid w:val="001F5089"/>
    <w:rsid w:val="001F50CB"/>
    <w:rsid w:val="001F51C1"/>
    <w:rsid w:val="001F5ABB"/>
    <w:rsid w:val="001F5DD0"/>
    <w:rsid w:val="001F5DD8"/>
    <w:rsid w:val="001F6A9F"/>
    <w:rsid w:val="001F6C7B"/>
    <w:rsid w:val="001F7232"/>
    <w:rsid w:val="001F754C"/>
    <w:rsid w:val="001F7583"/>
    <w:rsid w:val="001F7978"/>
    <w:rsid w:val="00200133"/>
    <w:rsid w:val="00200D82"/>
    <w:rsid w:val="002010B8"/>
    <w:rsid w:val="0020118C"/>
    <w:rsid w:val="002013B4"/>
    <w:rsid w:val="00201844"/>
    <w:rsid w:val="00201A6E"/>
    <w:rsid w:val="00201D4A"/>
    <w:rsid w:val="0020221F"/>
    <w:rsid w:val="00202243"/>
    <w:rsid w:val="0020244A"/>
    <w:rsid w:val="002029CE"/>
    <w:rsid w:val="00202A08"/>
    <w:rsid w:val="00202BE8"/>
    <w:rsid w:val="00202EB7"/>
    <w:rsid w:val="00203014"/>
    <w:rsid w:val="0020302D"/>
    <w:rsid w:val="002033AB"/>
    <w:rsid w:val="0020356B"/>
    <w:rsid w:val="00203767"/>
    <w:rsid w:val="00203EA1"/>
    <w:rsid w:val="002042F7"/>
    <w:rsid w:val="002044F3"/>
    <w:rsid w:val="0020473C"/>
    <w:rsid w:val="0020486E"/>
    <w:rsid w:val="00204FF8"/>
    <w:rsid w:val="00205189"/>
    <w:rsid w:val="00205219"/>
    <w:rsid w:val="00205408"/>
    <w:rsid w:val="002060C6"/>
    <w:rsid w:val="002062F4"/>
    <w:rsid w:val="00206380"/>
    <w:rsid w:val="002069F9"/>
    <w:rsid w:val="00206DB2"/>
    <w:rsid w:val="00206E15"/>
    <w:rsid w:val="0020728F"/>
    <w:rsid w:val="00207300"/>
    <w:rsid w:val="00207779"/>
    <w:rsid w:val="00207B1B"/>
    <w:rsid w:val="00207CBC"/>
    <w:rsid w:val="00210484"/>
    <w:rsid w:val="00210546"/>
    <w:rsid w:val="0021058D"/>
    <w:rsid w:val="00210C5E"/>
    <w:rsid w:val="00210C9D"/>
    <w:rsid w:val="00211618"/>
    <w:rsid w:val="00211EF5"/>
    <w:rsid w:val="002121F3"/>
    <w:rsid w:val="0021239C"/>
    <w:rsid w:val="002127FA"/>
    <w:rsid w:val="0021281B"/>
    <w:rsid w:val="002129BD"/>
    <w:rsid w:val="00212B95"/>
    <w:rsid w:val="00212E5E"/>
    <w:rsid w:val="00213129"/>
    <w:rsid w:val="00213231"/>
    <w:rsid w:val="00213803"/>
    <w:rsid w:val="00213F74"/>
    <w:rsid w:val="00214076"/>
    <w:rsid w:val="00214118"/>
    <w:rsid w:val="002141E9"/>
    <w:rsid w:val="002144D8"/>
    <w:rsid w:val="00214BE8"/>
    <w:rsid w:val="00214C77"/>
    <w:rsid w:val="0021516D"/>
    <w:rsid w:val="002152A3"/>
    <w:rsid w:val="002152EC"/>
    <w:rsid w:val="00215626"/>
    <w:rsid w:val="002157E2"/>
    <w:rsid w:val="002157F5"/>
    <w:rsid w:val="0021581A"/>
    <w:rsid w:val="002158D1"/>
    <w:rsid w:val="00215BDE"/>
    <w:rsid w:val="00215DA3"/>
    <w:rsid w:val="002160C6"/>
    <w:rsid w:val="00216404"/>
    <w:rsid w:val="0021680C"/>
    <w:rsid w:val="00216AF7"/>
    <w:rsid w:val="00216EA9"/>
    <w:rsid w:val="00217246"/>
    <w:rsid w:val="00217418"/>
    <w:rsid w:val="00217928"/>
    <w:rsid w:val="00217936"/>
    <w:rsid w:val="00217AB4"/>
    <w:rsid w:val="00217FF8"/>
    <w:rsid w:val="0022043F"/>
    <w:rsid w:val="002207EB"/>
    <w:rsid w:val="00220A1A"/>
    <w:rsid w:val="00220FAA"/>
    <w:rsid w:val="00221220"/>
    <w:rsid w:val="002212D2"/>
    <w:rsid w:val="00221550"/>
    <w:rsid w:val="00221657"/>
    <w:rsid w:val="00221668"/>
    <w:rsid w:val="002218AC"/>
    <w:rsid w:val="00221B2A"/>
    <w:rsid w:val="00222014"/>
    <w:rsid w:val="00222050"/>
    <w:rsid w:val="00222075"/>
    <w:rsid w:val="002225F8"/>
    <w:rsid w:val="00222901"/>
    <w:rsid w:val="00222AE6"/>
    <w:rsid w:val="00222B8D"/>
    <w:rsid w:val="00222F4D"/>
    <w:rsid w:val="00223C34"/>
    <w:rsid w:val="00223D09"/>
    <w:rsid w:val="00223EB9"/>
    <w:rsid w:val="0022400C"/>
    <w:rsid w:val="002242A6"/>
    <w:rsid w:val="002244DA"/>
    <w:rsid w:val="0022452D"/>
    <w:rsid w:val="002250C6"/>
    <w:rsid w:val="00225203"/>
    <w:rsid w:val="002254CE"/>
    <w:rsid w:val="002256A9"/>
    <w:rsid w:val="00225859"/>
    <w:rsid w:val="00225CD1"/>
    <w:rsid w:val="00225F2E"/>
    <w:rsid w:val="002261B4"/>
    <w:rsid w:val="002266AB"/>
    <w:rsid w:val="002268C6"/>
    <w:rsid w:val="00226A00"/>
    <w:rsid w:val="00226F08"/>
    <w:rsid w:val="00226F86"/>
    <w:rsid w:val="00227128"/>
    <w:rsid w:val="002271A8"/>
    <w:rsid w:val="00227760"/>
    <w:rsid w:val="002277D6"/>
    <w:rsid w:val="00227AE6"/>
    <w:rsid w:val="00227B9E"/>
    <w:rsid w:val="00227E98"/>
    <w:rsid w:val="002300F8"/>
    <w:rsid w:val="002301BD"/>
    <w:rsid w:val="00230474"/>
    <w:rsid w:val="00230F71"/>
    <w:rsid w:val="00231834"/>
    <w:rsid w:val="00231B0B"/>
    <w:rsid w:val="00231FA5"/>
    <w:rsid w:val="00232092"/>
    <w:rsid w:val="002325AB"/>
    <w:rsid w:val="002325B0"/>
    <w:rsid w:val="00232601"/>
    <w:rsid w:val="002327F4"/>
    <w:rsid w:val="00232DA8"/>
    <w:rsid w:val="00232EDC"/>
    <w:rsid w:val="00233481"/>
    <w:rsid w:val="00233875"/>
    <w:rsid w:val="002339EF"/>
    <w:rsid w:val="00233BA4"/>
    <w:rsid w:val="00234344"/>
    <w:rsid w:val="00234483"/>
    <w:rsid w:val="002345BD"/>
    <w:rsid w:val="0023489B"/>
    <w:rsid w:val="0023492F"/>
    <w:rsid w:val="00234F8F"/>
    <w:rsid w:val="002350AC"/>
    <w:rsid w:val="002350C8"/>
    <w:rsid w:val="002359BE"/>
    <w:rsid w:val="00235C1D"/>
    <w:rsid w:val="00235E7A"/>
    <w:rsid w:val="00235FCC"/>
    <w:rsid w:val="0023605D"/>
    <w:rsid w:val="00236180"/>
    <w:rsid w:val="002368B4"/>
    <w:rsid w:val="002369AD"/>
    <w:rsid w:val="00236E02"/>
    <w:rsid w:val="00237101"/>
    <w:rsid w:val="0023772E"/>
    <w:rsid w:val="002377D1"/>
    <w:rsid w:val="002379C8"/>
    <w:rsid w:val="00237CFF"/>
    <w:rsid w:val="00237F33"/>
    <w:rsid w:val="00240096"/>
    <w:rsid w:val="002401DC"/>
    <w:rsid w:val="00240398"/>
    <w:rsid w:val="002407C9"/>
    <w:rsid w:val="0024174C"/>
    <w:rsid w:val="00241878"/>
    <w:rsid w:val="00241C00"/>
    <w:rsid w:val="00241DC8"/>
    <w:rsid w:val="0024251E"/>
    <w:rsid w:val="00242971"/>
    <w:rsid w:val="00242D3B"/>
    <w:rsid w:val="002433D4"/>
    <w:rsid w:val="0024373B"/>
    <w:rsid w:val="00243909"/>
    <w:rsid w:val="00243DFB"/>
    <w:rsid w:val="0024492E"/>
    <w:rsid w:val="0024496B"/>
    <w:rsid w:val="00244A35"/>
    <w:rsid w:val="00244CDF"/>
    <w:rsid w:val="002461B1"/>
    <w:rsid w:val="002461B6"/>
    <w:rsid w:val="00246986"/>
    <w:rsid w:val="00246A3E"/>
    <w:rsid w:val="00246DCF"/>
    <w:rsid w:val="00247978"/>
    <w:rsid w:val="002479FD"/>
    <w:rsid w:val="00247C94"/>
    <w:rsid w:val="00247CD1"/>
    <w:rsid w:val="002502FB"/>
    <w:rsid w:val="002504FF"/>
    <w:rsid w:val="00250969"/>
    <w:rsid w:val="00250A61"/>
    <w:rsid w:val="0025106F"/>
    <w:rsid w:val="002514FE"/>
    <w:rsid w:val="00251934"/>
    <w:rsid w:val="00252322"/>
    <w:rsid w:val="002525BC"/>
    <w:rsid w:val="0025275B"/>
    <w:rsid w:val="00252C25"/>
    <w:rsid w:val="0025331D"/>
    <w:rsid w:val="00253B77"/>
    <w:rsid w:val="00253DE1"/>
    <w:rsid w:val="002541FF"/>
    <w:rsid w:val="0025453B"/>
    <w:rsid w:val="0025485A"/>
    <w:rsid w:val="002549D5"/>
    <w:rsid w:val="0025566B"/>
    <w:rsid w:val="00255C10"/>
    <w:rsid w:val="00255E0C"/>
    <w:rsid w:val="00255E26"/>
    <w:rsid w:val="00256041"/>
    <w:rsid w:val="0025639A"/>
    <w:rsid w:val="00256440"/>
    <w:rsid w:val="002564FF"/>
    <w:rsid w:val="00256510"/>
    <w:rsid w:val="0025659A"/>
    <w:rsid w:val="0025691B"/>
    <w:rsid w:val="00256E5A"/>
    <w:rsid w:val="002570B6"/>
    <w:rsid w:val="002571B6"/>
    <w:rsid w:val="002573DB"/>
    <w:rsid w:val="0025749D"/>
    <w:rsid w:val="002575FC"/>
    <w:rsid w:val="00257908"/>
    <w:rsid w:val="002579FD"/>
    <w:rsid w:val="00257C8E"/>
    <w:rsid w:val="002607AE"/>
    <w:rsid w:val="002615EC"/>
    <w:rsid w:val="002618A4"/>
    <w:rsid w:val="0026199F"/>
    <w:rsid w:val="00261D27"/>
    <w:rsid w:val="00261EAA"/>
    <w:rsid w:val="00261ED0"/>
    <w:rsid w:val="002621FE"/>
    <w:rsid w:val="00262429"/>
    <w:rsid w:val="00262643"/>
    <w:rsid w:val="00262C7D"/>
    <w:rsid w:val="00262DA1"/>
    <w:rsid w:val="00262F4C"/>
    <w:rsid w:val="0026313E"/>
    <w:rsid w:val="0026322A"/>
    <w:rsid w:val="002635F3"/>
    <w:rsid w:val="0026386B"/>
    <w:rsid w:val="00263953"/>
    <w:rsid w:val="00263986"/>
    <w:rsid w:val="00263AD1"/>
    <w:rsid w:val="00263ADF"/>
    <w:rsid w:val="0026422C"/>
    <w:rsid w:val="002642F9"/>
    <w:rsid w:val="002644C3"/>
    <w:rsid w:val="00264558"/>
    <w:rsid w:val="002646D1"/>
    <w:rsid w:val="00265486"/>
    <w:rsid w:val="00265C26"/>
    <w:rsid w:val="00265D8B"/>
    <w:rsid w:val="00265E0B"/>
    <w:rsid w:val="00266203"/>
    <w:rsid w:val="002663EF"/>
    <w:rsid w:val="00266413"/>
    <w:rsid w:val="002669DE"/>
    <w:rsid w:val="00266D9C"/>
    <w:rsid w:val="00267475"/>
    <w:rsid w:val="002678A5"/>
    <w:rsid w:val="00267B8F"/>
    <w:rsid w:val="00267BE1"/>
    <w:rsid w:val="00267C6B"/>
    <w:rsid w:val="00267E76"/>
    <w:rsid w:val="0027008A"/>
    <w:rsid w:val="00270642"/>
    <w:rsid w:val="00270D63"/>
    <w:rsid w:val="00271053"/>
    <w:rsid w:val="002716D3"/>
    <w:rsid w:val="002718D0"/>
    <w:rsid w:val="00271AC3"/>
    <w:rsid w:val="00271C3D"/>
    <w:rsid w:val="00271E0B"/>
    <w:rsid w:val="00271E8C"/>
    <w:rsid w:val="00272617"/>
    <w:rsid w:val="002736E3"/>
    <w:rsid w:val="002736F5"/>
    <w:rsid w:val="002737FE"/>
    <w:rsid w:val="00273898"/>
    <w:rsid w:val="00273D3C"/>
    <w:rsid w:val="00273E59"/>
    <w:rsid w:val="00274082"/>
    <w:rsid w:val="00274351"/>
    <w:rsid w:val="00274B60"/>
    <w:rsid w:val="00274C11"/>
    <w:rsid w:val="00274D86"/>
    <w:rsid w:val="00274DB2"/>
    <w:rsid w:val="00274E07"/>
    <w:rsid w:val="00274F41"/>
    <w:rsid w:val="00275125"/>
    <w:rsid w:val="00275381"/>
    <w:rsid w:val="00275508"/>
    <w:rsid w:val="00275B6D"/>
    <w:rsid w:val="00275D75"/>
    <w:rsid w:val="00275F19"/>
    <w:rsid w:val="00276CAC"/>
    <w:rsid w:val="00276EDF"/>
    <w:rsid w:val="00276F61"/>
    <w:rsid w:val="0027769E"/>
    <w:rsid w:val="002779A0"/>
    <w:rsid w:val="002779D9"/>
    <w:rsid w:val="00277B15"/>
    <w:rsid w:val="00277D44"/>
    <w:rsid w:val="0028017E"/>
    <w:rsid w:val="0028017F"/>
    <w:rsid w:val="00280184"/>
    <w:rsid w:val="00280236"/>
    <w:rsid w:val="002802BE"/>
    <w:rsid w:val="002803E2"/>
    <w:rsid w:val="002804DB"/>
    <w:rsid w:val="002813BC"/>
    <w:rsid w:val="0028154E"/>
    <w:rsid w:val="002815EC"/>
    <w:rsid w:val="002817DA"/>
    <w:rsid w:val="00281841"/>
    <w:rsid w:val="00281892"/>
    <w:rsid w:val="00281A19"/>
    <w:rsid w:val="0028270E"/>
    <w:rsid w:val="0028271C"/>
    <w:rsid w:val="0028341F"/>
    <w:rsid w:val="00283C2E"/>
    <w:rsid w:val="00283E86"/>
    <w:rsid w:val="00283F44"/>
    <w:rsid w:val="002840E0"/>
    <w:rsid w:val="002843E7"/>
    <w:rsid w:val="00284559"/>
    <w:rsid w:val="0028459B"/>
    <w:rsid w:val="0028476C"/>
    <w:rsid w:val="002847BF"/>
    <w:rsid w:val="0028489A"/>
    <w:rsid w:val="00284A59"/>
    <w:rsid w:val="00284CFA"/>
    <w:rsid w:val="00284F01"/>
    <w:rsid w:val="00285136"/>
    <w:rsid w:val="00285A99"/>
    <w:rsid w:val="00285AC4"/>
    <w:rsid w:val="00285B24"/>
    <w:rsid w:val="00285E16"/>
    <w:rsid w:val="00286982"/>
    <w:rsid w:val="00286AD7"/>
    <w:rsid w:val="00286AE0"/>
    <w:rsid w:val="00287047"/>
    <w:rsid w:val="00287318"/>
    <w:rsid w:val="00287334"/>
    <w:rsid w:val="002875D5"/>
    <w:rsid w:val="002878D1"/>
    <w:rsid w:val="00287A69"/>
    <w:rsid w:val="00287E19"/>
    <w:rsid w:val="00287E86"/>
    <w:rsid w:val="00290037"/>
    <w:rsid w:val="002902D7"/>
    <w:rsid w:val="0029095F"/>
    <w:rsid w:val="00290DBB"/>
    <w:rsid w:val="002910ED"/>
    <w:rsid w:val="00291592"/>
    <w:rsid w:val="00291D5A"/>
    <w:rsid w:val="00291E5B"/>
    <w:rsid w:val="0029204A"/>
    <w:rsid w:val="002925DD"/>
    <w:rsid w:val="002929EA"/>
    <w:rsid w:val="00292E5F"/>
    <w:rsid w:val="00293350"/>
    <w:rsid w:val="002935CE"/>
    <w:rsid w:val="00293761"/>
    <w:rsid w:val="0029395C"/>
    <w:rsid w:val="0029396A"/>
    <w:rsid w:val="00293B1E"/>
    <w:rsid w:val="00293EB7"/>
    <w:rsid w:val="0029404D"/>
    <w:rsid w:val="00294096"/>
    <w:rsid w:val="002946B7"/>
    <w:rsid w:val="00294C93"/>
    <w:rsid w:val="00296136"/>
    <w:rsid w:val="002962D5"/>
    <w:rsid w:val="002962FE"/>
    <w:rsid w:val="00296434"/>
    <w:rsid w:val="0029672B"/>
    <w:rsid w:val="00296745"/>
    <w:rsid w:val="00296771"/>
    <w:rsid w:val="0029684F"/>
    <w:rsid w:val="00296B07"/>
    <w:rsid w:val="00296D3B"/>
    <w:rsid w:val="00296EA2"/>
    <w:rsid w:val="00296FEA"/>
    <w:rsid w:val="002971D0"/>
    <w:rsid w:val="00297720"/>
    <w:rsid w:val="00297971"/>
    <w:rsid w:val="00297BA5"/>
    <w:rsid w:val="00297EF5"/>
    <w:rsid w:val="002A01A3"/>
    <w:rsid w:val="002A01C5"/>
    <w:rsid w:val="002A0836"/>
    <w:rsid w:val="002A11FE"/>
    <w:rsid w:val="002A1939"/>
    <w:rsid w:val="002A19BC"/>
    <w:rsid w:val="002A1B3F"/>
    <w:rsid w:val="002A21D9"/>
    <w:rsid w:val="002A2873"/>
    <w:rsid w:val="002A2C9D"/>
    <w:rsid w:val="002A3332"/>
    <w:rsid w:val="002A3478"/>
    <w:rsid w:val="002A3805"/>
    <w:rsid w:val="002A459E"/>
    <w:rsid w:val="002A4BB8"/>
    <w:rsid w:val="002A5221"/>
    <w:rsid w:val="002A6146"/>
    <w:rsid w:val="002A6684"/>
    <w:rsid w:val="002A6C4B"/>
    <w:rsid w:val="002A7125"/>
    <w:rsid w:val="002A7841"/>
    <w:rsid w:val="002A78D5"/>
    <w:rsid w:val="002A7C23"/>
    <w:rsid w:val="002B0312"/>
    <w:rsid w:val="002B0313"/>
    <w:rsid w:val="002B03A5"/>
    <w:rsid w:val="002B0547"/>
    <w:rsid w:val="002B0B39"/>
    <w:rsid w:val="002B0FBD"/>
    <w:rsid w:val="002B1219"/>
    <w:rsid w:val="002B1714"/>
    <w:rsid w:val="002B1817"/>
    <w:rsid w:val="002B1E1B"/>
    <w:rsid w:val="002B1F69"/>
    <w:rsid w:val="002B22D1"/>
    <w:rsid w:val="002B237F"/>
    <w:rsid w:val="002B2631"/>
    <w:rsid w:val="002B2E64"/>
    <w:rsid w:val="002B3620"/>
    <w:rsid w:val="002B3B07"/>
    <w:rsid w:val="002B3C00"/>
    <w:rsid w:val="002B3CA7"/>
    <w:rsid w:val="002B3F03"/>
    <w:rsid w:val="002B5496"/>
    <w:rsid w:val="002B5A3C"/>
    <w:rsid w:val="002B5AF8"/>
    <w:rsid w:val="002B5CAE"/>
    <w:rsid w:val="002B5DA2"/>
    <w:rsid w:val="002B639F"/>
    <w:rsid w:val="002B6497"/>
    <w:rsid w:val="002B6589"/>
    <w:rsid w:val="002B6DC5"/>
    <w:rsid w:val="002B70A6"/>
    <w:rsid w:val="002B734F"/>
    <w:rsid w:val="002B787C"/>
    <w:rsid w:val="002B7D50"/>
    <w:rsid w:val="002B7F3A"/>
    <w:rsid w:val="002C026B"/>
    <w:rsid w:val="002C03E7"/>
    <w:rsid w:val="002C077E"/>
    <w:rsid w:val="002C07ED"/>
    <w:rsid w:val="002C0828"/>
    <w:rsid w:val="002C10A0"/>
    <w:rsid w:val="002C123F"/>
    <w:rsid w:val="002C12E5"/>
    <w:rsid w:val="002C1314"/>
    <w:rsid w:val="002C14B1"/>
    <w:rsid w:val="002C1774"/>
    <w:rsid w:val="002C1816"/>
    <w:rsid w:val="002C19B9"/>
    <w:rsid w:val="002C1C97"/>
    <w:rsid w:val="002C1D60"/>
    <w:rsid w:val="002C1F44"/>
    <w:rsid w:val="002C23EB"/>
    <w:rsid w:val="002C29BF"/>
    <w:rsid w:val="002C3012"/>
    <w:rsid w:val="002C34DD"/>
    <w:rsid w:val="002C39C0"/>
    <w:rsid w:val="002C42AC"/>
    <w:rsid w:val="002C46C3"/>
    <w:rsid w:val="002C4817"/>
    <w:rsid w:val="002C4A91"/>
    <w:rsid w:val="002C4DD2"/>
    <w:rsid w:val="002C4EA2"/>
    <w:rsid w:val="002C5140"/>
    <w:rsid w:val="002C5246"/>
    <w:rsid w:val="002C5397"/>
    <w:rsid w:val="002C572C"/>
    <w:rsid w:val="002C585E"/>
    <w:rsid w:val="002C58DB"/>
    <w:rsid w:val="002C594B"/>
    <w:rsid w:val="002C5976"/>
    <w:rsid w:val="002C5B09"/>
    <w:rsid w:val="002C5E19"/>
    <w:rsid w:val="002C5F3B"/>
    <w:rsid w:val="002C5FEB"/>
    <w:rsid w:val="002C62BA"/>
    <w:rsid w:val="002C62F0"/>
    <w:rsid w:val="002C6403"/>
    <w:rsid w:val="002C67C4"/>
    <w:rsid w:val="002C6C7D"/>
    <w:rsid w:val="002C6F7B"/>
    <w:rsid w:val="002C7320"/>
    <w:rsid w:val="002C792F"/>
    <w:rsid w:val="002C79E8"/>
    <w:rsid w:val="002C7B0D"/>
    <w:rsid w:val="002D025C"/>
    <w:rsid w:val="002D0CB6"/>
    <w:rsid w:val="002D0F88"/>
    <w:rsid w:val="002D10D3"/>
    <w:rsid w:val="002D12DB"/>
    <w:rsid w:val="002D12E3"/>
    <w:rsid w:val="002D13B8"/>
    <w:rsid w:val="002D1D1B"/>
    <w:rsid w:val="002D1E2F"/>
    <w:rsid w:val="002D21C1"/>
    <w:rsid w:val="002D26F9"/>
    <w:rsid w:val="002D2B11"/>
    <w:rsid w:val="002D2E62"/>
    <w:rsid w:val="002D2FBA"/>
    <w:rsid w:val="002D36B0"/>
    <w:rsid w:val="002D3790"/>
    <w:rsid w:val="002D37E0"/>
    <w:rsid w:val="002D3B17"/>
    <w:rsid w:val="002D3E6D"/>
    <w:rsid w:val="002D440C"/>
    <w:rsid w:val="002D47CD"/>
    <w:rsid w:val="002D4A32"/>
    <w:rsid w:val="002D4A5C"/>
    <w:rsid w:val="002D4A79"/>
    <w:rsid w:val="002D4C19"/>
    <w:rsid w:val="002D4CA0"/>
    <w:rsid w:val="002D4F38"/>
    <w:rsid w:val="002D5152"/>
    <w:rsid w:val="002D609E"/>
    <w:rsid w:val="002D62ED"/>
    <w:rsid w:val="002D633A"/>
    <w:rsid w:val="002D6400"/>
    <w:rsid w:val="002D6786"/>
    <w:rsid w:val="002D6A1B"/>
    <w:rsid w:val="002D6CCE"/>
    <w:rsid w:val="002D703B"/>
    <w:rsid w:val="002D70A3"/>
    <w:rsid w:val="002D7336"/>
    <w:rsid w:val="002D7A69"/>
    <w:rsid w:val="002D7BC9"/>
    <w:rsid w:val="002D7CEA"/>
    <w:rsid w:val="002E02A6"/>
    <w:rsid w:val="002E045B"/>
    <w:rsid w:val="002E064E"/>
    <w:rsid w:val="002E0AF1"/>
    <w:rsid w:val="002E0BE7"/>
    <w:rsid w:val="002E0D50"/>
    <w:rsid w:val="002E0E3E"/>
    <w:rsid w:val="002E0E92"/>
    <w:rsid w:val="002E0FCE"/>
    <w:rsid w:val="002E1539"/>
    <w:rsid w:val="002E19E1"/>
    <w:rsid w:val="002E1D79"/>
    <w:rsid w:val="002E1F70"/>
    <w:rsid w:val="002E20D0"/>
    <w:rsid w:val="002E2208"/>
    <w:rsid w:val="002E2266"/>
    <w:rsid w:val="002E26D8"/>
    <w:rsid w:val="002E290B"/>
    <w:rsid w:val="002E2F4A"/>
    <w:rsid w:val="002E31D1"/>
    <w:rsid w:val="002E33C4"/>
    <w:rsid w:val="002E3594"/>
    <w:rsid w:val="002E35ED"/>
    <w:rsid w:val="002E36C6"/>
    <w:rsid w:val="002E3758"/>
    <w:rsid w:val="002E3909"/>
    <w:rsid w:val="002E4039"/>
    <w:rsid w:val="002E4593"/>
    <w:rsid w:val="002E4838"/>
    <w:rsid w:val="002E49F0"/>
    <w:rsid w:val="002E4AC3"/>
    <w:rsid w:val="002E5301"/>
    <w:rsid w:val="002E562D"/>
    <w:rsid w:val="002E5812"/>
    <w:rsid w:val="002E5BE2"/>
    <w:rsid w:val="002E5E90"/>
    <w:rsid w:val="002E5F03"/>
    <w:rsid w:val="002E5FCD"/>
    <w:rsid w:val="002E6418"/>
    <w:rsid w:val="002E65AD"/>
    <w:rsid w:val="002E788A"/>
    <w:rsid w:val="002E7A56"/>
    <w:rsid w:val="002E7D1A"/>
    <w:rsid w:val="002E7D6C"/>
    <w:rsid w:val="002E7E01"/>
    <w:rsid w:val="002E7F70"/>
    <w:rsid w:val="002F0124"/>
    <w:rsid w:val="002F0143"/>
    <w:rsid w:val="002F03B0"/>
    <w:rsid w:val="002F0A5C"/>
    <w:rsid w:val="002F0B2C"/>
    <w:rsid w:val="002F0B99"/>
    <w:rsid w:val="002F1474"/>
    <w:rsid w:val="002F1B25"/>
    <w:rsid w:val="002F276E"/>
    <w:rsid w:val="002F288E"/>
    <w:rsid w:val="002F28E3"/>
    <w:rsid w:val="002F2AA3"/>
    <w:rsid w:val="002F2BE6"/>
    <w:rsid w:val="002F316D"/>
    <w:rsid w:val="002F320C"/>
    <w:rsid w:val="002F32AE"/>
    <w:rsid w:val="002F345B"/>
    <w:rsid w:val="002F368E"/>
    <w:rsid w:val="002F3928"/>
    <w:rsid w:val="002F3BE2"/>
    <w:rsid w:val="002F3E6B"/>
    <w:rsid w:val="002F4077"/>
    <w:rsid w:val="002F4087"/>
    <w:rsid w:val="002F45EB"/>
    <w:rsid w:val="002F49BA"/>
    <w:rsid w:val="002F4D9C"/>
    <w:rsid w:val="002F4F6D"/>
    <w:rsid w:val="002F5279"/>
    <w:rsid w:val="002F5551"/>
    <w:rsid w:val="002F5729"/>
    <w:rsid w:val="002F5811"/>
    <w:rsid w:val="002F5C6A"/>
    <w:rsid w:val="002F6806"/>
    <w:rsid w:val="002F693F"/>
    <w:rsid w:val="002F69C4"/>
    <w:rsid w:val="002F73AA"/>
    <w:rsid w:val="002F747C"/>
    <w:rsid w:val="002F754F"/>
    <w:rsid w:val="002F7ED3"/>
    <w:rsid w:val="0030092B"/>
    <w:rsid w:val="00300BF3"/>
    <w:rsid w:val="00301092"/>
    <w:rsid w:val="003011F6"/>
    <w:rsid w:val="00301993"/>
    <w:rsid w:val="00301BEE"/>
    <w:rsid w:val="00301F44"/>
    <w:rsid w:val="00302055"/>
    <w:rsid w:val="003025A9"/>
    <w:rsid w:val="00303114"/>
    <w:rsid w:val="00303291"/>
    <w:rsid w:val="00303A93"/>
    <w:rsid w:val="00303AA7"/>
    <w:rsid w:val="00303BB9"/>
    <w:rsid w:val="003043C9"/>
    <w:rsid w:val="00304478"/>
    <w:rsid w:val="003046FC"/>
    <w:rsid w:val="00304822"/>
    <w:rsid w:val="00304A52"/>
    <w:rsid w:val="00305027"/>
    <w:rsid w:val="003051D8"/>
    <w:rsid w:val="0030548E"/>
    <w:rsid w:val="003054BA"/>
    <w:rsid w:val="00305537"/>
    <w:rsid w:val="003059C1"/>
    <w:rsid w:val="003061F2"/>
    <w:rsid w:val="003068B0"/>
    <w:rsid w:val="00306AAE"/>
    <w:rsid w:val="00306B1E"/>
    <w:rsid w:val="00307128"/>
    <w:rsid w:val="00307A6B"/>
    <w:rsid w:val="00307C56"/>
    <w:rsid w:val="00307D91"/>
    <w:rsid w:val="00310589"/>
    <w:rsid w:val="00310767"/>
    <w:rsid w:val="00310D02"/>
    <w:rsid w:val="00310E41"/>
    <w:rsid w:val="00311574"/>
    <w:rsid w:val="0031171F"/>
    <w:rsid w:val="00311AC2"/>
    <w:rsid w:val="00311E85"/>
    <w:rsid w:val="003125F4"/>
    <w:rsid w:val="003129FF"/>
    <w:rsid w:val="00312A22"/>
    <w:rsid w:val="00312A4D"/>
    <w:rsid w:val="0031361A"/>
    <w:rsid w:val="00313DA0"/>
    <w:rsid w:val="00313DEB"/>
    <w:rsid w:val="00314148"/>
    <w:rsid w:val="0031441A"/>
    <w:rsid w:val="00314A3E"/>
    <w:rsid w:val="00314D40"/>
    <w:rsid w:val="00314E87"/>
    <w:rsid w:val="00315180"/>
    <w:rsid w:val="003157ED"/>
    <w:rsid w:val="00315C91"/>
    <w:rsid w:val="00315F0D"/>
    <w:rsid w:val="0031622B"/>
    <w:rsid w:val="003164AE"/>
    <w:rsid w:val="0031661D"/>
    <w:rsid w:val="003167F9"/>
    <w:rsid w:val="00316D12"/>
    <w:rsid w:val="00316FDC"/>
    <w:rsid w:val="00317092"/>
    <w:rsid w:val="00317571"/>
    <w:rsid w:val="003177C5"/>
    <w:rsid w:val="00317ABE"/>
    <w:rsid w:val="0032001E"/>
    <w:rsid w:val="00320920"/>
    <w:rsid w:val="00320B5B"/>
    <w:rsid w:val="00321101"/>
    <w:rsid w:val="003212E6"/>
    <w:rsid w:val="0032133A"/>
    <w:rsid w:val="0032176A"/>
    <w:rsid w:val="00321844"/>
    <w:rsid w:val="00321C1E"/>
    <w:rsid w:val="00321C39"/>
    <w:rsid w:val="003223A5"/>
    <w:rsid w:val="0032245C"/>
    <w:rsid w:val="0032293A"/>
    <w:rsid w:val="00322E91"/>
    <w:rsid w:val="00322FF4"/>
    <w:rsid w:val="003230AE"/>
    <w:rsid w:val="0032326B"/>
    <w:rsid w:val="003232E1"/>
    <w:rsid w:val="003238EB"/>
    <w:rsid w:val="00323E49"/>
    <w:rsid w:val="003240A3"/>
    <w:rsid w:val="0032451D"/>
    <w:rsid w:val="00324593"/>
    <w:rsid w:val="00324827"/>
    <w:rsid w:val="00324B3D"/>
    <w:rsid w:val="0032559D"/>
    <w:rsid w:val="003256F7"/>
    <w:rsid w:val="003265A4"/>
    <w:rsid w:val="0032667A"/>
    <w:rsid w:val="003267E0"/>
    <w:rsid w:val="003271F8"/>
    <w:rsid w:val="0032738F"/>
    <w:rsid w:val="00327684"/>
    <w:rsid w:val="0032783F"/>
    <w:rsid w:val="003305D3"/>
    <w:rsid w:val="0033065F"/>
    <w:rsid w:val="00330762"/>
    <w:rsid w:val="003307D9"/>
    <w:rsid w:val="0033088D"/>
    <w:rsid w:val="00330D18"/>
    <w:rsid w:val="00330DDD"/>
    <w:rsid w:val="003314A6"/>
    <w:rsid w:val="00331D35"/>
    <w:rsid w:val="00331ED5"/>
    <w:rsid w:val="0033225A"/>
    <w:rsid w:val="00332472"/>
    <w:rsid w:val="00332ADB"/>
    <w:rsid w:val="00332C13"/>
    <w:rsid w:val="00332D2C"/>
    <w:rsid w:val="00333393"/>
    <w:rsid w:val="003333AD"/>
    <w:rsid w:val="003333E3"/>
    <w:rsid w:val="00333708"/>
    <w:rsid w:val="00333A5F"/>
    <w:rsid w:val="00333F28"/>
    <w:rsid w:val="0033402D"/>
    <w:rsid w:val="00334B1E"/>
    <w:rsid w:val="00334BF5"/>
    <w:rsid w:val="00334DEA"/>
    <w:rsid w:val="00334E2E"/>
    <w:rsid w:val="003352D1"/>
    <w:rsid w:val="0033534E"/>
    <w:rsid w:val="00335381"/>
    <w:rsid w:val="00335C77"/>
    <w:rsid w:val="00335D19"/>
    <w:rsid w:val="00335EDC"/>
    <w:rsid w:val="00335FD7"/>
    <w:rsid w:val="003365BD"/>
    <w:rsid w:val="003368B2"/>
    <w:rsid w:val="00336A4D"/>
    <w:rsid w:val="00336A84"/>
    <w:rsid w:val="00336C59"/>
    <w:rsid w:val="00336E5B"/>
    <w:rsid w:val="00336FD6"/>
    <w:rsid w:val="00337283"/>
    <w:rsid w:val="00337517"/>
    <w:rsid w:val="00337715"/>
    <w:rsid w:val="0033779C"/>
    <w:rsid w:val="00337827"/>
    <w:rsid w:val="00337A06"/>
    <w:rsid w:val="00337A40"/>
    <w:rsid w:val="00337B6A"/>
    <w:rsid w:val="00337C52"/>
    <w:rsid w:val="00337C8D"/>
    <w:rsid w:val="00337DDE"/>
    <w:rsid w:val="003404FD"/>
    <w:rsid w:val="0034074B"/>
    <w:rsid w:val="00340BD6"/>
    <w:rsid w:val="00340DBE"/>
    <w:rsid w:val="003410B0"/>
    <w:rsid w:val="00341301"/>
    <w:rsid w:val="00341882"/>
    <w:rsid w:val="00341B30"/>
    <w:rsid w:val="00342313"/>
    <w:rsid w:val="00342408"/>
    <w:rsid w:val="00342864"/>
    <w:rsid w:val="00342B2C"/>
    <w:rsid w:val="0034325B"/>
    <w:rsid w:val="003432CE"/>
    <w:rsid w:val="0034361F"/>
    <w:rsid w:val="0034379C"/>
    <w:rsid w:val="003437AA"/>
    <w:rsid w:val="00343A0B"/>
    <w:rsid w:val="003444B2"/>
    <w:rsid w:val="00344617"/>
    <w:rsid w:val="00344992"/>
    <w:rsid w:val="00344D3A"/>
    <w:rsid w:val="00344DA0"/>
    <w:rsid w:val="00344F23"/>
    <w:rsid w:val="003450CA"/>
    <w:rsid w:val="00345A6E"/>
    <w:rsid w:val="00345DB4"/>
    <w:rsid w:val="00345EB0"/>
    <w:rsid w:val="00346178"/>
    <w:rsid w:val="003461C8"/>
    <w:rsid w:val="00346292"/>
    <w:rsid w:val="003465BA"/>
    <w:rsid w:val="0034663C"/>
    <w:rsid w:val="003468B8"/>
    <w:rsid w:val="00346B55"/>
    <w:rsid w:val="00346E5C"/>
    <w:rsid w:val="00346EE6"/>
    <w:rsid w:val="003477B5"/>
    <w:rsid w:val="00347CB4"/>
    <w:rsid w:val="00347D74"/>
    <w:rsid w:val="003509C8"/>
    <w:rsid w:val="00350E87"/>
    <w:rsid w:val="00350F56"/>
    <w:rsid w:val="00351011"/>
    <w:rsid w:val="0035126C"/>
    <w:rsid w:val="003512CC"/>
    <w:rsid w:val="0035136D"/>
    <w:rsid w:val="00351438"/>
    <w:rsid w:val="003514E9"/>
    <w:rsid w:val="0035197B"/>
    <w:rsid w:val="0035232E"/>
    <w:rsid w:val="003525F0"/>
    <w:rsid w:val="00352652"/>
    <w:rsid w:val="003529A7"/>
    <w:rsid w:val="00352C3A"/>
    <w:rsid w:val="00352C96"/>
    <w:rsid w:val="00352D37"/>
    <w:rsid w:val="003533E2"/>
    <w:rsid w:val="00353D5B"/>
    <w:rsid w:val="00354055"/>
    <w:rsid w:val="0035411E"/>
    <w:rsid w:val="0035469E"/>
    <w:rsid w:val="003549AC"/>
    <w:rsid w:val="0035503F"/>
    <w:rsid w:val="003550EC"/>
    <w:rsid w:val="00355216"/>
    <w:rsid w:val="003552C2"/>
    <w:rsid w:val="0035554D"/>
    <w:rsid w:val="00355730"/>
    <w:rsid w:val="00355972"/>
    <w:rsid w:val="00355CF8"/>
    <w:rsid w:val="00355D20"/>
    <w:rsid w:val="00355D8F"/>
    <w:rsid w:val="00355FDC"/>
    <w:rsid w:val="003561D9"/>
    <w:rsid w:val="003565FF"/>
    <w:rsid w:val="0035675A"/>
    <w:rsid w:val="003568B2"/>
    <w:rsid w:val="00356D82"/>
    <w:rsid w:val="00356FA6"/>
    <w:rsid w:val="00357722"/>
    <w:rsid w:val="00357726"/>
    <w:rsid w:val="0035794C"/>
    <w:rsid w:val="00357FCD"/>
    <w:rsid w:val="00360064"/>
    <w:rsid w:val="003604A5"/>
    <w:rsid w:val="003607DB"/>
    <w:rsid w:val="00360DEF"/>
    <w:rsid w:val="0036143B"/>
    <w:rsid w:val="00361692"/>
    <w:rsid w:val="00361695"/>
    <w:rsid w:val="003616CE"/>
    <w:rsid w:val="0036188B"/>
    <w:rsid w:val="003618CE"/>
    <w:rsid w:val="00361B55"/>
    <w:rsid w:val="0036270A"/>
    <w:rsid w:val="00362915"/>
    <w:rsid w:val="00362A5A"/>
    <w:rsid w:val="00362ABE"/>
    <w:rsid w:val="00363395"/>
    <w:rsid w:val="003633AE"/>
    <w:rsid w:val="003637A7"/>
    <w:rsid w:val="0036381A"/>
    <w:rsid w:val="00363CE4"/>
    <w:rsid w:val="00363E0A"/>
    <w:rsid w:val="00364565"/>
    <w:rsid w:val="003648C6"/>
    <w:rsid w:val="003649E9"/>
    <w:rsid w:val="00364A24"/>
    <w:rsid w:val="00364AB0"/>
    <w:rsid w:val="00364CEF"/>
    <w:rsid w:val="0036544B"/>
    <w:rsid w:val="00366127"/>
    <w:rsid w:val="00366654"/>
    <w:rsid w:val="003668BA"/>
    <w:rsid w:val="00366AD7"/>
    <w:rsid w:val="00367104"/>
    <w:rsid w:val="00367530"/>
    <w:rsid w:val="003678BB"/>
    <w:rsid w:val="00367C88"/>
    <w:rsid w:val="00367ED7"/>
    <w:rsid w:val="00370172"/>
    <w:rsid w:val="0037082F"/>
    <w:rsid w:val="00370A35"/>
    <w:rsid w:val="00370BD9"/>
    <w:rsid w:val="00370CB6"/>
    <w:rsid w:val="00370D2D"/>
    <w:rsid w:val="00370E3D"/>
    <w:rsid w:val="0037160E"/>
    <w:rsid w:val="00371CF1"/>
    <w:rsid w:val="00372117"/>
    <w:rsid w:val="003726BA"/>
    <w:rsid w:val="00372C45"/>
    <w:rsid w:val="00372C9D"/>
    <w:rsid w:val="00373102"/>
    <w:rsid w:val="00373F4B"/>
    <w:rsid w:val="003749C3"/>
    <w:rsid w:val="00374CE1"/>
    <w:rsid w:val="0037507C"/>
    <w:rsid w:val="003754FB"/>
    <w:rsid w:val="0037551B"/>
    <w:rsid w:val="003757B3"/>
    <w:rsid w:val="00375A58"/>
    <w:rsid w:val="00375CB6"/>
    <w:rsid w:val="00375D5C"/>
    <w:rsid w:val="00375FF8"/>
    <w:rsid w:val="0037605F"/>
    <w:rsid w:val="003763DA"/>
    <w:rsid w:val="00376630"/>
    <w:rsid w:val="003766E0"/>
    <w:rsid w:val="00376CA0"/>
    <w:rsid w:val="00376CC4"/>
    <w:rsid w:val="00377303"/>
    <w:rsid w:val="00377627"/>
    <w:rsid w:val="00377A2E"/>
    <w:rsid w:val="00377B62"/>
    <w:rsid w:val="0038017B"/>
    <w:rsid w:val="003801A8"/>
    <w:rsid w:val="003803BD"/>
    <w:rsid w:val="0038053F"/>
    <w:rsid w:val="0038088B"/>
    <w:rsid w:val="00380F89"/>
    <w:rsid w:val="00381415"/>
    <w:rsid w:val="003814BC"/>
    <w:rsid w:val="00381A98"/>
    <w:rsid w:val="00381F65"/>
    <w:rsid w:val="00381FCA"/>
    <w:rsid w:val="003821B1"/>
    <w:rsid w:val="00382B7B"/>
    <w:rsid w:val="00382D2F"/>
    <w:rsid w:val="003831E5"/>
    <w:rsid w:val="003832FF"/>
    <w:rsid w:val="00383460"/>
    <w:rsid w:val="0038357E"/>
    <w:rsid w:val="003836DE"/>
    <w:rsid w:val="00383886"/>
    <w:rsid w:val="00383C62"/>
    <w:rsid w:val="00384054"/>
    <w:rsid w:val="0038418C"/>
    <w:rsid w:val="0038444B"/>
    <w:rsid w:val="0038456E"/>
    <w:rsid w:val="00384693"/>
    <w:rsid w:val="0038477A"/>
    <w:rsid w:val="0038482D"/>
    <w:rsid w:val="00384D39"/>
    <w:rsid w:val="00385254"/>
    <w:rsid w:val="00385361"/>
    <w:rsid w:val="0038544D"/>
    <w:rsid w:val="0038571A"/>
    <w:rsid w:val="00385B6A"/>
    <w:rsid w:val="00385BEC"/>
    <w:rsid w:val="00385D7C"/>
    <w:rsid w:val="00385FE4"/>
    <w:rsid w:val="00386071"/>
    <w:rsid w:val="0038653E"/>
    <w:rsid w:val="003866D5"/>
    <w:rsid w:val="00386A13"/>
    <w:rsid w:val="00386E87"/>
    <w:rsid w:val="003872E0"/>
    <w:rsid w:val="003875AB"/>
    <w:rsid w:val="003875FC"/>
    <w:rsid w:val="00387CD5"/>
    <w:rsid w:val="00387D54"/>
    <w:rsid w:val="003906D0"/>
    <w:rsid w:val="00390755"/>
    <w:rsid w:val="003908ED"/>
    <w:rsid w:val="00390D2A"/>
    <w:rsid w:val="003912C8"/>
    <w:rsid w:val="003917A1"/>
    <w:rsid w:val="00391AAB"/>
    <w:rsid w:val="00391BE8"/>
    <w:rsid w:val="00391D4A"/>
    <w:rsid w:val="00391E90"/>
    <w:rsid w:val="003923C5"/>
    <w:rsid w:val="003924B4"/>
    <w:rsid w:val="003924F1"/>
    <w:rsid w:val="003926D5"/>
    <w:rsid w:val="00392A50"/>
    <w:rsid w:val="00392AC0"/>
    <w:rsid w:val="00392C89"/>
    <w:rsid w:val="003931E3"/>
    <w:rsid w:val="00393213"/>
    <w:rsid w:val="0039328C"/>
    <w:rsid w:val="003939A3"/>
    <w:rsid w:val="003939EE"/>
    <w:rsid w:val="00393BF9"/>
    <w:rsid w:val="00393CBB"/>
    <w:rsid w:val="00394393"/>
    <w:rsid w:val="00394743"/>
    <w:rsid w:val="003948A6"/>
    <w:rsid w:val="003948D0"/>
    <w:rsid w:val="0039567E"/>
    <w:rsid w:val="00395764"/>
    <w:rsid w:val="00395DC2"/>
    <w:rsid w:val="00395F15"/>
    <w:rsid w:val="00396229"/>
    <w:rsid w:val="00396736"/>
    <w:rsid w:val="00396FB8"/>
    <w:rsid w:val="00397323"/>
    <w:rsid w:val="0039738D"/>
    <w:rsid w:val="003975C9"/>
    <w:rsid w:val="00397AFB"/>
    <w:rsid w:val="003A0363"/>
    <w:rsid w:val="003A04B4"/>
    <w:rsid w:val="003A053C"/>
    <w:rsid w:val="003A0FB9"/>
    <w:rsid w:val="003A12A5"/>
    <w:rsid w:val="003A131F"/>
    <w:rsid w:val="003A1493"/>
    <w:rsid w:val="003A15FB"/>
    <w:rsid w:val="003A1B24"/>
    <w:rsid w:val="003A1C9D"/>
    <w:rsid w:val="003A1DD9"/>
    <w:rsid w:val="003A2671"/>
    <w:rsid w:val="003A267B"/>
    <w:rsid w:val="003A2B48"/>
    <w:rsid w:val="003A2B86"/>
    <w:rsid w:val="003A2E54"/>
    <w:rsid w:val="003A2EAE"/>
    <w:rsid w:val="003A37B5"/>
    <w:rsid w:val="003A383D"/>
    <w:rsid w:val="003A3932"/>
    <w:rsid w:val="003A3BDF"/>
    <w:rsid w:val="003A3DF5"/>
    <w:rsid w:val="003A3EE5"/>
    <w:rsid w:val="003A4A08"/>
    <w:rsid w:val="003A4B68"/>
    <w:rsid w:val="003A4C36"/>
    <w:rsid w:val="003A4FA2"/>
    <w:rsid w:val="003A504C"/>
    <w:rsid w:val="003A505C"/>
    <w:rsid w:val="003A54B0"/>
    <w:rsid w:val="003A5BF3"/>
    <w:rsid w:val="003A5F29"/>
    <w:rsid w:val="003A6D3A"/>
    <w:rsid w:val="003A7002"/>
    <w:rsid w:val="003A73B0"/>
    <w:rsid w:val="003A76E0"/>
    <w:rsid w:val="003A779D"/>
    <w:rsid w:val="003A7D03"/>
    <w:rsid w:val="003A7F5E"/>
    <w:rsid w:val="003B01F8"/>
    <w:rsid w:val="003B0576"/>
    <w:rsid w:val="003B0ACE"/>
    <w:rsid w:val="003B11C3"/>
    <w:rsid w:val="003B1BBB"/>
    <w:rsid w:val="003B1F69"/>
    <w:rsid w:val="003B21E7"/>
    <w:rsid w:val="003B291C"/>
    <w:rsid w:val="003B2C8E"/>
    <w:rsid w:val="003B2DC9"/>
    <w:rsid w:val="003B32AB"/>
    <w:rsid w:val="003B414D"/>
    <w:rsid w:val="003B47E0"/>
    <w:rsid w:val="003B4846"/>
    <w:rsid w:val="003B50EA"/>
    <w:rsid w:val="003B5343"/>
    <w:rsid w:val="003B5357"/>
    <w:rsid w:val="003B53E3"/>
    <w:rsid w:val="003B5647"/>
    <w:rsid w:val="003B5F7C"/>
    <w:rsid w:val="003B5FA7"/>
    <w:rsid w:val="003B64AD"/>
    <w:rsid w:val="003B6863"/>
    <w:rsid w:val="003B6BC8"/>
    <w:rsid w:val="003B70CD"/>
    <w:rsid w:val="003B7465"/>
    <w:rsid w:val="003B77FB"/>
    <w:rsid w:val="003B7B80"/>
    <w:rsid w:val="003C025C"/>
    <w:rsid w:val="003C0985"/>
    <w:rsid w:val="003C0FD4"/>
    <w:rsid w:val="003C10FF"/>
    <w:rsid w:val="003C1ADD"/>
    <w:rsid w:val="003C259B"/>
    <w:rsid w:val="003C2641"/>
    <w:rsid w:val="003C299F"/>
    <w:rsid w:val="003C2A79"/>
    <w:rsid w:val="003C2D4F"/>
    <w:rsid w:val="003C2DE3"/>
    <w:rsid w:val="003C339E"/>
    <w:rsid w:val="003C3475"/>
    <w:rsid w:val="003C34AB"/>
    <w:rsid w:val="003C3FD5"/>
    <w:rsid w:val="003C435B"/>
    <w:rsid w:val="003C4377"/>
    <w:rsid w:val="003C4E3F"/>
    <w:rsid w:val="003C5077"/>
    <w:rsid w:val="003C5628"/>
    <w:rsid w:val="003C5764"/>
    <w:rsid w:val="003C5D8E"/>
    <w:rsid w:val="003C60E0"/>
    <w:rsid w:val="003C6178"/>
    <w:rsid w:val="003C6543"/>
    <w:rsid w:val="003C6606"/>
    <w:rsid w:val="003C6BBA"/>
    <w:rsid w:val="003C6FEA"/>
    <w:rsid w:val="003C72C9"/>
    <w:rsid w:val="003C7612"/>
    <w:rsid w:val="003C7741"/>
    <w:rsid w:val="003C787E"/>
    <w:rsid w:val="003C78E1"/>
    <w:rsid w:val="003C7EEA"/>
    <w:rsid w:val="003C7F7D"/>
    <w:rsid w:val="003C7FAE"/>
    <w:rsid w:val="003D00BF"/>
    <w:rsid w:val="003D00F7"/>
    <w:rsid w:val="003D06DE"/>
    <w:rsid w:val="003D0764"/>
    <w:rsid w:val="003D0A62"/>
    <w:rsid w:val="003D0E05"/>
    <w:rsid w:val="003D120F"/>
    <w:rsid w:val="003D149A"/>
    <w:rsid w:val="003D14D2"/>
    <w:rsid w:val="003D161C"/>
    <w:rsid w:val="003D1691"/>
    <w:rsid w:val="003D1EFA"/>
    <w:rsid w:val="003D1F66"/>
    <w:rsid w:val="003D22E5"/>
    <w:rsid w:val="003D23BF"/>
    <w:rsid w:val="003D252D"/>
    <w:rsid w:val="003D2B30"/>
    <w:rsid w:val="003D2BB0"/>
    <w:rsid w:val="003D2F70"/>
    <w:rsid w:val="003D2FAF"/>
    <w:rsid w:val="003D304F"/>
    <w:rsid w:val="003D31E7"/>
    <w:rsid w:val="003D38EC"/>
    <w:rsid w:val="003D3B6B"/>
    <w:rsid w:val="003D3FA4"/>
    <w:rsid w:val="003D45A4"/>
    <w:rsid w:val="003D4B65"/>
    <w:rsid w:val="003D4C03"/>
    <w:rsid w:val="003D5036"/>
    <w:rsid w:val="003D5685"/>
    <w:rsid w:val="003D5A55"/>
    <w:rsid w:val="003D5C4A"/>
    <w:rsid w:val="003D60B0"/>
    <w:rsid w:val="003D6137"/>
    <w:rsid w:val="003D6311"/>
    <w:rsid w:val="003D6757"/>
    <w:rsid w:val="003D695D"/>
    <w:rsid w:val="003D69C5"/>
    <w:rsid w:val="003D6B61"/>
    <w:rsid w:val="003D6E8F"/>
    <w:rsid w:val="003D6FA1"/>
    <w:rsid w:val="003D705A"/>
    <w:rsid w:val="003D7174"/>
    <w:rsid w:val="003D721D"/>
    <w:rsid w:val="003D7272"/>
    <w:rsid w:val="003D735B"/>
    <w:rsid w:val="003D73E6"/>
    <w:rsid w:val="003D7428"/>
    <w:rsid w:val="003D766D"/>
    <w:rsid w:val="003D797E"/>
    <w:rsid w:val="003D7BAA"/>
    <w:rsid w:val="003D7C14"/>
    <w:rsid w:val="003D7C58"/>
    <w:rsid w:val="003E027F"/>
    <w:rsid w:val="003E085A"/>
    <w:rsid w:val="003E0896"/>
    <w:rsid w:val="003E09D7"/>
    <w:rsid w:val="003E0A38"/>
    <w:rsid w:val="003E0CC7"/>
    <w:rsid w:val="003E1278"/>
    <w:rsid w:val="003E1357"/>
    <w:rsid w:val="003E148F"/>
    <w:rsid w:val="003E1550"/>
    <w:rsid w:val="003E205A"/>
    <w:rsid w:val="003E21B5"/>
    <w:rsid w:val="003E2661"/>
    <w:rsid w:val="003E270F"/>
    <w:rsid w:val="003E2800"/>
    <w:rsid w:val="003E2E0D"/>
    <w:rsid w:val="003E3385"/>
    <w:rsid w:val="003E3A8C"/>
    <w:rsid w:val="003E3EF6"/>
    <w:rsid w:val="003E3FBC"/>
    <w:rsid w:val="003E401A"/>
    <w:rsid w:val="003E4126"/>
    <w:rsid w:val="003E4185"/>
    <w:rsid w:val="003E444F"/>
    <w:rsid w:val="003E464D"/>
    <w:rsid w:val="003E4FCC"/>
    <w:rsid w:val="003E4FF6"/>
    <w:rsid w:val="003E5334"/>
    <w:rsid w:val="003E5726"/>
    <w:rsid w:val="003E5FF9"/>
    <w:rsid w:val="003E606F"/>
    <w:rsid w:val="003E613C"/>
    <w:rsid w:val="003E6268"/>
    <w:rsid w:val="003E63A1"/>
    <w:rsid w:val="003E6599"/>
    <w:rsid w:val="003E665A"/>
    <w:rsid w:val="003E71F2"/>
    <w:rsid w:val="003E72EC"/>
    <w:rsid w:val="003E7686"/>
    <w:rsid w:val="003E772F"/>
    <w:rsid w:val="003E793A"/>
    <w:rsid w:val="003E7ECF"/>
    <w:rsid w:val="003F00B7"/>
    <w:rsid w:val="003F00CE"/>
    <w:rsid w:val="003F0140"/>
    <w:rsid w:val="003F07CF"/>
    <w:rsid w:val="003F1611"/>
    <w:rsid w:val="003F1D64"/>
    <w:rsid w:val="003F2124"/>
    <w:rsid w:val="003F2450"/>
    <w:rsid w:val="003F2518"/>
    <w:rsid w:val="003F2744"/>
    <w:rsid w:val="003F2BA2"/>
    <w:rsid w:val="003F2C85"/>
    <w:rsid w:val="003F2C88"/>
    <w:rsid w:val="003F2D4D"/>
    <w:rsid w:val="003F2F1E"/>
    <w:rsid w:val="003F3305"/>
    <w:rsid w:val="003F3387"/>
    <w:rsid w:val="003F3696"/>
    <w:rsid w:val="003F3A86"/>
    <w:rsid w:val="003F3E7E"/>
    <w:rsid w:val="003F40C1"/>
    <w:rsid w:val="003F415B"/>
    <w:rsid w:val="003F41B5"/>
    <w:rsid w:val="003F4251"/>
    <w:rsid w:val="003F4591"/>
    <w:rsid w:val="003F4680"/>
    <w:rsid w:val="003F4E02"/>
    <w:rsid w:val="003F51B3"/>
    <w:rsid w:val="003F543F"/>
    <w:rsid w:val="003F56BA"/>
    <w:rsid w:val="003F5EF1"/>
    <w:rsid w:val="003F62CD"/>
    <w:rsid w:val="003F6312"/>
    <w:rsid w:val="003F63F1"/>
    <w:rsid w:val="003F65A7"/>
    <w:rsid w:val="003F66BA"/>
    <w:rsid w:val="003F6A57"/>
    <w:rsid w:val="003F72EB"/>
    <w:rsid w:val="003F7304"/>
    <w:rsid w:val="003F7724"/>
    <w:rsid w:val="003F79D1"/>
    <w:rsid w:val="003F7E18"/>
    <w:rsid w:val="003F7FA0"/>
    <w:rsid w:val="004000EB"/>
    <w:rsid w:val="0040021C"/>
    <w:rsid w:val="00400738"/>
    <w:rsid w:val="00400B64"/>
    <w:rsid w:val="0040129E"/>
    <w:rsid w:val="0040179C"/>
    <w:rsid w:val="00401857"/>
    <w:rsid w:val="00401AB2"/>
    <w:rsid w:val="00401F65"/>
    <w:rsid w:val="004022AC"/>
    <w:rsid w:val="00402352"/>
    <w:rsid w:val="004027DF"/>
    <w:rsid w:val="004027F2"/>
    <w:rsid w:val="0040286F"/>
    <w:rsid w:val="00402B0D"/>
    <w:rsid w:val="00403120"/>
    <w:rsid w:val="00403461"/>
    <w:rsid w:val="004035CF"/>
    <w:rsid w:val="0040369F"/>
    <w:rsid w:val="00403AF7"/>
    <w:rsid w:val="004040A6"/>
    <w:rsid w:val="0040442A"/>
    <w:rsid w:val="0040474A"/>
    <w:rsid w:val="00404A21"/>
    <w:rsid w:val="00404C18"/>
    <w:rsid w:val="00404EE5"/>
    <w:rsid w:val="00404FBD"/>
    <w:rsid w:val="0040500B"/>
    <w:rsid w:val="00405115"/>
    <w:rsid w:val="0040565C"/>
    <w:rsid w:val="004059DA"/>
    <w:rsid w:val="00405F12"/>
    <w:rsid w:val="0040635C"/>
    <w:rsid w:val="0040660D"/>
    <w:rsid w:val="004068C8"/>
    <w:rsid w:val="004069C5"/>
    <w:rsid w:val="00407182"/>
    <w:rsid w:val="0040765D"/>
    <w:rsid w:val="004079A8"/>
    <w:rsid w:val="00407A15"/>
    <w:rsid w:val="00407B1F"/>
    <w:rsid w:val="00407DA7"/>
    <w:rsid w:val="00410001"/>
    <w:rsid w:val="004107E5"/>
    <w:rsid w:val="00410C65"/>
    <w:rsid w:val="00411294"/>
    <w:rsid w:val="0041146C"/>
    <w:rsid w:val="0041148F"/>
    <w:rsid w:val="00411C22"/>
    <w:rsid w:val="00412B53"/>
    <w:rsid w:val="00412B55"/>
    <w:rsid w:val="00412B8C"/>
    <w:rsid w:val="00412D5C"/>
    <w:rsid w:val="00412D80"/>
    <w:rsid w:val="00412DE8"/>
    <w:rsid w:val="004130BD"/>
    <w:rsid w:val="00413C13"/>
    <w:rsid w:val="00413C23"/>
    <w:rsid w:val="00414ABC"/>
    <w:rsid w:val="00414E1E"/>
    <w:rsid w:val="00414F56"/>
    <w:rsid w:val="0041510D"/>
    <w:rsid w:val="00415202"/>
    <w:rsid w:val="00415807"/>
    <w:rsid w:val="004158CE"/>
    <w:rsid w:val="004163BD"/>
    <w:rsid w:val="004167CE"/>
    <w:rsid w:val="00417410"/>
    <w:rsid w:val="004177D9"/>
    <w:rsid w:val="00417807"/>
    <w:rsid w:val="00417844"/>
    <w:rsid w:val="00417BDF"/>
    <w:rsid w:val="00417EB8"/>
    <w:rsid w:val="00420465"/>
    <w:rsid w:val="00420731"/>
    <w:rsid w:val="00420807"/>
    <w:rsid w:val="00420CFB"/>
    <w:rsid w:val="00420E36"/>
    <w:rsid w:val="00421346"/>
    <w:rsid w:val="00421FF5"/>
    <w:rsid w:val="0042218C"/>
    <w:rsid w:val="004225E1"/>
    <w:rsid w:val="0042263C"/>
    <w:rsid w:val="00422BB8"/>
    <w:rsid w:val="00422D08"/>
    <w:rsid w:val="00422E4D"/>
    <w:rsid w:val="00422EE7"/>
    <w:rsid w:val="00422FB0"/>
    <w:rsid w:val="0042318C"/>
    <w:rsid w:val="004232D1"/>
    <w:rsid w:val="00423459"/>
    <w:rsid w:val="0042402D"/>
    <w:rsid w:val="004249A3"/>
    <w:rsid w:val="004251CA"/>
    <w:rsid w:val="004259CB"/>
    <w:rsid w:val="00425E2B"/>
    <w:rsid w:val="00426246"/>
    <w:rsid w:val="00426661"/>
    <w:rsid w:val="00426A76"/>
    <w:rsid w:val="00426B2A"/>
    <w:rsid w:val="00426B8C"/>
    <w:rsid w:val="0042717E"/>
    <w:rsid w:val="00427584"/>
    <w:rsid w:val="00427598"/>
    <w:rsid w:val="0042796D"/>
    <w:rsid w:val="00427D18"/>
    <w:rsid w:val="00427E33"/>
    <w:rsid w:val="004301DA"/>
    <w:rsid w:val="00430559"/>
    <w:rsid w:val="0043062D"/>
    <w:rsid w:val="004306C5"/>
    <w:rsid w:val="00430B0E"/>
    <w:rsid w:val="00430BEF"/>
    <w:rsid w:val="00430C6D"/>
    <w:rsid w:val="00430D4A"/>
    <w:rsid w:val="004316CB"/>
    <w:rsid w:val="004318B9"/>
    <w:rsid w:val="00431B3A"/>
    <w:rsid w:val="00431E45"/>
    <w:rsid w:val="0043222D"/>
    <w:rsid w:val="00432564"/>
    <w:rsid w:val="00432598"/>
    <w:rsid w:val="0043273D"/>
    <w:rsid w:val="00432CC6"/>
    <w:rsid w:val="004330FC"/>
    <w:rsid w:val="00433434"/>
    <w:rsid w:val="004334BD"/>
    <w:rsid w:val="00433BD0"/>
    <w:rsid w:val="00433C40"/>
    <w:rsid w:val="00433D2C"/>
    <w:rsid w:val="00434075"/>
    <w:rsid w:val="00434C5B"/>
    <w:rsid w:val="00435095"/>
    <w:rsid w:val="0043523E"/>
    <w:rsid w:val="004352B9"/>
    <w:rsid w:val="004357D3"/>
    <w:rsid w:val="004358A5"/>
    <w:rsid w:val="00435BDD"/>
    <w:rsid w:val="00435CB9"/>
    <w:rsid w:val="004361A8"/>
    <w:rsid w:val="00436C72"/>
    <w:rsid w:val="00436D1C"/>
    <w:rsid w:val="00437479"/>
    <w:rsid w:val="00437846"/>
    <w:rsid w:val="00437C1E"/>
    <w:rsid w:val="00437CAD"/>
    <w:rsid w:val="0044001A"/>
    <w:rsid w:val="00440226"/>
    <w:rsid w:val="00440477"/>
    <w:rsid w:val="00440478"/>
    <w:rsid w:val="0044075B"/>
    <w:rsid w:val="00440808"/>
    <w:rsid w:val="00441382"/>
    <w:rsid w:val="004419D5"/>
    <w:rsid w:val="0044218F"/>
    <w:rsid w:val="0044231F"/>
    <w:rsid w:val="004429D7"/>
    <w:rsid w:val="00442F01"/>
    <w:rsid w:val="00442F2C"/>
    <w:rsid w:val="00443090"/>
    <w:rsid w:val="004430E6"/>
    <w:rsid w:val="00443135"/>
    <w:rsid w:val="004435A8"/>
    <w:rsid w:val="00443873"/>
    <w:rsid w:val="00443A04"/>
    <w:rsid w:val="00443CAD"/>
    <w:rsid w:val="004444CD"/>
    <w:rsid w:val="00444C8C"/>
    <w:rsid w:val="00444D79"/>
    <w:rsid w:val="00444E05"/>
    <w:rsid w:val="004457C3"/>
    <w:rsid w:val="0044589D"/>
    <w:rsid w:val="00446068"/>
    <w:rsid w:val="00446274"/>
    <w:rsid w:val="004465B5"/>
    <w:rsid w:val="00446803"/>
    <w:rsid w:val="0044680E"/>
    <w:rsid w:val="00446B9F"/>
    <w:rsid w:val="00446C0D"/>
    <w:rsid w:val="00446D26"/>
    <w:rsid w:val="00446E79"/>
    <w:rsid w:val="00446F05"/>
    <w:rsid w:val="0044711D"/>
    <w:rsid w:val="004472CE"/>
    <w:rsid w:val="00447CCB"/>
    <w:rsid w:val="00447FD4"/>
    <w:rsid w:val="00450151"/>
    <w:rsid w:val="0045031C"/>
    <w:rsid w:val="00450347"/>
    <w:rsid w:val="00450591"/>
    <w:rsid w:val="004508E1"/>
    <w:rsid w:val="00450D79"/>
    <w:rsid w:val="00450FEC"/>
    <w:rsid w:val="0045152E"/>
    <w:rsid w:val="0045212C"/>
    <w:rsid w:val="0045239E"/>
    <w:rsid w:val="004529DB"/>
    <w:rsid w:val="00452FA6"/>
    <w:rsid w:val="00452FDB"/>
    <w:rsid w:val="0045302A"/>
    <w:rsid w:val="00453058"/>
    <w:rsid w:val="0045308E"/>
    <w:rsid w:val="00453589"/>
    <w:rsid w:val="0045374B"/>
    <w:rsid w:val="004539CE"/>
    <w:rsid w:val="00453A5B"/>
    <w:rsid w:val="00453B60"/>
    <w:rsid w:val="00454898"/>
    <w:rsid w:val="00454937"/>
    <w:rsid w:val="004549DE"/>
    <w:rsid w:val="00454A33"/>
    <w:rsid w:val="00454BA8"/>
    <w:rsid w:val="00454D17"/>
    <w:rsid w:val="00455639"/>
    <w:rsid w:val="00455D8E"/>
    <w:rsid w:val="004574B6"/>
    <w:rsid w:val="00457528"/>
    <w:rsid w:val="00457579"/>
    <w:rsid w:val="004576C2"/>
    <w:rsid w:val="004576D5"/>
    <w:rsid w:val="00457D7D"/>
    <w:rsid w:val="00460232"/>
    <w:rsid w:val="004606D3"/>
    <w:rsid w:val="004608BB"/>
    <w:rsid w:val="00460BE6"/>
    <w:rsid w:val="00460EDF"/>
    <w:rsid w:val="00461248"/>
    <w:rsid w:val="0046142E"/>
    <w:rsid w:val="00461E19"/>
    <w:rsid w:val="00462046"/>
    <w:rsid w:val="004625AA"/>
    <w:rsid w:val="00462A94"/>
    <w:rsid w:val="00462CBC"/>
    <w:rsid w:val="00462F7C"/>
    <w:rsid w:val="00463122"/>
    <w:rsid w:val="00463134"/>
    <w:rsid w:val="004636E2"/>
    <w:rsid w:val="00463804"/>
    <w:rsid w:val="00463C0D"/>
    <w:rsid w:val="00463E3D"/>
    <w:rsid w:val="0046422D"/>
    <w:rsid w:val="004644AB"/>
    <w:rsid w:val="004645A3"/>
    <w:rsid w:val="00464C22"/>
    <w:rsid w:val="00464D73"/>
    <w:rsid w:val="004651BF"/>
    <w:rsid w:val="0046543C"/>
    <w:rsid w:val="00465B78"/>
    <w:rsid w:val="00465CEA"/>
    <w:rsid w:val="00465FC4"/>
    <w:rsid w:val="00466526"/>
    <w:rsid w:val="00466CC1"/>
    <w:rsid w:val="00467156"/>
    <w:rsid w:val="00467885"/>
    <w:rsid w:val="00467DC6"/>
    <w:rsid w:val="004700F8"/>
    <w:rsid w:val="0047010B"/>
    <w:rsid w:val="004709BB"/>
    <w:rsid w:val="0047115F"/>
    <w:rsid w:val="00471165"/>
    <w:rsid w:val="004715CA"/>
    <w:rsid w:val="00471937"/>
    <w:rsid w:val="00471C5F"/>
    <w:rsid w:val="00471CC3"/>
    <w:rsid w:val="00471D4C"/>
    <w:rsid w:val="00471D5B"/>
    <w:rsid w:val="00471DAF"/>
    <w:rsid w:val="00472105"/>
    <w:rsid w:val="00472155"/>
    <w:rsid w:val="00472224"/>
    <w:rsid w:val="00473017"/>
    <w:rsid w:val="00473160"/>
    <w:rsid w:val="00473A54"/>
    <w:rsid w:val="00473AD9"/>
    <w:rsid w:val="00473DBF"/>
    <w:rsid w:val="00474BEE"/>
    <w:rsid w:val="004751EB"/>
    <w:rsid w:val="00475A99"/>
    <w:rsid w:val="00475BBB"/>
    <w:rsid w:val="00475F61"/>
    <w:rsid w:val="00476027"/>
    <w:rsid w:val="00476BCC"/>
    <w:rsid w:val="00476E9E"/>
    <w:rsid w:val="00476FF3"/>
    <w:rsid w:val="0047731C"/>
    <w:rsid w:val="0047736D"/>
    <w:rsid w:val="00477463"/>
    <w:rsid w:val="00477A02"/>
    <w:rsid w:val="00477C4B"/>
    <w:rsid w:val="00477C8C"/>
    <w:rsid w:val="00477DB4"/>
    <w:rsid w:val="00477F8C"/>
    <w:rsid w:val="004804CF"/>
    <w:rsid w:val="0048069F"/>
    <w:rsid w:val="004808DC"/>
    <w:rsid w:val="00480CAE"/>
    <w:rsid w:val="00480D7A"/>
    <w:rsid w:val="00480E9D"/>
    <w:rsid w:val="00481200"/>
    <w:rsid w:val="0048149B"/>
    <w:rsid w:val="00481688"/>
    <w:rsid w:val="00481785"/>
    <w:rsid w:val="00481866"/>
    <w:rsid w:val="00481943"/>
    <w:rsid w:val="00481A3F"/>
    <w:rsid w:val="00481D59"/>
    <w:rsid w:val="00482BE2"/>
    <w:rsid w:val="0048368B"/>
    <w:rsid w:val="00483738"/>
    <w:rsid w:val="00483930"/>
    <w:rsid w:val="00483E42"/>
    <w:rsid w:val="00483F95"/>
    <w:rsid w:val="004841BD"/>
    <w:rsid w:val="004843F2"/>
    <w:rsid w:val="004845F0"/>
    <w:rsid w:val="00484EA3"/>
    <w:rsid w:val="00484EF1"/>
    <w:rsid w:val="00484FF6"/>
    <w:rsid w:val="00485B20"/>
    <w:rsid w:val="00485C60"/>
    <w:rsid w:val="00485CF5"/>
    <w:rsid w:val="00485F8D"/>
    <w:rsid w:val="00485FD6"/>
    <w:rsid w:val="004866D6"/>
    <w:rsid w:val="00486BA7"/>
    <w:rsid w:val="00486C15"/>
    <w:rsid w:val="00486D80"/>
    <w:rsid w:val="00486E8B"/>
    <w:rsid w:val="0048714F"/>
    <w:rsid w:val="00487496"/>
    <w:rsid w:val="0048776A"/>
    <w:rsid w:val="00487A79"/>
    <w:rsid w:val="00487B71"/>
    <w:rsid w:val="00487BF1"/>
    <w:rsid w:val="00487E26"/>
    <w:rsid w:val="0049025B"/>
    <w:rsid w:val="0049034B"/>
    <w:rsid w:val="004907DA"/>
    <w:rsid w:val="004908A3"/>
    <w:rsid w:val="00490BFA"/>
    <w:rsid w:val="00491066"/>
    <w:rsid w:val="00491716"/>
    <w:rsid w:val="00491734"/>
    <w:rsid w:val="00492A42"/>
    <w:rsid w:val="00492C3A"/>
    <w:rsid w:val="00492CC3"/>
    <w:rsid w:val="00492DAC"/>
    <w:rsid w:val="00492DC7"/>
    <w:rsid w:val="00493224"/>
    <w:rsid w:val="0049328C"/>
    <w:rsid w:val="0049344E"/>
    <w:rsid w:val="00493730"/>
    <w:rsid w:val="00493AF8"/>
    <w:rsid w:val="00493F2F"/>
    <w:rsid w:val="004943FE"/>
    <w:rsid w:val="00494976"/>
    <w:rsid w:val="00494FC7"/>
    <w:rsid w:val="00494FF8"/>
    <w:rsid w:val="00495028"/>
    <w:rsid w:val="004954BB"/>
    <w:rsid w:val="004958B5"/>
    <w:rsid w:val="004959A8"/>
    <w:rsid w:val="00495CB8"/>
    <w:rsid w:val="00495D44"/>
    <w:rsid w:val="00495D78"/>
    <w:rsid w:val="00496533"/>
    <w:rsid w:val="0049665E"/>
    <w:rsid w:val="00496F24"/>
    <w:rsid w:val="0049733D"/>
    <w:rsid w:val="00497602"/>
    <w:rsid w:val="004979C6"/>
    <w:rsid w:val="00497AB1"/>
    <w:rsid w:val="00497C1A"/>
    <w:rsid w:val="00497DBB"/>
    <w:rsid w:val="00497E41"/>
    <w:rsid w:val="004A003C"/>
    <w:rsid w:val="004A0189"/>
    <w:rsid w:val="004A0218"/>
    <w:rsid w:val="004A05EB"/>
    <w:rsid w:val="004A0785"/>
    <w:rsid w:val="004A0D7D"/>
    <w:rsid w:val="004A0EC2"/>
    <w:rsid w:val="004A122F"/>
    <w:rsid w:val="004A1934"/>
    <w:rsid w:val="004A1DA1"/>
    <w:rsid w:val="004A1DFE"/>
    <w:rsid w:val="004A222B"/>
    <w:rsid w:val="004A27CE"/>
    <w:rsid w:val="004A2C38"/>
    <w:rsid w:val="004A2CBA"/>
    <w:rsid w:val="004A2E1E"/>
    <w:rsid w:val="004A3538"/>
    <w:rsid w:val="004A3620"/>
    <w:rsid w:val="004A36A2"/>
    <w:rsid w:val="004A3FFB"/>
    <w:rsid w:val="004A4558"/>
    <w:rsid w:val="004A49AE"/>
    <w:rsid w:val="004A4EB6"/>
    <w:rsid w:val="004A5259"/>
    <w:rsid w:val="004A5280"/>
    <w:rsid w:val="004A5362"/>
    <w:rsid w:val="004A5433"/>
    <w:rsid w:val="004A569D"/>
    <w:rsid w:val="004A594B"/>
    <w:rsid w:val="004A5A39"/>
    <w:rsid w:val="004A60D0"/>
    <w:rsid w:val="004A6364"/>
    <w:rsid w:val="004A6474"/>
    <w:rsid w:val="004A668B"/>
    <w:rsid w:val="004A717C"/>
    <w:rsid w:val="004A71DB"/>
    <w:rsid w:val="004A7887"/>
    <w:rsid w:val="004A7A5D"/>
    <w:rsid w:val="004A7B86"/>
    <w:rsid w:val="004A7F59"/>
    <w:rsid w:val="004B0B0A"/>
    <w:rsid w:val="004B0DA5"/>
    <w:rsid w:val="004B1119"/>
    <w:rsid w:val="004B16C9"/>
    <w:rsid w:val="004B1783"/>
    <w:rsid w:val="004B1BAB"/>
    <w:rsid w:val="004B1D29"/>
    <w:rsid w:val="004B1FAB"/>
    <w:rsid w:val="004B1FDE"/>
    <w:rsid w:val="004B23F5"/>
    <w:rsid w:val="004B257B"/>
    <w:rsid w:val="004B26D8"/>
    <w:rsid w:val="004B283A"/>
    <w:rsid w:val="004B2DD3"/>
    <w:rsid w:val="004B3038"/>
    <w:rsid w:val="004B3335"/>
    <w:rsid w:val="004B335C"/>
    <w:rsid w:val="004B350B"/>
    <w:rsid w:val="004B382E"/>
    <w:rsid w:val="004B39CE"/>
    <w:rsid w:val="004B3A08"/>
    <w:rsid w:val="004B3A77"/>
    <w:rsid w:val="004B3B69"/>
    <w:rsid w:val="004B3CDC"/>
    <w:rsid w:val="004B3DA8"/>
    <w:rsid w:val="004B3E67"/>
    <w:rsid w:val="004B3F41"/>
    <w:rsid w:val="004B439D"/>
    <w:rsid w:val="004B457B"/>
    <w:rsid w:val="004B459A"/>
    <w:rsid w:val="004B4CF1"/>
    <w:rsid w:val="004B4E97"/>
    <w:rsid w:val="004B52AF"/>
    <w:rsid w:val="004B534F"/>
    <w:rsid w:val="004B55A0"/>
    <w:rsid w:val="004B593A"/>
    <w:rsid w:val="004B5A07"/>
    <w:rsid w:val="004B5B05"/>
    <w:rsid w:val="004B5E7A"/>
    <w:rsid w:val="004B5EA9"/>
    <w:rsid w:val="004B602D"/>
    <w:rsid w:val="004B60A8"/>
    <w:rsid w:val="004B61FD"/>
    <w:rsid w:val="004B667C"/>
    <w:rsid w:val="004B6891"/>
    <w:rsid w:val="004B6A39"/>
    <w:rsid w:val="004B6F7D"/>
    <w:rsid w:val="004B7093"/>
    <w:rsid w:val="004B7519"/>
    <w:rsid w:val="004B773E"/>
    <w:rsid w:val="004B7BC2"/>
    <w:rsid w:val="004C031E"/>
    <w:rsid w:val="004C0A95"/>
    <w:rsid w:val="004C10C0"/>
    <w:rsid w:val="004C1114"/>
    <w:rsid w:val="004C1515"/>
    <w:rsid w:val="004C17E0"/>
    <w:rsid w:val="004C1A68"/>
    <w:rsid w:val="004C2995"/>
    <w:rsid w:val="004C2A86"/>
    <w:rsid w:val="004C359D"/>
    <w:rsid w:val="004C35C1"/>
    <w:rsid w:val="004C36C6"/>
    <w:rsid w:val="004C3926"/>
    <w:rsid w:val="004C3E94"/>
    <w:rsid w:val="004C3F84"/>
    <w:rsid w:val="004C40F1"/>
    <w:rsid w:val="004C4419"/>
    <w:rsid w:val="004C48F6"/>
    <w:rsid w:val="004C49AE"/>
    <w:rsid w:val="004C4C3F"/>
    <w:rsid w:val="004C4F40"/>
    <w:rsid w:val="004C5272"/>
    <w:rsid w:val="004C557D"/>
    <w:rsid w:val="004C55A9"/>
    <w:rsid w:val="004C55C9"/>
    <w:rsid w:val="004C5AEB"/>
    <w:rsid w:val="004C606E"/>
    <w:rsid w:val="004C60A0"/>
    <w:rsid w:val="004C61E7"/>
    <w:rsid w:val="004C6ACB"/>
    <w:rsid w:val="004C6C64"/>
    <w:rsid w:val="004C6CCE"/>
    <w:rsid w:val="004C7189"/>
    <w:rsid w:val="004C73B3"/>
    <w:rsid w:val="004C73F1"/>
    <w:rsid w:val="004C743D"/>
    <w:rsid w:val="004C776A"/>
    <w:rsid w:val="004D0015"/>
    <w:rsid w:val="004D025A"/>
    <w:rsid w:val="004D09B6"/>
    <w:rsid w:val="004D10B3"/>
    <w:rsid w:val="004D1711"/>
    <w:rsid w:val="004D19CF"/>
    <w:rsid w:val="004D1AA0"/>
    <w:rsid w:val="004D1DE1"/>
    <w:rsid w:val="004D2023"/>
    <w:rsid w:val="004D2895"/>
    <w:rsid w:val="004D2EEB"/>
    <w:rsid w:val="004D3029"/>
    <w:rsid w:val="004D357F"/>
    <w:rsid w:val="004D388C"/>
    <w:rsid w:val="004D3B6D"/>
    <w:rsid w:val="004D4A90"/>
    <w:rsid w:val="004D5761"/>
    <w:rsid w:val="004D586C"/>
    <w:rsid w:val="004D5B34"/>
    <w:rsid w:val="004D5C61"/>
    <w:rsid w:val="004D617E"/>
    <w:rsid w:val="004D63E1"/>
    <w:rsid w:val="004D63E3"/>
    <w:rsid w:val="004D6423"/>
    <w:rsid w:val="004D72E4"/>
    <w:rsid w:val="004D7360"/>
    <w:rsid w:val="004D785B"/>
    <w:rsid w:val="004D7EE0"/>
    <w:rsid w:val="004D7FF1"/>
    <w:rsid w:val="004E0403"/>
    <w:rsid w:val="004E045D"/>
    <w:rsid w:val="004E0553"/>
    <w:rsid w:val="004E0674"/>
    <w:rsid w:val="004E0D35"/>
    <w:rsid w:val="004E0E59"/>
    <w:rsid w:val="004E0F3B"/>
    <w:rsid w:val="004E1433"/>
    <w:rsid w:val="004E14FF"/>
    <w:rsid w:val="004E1722"/>
    <w:rsid w:val="004E1768"/>
    <w:rsid w:val="004E1933"/>
    <w:rsid w:val="004E1975"/>
    <w:rsid w:val="004E1B04"/>
    <w:rsid w:val="004E1D46"/>
    <w:rsid w:val="004E2023"/>
    <w:rsid w:val="004E26C5"/>
    <w:rsid w:val="004E299F"/>
    <w:rsid w:val="004E2C77"/>
    <w:rsid w:val="004E3288"/>
    <w:rsid w:val="004E334D"/>
    <w:rsid w:val="004E33C4"/>
    <w:rsid w:val="004E35B9"/>
    <w:rsid w:val="004E3746"/>
    <w:rsid w:val="004E376C"/>
    <w:rsid w:val="004E3D11"/>
    <w:rsid w:val="004E4BBA"/>
    <w:rsid w:val="004E4CCE"/>
    <w:rsid w:val="004E4E7A"/>
    <w:rsid w:val="004E4EA8"/>
    <w:rsid w:val="004E5645"/>
    <w:rsid w:val="004E5973"/>
    <w:rsid w:val="004E5A1D"/>
    <w:rsid w:val="004E5BD4"/>
    <w:rsid w:val="004E6184"/>
    <w:rsid w:val="004E6353"/>
    <w:rsid w:val="004E78C8"/>
    <w:rsid w:val="004E7C3A"/>
    <w:rsid w:val="004E7FAE"/>
    <w:rsid w:val="004E7FD6"/>
    <w:rsid w:val="004F0311"/>
    <w:rsid w:val="004F0623"/>
    <w:rsid w:val="004F09EB"/>
    <w:rsid w:val="004F0AF8"/>
    <w:rsid w:val="004F0F85"/>
    <w:rsid w:val="004F0F89"/>
    <w:rsid w:val="004F128D"/>
    <w:rsid w:val="004F16ED"/>
    <w:rsid w:val="004F1BDD"/>
    <w:rsid w:val="004F20C3"/>
    <w:rsid w:val="004F21D8"/>
    <w:rsid w:val="004F2355"/>
    <w:rsid w:val="004F25FA"/>
    <w:rsid w:val="004F2D46"/>
    <w:rsid w:val="004F2F7B"/>
    <w:rsid w:val="004F319E"/>
    <w:rsid w:val="004F3643"/>
    <w:rsid w:val="004F38F3"/>
    <w:rsid w:val="004F3D04"/>
    <w:rsid w:val="004F3D0D"/>
    <w:rsid w:val="004F3EA3"/>
    <w:rsid w:val="004F4064"/>
    <w:rsid w:val="004F4337"/>
    <w:rsid w:val="004F4420"/>
    <w:rsid w:val="004F4A41"/>
    <w:rsid w:val="004F4B6C"/>
    <w:rsid w:val="004F4F3E"/>
    <w:rsid w:val="004F50C2"/>
    <w:rsid w:val="004F52B0"/>
    <w:rsid w:val="004F5B3E"/>
    <w:rsid w:val="004F5E31"/>
    <w:rsid w:val="004F5EB1"/>
    <w:rsid w:val="004F63C9"/>
    <w:rsid w:val="004F6635"/>
    <w:rsid w:val="004F6DAD"/>
    <w:rsid w:val="004F6DE9"/>
    <w:rsid w:val="004F70A4"/>
    <w:rsid w:val="004F7734"/>
    <w:rsid w:val="004F788D"/>
    <w:rsid w:val="004F7B32"/>
    <w:rsid w:val="0050026E"/>
    <w:rsid w:val="00500ABB"/>
    <w:rsid w:val="00500B2B"/>
    <w:rsid w:val="00500CF8"/>
    <w:rsid w:val="00500D05"/>
    <w:rsid w:val="00500D6F"/>
    <w:rsid w:val="0050130A"/>
    <w:rsid w:val="0050146F"/>
    <w:rsid w:val="00501579"/>
    <w:rsid w:val="00501FC6"/>
    <w:rsid w:val="00502157"/>
    <w:rsid w:val="00502180"/>
    <w:rsid w:val="00502604"/>
    <w:rsid w:val="00502657"/>
    <w:rsid w:val="00502E66"/>
    <w:rsid w:val="0050378E"/>
    <w:rsid w:val="00503AD3"/>
    <w:rsid w:val="00503C10"/>
    <w:rsid w:val="00503F19"/>
    <w:rsid w:val="00504735"/>
    <w:rsid w:val="00504E44"/>
    <w:rsid w:val="005051FE"/>
    <w:rsid w:val="00505222"/>
    <w:rsid w:val="005054D1"/>
    <w:rsid w:val="00505790"/>
    <w:rsid w:val="005058F3"/>
    <w:rsid w:val="00505AE7"/>
    <w:rsid w:val="00505CA3"/>
    <w:rsid w:val="00505EF2"/>
    <w:rsid w:val="00505F67"/>
    <w:rsid w:val="005060AF"/>
    <w:rsid w:val="00506567"/>
    <w:rsid w:val="00506CCF"/>
    <w:rsid w:val="005070CE"/>
    <w:rsid w:val="0050743A"/>
    <w:rsid w:val="00507564"/>
    <w:rsid w:val="005079D8"/>
    <w:rsid w:val="00507AC7"/>
    <w:rsid w:val="00507E96"/>
    <w:rsid w:val="00507F82"/>
    <w:rsid w:val="00510307"/>
    <w:rsid w:val="00510654"/>
    <w:rsid w:val="005106E2"/>
    <w:rsid w:val="00510D59"/>
    <w:rsid w:val="00510DB8"/>
    <w:rsid w:val="00511242"/>
    <w:rsid w:val="005112A8"/>
    <w:rsid w:val="0051136D"/>
    <w:rsid w:val="00511883"/>
    <w:rsid w:val="00512631"/>
    <w:rsid w:val="00512E57"/>
    <w:rsid w:val="00513201"/>
    <w:rsid w:val="00513426"/>
    <w:rsid w:val="0051346B"/>
    <w:rsid w:val="00513CEE"/>
    <w:rsid w:val="0051421A"/>
    <w:rsid w:val="005143F0"/>
    <w:rsid w:val="0051452F"/>
    <w:rsid w:val="00514A87"/>
    <w:rsid w:val="00514A8E"/>
    <w:rsid w:val="00514C66"/>
    <w:rsid w:val="00514F0A"/>
    <w:rsid w:val="0051554C"/>
    <w:rsid w:val="00515585"/>
    <w:rsid w:val="00515809"/>
    <w:rsid w:val="00515918"/>
    <w:rsid w:val="00515F3B"/>
    <w:rsid w:val="00515F58"/>
    <w:rsid w:val="0051643E"/>
    <w:rsid w:val="00516452"/>
    <w:rsid w:val="00516499"/>
    <w:rsid w:val="0051691E"/>
    <w:rsid w:val="00516CCD"/>
    <w:rsid w:val="00516D18"/>
    <w:rsid w:val="0051708C"/>
    <w:rsid w:val="005171AB"/>
    <w:rsid w:val="00517690"/>
    <w:rsid w:val="00517F82"/>
    <w:rsid w:val="0052034D"/>
    <w:rsid w:val="00520484"/>
    <w:rsid w:val="00520839"/>
    <w:rsid w:val="00520BDB"/>
    <w:rsid w:val="00520D48"/>
    <w:rsid w:val="00520E78"/>
    <w:rsid w:val="005212E4"/>
    <w:rsid w:val="005216D2"/>
    <w:rsid w:val="00521748"/>
    <w:rsid w:val="00521956"/>
    <w:rsid w:val="00521F3F"/>
    <w:rsid w:val="00522208"/>
    <w:rsid w:val="00522355"/>
    <w:rsid w:val="005229EA"/>
    <w:rsid w:val="00522F09"/>
    <w:rsid w:val="005236D6"/>
    <w:rsid w:val="00523810"/>
    <w:rsid w:val="0052484C"/>
    <w:rsid w:val="00524ABC"/>
    <w:rsid w:val="00524AD8"/>
    <w:rsid w:val="005250A8"/>
    <w:rsid w:val="00525C61"/>
    <w:rsid w:val="00525E75"/>
    <w:rsid w:val="005263E7"/>
    <w:rsid w:val="00526712"/>
    <w:rsid w:val="00526DE2"/>
    <w:rsid w:val="00526DF6"/>
    <w:rsid w:val="00526F01"/>
    <w:rsid w:val="00527476"/>
    <w:rsid w:val="00527642"/>
    <w:rsid w:val="0052779E"/>
    <w:rsid w:val="00527B5B"/>
    <w:rsid w:val="00527C79"/>
    <w:rsid w:val="00527E40"/>
    <w:rsid w:val="0053060D"/>
    <w:rsid w:val="005307C8"/>
    <w:rsid w:val="00530A2C"/>
    <w:rsid w:val="00531195"/>
    <w:rsid w:val="005313A7"/>
    <w:rsid w:val="0053140D"/>
    <w:rsid w:val="00531665"/>
    <w:rsid w:val="00531B2A"/>
    <w:rsid w:val="005320CF"/>
    <w:rsid w:val="00532A33"/>
    <w:rsid w:val="00532E4C"/>
    <w:rsid w:val="005330AC"/>
    <w:rsid w:val="0053319F"/>
    <w:rsid w:val="005334E9"/>
    <w:rsid w:val="00533697"/>
    <w:rsid w:val="00533870"/>
    <w:rsid w:val="00533A6E"/>
    <w:rsid w:val="00533AFA"/>
    <w:rsid w:val="00533CE6"/>
    <w:rsid w:val="00533D45"/>
    <w:rsid w:val="005341F8"/>
    <w:rsid w:val="00534413"/>
    <w:rsid w:val="00534904"/>
    <w:rsid w:val="00534A44"/>
    <w:rsid w:val="00534AEC"/>
    <w:rsid w:val="00534BC4"/>
    <w:rsid w:val="00534C5E"/>
    <w:rsid w:val="005351E4"/>
    <w:rsid w:val="0053553A"/>
    <w:rsid w:val="0053582F"/>
    <w:rsid w:val="00535A65"/>
    <w:rsid w:val="00535D93"/>
    <w:rsid w:val="00535FF1"/>
    <w:rsid w:val="005364EF"/>
    <w:rsid w:val="005367F6"/>
    <w:rsid w:val="00536911"/>
    <w:rsid w:val="00536C03"/>
    <w:rsid w:val="00536DA9"/>
    <w:rsid w:val="0053709B"/>
    <w:rsid w:val="005370F2"/>
    <w:rsid w:val="005371D8"/>
    <w:rsid w:val="005371FE"/>
    <w:rsid w:val="005372C3"/>
    <w:rsid w:val="00537382"/>
    <w:rsid w:val="005375D9"/>
    <w:rsid w:val="0053777B"/>
    <w:rsid w:val="00537D3F"/>
    <w:rsid w:val="0054014D"/>
    <w:rsid w:val="005404BF"/>
    <w:rsid w:val="00540594"/>
    <w:rsid w:val="005408E2"/>
    <w:rsid w:val="00540BD7"/>
    <w:rsid w:val="00541090"/>
    <w:rsid w:val="00541285"/>
    <w:rsid w:val="0054130B"/>
    <w:rsid w:val="005415BD"/>
    <w:rsid w:val="00541726"/>
    <w:rsid w:val="005419D5"/>
    <w:rsid w:val="00541ABE"/>
    <w:rsid w:val="00541F49"/>
    <w:rsid w:val="005422BA"/>
    <w:rsid w:val="0054269A"/>
    <w:rsid w:val="00542837"/>
    <w:rsid w:val="005428A9"/>
    <w:rsid w:val="005428AF"/>
    <w:rsid w:val="00542EB1"/>
    <w:rsid w:val="00543610"/>
    <w:rsid w:val="00543A44"/>
    <w:rsid w:val="00543B15"/>
    <w:rsid w:val="00543D1D"/>
    <w:rsid w:val="00543DA3"/>
    <w:rsid w:val="0054417D"/>
    <w:rsid w:val="005442C4"/>
    <w:rsid w:val="00544674"/>
    <w:rsid w:val="00544779"/>
    <w:rsid w:val="005448A6"/>
    <w:rsid w:val="00544932"/>
    <w:rsid w:val="00544C57"/>
    <w:rsid w:val="00544F34"/>
    <w:rsid w:val="005450DB"/>
    <w:rsid w:val="00545158"/>
    <w:rsid w:val="00545270"/>
    <w:rsid w:val="00545374"/>
    <w:rsid w:val="00545547"/>
    <w:rsid w:val="0054579B"/>
    <w:rsid w:val="00545EBE"/>
    <w:rsid w:val="005461DC"/>
    <w:rsid w:val="0054696E"/>
    <w:rsid w:val="00546D0A"/>
    <w:rsid w:val="0054724D"/>
    <w:rsid w:val="00547449"/>
    <w:rsid w:val="00547478"/>
    <w:rsid w:val="00547774"/>
    <w:rsid w:val="0054787C"/>
    <w:rsid w:val="00547924"/>
    <w:rsid w:val="00547A59"/>
    <w:rsid w:val="00550331"/>
    <w:rsid w:val="005519E5"/>
    <w:rsid w:val="00551A0B"/>
    <w:rsid w:val="00551B01"/>
    <w:rsid w:val="00551D1C"/>
    <w:rsid w:val="00551F0A"/>
    <w:rsid w:val="005524DE"/>
    <w:rsid w:val="00552530"/>
    <w:rsid w:val="00552944"/>
    <w:rsid w:val="00552A9A"/>
    <w:rsid w:val="00552C2E"/>
    <w:rsid w:val="00552F5D"/>
    <w:rsid w:val="0055316A"/>
    <w:rsid w:val="00553867"/>
    <w:rsid w:val="00553977"/>
    <w:rsid w:val="00553B80"/>
    <w:rsid w:val="00553FFB"/>
    <w:rsid w:val="00554088"/>
    <w:rsid w:val="005543FD"/>
    <w:rsid w:val="005545CE"/>
    <w:rsid w:val="005546F3"/>
    <w:rsid w:val="00554C22"/>
    <w:rsid w:val="0055533B"/>
    <w:rsid w:val="0055576A"/>
    <w:rsid w:val="00555BB0"/>
    <w:rsid w:val="005563DD"/>
    <w:rsid w:val="005564AF"/>
    <w:rsid w:val="005566CE"/>
    <w:rsid w:val="00556861"/>
    <w:rsid w:val="00556C2C"/>
    <w:rsid w:val="00556D19"/>
    <w:rsid w:val="005578FC"/>
    <w:rsid w:val="00557A65"/>
    <w:rsid w:val="00557A89"/>
    <w:rsid w:val="00557B2D"/>
    <w:rsid w:val="00557E9D"/>
    <w:rsid w:val="00560458"/>
    <w:rsid w:val="00560519"/>
    <w:rsid w:val="0056058B"/>
    <w:rsid w:val="0056072E"/>
    <w:rsid w:val="00560819"/>
    <w:rsid w:val="00560AB9"/>
    <w:rsid w:val="005610CD"/>
    <w:rsid w:val="00561206"/>
    <w:rsid w:val="0056124A"/>
    <w:rsid w:val="00561415"/>
    <w:rsid w:val="0056193E"/>
    <w:rsid w:val="00561D47"/>
    <w:rsid w:val="00562901"/>
    <w:rsid w:val="00562C79"/>
    <w:rsid w:val="00562D0F"/>
    <w:rsid w:val="00563088"/>
    <w:rsid w:val="005630FA"/>
    <w:rsid w:val="005633F7"/>
    <w:rsid w:val="005635CB"/>
    <w:rsid w:val="00563A87"/>
    <w:rsid w:val="0056407A"/>
    <w:rsid w:val="0056413F"/>
    <w:rsid w:val="00564507"/>
    <w:rsid w:val="00564B8B"/>
    <w:rsid w:val="005659D2"/>
    <w:rsid w:val="00565AAE"/>
    <w:rsid w:val="00565D2D"/>
    <w:rsid w:val="0056604D"/>
    <w:rsid w:val="00566A3B"/>
    <w:rsid w:val="00566CC5"/>
    <w:rsid w:val="00566E75"/>
    <w:rsid w:val="00567301"/>
    <w:rsid w:val="00567581"/>
    <w:rsid w:val="00567985"/>
    <w:rsid w:val="00567AAA"/>
    <w:rsid w:val="00567AD0"/>
    <w:rsid w:val="00567B64"/>
    <w:rsid w:val="00567C19"/>
    <w:rsid w:val="00567CFC"/>
    <w:rsid w:val="00570348"/>
    <w:rsid w:val="005703DE"/>
    <w:rsid w:val="00570700"/>
    <w:rsid w:val="00570D01"/>
    <w:rsid w:val="00570E24"/>
    <w:rsid w:val="00570EF6"/>
    <w:rsid w:val="005711B7"/>
    <w:rsid w:val="00571843"/>
    <w:rsid w:val="005719D1"/>
    <w:rsid w:val="00571A09"/>
    <w:rsid w:val="00571F2D"/>
    <w:rsid w:val="00571F45"/>
    <w:rsid w:val="00572002"/>
    <w:rsid w:val="005720E3"/>
    <w:rsid w:val="005721EA"/>
    <w:rsid w:val="0057228D"/>
    <w:rsid w:val="00572476"/>
    <w:rsid w:val="005724C3"/>
    <w:rsid w:val="00572733"/>
    <w:rsid w:val="00572752"/>
    <w:rsid w:val="00572AF1"/>
    <w:rsid w:val="00573A2E"/>
    <w:rsid w:val="00573E1B"/>
    <w:rsid w:val="00574254"/>
    <w:rsid w:val="00574425"/>
    <w:rsid w:val="00574678"/>
    <w:rsid w:val="00574B5C"/>
    <w:rsid w:val="00574D90"/>
    <w:rsid w:val="00574DB8"/>
    <w:rsid w:val="00574E4B"/>
    <w:rsid w:val="00574F05"/>
    <w:rsid w:val="005753FC"/>
    <w:rsid w:val="0057550F"/>
    <w:rsid w:val="00575522"/>
    <w:rsid w:val="00575C04"/>
    <w:rsid w:val="00575E1B"/>
    <w:rsid w:val="005761D0"/>
    <w:rsid w:val="005767F9"/>
    <w:rsid w:val="00577508"/>
    <w:rsid w:val="005779FF"/>
    <w:rsid w:val="00580105"/>
    <w:rsid w:val="005806BC"/>
    <w:rsid w:val="00580A5A"/>
    <w:rsid w:val="00580D63"/>
    <w:rsid w:val="00580F56"/>
    <w:rsid w:val="005814B3"/>
    <w:rsid w:val="00581514"/>
    <w:rsid w:val="005817DE"/>
    <w:rsid w:val="00581EF8"/>
    <w:rsid w:val="00582176"/>
    <w:rsid w:val="00582500"/>
    <w:rsid w:val="005825C2"/>
    <w:rsid w:val="0058268A"/>
    <w:rsid w:val="00582731"/>
    <w:rsid w:val="00582972"/>
    <w:rsid w:val="00582B37"/>
    <w:rsid w:val="00582CA9"/>
    <w:rsid w:val="00582E61"/>
    <w:rsid w:val="00582F77"/>
    <w:rsid w:val="005832E8"/>
    <w:rsid w:val="00583AA0"/>
    <w:rsid w:val="00583D08"/>
    <w:rsid w:val="00583D98"/>
    <w:rsid w:val="00583EF9"/>
    <w:rsid w:val="00584197"/>
    <w:rsid w:val="00584200"/>
    <w:rsid w:val="00584345"/>
    <w:rsid w:val="005844BE"/>
    <w:rsid w:val="0058460B"/>
    <w:rsid w:val="00584900"/>
    <w:rsid w:val="00584C16"/>
    <w:rsid w:val="0058509F"/>
    <w:rsid w:val="00585EDD"/>
    <w:rsid w:val="00586990"/>
    <w:rsid w:val="00586D90"/>
    <w:rsid w:val="00586E47"/>
    <w:rsid w:val="00586E8A"/>
    <w:rsid w:val="0058712B"/>
    <w:rsid w:val="00587495"/>
    <w:rsid w:val="005874E0"/>
    <w:rsid w:val="005875F8"/>
    <w:rsid w:val="00587906"/>
    <w:rsid w:val="00587AE8"/>
    <w:rsid w:val="00587BB9"/>
    <w:rsid w:val="00587BEB"/>
    <w:rsid w:val="00587E70"/>
    <w:rsid w:val="00587F2E"/>
    <w:rsid w:val="00587FB2"/>
    <w:rsid w:val="00587FCC"/>
    <w:rsid w:val="00590241"/>
    <w:rsid w:val="00590540"/>
    <w:rsid w:val="00590A24"/>
    <w:rsid w:val="00591138"/>
    <w:rsid w:val="0059160E"/>
    <w:rsid w:val="00592301"/>
    <w:rsid w:val="005923ED"/>
    <w:rsid w:val="00592407"/>
    <w:rsid w:val="005924F2"/>
    <w:rsid w:val="005929E0"/>
    <w:rsid w:val="00593035"/>
    <w:rsid w:val="005930E2"/>
    <w:rsid w:val="00593440"/>
    <w:rsid w:val="0059354F"/>
    <w:rsid w:val="00593752"/>
    <w:rsid w:val="00593D1B"/>
    <w:rsid w:val="00593F71"/>
    <w:rsid w:val="005942DE"/>
    <w:rsid w:val="00594567"/>
    <w:rsid w:val="005945F0"/>
    <w:rsid w:val="005949C4"/>
    <w:rsid w:val="00594C0B"/>
    <w:rsid w:val="0059583E"/>
    <w:rsid w:val="00595A14"/>
    <w:rsid w:val="00595D43"/>
    <w:rsid w:val="00595F21"/>
    <w:rsid w:val="00596288"/>
    <w:rsid w:val="00596431"/>
    <w:rsid w:val="005965F9"/>
    <w:rsid w:val="00596CB4"/>
    <w:rsid w:val="00596DEF"/>
    <w:rsid w:val="00596F94"/>
    <w:rsid w:val="00596FFB"/>
    <w:rsid w:val="0059713D"/>
    <w:rsid w:val="005975C8"/>
    <w:rsid w:val="00597775"/>
    <w:rsid w:val="005979AB"/>
    <w:rsid w:val="00597C16"/>
    <w:rsid w:val="00597C48"/>
    <w:rsid w:val="00597FBE"/>
    <w:rsid w:val="005A006B"/>
    <w:rsid w:val="005A0464"/>
    <w:rsid w:val="005A0560"/>
    <w:rsid w:val="005A062B"/>
    <w:rsid w:val="005A0667"/>
    <w:rsid w:val="005A0AC6"/>
    <w:rsid w:val="005A0BEA"/>
    <w:rsid w:val="005A10AA"/>
    <w:rsid w:val="005A11BB"/>
    <w:rsid w:val="005A17A0"/>
    <w:rsid w:val="005A17E6"/>
    <w:rsid w:val="005A1FD4"/>
    <w:rsid w:val="005A22CB"/>
    <w:rsid w:val="005A28CD"/>
    <w:rsid w:val="005A292A"/>
    <w:rsid w:val="005A2F31"/>
    <w:rsid w:val="005A31E8"/>
    <w:rsid w:val="005A3232"/>
    <w:rsid w:val="005A34D1"/>
    <w:rsid w:val="005A3722"/>
    <w:rsid w:val="005A39CF"/>
    <w:rsid w:val="005A3C28"/>
    <w:rsid w:val="005A3E19"/>
    <w:rsid w:val="005A4525"/>
    <w:rsid w:val="005A4738"/>
    <w:rsid w:val="005A4896"/>
    <w:rsid w:val="005A4A44"/>
    <w:rsid w:val="005A4E30"/>
    <w:rsid w:val="005A53BC"/>
    <w:rsid w:val="005A5446"/>
    <w:rsid w:val="005A5729"/>
    <w:rsid w:val="005A5837"/>
    <w:rsid w:val="005A5C3A"/>
    <w:rsid w:val="005A5D85"/>
    <w:rsid w:val="005A5F45"/>
    <w:rsid w:val="005A657E"/>
    <w:rsid w:val="005A6C30"/>
    <w:rsid w:val="005A7950"/>
    <w:rsid w:val="005A79BD"/>
    <w:rsid w:val="005B03D1"/>
    <w:rsid w:val="005B0778"/>
    <w:rsid w:val="005B077B"/>
    <w:rsid w:val="005B082B"/>
    <w:rsid w:val="005B108B"/>
    <w:rsid w:val="005B127D"/>
    <w:rsid w:val="005B15B7"/>
    <w:rsid w:val="005B1AE0"/>
    <w:rsid w:val="005B1D22"/>
    <w:rsid w:val="005B1E56"/>
    <w:rsid w:val="005B21BA"/>
    <w:rsid w:val="005B2651"/>
    <w:rsid w:val="005B2B3B"/>
    <w:rsid w:val="005B2E62"/>
    <w:rsid w:val="005B306C"/>
    <w:rsid w:val="005B3213"/>
    <w:rsid w:val="005B34B9"/>
    <w:rsid w:val="005B3618"/>
    <w:rsid w:val="005B38DE"/>
    <w:rsid w:val="005B3CE3"/>
    <w:rsid w:val="005B4165"/>
    <w:rsid w:val="005B421A"/>
    <w:rsid w:val="005B4A18"/>
    <w:rsid w:val="005B5782"/>
    <w:rsid w:val="005B58C9"/>
    <w:rsid w:val="005B5F9E"/>
    <w:rsid w:val="005B6093"/>
    <w:rsid w:val="005B62B8"/>
    <w:rsid w:val="005B656F"/>
    <w:rsid w:val="005B69B1"/>
    <w:rsid w:val="005B6D12"/>
    <w:rsid w:val="005B6D17"/>
    <w:rsid w:val="005B7191"/>
    <w:rsid w:val="005B7440"/>
    <w:rsid w:val="005B750D"/>
    <w:rsid w:val="005B7602"/>
    <w:rsid w:val="005B7731"/>
    <w:rsid w:val="005B7AC7"/>
    <w:rsid w:val="005B7D38"/>
    <w:rsid w:val="005B7D4D"/>
    <w:rsid w:val="005C026B"/>
    <w:rsid w:val="005C0543"/>
    <w:rsid w:val="005C0846"/>
    <w:rsid w:val="005C1482"/>
    <w:rsid w:val="005C1832"/>
    <w:rsid w:val="005C193C"/>
    <w:rsid w:val="005C1A6A"/>
    <w:rsid w:val="005C1B2D"/>
    <w:rsid w:val="005C1EAE"/>
    <w:rsid w:val="005C2539"/>
    <w:rsid w:val="005C2575"/>
    <w:rsid w:val="005C2D54"/>
    <w:rsid w:val="005C2D6A"/>
    <w:rsid w:val="005C2DFD"/>
    <w:rsid w:val="005C3251"/>
    <w:rsid w:val="005C3704"/>
    <w:rsid w:val="005C3830"/>
    <w:rsid w:val="005C39A8"/>
    <w:rsid w:val="005C3A18"/>
    <w:rsid w:val="005C3ECF"/>
    <w:rsid w:val="005C4099"/>
    <w:rsid w:val="005C4757"/>
    <w:rsid w:val="005C4874"/>
    <w:rsid w:val="005C4A3E"/>
    <w:rsid w:val="005C4BFB"/>
    <w:rsid w:val="005C4C6C"/>
    <w:rsid w:val="005C4E82"/>
    <w:rsid w:val="005C5195"/>
    <w:rsid w:val="005C52AA"/>
    <w:rsid w:val="005C546C"/>
    <w:rsid w:val="005C5493"/>
    <w:rsid w:val="005C54C5"/>
    <w:rsid w:val="005C5538"/>
    <w:rsid w:val="005C5A95"/>
    <w:rsid w:val="005C5B5F"/>
    <w:rsid w:val="005C5D47"/>
    <w:rsid w:val="005C5E2B"/>
    <w:rsid w:val="005C5E8E"/>
    <w:rsid w:val="005C5FAA"/>
    <w:rsid w:val="005C68AA"/>
    <w:rsid w:val="005C6901"/>
    <w:rsid w:val="005C6FD7"/>
    <w:rsid w:val="005C7194"/>
    <w:rsid w:val="005C71A1"/>
    <w:rsid w:val="005C7350"/>
    <w:rsid w:val="005C73C7"/>
    <w:rsid w:val="005C74AA"/>
    <w:rsid w:val="005C7C77"/>
    <w:rsid w:val="005D01EC"/>
    <w:rsid w:val="005D0471"/>
    <w:rsid w:val="005D172A"/>
    <w:rsid w:val="005D203F"/>
    <w:rsid w:val="005D235A"/>
    <w:rsid w:val="005D2367"/>
    <w:rsid w:val="005D2744"/>
    <w:rsid w:val="005D294B"/>
    <w:rsid w:val="005D3134"/>
    <w:rsid w:val="005D33FA"/>
    <w:rsid w:val="005D3A56"/>
    <w:rsid w:val="005D3BAF"/>
    <w:rsid w:val="005D424F"/>
    <w:rsid w:val="005D4712"/>
    <w:rsid w:val="005D4C97"/>
    <w:rsid w:val="005D4CC3"/>
    <w:rsid w:val="005D5000"/>
    <w:rsid w:val="005D5031"/>
    <w:rsid w:val="005D541C"/>
    <w:rsid w:val="005D55E7"/>
    <w:rsid w:val="005D5872"/>
    <w:rsid w:val="005D5A68"/>
    <w:rsid w:val="005D5BF5"/>
    <w:rsid w:val="005D5EE8"/>
    <w:rsid w:val="005D72B0"/>
    <w:rsid w:val="005D76BB"/>
    <w:rsid w:val="005D7D6E"/>
    <w:rsid w:val="005E0055"/>
    <w:rsid w:val="005E07FF"/>
    <w:rsid w:val="005E0B68"/>
    <w:rsid w:val="005E0BFB"/>
    <w:rsid w:val="005E0CA0"/>
    <w:rsid w:val="005E0F0B"/>
    <w:rsid w:val="005E0FDE"/>
    <w:rsid w:val="005E1120"/>
    <w:rsid w:val="005E2E32"/>
    <w:rsid w:val="005E30EB"/>
    <w:rsid w:val="005E310E"/>
    <w:rsid w:val="005E349D"/>
    <w:rsid w:val="005E36AE"/>
    <w:rsid w:val="005E3A50"/>
    <w:rsid w:val="005E3E37"/>
    <w:rsid w:val="005E40C1"/>
    <w:rsid w:val="005E44B3"/>
    <w:rsid w:val="005E478D"/>
    <w:rsid w:val="005E491D"/>
    <w:rsid w:val="005E4A7E"/>
    <w:rsid w:val="005E4AEF"/>
    <w:rsid w:val="005E4C8B"/>
    <w:rsid w:val="005E51E6"/>
    <w:rsid w:val="005E543E"/>
    <w:rsid w:val="005E5535"/>
    <w:rsid w:val="005E59A7"/>
    <w:rsid w:val="005E5BAE"/>
    <w:rsid w:val="005E5F3C"/>
    <w:rsid w:val="005E665B"/>
    <w:rsid w:val="005E6FB1"/>
    <w:rsid w:val="005E75B0"/>
    <w:rsid w:val="005E7C89"/>
    <w:rsid w:val="005F00AF"/>
    <w:rsid w:val="005F07BA"/>
    <w:rsid w:val="005F086D"/>
    <w:rsid w:val="005F0C00"/>
    <w:rsid w:val="005F0E1E"/>
    <w:rsid w:val="005F117C"/>
    <w:rsid w:val="005F1A64"/>
    <w:rsid w:val="005F1AE6"/>
    <w:rsid w:val="005F1B4F"/>
    <w:rsid w:val="005F1B93"/>
    <w:rsid w:val="005F1BC0"/>
    <w:rsid w:val="005F1DC9"/>
    <w:rsid w:val="005F1F09"/>
    <w:rsid w:val="005F2227"/>
    <w:rsid w:val="005F2B54"/>
    <w:rsid w:val="005F2C71"/>
    <w:rsid w:val="005F2F6E"/>
    <w:rsid w:val="005F33EE"/>
    <w:rsid w:val="005F3911"/>
    <w:rsid w:val="005F3969"/>
    <w:rsid w:val="005F3CF1"/>
    <w:rsid w:val="005F3D77"/>
    <w:rsid w:val="005F4717"/>
    <w:rsid w:val="005F4824"/>
    <w:rsid w:val="005F4C9D"/>
    <w:rsid w:val="005F5741"/>
    <w:rsid w:val="005F5AA8"/>
    <w:rsid w:val="005F676E"/>
    <w:rsid w:val="005F69B9"/>
    <w:rsid w:val="005F74DB"/>
    <w:rsid w:val="005F752E"/>
    <w:rsid w:val="005F77D2"/>
    <w:rsid w:val="005F77E5"/>
    <w:rsid w:val="005F7AF5"/>
    <w:rsid w:val="00600278"/>
    <w:rsid w:val="006002EA"/>
    <w:rsid w:val="006005C7"/>
    <w:rsid w:val="00600976"/>
    <w:rsid w:val="00600BAC"/>
    <w:rsid w:val="00600F1A"/>
    <w:rsid w:val="00600F32"/>
    <w:rsid w:val="00601018"/>
    <w:rsid w:val="00601076"/>
    <w:rsid w:val="0060107B"/>
    <w:rsid w:val="0060118C"/>
    <w:rsid w:val="00601238"/>
    <w:rsid w:val="0060150E"/>
    <w:rsid w:val="0060184D"/>
    <w:rsid w:val="00601B76"/>
    <w:rsid w:val="00601CF5"/>
    <w:rsid w:val="00601D33"/>
    <w:rsid w:val="00602137"/>
    <w:rsid w:val="00602875"/>
    <w:rsid w:val="006028A7"/>
    <w:rsid w:val="0060297F"/>
    <w:rsid w:val="006029E9"/>
    <w:rsid w:val="00602A89"/>
    <w:rsid w:val="00602B7D"/>
    <w:rsid w:val="006031FA"/>
    <w:rsid w:val="0060332F"/>
    <w:rsid w:val="006035DD"/>
    <w:rsid w:val="00603899"/>
    <w:rsid w:val="00603B48"/>
    <w:rsid w:val="00604817"/>
    <w:rsid w:val="00604940"/>
    <w:rsid w:val="00604AD3"/>
    <w:rsid w:val="00604C29"/>
    <w:rsid w:val="00604D72"/>
    <w:rsid w:val="00604F18"/>
    <w:rsid w:val="006054A4"/>
    <w:rsid w:val="00605790"/>
    <w:rsid w:val="006059C0"/>
    <w:rsid w:val="00605B42"/>
    <w:rsid w:val="00605D79"/>
    <w:rsid w:val="00605EEC"/>
    <w:rsid w:val="00605F99"/>
    <w:rsid w:val="006060E0"/>
    <w:rsid w:val="00606584"/>
    <w:rsid w:val="006065D8"/>
    <w:rsid w:val="0060696F"/>
    <w:rsid w:val="0060697A"/>
    <w:rsid w:val="00606B4F"/>
    <w:rsid w:val="00606C05"/>
    <w:rsid w:val="00606C35"/>
    <w:rsid w:val="00606CEB"/>
    <w:rsid w:val="00606D4B"/>
    <w:rsid w:val="00607262"/>
    <w:rsid w:val="00607310"/>
    <w:rsid w:val="00607420"/>
    <w:rsid w:val="0060747B"/>
    <w:rsid w:val="006075CF"/>
    <w:rsid w:val="0060762B"/>
    <w:rsid w:val="00607935"/>
    <w:rsid w:val="00607A12"/>
    <w:rsid w:val="006101A0"/>
    <w:rsid w:val="006106E4"/>
    <w:rsid w:val="0061080A"/>
    <w:rsid w:val="00610828"/>
    <w:rsid w:val="00610853"/>
    <w:rsid w:val="00610963"/>
    <w:rsid w:val="00610C52"/>
    <w:rsid w:val="00610F03"/>
    <w:rsid w:val="00610FA7"/>
    <w:rsid w:val="00610FFE"/>
    <w:rsid w:val="00611799"/>
    <w:rsid w:val="006117FA"/>
    <w:rsid w:val="00612638"/>
    <w:rsid w:val="00612BA9"/>
    <w:rsid w:val="00612FEE"/>
    <w:rsid w:val="00613249"/>
    <w:rsid w:val="0061362D"/>
    <w:rsid w:val="00613650"/>
    <w:rsid w:val="0061382E"/>
    <w:rsid w:val="0061387C"/>
    <w:rsid w:val="0061392D"/>
    <w:rsid w:val="0061396E"/>
    <w:rsid w:val="00613AF9"/>
    <w:rsid w:val="00613C82"/>
    <w:rsid w:val="00613D78"/>
    <w:rsid w:val="00614167"/>
    <w:rsid w:val="006144D2"/>
    <w:rsid w:val="00614628"/>
    <w:rsid w:val="00614FE2"/>
    <w:rsid w:val="006150CA"/>
    <w:rsid w:val="006152CE"/>
    <w:rsid w:val="006153A0"/>
    <w:rsid w:val="006154F6"/>
    <w:rsid w:val="00615F33"/>
    <w:rsid w:val="00615F4E"/>
    <w:rsid w:val="006161E0"/>
    <w:rsid w:val="0061648C"/>
    <w:rsid w:val="0061666E"/>
    <w:rsid w:val="0061701F"/>
    <w:rsid w:val="00617181"/>
    <w:rsid w:val="006171C5"/>
    <w:rsid w:val="006174CC"/>
    <w:rsid w:val="006174D0"/>
    <w:rsid w:val="00617D39"/>
    <w:rsid w:val="00617E86"/>
    <w:rsid w:val="006202FD"/>
    <w:rsid w:val="0062034B"/>
    <w:rsid w:val="00620789"/>
    <w:rsid w:val="006208FD"/>
    <w:rsid w:val="00620BEF"/>
    <w:rsid w:val="00620D3A"/>
    <w:rsid w:val="00620DFC"/>
    <w:rsid w:val="0062121E"/>
    <w:rsid w:val="0062166B"/>
    <w:rsid w:val="006217BE"/>
    <w:rsid w:val="00621C4E"/>
    <w:rsid w:val="00621C96"/>
    <w:rsid w:val="006222B4"/>
    <w:rsid w:val="00622675"/>
    <w:rsid w:val="006226C3"/>
    <w:rsid w:val="006228A6"/>
    <w:rsid w:val="0062293B"/>
    <w:rsid w:val="00622B4D"/>
    <w:rsid w:val="00622EEA"/>
    <w:rsid w:val="00622F21"/>
    <w:rsid w:val="006233C4"/>
    <w:rsid w:val="006236D2"/>
    <w:rsid w:val="00623929"/>
    <w:rsid w:val="00623FF3"/>
    <w:rsid w:val="00624767"/>
    <w:rsid w:val="00624794"/>
    <w:rsid w:val="0062492E"/>
    <w:rsid w:val="00624D9A"/>
    <w:rsid w:val="00624E1D"/>
    <w:rsid w:val="00625343"/>
    <w:rsid w:val="00625375"/>
    <w:rsid w:val="00625716"/>
    <w:rsid w:val="00625FB1"/>
    <w:rsid w:val="0062630B"/>
    <w:rsid w:val="006264E1"/>
    <w:rsid w:val="006265F9"/>
    <w:rsid w:val="00626B04"/>
    <w:rsid w:val="00626E9B"/>
    <w:rsid w:val="0062730E"/>
    <w:rsid w:val="00627341"/>
    <w:rsid w:val="00627418"/>
    <w:rsid w:val="00627778"/>
    <w:rsid w:val="006278C5"/>
    <w:rsid w:val="006279C2"/>
    <w:rsid w:val="00627D20"/>
    <w:rsid w:val="00627F4D"/>
    <w:rsid w:val="00630248"/>
    <w:rsid w:val="006304D7"/>
    <w:rsid w:val="00630951"/>
    <w:rsid w:val="00630ABF"/>
    <w:rsid w:val="00630AC2"/>
    <w:rsid w:val="00630D54"/>
    <w:rsid w:val="0063103A"/>
    <w:rsid w:val="0063119C"/>
    <w:rsid w:val="00631499"/>
    <w:rsid w:val="00631773"/>
    <w:rsid w:val="00631996"/>
    <w:rsid w:val="00631CDE"/>
    <w:rsid w:val="00631F98"/>
    <w:rsid w:val="0063265E"/>
    <w:rsid w:val="006327E3"/>
    <w:rsid w:val="006329EC"/>
    <w:rsid w:val="00632A27"/>
    <w:rsid w:val="00632D35"/>
    <w:rsid w:val="00632DFF"/>
    <w:rsid w:val="00633008"/>
    <w:rsid w:val="00633280"/>
    <w:rsid w:val="006334FF"/>
    <w:rsid w:val="006336CD"/>
    <w:rsid w:val="006336DE"/>
    <w:rsid w:val="00633B17"/>
    <w:rsid w:val="00633FDC"/>
    <w:rsid w:val="00634149"/>
    <w:rsid w:val="00634418"/>
    <w:rsid w:val="00634EB9"/>
    <w:rsid w:val="0063524E"/>
    <w:rsid w:val="00635265"/>
    <w:rsid w:val="0063526C"/>
    <w:rsid w:val="00635334"/>
    <w:rsid w:val="006354EC"/>
    <w:rsid w:val="00635522"/>
    <w:rsid w:val="006357C5"/>
    <w:rsid w:val="0063591A"/>
    <w:rsid w:val="00635AC4"/>
    <w:rsid w:val="00635ADA"/>
    <w:rsid w:val="00635AEB"/>
    <w:rsid w:val="00635E18"/>
    <w:rsid w:val="0063623F"/>
    <w:rsid w:val="006362E1"/>
    <w:rsid w:val="006366AC"/>
    <w:rsid w:val="00636B43"/>
    <w:rsid w:val="00637233"/>
    <w:rsid w:val="00637266"/>
    <w:rsid w:val="00637297"/>
    <w:rsid w:val="00637770"/>
    <w:rsid w:val="006377C3"/>
    <w:rsid w:val="006407B8"/>
    <w:rsid w:val="0064087D"/>
    <w:rsid w:val="0064091C"/>
    <w:rsid w:val="0064099D"/>
    <w:rsid w:val="00640F34"/>
    <w:rsid w:val="006410BF"/>
    <w:rsid w:val="00641347"/>
    <w:rsid w:val="00641911"/>
    <w:rsid w:val="00641968"/>
    <w:rsid w:val="00641D81"/>
    <w:rsid w:val="00641FE9"/>
    <w:rsid w:val="00642216"/>
    <w:rsid w:val="00642812"/>
    <w:rsid w:val="00642A7B"/>
    <w:rsid w:val="00643200"/>
    <w:rsid w:val="00643592"/>
    <w:rsid w:val="006436C2"/>
    <w:rsid w:val="0064374E"/>
    <w:rsid w:val="00643819"/>
    <w:rsid w:val="00643A8D"/>
    <w:rsid w:val="00643D09"/>
    <w:rsid w:val="00644332"/>
    <w:rsid w:val="0064443A"/>
    <w:rsid w:val="00644450"/>
    <w:rsid w:val="0064448B"/>
    <w:rsid w:val="00644DE5"/>
    <w:rsid w:val="0064578D"/>
    <w:rsid w:val="00645F98"/>
    <w:rsid w:val="00645FB7"/>
    <w:rsid w:val="00646A3B"/>
    <w:rsid w:val="00646F70"/>
    <w:rsid w:val="0064737F"/>
    <w:rsid w:val="00647675"/>
    <w:rsid w:val="00647692"/>
    <w:rsid w:val="00647CFD"/>
    <w:rsid w:val="00647D20"/>
    <w:rsid w:val="00650560"/>
    <w:rsid w:val="006509C7"/>
    <w:rsid w:val="00650DB7"/>
    <w:rsid w:val="00650F8A"/>
    <w:rsid w:val="00651283"/>
    <w:rsid w:val="00651AA7"/>
    <w:rsid w:val="00651EC6"/>
    <w:rsid w:val="006520F7"/>
    <w:rsid w:val="0065240C"/>
    <w:rsid w:val="00652666"/>
    <w:rsid w:val="00652744"/>
    <w:rsid w:val="00652796"/>
    <w:rsid w:val="00652870"/>
    <w:rsid w:val="00652AE0"/>
    <w:rsid w:val="00652D33"/>
    <w:rsid w:val="00652E8A"/>
    <w:rsid w:val="00652FE2"/>
    <w:rsid w:val="0065358D"/>
    <w:rsid w:val="00653A42"/>
    <w:rsid w:val="00653C49"/>
    <w:rsid w:val="00653C8D"/>
    <w:rsid w:val="00654069"/>
    <w:rsid w:val="00654131"/>
    <w:rsid w:val="006542C5"/>
    <w:rsid w:val="00654696"/>
    <w:rsid w:val="00654993"/>
    <w:rsid w:val="00654A6E"/>
    <w:rsid w:val="00654B3D"/>
    <w:rsid w:val="00655615"/>
    <w:rsid w:val="00655A6A"/>
    <w:rsid w:val="00655AE4"/>
    <w:rsid w:val="00655D9E"/>
    <w:rsid w:val="00655DE4"/>
    <w:rsid w:val="006562EE"/>
    <w:rsid w:val="0065633A"/>
    <w:rsid w:val="00656458"/>
    <w:rsid w:val="00656E0C"/>
    <w:rsid w:val="00656EF2"/>
    <w:rsid w:val="006573D2"/>
    <w:rsid w:val="006575FE"/>
    <w:rsid w:val="006576B2"/>
    <w:rsid w:val="00657863"/>
    <w:rsid w:val="00657A0F"/>
    <w:rsid w:val="00657F72"/>
    <w:rsid w:val="006600CE"/>
    <w:rsid w:val="00660A7D"/>
    <w:rsid w:val="00660AB2"/>
    <w:rsid w:val="00660B8F"/>
    <w:rsid w:val="00661389"/>
    <w:rsid w:val="00661661"/>
    <w:rsid w:val="00661806"/>
    <w:rsid w:val="006619AF"/>
    <w:rsid w:val="00661A84"/>
    <w:rsid w:val="00661BC1"/>
    <w:rsid w:val="00661C8C"/>
    <w:rsid w:val="00661E83"/>
    <w:rsid w:val="00661EE3"/>
    <w:rsid w:val="006622A6"/>
    <w:rsid w:val="006622E5"/>
    <w:rsid w:val="00662655"/>
    <w:rsid w:val="006628C2"/>
    <w:rsid w:val="006628DE"/>
    <w:rsid w:val="00662A04"/>
    <w:rsid w:val="00662A3E"/>
    <w:rsid w:val="00662D71"/>
    <w:rsid w:val="00662DCA"/>
    <w:rsid w:val="00663042"/>
    <w:rsid w:val="006632FA"/>
    <w:rsid w:val="00663633"/>
    <w:rsid w:val="0066379B"/>
    <w:rsid w:val="00663930"/>
    <w:rsid w:val="00663B05"/>
    <w:rsid w:val="00663C45"/>
    <w:rsid w:val="00663CAC"/>
    <w:rsid w:val="0066428F"/>
    <w:rsid w:val="006642D6"/>
    <w:rsid w:val="006643C1"/>
    <w:rsid w:val="00664408"/>
    <w:rsid w:val="0066442E"/>
    <w:rsid w:val="00664450"/>
    <w:rsid w:val="006646D7"/>
    <w:rsid w:val="006648B8"/>
    <w:rsid w:val="00665607"/>
    <w:rsid w:val="00665764"/>
    <w:rsid w:val="00665AF9"/>
    <w:rsid w:val="00666091"/>
    <w:rsid w:val="006662F2"/>
    <w:rsid w:val="00666695"/>
    <w:rsid w:val="00666C13"/>
    <w:rsid w:val="00666FBC"/>
    <w:rsid w:val="00667046"/>
    <w:rsid w:val="00667058"/>
    <w:rsid w:val="006671DF"/>
    <w:rsid w:val="00667603"/>
    <w:rsid w:val="00667731"/>
    <w:rsid w:val="00667732"/>
    <w:rsid w:val="0066779E"/>
    <w:rsid w:val="00667802"/>
    <w:rsid w:val="006678F5"/>
    <w:rsid w:val="00667C70"/>
    <w:rsid w:val="00667E47"/>
    <w:rsid w:val="0067008E"/>
    <w:rsid w:val="00670097"/>
    <w:rsid w:val="0067088F"/>
    <w:rsid w:val="00670A3F"/>
    <w:rsid w:val="00670D9A"/>
    <w:rsid w:val="00671012"/>
    <w:rsid w:val="00671889"/>
    <w:rsid w:val="00671AEA"/>
    <w:rsid w:val="00671E82"/>
    <w:rsid w:val="006721EB"/>
    <w:rsid w:val="0067221B"/>
    <w:rsid w:val="00672449"/>
    <w:rsid w:val="00672670"/>
    <w:rsid w:val="0067289D"/>
    <w:rsid w:val="00672B2C"/>
    <w:rsid w:val="00672C41"/>
    <w:rsid w:val="00673ACB"/>
    <w:rsid w:val="00674098"/>
    <w:rsid w:val="006742A7"/>
    <w:rsid w:val="0067444B"/>
    <w:rsid w:val="0067482F"/>
    <w:rsid w:val="00674B56"/>
    <w:rsid w:val="006750A3"/>
    <w:rsid w:val="00675540"/>
    <w:rsid w:val="00676F25"/>
    <w:rsid w:val="006771F9"/>
    <w:rsid w:val="00677359"/>
    <w:rsid w:val="006775BF"/>
    <w:rsid w:val="00677659"/>
    <w:rsid w:val="00677884"/>
    <w:rsid w:val="0067788A"/>
    <w:rsid w:val="00677947"/>
    <w:rsid w:val="00677DAB"/>
    <w:rsid w:val="00680522"/>
    <w:rsid w:val="0068056C"/>
    <w:rsid w:val="0068070A"/>
    <w:rsid w:val="00680801"/>
    <w:rsid w:val="00681231"/>
    <w:rsid w:val="006814C8"/>
    <w:rsid w:val="00681679"/>
    <w:rsid w:val="0068190F"/>
    <w:rsid w:val="0068216C"/>
    <w:rsid w:val="00682228"/>
    <w:rsid w:val="00682239"/>
    <w:rsid w:val="0068235F"/>
    <w:rsid w:val="00682496"/>
    <w:rsid w:val="0068255F"/>
    <w:rsid w:val="0068312D"/>
    <w:rsid w:val="0068369D"/>
    <w:rsid w:val="006837D2"/>
    <w:rsid w:val="00683EDA"/>
    <w:rsid w:val="00683F99"/>
    <w:rsid w:val="00684347"/>
    <w:rsid w:val="00684488"/>
    <w:rsid w:val="006844FE"/>
    <w:rsid w:val="006849AD"/>
    <w:rsid w:val="006849C5"/>
    <w:rsid w:val="00684BE2"/>
    <w:rsid w:val="00684D65"/>
    <w:rsid w:val="0068534D"/>
    <w:rsid w:val="006853A0"/>
    <w:rsid w:val="0068558C"/>
    <w:rsid w:val="00685B76"/>
    <w:rsid w:val="006864B3"/>
    <w:rsid w:val="006866C6"/>
    <w:rsid w:val="0068697B"/>
    <w:rsid w:val="00686C99"/>
    <w:rsid w:val="006871EE"/>
    <w:rsid w:val="006875F8"/>
    <w:rsid w:val="006879D5"/>
    <w:rsid w:val="00687BF8"/>
    <w:rsid w:val="00687C6B"/>
    <w:rsid w:val="0069033A"/>
    <w:rsid w:val="0069040A"/>
    <w:rsid w:val="006905A5"/>
    <w:rsid w:val="006907C3"/>
    <w:rsid w:val="006909E3"/>
    <w:rsid w:val="00690AA2"/>
    <w:rsid w:val="00690E34"/>
    <w:rsid w:val="00691008"/>
    <w:rsid w:val="006910ED"/>
    <w:rsid w:val="00691242"/>
    <w:rsid w:val="006915BD"/>
    <w:rsid w:val="00691A23"/>
    <w:rsid w:val="00691D1D"/>
    <w:rsid w:val="00691D2F"/>
    <w:rsid w:val="006921CF"/>
    <w:rsid w:val="00692AF5"/>
    <w:rsid w:val="00692BCD"/>
    <w:rsid w:val="00692CD0"/>
    <w:rsid w:val="00692D6D"/>
    <w:rsid w:val="006933CC"/>
    <w:rsid w:val="006935A1"/>
    <w:rsid w:val="006937B7"/>
    <w:rsid w:val="0069381B"/>
    <w:rsid w:val="0069394D"/>
    <w:rsid w:val="00693B06"/>
    <w:rsid w:val="00694019"/>
    <w:rsid w:val="0069410A"/>
    <w:rsid w:val="0069416E"/>
    <w:rsid w:val="006946C8"/>
    <w:rsid w:val="006947B6"/>
    <w:rsid w:val="006948DB"/>
    <w:rsid w:val="00694CEF"/>
    <w:rsid w:val="00695D3F"/>
    <w:rsid w:val="00696108"/>
    <w:rsid w:val="006962A5"/>
    <w:rsid w:val="006964A4"/>
    <w:rsid w:val="00696849"/>
    <w:rsid w:val="0069684A"/>
    <w:rsid w:val="00696A54"/>
    <w:rsid w:val="00696C48"/>
    <w:rsid w:val="00696E97"/>
    <w:rsid w:val="00696F35"/>
    <w:rsid w:val="00697836"/>
    <w:rsid w:val="00697B20"/>
    <w:rsid w:val="00697C84"/>
    <w:rsid w:val="006A029F"/>
    <w:rsid w:val="006A05DE"/>
    <w:rsid w:val="006A0C6E"/>
    <w:rsid w:val="006A12DF"/>
    <w:rsid w:val="006A12ED"/>
    <w:rsid w:val="006A16C4"/>
    <w:rsid w:val="006A18A3"/>
    <w:rsid w:val="006A1F48"/>
    <w:rsid w:val="006A1FB8"/>
    <w:rsid w:val="006A1FDA"/>
    <w:rsid w:val="006A23DD"/>
    <w:rsid w:val="006A241A"/>
    <w:rsid w:val="006A2A23"/>
    <w:rsid w:val="006A2BCE"/>
    <w:rsid w:val="006A30CF"/>
    <w:rsid w:val="006A3346"/>
    <w:rsid w:val="006A34F3"/>
    <w:rsid w:val="006A35F7"/>
    <w:rsid w:val="006A379F"/>
    <w:rsid w:val="006A3945"/>
    <w:rsid w:val="006A3958"/>
    <w:rsid w:val="006A39B0"/>
    <w:rsid w:val="006A3C07"/>
    <w:rsid w:val="006A3C77"/>
    <w:rsid w:val="006A3F36"/>
    <w:rsid w:val="006A401A"/>
    <w:rsid w:val="006A4046"/>
    <w:rsid w:val="006A41DE"/>
    <w:rsid w:val="006A4272"/>
    <w:rsid w:val="006A44B3"/>
    <w:rsid w:val="006A48EE"/>
    <w:rsid w:val="006A4D98"/>
    <w:rsid w:val="006A4E31"/>
    <w:rsid w:val="006A53E1"/>
    <w:rsid w:val="006A565C"/>
    <w:rsid w:val="006A56F6"/>
    <w:rsid w:val="006A5709"/>
    <w:rsid w:val="006A5946"/>
    <w:rsid w:val="006A595E"/>
    <w:rsid w:val="006A5DBC"/>
    <w:rsid w:val="006A60BC"/>
    <w:rsid w:val="006A625E"/>
    <w:rsid w:val="006A651F"/>
    <w:rsid w:val="006A6663"/>
    <w:rsid w:val="006A6987"/>
    <w:rsid w:val="006A6EA4"/>
    <w:rsid w:val="006A715F"/>
    <w:rsid w:val="006A7526"/>
    <w:rsid w:val="006A77D5"/>
    <w:rsid w:val="006A7E32"/>
    <w:rsid w:val="006B0976"/>
    <w:rsid w:val="006B098A"/>
    <w:rsid w:val="006B0E0C"/>
    <w:rsid w:val="006B19E9"/>
    <w:rsid w:val="006B1DEC"/>
    <w:rsid w:val="006B235A"/>
    <w:rsid w:val="006B2394"/>
    <w:rsid w:val="006B23D0"/>
    <w:rsid w:val="006B24EE"/>
    <w:rsid w:val="006B2AC4"/>
    <w:rsid w:val="006B2B6A"/>
    <w:rsid w:val="006B30C0"/>
    <w:rsid w:val="006B3F56"/>
    <w:rsid w:val="006B41D0"/>
    <w:rsid w:val="006B4358"/>
    <w:rsid w:val="006B45A1"/>
    <w:rsid w:val="006B48D3"/>
    <w:rsid w:val="006B48D8"/>
    <w:rsid w:val="006B4A23"/>
    <w:rsid w:val="006B4C30"/>
    <w:rsid w:val="006B4C4F"/>
    <w:rsid w:val="006B4CA5"/>
    <w:rsid w:val="006B4FEA"/>
    <w:rsid w:val="006B5158"/>
    <w:rsid w:val="006B51E9"/>
    <w:rsid w:val="006B617F"/>
    <w:rsid w:val="006B64C0"/>
    <w:rsid w:val="006B64FA"/>
    <w:rsid w:val="006B6916"/>
    <w:rsid w:val="006B7016"/>
    <w:rsid w:val="006B72F5"/>
    <w:rsid w:val="006B7343"/>
    <w:rsid w:val="006B74F2"/>
    <w:rsid w:val="006B7B0A"/>
    <w:rsid w:val="006B7E68"/>
    <w:rsid w:val="006B7EB2"/>
    <w:rsid w:val="006B7F4D"/>
    <w:rsid w:val="006B7F5F"/>
    <w:rsid w:val="006B7FFE"/>
    <w:rsid w:val="006C00BB"/>
    <w:rsid w:val="006C017D"/>
    <w:rsid w:val="006C0405"/>
    <w:rsid w:val="006C0455"/>
    <w:rsid w:val="006C0462"/>
    <w:rsid w:val="006C0469"/>
    <w:rsid w:val="006C054D"/>
    <w:rsid w:val="006C135A"/>
    <w:rsid w:val="006C14CB"/>
    <w:rsid w:val="006C1787"/>
    <w:rsid w:val="006C17CF"/>
    <w:rsid w:val="006C1927"/>
    <w:rsid w:val="006C1A6B"/>
    <w:rsid w:val="006C1F62"/>
    <w:rsid w:val="006C1FE2"/>
    <w:rsid w:val="006C238A"/>
    <w:rsid w:val="006C2542"/>
    <w:rsid w:val="006C2ED7"/>
    <w:rsid w:val="006C3068"/>
    <w:rsid w:val="006C363A"/>
    <w:rsid w:val="006C3790"/>
    <w:rsid w:val="006C381B"/>
    <w:rsid w:val="006C3FD4"/>
    <w:rsid w:val="006C4A09"/>
    <w:rsid w:val="006C4B15"/>
    <w:rsid w:val="006C4B78"/>
    <w:rsid w:val="006C502A"/>
    <w:rsid w:val="006C519A"/>
    <w:rsid w:val="006C57FA"/>
    <w:rsid w:val="006C637A"/>
    <w:rsid w:val="006C70E8"/>
    <w:rsid w:val="006C723A"/>
    <w:rsid w:val="006C7922"/>
    <w:rsid w:val="006C7B18"/>
    <w:rsid w:val="006C7CE6"/>
    <w:rsid w:val="006C7E67"/>
    <w:rsid w:val="006D02A4"/>
    <w:rsid w:val="006D0B32"/>
    <w:rsid w:val="006D0CEE"/>
    <w:rsid w:val="006D0E0C"/>
    <w:rsid w:val="006D0F64"/>
    <w:rsid w:val="006D131E"/>
    <w:rsid w:val="006D1ABB"/>
    <w:rsid w:val="006D1EFB"/>
    <w:rsid w:val="006D1FBA"/>
    <w:rsid w:val="006D2178"/>
    <w:rsid w:val="006D2288"/>
    <w:rsid w:val="006D27DE"/>
    <w:rsid w:val="006D290B"/>
    <w:rsid w:val="006D2F8F"/>
    <w:rsid w:val="006D35B0"/>
    <w:rsid w:val="006D3656"/>
    <w:rsid w:val="006D36D8"/>
    <w:rsid w:val="006D3919"/>
    <w:rsid w:val="006D39DD"/>
    <w:rsid w:val="006D3C94"/>
    <w:rsid w:val="006D3D04"/>
    <w:rsid w:val="006D3D1D"/>
    <w:rsid w:val="006D4041"/>
    <w:rsid w:val="006D54CB"/>
    <w:rsid w:val="006D5684"/>
    <w:rsid w:val="006D59FE"/>
    <w:rsid w:val="006D5E19"/>
    <w:rsid w:val="006D6002"/>
    <w:rsid w:val="006D614D"/>
    <w:rsid w:val="006D665A"/>
    <w:rsid w:val="006D6C5D"/>
    <w:rsid w:val="006D6E82"/>
    <w:rsid w:val="006D7062"/>
    <w:rsid w:val="006D7143"/>
    <w:rsid w:val="006D7252"/>
    <w:rsid w:val="006D781F"/>
    <w:rsid w:val="006D79CB"/>
    <w:rsid w:val="006D7DEF"/>
    <w:rsid w:val="006E00F1"/>
    <w:rsid w:val="006E034F"/>
    <w:rsid w:val="006E08AF"/>
    <w:rsid w:val="006E08CD"/>
    <w:rsid w:val="006E0962"/>
    <w:rsid w:val="006E1053"/>
    <w:rsid w:val="006E193B"/>
    <w:rsid w:val="006E1B25"/>
    <w:rsid w:val="006E1B2C"/>
    <w:rsid w:val="006E1B68"/>
    <w:rsid w:val="006E1CD1"/>
    <w:rsid w:val="006E22C7"/>
    <w:rsid w:val="006E233C"/>
    <w:rsid w:val="006E24AA"/>
    <w:rsid w:val="006E29DA"/>
    <w:rsid w:val="006E2AA6"/>
    <w:rsid w:val="006E2B8B"/>
    <w:rsid w:val="006E2E61"/>
    <w:rsid w:val="006E2E88"/>
    <w:rsid w:val="006E2EAB"/>
    <w:rsid w:val="006E3662"/>
    <w:rsid w:val="006E391A"/>
    <w:rsid w:val="006E3A0F"/>
    <w:rsid w:val="006E3CF9"/>
    <w:rsid w:val="006E3F14"/>
    <w:rsid w:val="006E41E6"/>
    <w:rsid w:val="006E443F"/>
    <w:rsid w:val="006E48DB"/>
    <w:rsid w:val="006E4BCD"/>
    <w:rsid w:val="006E4C04"/>
    <w:rsid w:val="006E515F"/>
    <w:rsid w:val="006E51EF"/>
    <w:rsid w:val="006E5320"/>
    <w:rsid w:val="006E54D4"/>
    <w:rsid w:val="006E5588"/>
    <w:rsid w:val="006E589B"/>
    <w:rsid w:val="006E59AE"/>
    <w:rsid w:val="006E5A3D"/>
    <w:rsid w:val="006E5A5B"/>
    <w:rsid w:val="006E5A66"/>
    <w:rsid w:val="006E5F25"/>
    <w:rsid w:val="006E5F87"/>
    <w:rsid w:val="006E6A8B"/>
    <w:rsid w:val="006E6F0A"/>
    <w:rsid w:val="006E7468"/>
    <w:rsid w:val="006E766C"/>
    <w:rsid w:val="006E7AF6"/>
    <w:rsid w:val="006E7B3D"/>
    <w:rsid w:val="006F00DF"/>
    <w:rsid w:val="006F026D"/>
    <w:rsid w:val="006F0281"/>
    <w:rsid w:val="006F0A92"/>
    <w:rsid w:val="006F0E1D"/>
    <w:rsid w:val="006F1022"/>
    <w:rsid w:val="006F1527"/>
    <w:rsid w:val="006F1936"/>
    <w:rsid w:val="006F1C71"/>
    <w:rsid w:val="006F1CCF"/>
    <w:rsid w:val="006F206D"/>
    <w:rsid w:val="006F28A4"/>
    <w:rsid w:val="006F2B2E"/>
    <w:rsid w:val="006F2B31"/>
    <w:rsid w:val="006F2F96"/>
    <w:rsid w:val="006F30F4"/>
    <w:rsid w:val="006F3788"/>
    <w:rsid w:val="006F37B9"/>
    <w:rsid w:val="006F37CF"/>
    <w:rsid w:val="006F3C25"/>
    <w:rsid w:val="006F3F59"/>
    <w:rsid w:val="006F42BB"/>
    <w:rsid w:val="006F443E"/>
    <w:rsid w:val="006F45C8"/>
    <w:rsid w:val="006F4C00"/>
    <w:rsid w:val="006F4C60"/>
    <w:rsid w:val="006F50E4"/>
    <w:rsid w:val="006F5541"/>
    <w:rsid w:val="006F5565"/>
    <w:rsid w:val="006F5AC0"/>
    <w:rsid w:val="006F5ED7"/>
    <w:rsid w:val="006F64B6"/>
    <w:rsid w:val="006F6CA4"/>
    <w:rsid w:val="006F6ECD"/>
    <w:rsid w:val="006F712D"/>
    <w:rsid w:val="006F7197"/>
    <w:rsid w:val="006F7474"/>
    <w:rsid w:val="006F78A6"/>
    <w:rsid w:val="006F7B22"/>
    <w:rsid w:val="006F7D7B"/>
    <w:rsid w:val="006F7E4F"/>
    <w:rsid w:val="00700143"/>
    <w:rsid w:val="007001CA"/>
    <w:rsid w:val="007008A9"/>
    <w:rsid w:val="00700E5F"/>
    <w:rsid w:val="00700EFF"/>
    <w:rsid w:val="00701404"/>
    <w:rsid w:val="00701FF9"/>
    <w:rsid w:val="007023F8"/>
    <w:rsid w:val="007025C3"/>
    <w:rsid w:val="007027ED"/>
    <w:rsid w:val="0070280E"/>
    <w:rsid w:val="007029E4"/>
    <w:rsid w:val="00702D04"/>
    <w:rsid w:val="00702EDB"/>
    <w:rsid w:val="00703407"/>
    <w:rsid w:val="0070382D"/>
    <w:rsid w:val="00703D68"/>
    <w:rsid w:val="007045FC"/>
    <w:rsid w:val="00704988"/>
    <w:rsid w:val="007052A1"/>
    <w:rsid w:val="00705B1C"/>
    <w:rsid w:val="00705CC5"/>
    <w:rsid w:val="00705E4E"/>
    <w:rsid w:val="007062A5"/>
    <w:rsid w:val="007062BB"/>
    <w:rsid w:val="00706431"/>
    <w:rsid w:val="0070647D"/>
    <w:rsid w:val="00706489"/>
    <w:rsid w:val="00706646"/>
    <w:rsid w:val="0070679D"/>
    <w:rsid w:val="007067DF"/>
    <w:rsid w:val="00706FB3"/>
    <w:rsid w:val="007072F7"/>
    <w:rsid w:val="007072FF"/>
    <w:rsid w:val="007073DC"/>
    <w:rsid w:val="00707410"/>
    <w:rsid w:val="007074E0"/>
    <w:rsid w:val="007101B3"/>
    <w:rsid w:val="007102C8"/>
    <w:rsid w:val="007105AB"/>
    <w:rsid w:val="007108DD"/>
    <w:rsid w:val="00710D2F"/>
    <w:rsid w:val="00710E9E"/>
    <w:rsid w:val="0071112B"/>
    <w:rsid w:val="0071116B"/>
    <w:rsid w:val="0071173C"/>
    <w:rsid w:val="007118A1"/>
    <w:rsid w:val="00711CF9"/>
    <w:rsid w:val="00711F0A"/>
    <w:rsid w:val="00711F8A"/>
    <w:rsid w:val="0071249D"/>
    <w:rsid w:val="007129F9"/>
    <w:rsid w:val="007135B3"/>
    <w:rsid w:val="0071366D"/>
    <w:rsid w:val="00713E33"/>
    <w:rsid w:val="00714287"/>
    <w:rsid w:val="007142F8"/>
    <w:rsid w:val="007148EB"/>
    <w:rsid w:val="00714A23"/>
    <w:rsid w:val="00714A98"/>
    <w:rsid w:val="00714D48"/>
    <w:rsid w:val="00715047"/>
    <w:rsid w:val="007155F2"/>
    <w:rsid w:val="007156EE"/>
    <w:rsid w:val="00715780"/>
    <w:rsid w:val="00715875"/>
    <w:rsid w:val="00715885"/>
    <w:rsid w:val="00715BB4"/>
    <w:rsid w:val="0071602B"/>
    <w:rsid w:val="0071610A"/>
    <w:rsid w:val="00716684"/>
    <w:rsid w:val="00716A5A"/>
    <w:rsid w:val="00716D47"/>
    <w:rsid w:val="00716FD7"/>
    <w:rsid w:val="00717161"/>
    <w:rsid w:val="007171F7"/>
    <w:rsid w:val="00717414"/>
    <w:rsid w:val="00717453"/>
    <w:rsid w:val="0071799C"/>
    <w:rsid w:val="00717B29"/>
    <w:rsid w:val="00717DEE"/>
    <w:rsid w:val="007200B4"/>
    <w:rsid w:val="0072013E"/>
    <w:rsid w:val="007201E6"/>
    <w:rsid w:val="0072033E"/>
    <w:rsid w:val="00720C5B"/>
    <w:rsid w:val="00720E59"/>
    <w:rsid w:val="00720EA6"/>
    <w:rsid w:val="0072101D"/>
    <w:rsid w:val="00721228"/>
    <w:rsid w:val="0072123C"/>
    <w:rsid w:val="007212AE"/>
    <w:rsid w:val="007218A2"/>
    <w:rsid w:val="00721BFD"/>
    <w:rsid w:val="00721FF6"/>
    <w:rsid w:val="00722057"/>
    <w:rsid w:val="007221EC"/>
    <w:rsid w:val="007222FA"/>
    <w:rsid w:val="00722B3E"/>
    <w:rsid w:val="00723047"/>
    <w:rsid w:val="0072312C"/>
    <w:rsid w:val="00723244"/>
    <w:rsid w:val="00723452"/>
    <w:rsid w:val="0072347F"/>
    <w:rsid w:val="007236E5"/>
    <w:rsid w:val="00723862"/>
    <w:rsid w:val="00723B5E"/>
    <w:rsid w:val="00723CCB"/>
    <w:rsid w:val="007240E6"/>
    <w:rsid w:val="0072416B"/>
    <w:rsid w:val="007241B5"/>
    <w:rsid w:val="0072440F"/>
    <w:rsid w:val="0072498C"/>
    <w:rsid w:val="00724E27"/>
    <w:rsid w:val="007253B7"/>
    <w:rsid w:val="007253DC"/>
    <w:rsid w:val="00725632"/>
    <w:rsid w:val="00725B68"/>
    <w:rsid w:val="00725FF5"/>
    <w:rsid w:val="007268B3"/>
    <w:rsid w:val="00726AC0"/>
    <w:rsid w:val="00726FB4"/>
    <w:rsid w:val="00727112"/>
    <w:rsid w:val="0072718B"/>
    <w:rsid w:val="007271EB"/>
    <w:rsid w:val="00727735"/>
    <w:rsid w:val="00727DA0"/>
    <w:rsid w:val="0073012D"/>
    <w:rsid w:val="00730776"/>
    <w:rsid w:val="00730876"/>
    <w:rsid w:val="00730A36"/>
    <w:rsid w:val="00730B2B"/>
    <w:rsid w:val="007311B1"/>
    <w:rsid w:val="007313FC"/>
    <w:rsid w:val="007315B8"/>
    <w:rsid w:val="007316AB"/>
    <w:rsid w:val="00731C24"/>
    <w:rsid w:val="00731D78"/>
    <w:rsid w:val="00731DB6"/>
    <w:rsid w:val="0073218E"/>
    <w:rsid w:val="0073341C"/>
    <w:rsid w:val="0073358E"/>
    <w:rsid w:val="00733685"/>
    <w:rsid w:val="0073381F"/>
    <w:rsid w:val="00733898"/>
    <w:rsid w:val="007341ED"/>
    <w:rsid w:val="0073469C"/>
    <w:rsid w:val="007349DC"/>
    <w:rsid w:val="00734E90"/>
    <w:rsid w:val="007351C7"/>
    <w:rsid w:val="007353C1"/>
    <w:rsid w:val="007355BC"/>
    <w:rsid w:val="007356B7"/>
    <w:rsid w:val="00735E42"/>
    <w:rsid w:val="00735ECA"/>
    <w:rsid w:val="007364E9"/>
    <w:rsid w:val="00736950"/>
    <w:rsid w:val="00736AD1"/>
    <w:rsid w:val="00736BF8"/>
    <w:rsid w:val="00736FA7"/>
    <w:rsid w:val="007372C2"/>
    <w:rsid w:val="00737676"/>
    <w:rsid w:val="0073770A"/>
    <w:rsid w:val="0073776E"/>
    <w:rsid w:val="007377A1"/>
    <w:rsid w:val="00737D6C"/>
    <w:rsid w:val="00740367"/>
    <w:rsid w:val="0074039F"/>
    <w:rsid w:val="007405D6"/>
    <w:rsid w:val="00740B86"/>
    <w:rsid w:val="007410B2"/>
    <w:rsid w:val="00741204"/>
    <w:rsid w:val="0074121F"/>
    <w:rsid w:val="00741550"/>
    <w:rsid w:val="0074168D"/>
    <w:rsid w:val="00741690"/>
    <w:rsid w:val="007416A6"/>
    <w:rsid w:val="007416BA"/>
    <w:rsid w:val="00741AEB"/>
    <w:rsid w:val="00741F7D"/>
    <w:rsid w:val="007421BD"/>
    <w:rsid w:val="0074233A"/>
    <w:rsid w:val="00742B36"/>
    <w:rsid w:val="00742DDF"/>
    <w:rsid w:val="00743A0B"/>
    <w:rsid w:val="00743B0F"/>
    <w:rsid w:val="00743D47"/>
    <w:rsid w:val="00744328"/>
    <w:rsid w:val="0074435B"/>
    <w:rsid w:val="0074435E"/>
    <w:rsid w:val="00744767"/>
    <w:rsid w:val="007447EF"/>
    <w:rsid w:val="0074491D"/>
    <w:rsid w:val="0074530C"/>
    <w:rsid w:val="00745342"/>
    <w:rsid w:val="00745663"/>
    <w:rsid w:val="00745C32"/>
    <w:rsid w:val="007460B6"/>
    <w:rsid w:val="007461BC"/>
    <w:rsid w:val="0074680C"/>
    <w:rsid w:val="00746A0F"/>
    <w:rsid w:val="00746C8A"/>
    <w:rsid w:val="007471F4"/>
    <w:rsid w:val="007472F8"/>
    <w:rsid w:val="00747329"/>
    <w:rsid w:val="0074749B"/>
    <w:rsid w:val="0074775F"/>
    <w:rsid w:val="00747A6F"/>
    <w:rsid w:val="007503C4"/>
    <w:rsid w:val="00750823"/>
    <w:rsid w:val="00750A95"/>
    <w:rsid w:val="00750C25"/>
    <w:rsid w:val="00750D19"/>
    <w:rsid w:val="00750D92"/>
    <w:rsid w:val="00751170"/>
    <w:rsid w:val="007525AD"/>
    <w:rsid w:val="007526F1"/>
    <w:rsid w:val="007528C1"/>
    <w:rsid w:val="00752936"/>
    <w:rsid w:val="00752A84"/>
    <w:rsid w:val="00752DE3"/>
    <w:rsid w:val="00753121"/>
    <w:rsid w:val="00753131"/>
    <w:rsid w:val="007531D2"/>
    <w:rsid w:val="007533F5"/>
    <w:rsid w:val="0075376C"/>
    <w:rsid w:val="007539E8"/>
    <w:rsid w:val="00753C21"/>
    <w:rsid w:val="00754063"/>
    <w:rsid w:val="0075454E"/>
    <w:rsid w:val="00754800"/>
    <w:rsid w:val="007548E6"/>
    <w:rsid w:val="00754932"/>
    <w:rsid w:val="0075493C"/>
    <w:rsid w:val="00754A0C"/>
    <w:rsid w:val="00755119"/>
    <w:rsid w:val="0075553B"/>
    <w:rsid w:val="007555BA"/>
    <w:rsid w:val="0075565F"/>
    <w:rsid w:val="007559C6"/>
    <w:rsid w:val="00755A3D"/>
    <w:rsid w:val="00755BB9"/>
    <w:rsid w:val="00755CA4"/>
    <w:rsid w:val="00755F7D"/>
    <w:rsid w:val="00756084"/>
    <w:rsid w:val="007562B2"/>
    <w:rsid w:val="00756765"/>
    <w:rsid w:val="007568A4"/>
    <w:rsid w:val="00757F23"/>
    <w:rsid w:val="007601F4"/>
    <w:rsid w:val="00760914"/>
    <w:rsid w:val="007609B4"/>
    <w:rsid w:val="00760A08"/>
    <w:rsid w:val="00760AD8"/>
    <w:rsid w:val="00760EE0"/>
    <w:rsid w:val="0076103C"/>
    <w:rsid w:val="007611B6"/>
    <w:rsid w:val="0076155A"/>
    <w:rsid w:val="007616ED"/>
    <w:rsid w:val="00761984"/>
    <w:rsid w:val="00761AB8"/>
    <w:rsid w:val="00761E3D"/>
    <w:rsid w:val="00761EA1"/>
    <w:rsid w:val="00761FE1"/>
    <w:rsid w:val="007622AB"/>
    <w:rsid w:val="007625C5"/>
    <w:rsid w:val="00762784"/>
    <w:rsid w:val="007628E6"/>
    <w:rsid w:val="00762A90"/>
    <w:rsid w:val="00762BD1"/>
    <w:rsid w:val="007630E6"/>
    <w:rsid w:val="007635E3"/>
    <w:rsid w:val="00763710"/>
    <w:rsid w:val="00763B39"/>
    <w:rsid w:val="00763E75"/>
    <w:rsid w:val="007648F2"/>
    <w:rsid w:val="00764E70"/>
    <w:rsid w:val="00764FB8"/>
    <w:rsid w:val="00765161"/>
    <w:rsid w:val="007652F2"/>
    <w:rsid w:val="007653B0"/>
    <w:rsid w:val="007655F0"/>
    <w:rsid w:val="00765760"/>
    <w:rsid w:val="0076580E"/>
    <w:rsid w:val="00766007"/>
    <w:rsid w:val="00766253"/>
    <w:rsid w:val="007662D9"/>
    <w:rsid w:val="007662E8"/>
    <w:rsid w:val="00766963"/>
    <w:rsid w:val="007669CC"/>
    <w:rsid w:val="00767090"/>
    <w:rsid w:val="007670C9"/>
    <w:rsid w:val="00767207"/>
    <w:rsid w:val="00767235"/>
    <w:rsid w:val="00767641"/>
    <w:rsid w:val="00767797"/>
    <w:rsid w:val="0076783B"/>
    <w:rsid w:val="00767AED"/>
    <w:rsid w:val="00767B9F"/>
    <w:rsid w:val="00767E84"/>
    <w:rsid w:val="00767F3B"/>
    <w:rsid w:val="00770277"/>
    <w:rsid w:val="0077066F"/>
    <w:rsid w:val="00770682"/>
    <w:rsid w:val="007708D1"/>
    <w:rsid w:val="00770970"/>
    <w:rsid w:val="00770C22"/>
    <w:rsid w:val="00770F03"/>
    <w:rsid w:val="00771232"/>
    <w:rsid w:val="007712C5"/>
    <w:rsid w:val="00771448"/>
    <w:rsid w:val="00771603"/>
    <w:rsid w:val="00771AEF"/>
    <w:rsid w:val="0077231B"/>
    <w:rsid w:val="00772416"/>
    <w:rsid w:val="00772A61"/>
    <w:rsid w:val="00772CCF"/>
    <w:rsid w:val="007734FD"/>
    <w:rsid w:val="0077354B"/>
    <w:rsid w:val="0077384A"/>
    <w:rsid w:val="007738FD"/>
    <w:rsid w:val="00773A9D"/>
    <w:rsid w:val="00773DA1"/>
    <w:rsid w:val="00773FB4"/>
    <w:rsid w:val="007741F1"/>
    <w:rsid w:val="007745B5"/>
    <w:rsid w:val="00774E07"/>
    <w:rsid w:val="007754F8"/>
    <w:rsid w:val="007756C5"/>
    <w:rsid w:val="00775F2F"/>
    <w:rsid w:val="00776321"/>
    <w:rsid w:val="00776374"/>
    <w:rsid w:val="007763A5"/>
    <w:rsid w:val="00776697"/>
    <w:rsid w:val="0077698D"/>
    <w:rsid w:val="0077699C"/>
    <w:rsid w:val="00776E24"/>
    <w:rsid w:val="007775B7"/>
    <w:rsid w:val="007775EA"/>
    <w:rsid w:val="00777AEE"/>
    <w:rsid w:val="00777BDA"/>
    <w:rsid w:val="007806B3"/>
    <w:rsid w:val="00780764"/>
    <w:rsid w:val="007807B9"/>
    <w:rsid w:val="00780976"/>
    <w:rsid w:val="007817E7"/>
    <w:rsid w:val="00781954"/>
    <w:rsid w:val="00781B04"/>
    <w:rsid w:val="00781B7B"/>
    <w:rsid w:val="00782251"/>
    <w:rsid w:val="00782406"/>
    <w:rsid w:val="0078271A"/>
    <w:rsid w:val="00782A59"/>
    <w:rsid w:val="00782AC4"/>
    <w:rsid w:val="00783284"/>
    <w:rsid w:val="00783692"/>
    <w:rsid w:val="0078375F"/>
    <w:rsid w:val="00783A1B"/>
    <w:rsid w:val="00783A8F"/>
    <w:rsid w:val="00783F69"/>
    <w:rsid w:val="00784462"/>
    <w:rsid w:val="0078489C"/>
    <w:rsid w:val="00784969"/>
    <w:rsid w:val="00784B0D"/>
    <w:rsid w:val="00784CD0"/>
    <w:rsid w:val="00784FEC"/>
    <w:rsid w:val="007852F1"/>
    <w:rsid w:val="00785806"/>
    <w:rsid w:val="00785D36"/>
    <w:rsid w:val="00786328"/>
    <w:rsid w:val="00786569"/>
    <w:rsid w:val="007865E7"/>
    <w:rsid w:val="00786659"/>
    <w:rsid w:val="007869DD"/>
    <w:rsid w:val="00787087"/>
    <w:rsid w:val="007871C0"/>
    <w:rsid w:val="00787982"/>
    <w:rsid w:val="0079001C"/>
    <w:rsid w:val="00790070"/>
    <w:rsid w:val="007904E9"/>
    <w:rsid w:val="00790AEE"/>
    <w:rsid w:val="00790C31"/>
    <w:rsid w:val="00790F2E"/>
    <w:rsid w:val="007914DD"/>
    <w:rsid w:val="007917AC"/>
    <w:rsid w:val="00791A74"/>
    <w:rsid w:val="00791D5A"/>
    <w:rsid w:val="00791D63"/>
    <w:rsid w:val="0079234C"/>
    <w:rsid w:val="0079235F"/>
    <w:rsid w:val="007923E9"/>
    <w:rsid w:val="00792A84"/>
    <w:rsid w:val="00792C45"/>
    <w:rsid w:val="00792D87"/>
    <w:rsid w:val="007932FF"/>
    <w:rsid w:val="0079357E"/>
    <w:rsid w:val="00793638"/>
    <w:rsid w:val="00793882"/>
    <w:rsid w:val="00793889"/>
    <w:rsid w:val="007938BC"/>
    <w:rsid w:val="0079418D"/>
    <w:rsid w:val="0079456B"/>
    <w:rsid w:val="00794820"/>
    <w:rsid w:val="007948DF"/>
    <w:rsid w:val="007948FC"/>
    <w:rsid w:val="00795215"/>
    <w:rsid w:val="007954F0"/>
    <w:rsid w:val="00795864"/>
    <w:rsid w:val="00795B29"/>
    <w:rsid w:val="0079602D"/>
    <w:rsid w:val="0079621C"/>
    <w:rsid w:val="0079656A"/>
    <w:rsid w:val="007966BF"/>
    <w:rsid w:val="00796C8D"/>
    <w:rsid w:val="00797330"/>
    <w:rsid w:val="0079747A"/>
    <w:rsid w:val="007A051A"/>
    <w:rsid w:val="007A05B6"/>
    <w:rsid w:val="007A066E"/>
    <w:rsid w:val="007A07D0"/>
    <w:rsid w:val="007A0908"/>
    <w:rsid w:val="007A1729"/>
    <w:rsid w:val="007A1E2F"/>
    <w:rsid w:val="007A1E74"/>
    <w:rsid w:val="007A2229"/>
    <w:rsid w:val="007A22F0"/>
    <w:rsid w:val="007A22F5"/>
    <w:rsid w:val="007A23EF"/>
    <w:rsid w:val="007A249F"/>
    <w:rsid w:val="007A24A6"/>
    <w:rsid w:val="007A295C"/>
    <w:rsid w:val="007A2C53"/>
    <w:rsid w:val="007A2DF7"/>
    <w:rsid w:val="007A3213"/>
    <w:rsid w:val="007A32A8"/>
    <w:rsid w:val="007A33FC"/>
    <w:rsid w:val="007A3754"/>
    <w:rsid w:val="007A3842"/>
    <w:rsid w:val="007A3974"/>
    <w:rsid w:val="007A3E01"/>
    <w:rsid w:val="007A3E3C"/>
    <w:rsid w:val="007A3E99"/>
    <w:rsid w:val="007A3EB8"/>
    <w:rsid w:val="007A3FEB"/>
    <w:rsid w:val="007A4056"/>
    <w:rsid w:val="007A44C9"/>
    <w:rsid w:val="007A44D3"/>
    <w:rsid w:val="007A4594"/>
    <w:rsid w:val="007A500F"/>
    <w:rsid w:val="007A51E1"/>
    <w:rsid w:val="007A57C1"/>
    <w:rsid w:val="007A57F6"/>
    <w:rsid w:val="007A5A36"/>
    <w:rsid w:val="007A6B49"/>
    <w:rsid w:val="007A6F8D"/>
    <w:rsid w:val="007A76B5"/>
    <w:rsid w:val="007A7F95"/>
    <w:rsid w:val="007B0374"/>
    <w:rsid w:val="007B0B52"/>
    <w:rsid w:val="007B0C8F"/>
    <w:rsid w:val="007B163A"/>
    <w:rsid w:val="007B178E"/>
    <w:rsid w:val="007B1BD6"/>
    <w:rsid w:val="007B229F"/>
    <w:rsid w:val="007B23C2"/>
    <w:rsid w:val="007B281C"/>
    <w:rsid w:val="007B2D2F"/>
    <w:rsid w:val="007B34F8"/>
    <w:rsid w:val="007B3510"/>
    <w:rsid w:val="007B3808"/>
    <w:rsid w:val="007B3D11"/>
    <w:rsid w:val="007B43BE"/>
    <w:rsid w:val="007B4451"/>
    <w:rsid w:val="007B46B9"/>
    <w:rsid w:val="007B4C00"/>
    <w:rsid w:val="007B4E30"/>
    <w:rsid w:val="007B5531"/>
    <w:rsid w:val="007B560C"/>
    <w:rsid w:val="007B59A5"/>
    <w:rsid w:val="007B59C9"/>
    <w:rsid w:val="007B5AB2"/>
    <w:rsid w:val="007B6282"/>
    <w:rsid w:val="007B6324"/>
    <w:rsid w:val="007B651B"/>
    <w:rsid w:val="007B662C"/>
    <w:rsid w:val="007B6749"/>
    <w:rsid w:val="007B6872"/>
    <w:rsid w:val="007B6B6F"/>
    <w:rsid w:val="007B7337"/>
    <w:rsid w:val="007B7655"/>
    <w:rsid w:val="007B7AAD"/>
    <w:rsid w:val="007B7DFD"/>
    <w:rsid w:val="007B7F63"/>
    <w:rsid w:val="007B7FD9"/>
    <w:rsid w:val="007C01F8"/>
    <w:rsid w:val="007C048F"/>
    <w:rsid w:val="007C055A"/>
    <w:rsid w:val="007C089D"/>
    <w:rsid w:val="007C0AE9"/>
    <w:rsid w:val="007C0B08"/>
    <w:rsid w:val="007C1133"/>
    <w:rsid w:val="007C16B2"/>
    <w:rsid w:val="007C1741"/>
    <w:rsid w:val="007C1833"/>
    <w:rsid w:val="007C1A81"/>
    <w:rsid w:val="007C1D31"/>
    <w:rsid w:val="007C20EB"/>
    <w:rsid w:val="007C218A"/>
    <w:rsid w:val="007C22DF"/>
    <w:rsid w:val="007C24EC"/>
    <w:rsid w:val="007C250E"/>
    <w:rsid w:val="007C27E4"/>
    <w:rsid w:val="007C28C0"/>
    <w:rsid w:val="007C2EC1"/>
    <w:rsid w:val="007C3951"/>
    <w:rsid w:val="007C3C2C"/>
    <w:rsid w:val="007C414F"/>
    <w:rsid w:val="007C41E0"/>
    <w:rsid w:val="007C4261"/>
    <w:rsid w:val="007C45C2"/>
    <w:rsid w:val="007C4782"/>
    <w:rsid w:val="007C4C25"/>
    <w:rsid w:val="007C4F8F"/>
    <w:rsid w:val="007C536A"/>
    <w:rsid w:val="007C584F"/>
    <w:rsid w:val="007C597F"/>
    <w:rsid w:val="007C5B4D"/>
    <w:rsid w:val="007C67F9"/>
    <w:rsid w:val="007C6B19"/>
    <w:rsid w:val="007C6B46"/>
    <w:rsid w:val="007C6F61"/>
    <w:rsid w:val="007C707D"/>
    <w:rsid w:val="007C7778"/>
    <w:rsid w:val="007C7987"/>
    <w:rsid w:val="007C7B85"/>
    <w:rsid w:val="007C7FB8"/>
    <w:rsid w:val="007D0406"/>
    <w:rsid w:val="007D077A"/>
    <w:rsid w:val="007D0966"/>
    <w:rsid w:val="007D14C9"/>
    <w:rsid w:val="007D18DC"/>
    <w:rsid w:val="007D1BC5"/>
    <w:rsid w:val="007D1F55"/>
    <w:rsid w:val="007D20A8"/>
    <w:rsid w:val="007D24EE"/>
    <w:rsid w:val="007D25A0"/>
    <w:rsid w:val="007D284D"/>
    <w:rsid w:val="007D2A7E"/>
    <w:rsid w:val="007D2C77"/>
    <w:rsid w:val="007D32D5"/>
    <w:rsid w:val="007D3458"/>
    <w:rsid w:val="007D3550"/>
    <w:rsid w:val="007D3985"/>
    <w:rsid w:val="007D3B32"/>
    <w:rsid w:val="007D3E69"/>
    <w:rsid w:val="007D46D9"/>
    <w:rsid w:val="007D4905"/>
    <w:rsid w:val="007D5E2D"/>
    <w:rsid w:val="007D5E8E"/>
    <w:rsid w:val="007D5FE2"/>
    <w:rsid w:val="007D633B"/>
    <w:rsid w:val="007D72A3"/>
    <w:rsid w:val="007D72F2"/>
    <w:rsid w:val="007D799C"/>
    <w:rsid w:val="007E01F1"/>
    <w:rsid w:val="007E029E"/>
    <w:rsid w:val="007E0AEC"/>
    <w:rsid w:val="007E0B60"/>
    <w:rsid w:val="007E0B9C"/>
    <w:rsid w:val="007E0FA9"/>
    <w:rsid w:val="007E10FB"/>
    <w:rsid w:val="007E1282"/>
    <w:rsid w:val="007E14E1"/>
    <w:rsid w:val="007E2042"/>
    <w:rsid w:val="007E28DB"/>
    <w:rsid w:val="007E2F44"/>
    <w:rsid w:val="007E2FEF"/>
    <w:rsid w:val="007E3CF5"/>
    <w:rsid w:val="007E4473"/>
    <w:rsid w:val="007E44A8"/>
    <w:rsid w:val="007E47C2"/>
    <w:rsid w:val="007E498E"/>
    <w:rsid w:val="007E4CBA"/>
    <w:rsid w:val="007E50EA"/>
    <w:rsid w:val="007E5103"/>
    <w:rsid w:val="007E510C"/>
    <w:rsid w:val="007E5246"/>
    <w:rsid w:val="007E5274"/>
    <w:rsid w:val="007E5399"/>
    <w:rsid w:val="007E53B9"/>
    <w:rsid w:val="007E54AC"/>
    <w:rsid w:val="007E54C7"/>
    <w:rsid w:val="007E56D3"/>
    <w:rsid w:val="007E58BD"/>
    <w:rsid w:val="007E5A04"/>
    <w:rsid w:val="007E5BC4"/>
    <w:rsid w:val="007E5CD1"/>
    <w:rsid w:val="007E5E50"/>
    <w:rsid w:val="007E6028"/>
    <w:rsid w:val="007E65A1"/>
    <w:rsid w:val="007E65CC"/>
    <w:rsid w:val="007E700D"/>
    <w:rsid w:val="007E7247"/>
    <w:rsid w:val="007E7943"/>
    <w:rsid w:val="007E7EF8"/>
    <w:rsid w:val="007F0B26"/>
    <w:rsid w:val="007F0C7E"/>
    <w:rsid w:val="007F1301"/>
    <w:rsid w:val="007F14AB"/>
    <w:rsid w:val="007F1A43"/>
    <w:rsid w:val="007F1C12"/>
    <w:rsid w:val="007F1C73"/>
    <w:rsid w:val="007F1D39"/>
    <w:rsid w:val="007F215E"/>
    <w:rsid w:val="007F21DC"/>
    <w:rsid w:val="007F2285"/>
    <w:rsid w:val="007F2296"/>
    <w:rsid w:val="007F2D4A"/>
    <w:rsid w:val="007F3034"/>
    <w:rsid w:val="007F4044"/>
    <w:rsid w:val="007F416F"/>
    <w:rsid w:val="007F43BD"/>
    <w:rsid w:val="007F44A4"/>
    <w:rsid w:val="007F4534"/>
    <w:rsid w:val="007F459E"/>
    <w:rsid w:val="007F4732"/>
    <w:rsid w:val="007F4D44"/>
    <w:rsid w:val="007F4DCA"/>
    <w:rsid w:val="007F5A49"/>
    <w:rsid w:val="007F5E7C"/>
    <w:rsid w:val="007F6003"/>
    <w:rsid w:val="007F6092"/>
    <w:rsid w:val="007F638B"/>
    <w:rsid w:val="007F665D"/>
    <w:rsid w:val="007F6AE7"/>
    <w:rsid w:val="007F6AEB"/>
    <w:rsid w:val="007F6B1D"/>
    <w:rsid w:val="007F6B6C"/>
    <w:rsid w:val="007F6DA0"/>
    <w:rsid w:val="007F7341"/>
    <w:rsid w:val="007F7586"/>
    <w:rsid w:val="007F7CE8"/>
    <w:rsid w:val="00800195"/>
    <w:rsid w:val="00800475"/>
    <w:rsid w:val="00800A0F"/>
    <w:rsid w:val="008012F4"/>
    <w:rsid w:val="00801315"/>
    <w:rsid w:val="00801625"/>
    <w:rsid w:val="00801CCA"/>
    <w:rsid w:val="00801D43"/>
    <w:rsid w:val="008023E7"/>
    <w:rsid w:val="00802544"/>
    <w:rsid w:val="00802695"/>
    <w:rsid w:val="00802C27"/>
    <w:rsid w:val="00802D12"/>
    <w:rsid w:val="0080340E"/>
    <w:rsid w:val="00803C27"/>
    <w:rsid w:val="00803CF4"/>
    <w:rsid w:val="008042F9"/>
    <w:rsid w:val="008043DE"/>
    <w:rsid w:val="008043F4"/>
    <w:rsid w:val="00804562"/>
    <w:rsid w:val="008045BB"/>
    <w:rsid w:val="008047AE"/>
    <w:rsid w:val="008048DF"/>
    <w:rsid w:val="00804934"/>
    <w:rsid w:val="008049DB"/>
    <w:rsid w:val="008051EB"/>
    <w:rsid w:val="008053A3"/>
    <w:rsid w:val="00805515"/>
    <w:rsid w:val="00805559"/>
    <w:rsid w:val="008056D3"/>
    <w:rsid w:val="008058EE"/>
    <w:rsid w:val="0080598F"/>
    <w:rsid w:val="008059BD"/>
    <w:rsid w:val="00805EAE"/>
    <w:rsid w:val="00805F99"/>
    <w:rsid w:val="008060CF"/>
    <w:rsid w:val="00806822"/>
    <w:rsid w:val="008069E0"/>
    <w:rsid w:val="00806A2B"/>
    <w:rsid w:val="00806BA9"/>
    <w:rsid w:val="00806C18"/>
    <w:rsid w:val="00806D3F"/>
    <w:rsid w:val="00806D4E"/>
    <w:rsid w:val="00806FE8"/>
    <w:rsid w:val="008078FC"/>
    <w:rsid w:val="00807948"/>
    <w:rsid w:val="008079FB"/>
    <w:rsid w:val="00807EBD"/>
    <w:rsid w:val="00810756"/>
    <w:rsid w:val="0081081E"/>
    <w:rsid w:val="00810B3E"/>
    <w:rsid w:val="00810CE7"/>
    <w:rsid w:val="00810DE0"/>
    <w:rsid w:val="00810E76"/>
    <w:rsid w:val="0081138F"/>
    <w:rsid w:val="008116BB"/>
    <w:rsid w:val="008116CB"/>
    <w:rsid w:val="0081197F"/>
    <w:rsid w:val="00812579"/>
    <w:rsid w:val="0081276C"/>
    <w:rsid w:val="00812ADA"/>
    <w:rsid w:val="00812D13"/>
    <w:rsid w:val="00812E38"/>
    <w:rsid w:val="00813194"/>
    <w:rsid w:val="008137FE"/>
    <w:rsid w:val="008138A8"/>
    <w:rsid w:val="00813909"/>
    <w:rsid w:val="00813FAC"/>
    <w:rsid w:val="00814034"/>
    <w:rsid w:val="00814198"/>
    <w:rsid w:val="008141ED"/>
    <w:rsid w:val="00814264"/>
    <w:rsid w:val="008146C7"/>
    <w:rsid w:val="008151B5"/>
    <w:rsid w:val="00815238"/>
    <w:rsid w:val="008152A6"/>
    <w:rsid w:val="008155CD"/>
    <w:rsid w:val="00815B18"/>
    <w:rsid w:val="00815ED8"/>
    <w:rsid w:val="00815F25"/>
    <w:rsid w:val="0081602B"/>
    <w:rsid w:val="008160A0"/>
    <w:rsid w:val="0081619B"/>
    <w:rsid w:val="0081625D"/>
    <w:rsid w:val="008163FD"/>
    <w:rsid w:val="008164C8"/>
    <w:rsid w:val="00816B17"/>
    <w:rsid w:val="00816B49"/>
    <w:rsid w:val="00817104"/>
    <w:rsid w:val="008175D8"/>
    <w:rsid w:val="00817757"/>
    <w:rsid w:val="00817860"/>
    <w:rsid w:val="00817C4A"/>
    <w:rsid w:val="00817E0E"/>
    <w:rsid w:val="00820348"/>
    <w:rsid w:val="008204F7"/>
    <w:rsid w:val="00820697"/>
    <w:rsid w:val="0082074B"/>
    <w:rsid w:val="008207E4"/>
    <w:rsid w:val="00820BBE"/>
    <w:rsid w:val="00820C1B"/>
    <w:rsid w:val="00821463"/>
    <w:rsid w:val="0082155C"/>
    <w:rsid w:val="008215FB"/>
    <w:rsid w:val="00821A65"/>
    <w:rsid w:val="00821D2A"/>
    <w:rsid w:val="00821D44"/>
    <w:rsid w:val="00821D99"/>
    <w:rsid w:val="00822224"/>
    <w:rsid w:val="0082277D"/>
    <w:rsid w:val="008229D2"/>
    <w:rsid w:val="00822B46"/>
    <w:rsid w:val="00822F3B"/>
    <w:rsid w:val="0082362C"/>
    <w:rsid w:val="0082392C"/>
    <w:rsid w:val="00823933"/>
    <w:rsid w:val="00824591"/>
    <w:rsid w:val="00824792"/>
    <w:rsid w:val="0082488F"/>
    <w:rsid w:val="00824E13"/>
    <w:rsid w:val="00824F8C"/>
    <w:rsid w:val="00825974"/>
    <w:rsid w:val="00826009"/>
    <w:rsid w:val="008260C5"/>
    <w:rsid w:val="008260ED"/>
    <w:rsid w:val="008261E5"/>
    <w:rsid w:val="008262F4"/>
    <w:rsid w:val="0082635D"/>
    <w:rsid w:val="0082642F"/>
    <w:rsid w:val="0082653A"/>
    <w:rsid w:val="0082653E"/>
    <w:rsid w:val="00826622"/>
    <w:rsid w:val="008267AE"/>
    <w:rsid w:val="0082699A"/>
    <w:rsid w:val="00826C31"/>
    <w:rsid w:val="008273C1"/>
    <w:rsid w:val="0082755E"/>
    <w:rsid w:val="0082788B"/>
    <w:rsid w:val="00827B0D"/>
    <w:rsid w:val="00827F7A"/>
    <w:rsid w:val="00827F93"/>
    <w:rsid w:val="00830959"/>
    <w:rsid w:val="00830AD6"/>
    <w:rsid w:val="00830D89"/>
    <w:rsid w:val="00831044"/>
    <w:rsid w:val="0083106A"/>
    <w:rsid w:val="00831919"/>
    <w:rsid w:val="0083192C"/>
    <w:rsid w:val="00831A30"/>
    <w:rsid w:val="00831E36"/>
    <w:rsid w:val="00831E9E"/>
    <w:rsid w:val="00831F10"/>
    <w:rsid w:val="00832359"/>
    <w:rsid w:val="008325B5"/>
    <w:rsid w:val="00832BFA"/>
    <w:rsid w:val="00832DF1"/>
    <w:rsid w:val="00832FA6"/>
    <w:rsid w:val="0083312C"/>
    <w:rsid w:val="00833289"/>
    <w:rsid w:val="0083337B"/>
    <w:rsid w:val="008336A0"/>
    <w:rsid w:val="0083382B"/>
    <w:rsid w:val="0083385E"/>
    <w:rsid w:val="00833FE2"/>
    <w:rsid w:val="008344B4"/>
    <w:rsid w:val="008344F8"/>
    <w:rsid w:val="00834643"/>
    <w:rsid w:val="00834973"/>
    <w:rsid w:val="00834B88"/>
    <w:rsid w:val="00834E09"/>
    <w:rsid w:val="00834ED0"/>
    <w:rsid w:val="00835E13"/>
    <w:rsid w:val="008363A4"/>
    <w:rsid w:val="00836F55"/>
    <w:rsid w:val="00837129"/>
    <w:rsid w:val="00837474"/>
    <w:rsid w:val="00837575"/>
    <w:rsid w:val="00837E6B"/>
    <w:rsid w:val="0084010B"/>
    <w:rsid w:val="008406DA"/>
    <w:rsid w:val="00840E31"/>
    <w:rsid w:val="008410C4"/>
    <w:rsid w:val="008410FD"/>
    <w:rsid w:val="0084113D"/>
    <w:rsid w:val="0084125F"/>
    <w:rsid w:val="0084131D"/>
    <w:rsid w:val="00841715"/>
    <w:rsid w:val="00841755"/>
    <w:rsid w:val="00841B5E"/>
    <w:rsid w:val="00841DD8"/>
    <w:rsid w:val="00841ED0"/>
    <w:rsid w:val="008420A2"/>
    <w:rsid w:val="008429B8"/>
    <w:rsid w:val="00842D67"/>
    <w:rsid w:val="00842F48"/>
    <w:rsid w:val="00843088"/>
    <w:rsid w:val="008431AA"/>
    <w:rsid w:val="0084336E"/>
    <w:rsid w:val="00843732"/>
    <w:rsid w:val="0084459F"/>
    <w:rsid w:val="0084518E"/>
    <w:rsid w:val="00845757"/>
    <w:rsid w:val="00845A51"/>
    <w:rsid w:val="00845B03"/>
    <w:rsid w:val="00845D16"/>
    <w:rsid w:val="00845EEA"/>
    <w:rsid w:val="00846292"/>
    <w:rsid w:val="0084676C"/>
    <w:rsid w:val="00846F0E"/>
    <w:rsid w:val="00846F27"/>
    <w:rsid w:val="00847720"/>
    <w:rsid w:val="00847A1F"/>
    <w:rsid w:val="00847BF0"/>
    <w:rsid w:val="00847D6B"/>
    <w:rsid w:val="00847EC6"/>
    <w:rsid w:val="008503F2"/>
    <w:rsid w:val="008508F8"/>
    <w:rsid w:val="0085109B"/>
    <w:rsid w:val="008511D3"/>
    <w:rsid w:val="00851F09"/>
    <w:rsid w:val="00852905"/>
    <w:rsid w:val="00852B5B"/>
    <w:rsid w:val="00852EA0"/>
    <w:rsid w:val="008530D2"/>
    <w:rsid w:val="0085346F"/>
    <w:rsid w:val="008534F5"/>
    <w:rsid w:val="00853814"/>
    <w:rsid w:val="00853949"/>
    <w:rsid w:val="00853998"/>
    <w:rsid w:val="00853E1D"/>
    <w:rsid w:val="00853E9B"/>
    <w:rsid w:val="008540E2"/>
    <w:rsid w:val="008547DA"/>
    <w:rsid w:val="008549A0"/>
    <w:rsid w:val="00854DE4"/>
    <w:rsid w:val="008550DF"/>
    <w:rsid w:val="008552B3"/>
    <w:rsid w:val="0085582D"/>
    <w:rsid w:val="00855A28"/>
    <w:rsid w:val="00856097"/>
    <w:rsid w:val="0085634A"/>
    <w:rsid w:val="00856861"/>
    <w:rsid w:val="00856E2D"/>
    <w:rsid w:val="0085792F"/>
    <w:rsid w:val="00857D43"/>
    <w:rsid w:val="00857EE1"/>
    <w:rsid w:val="00857FEB"/>
    <w:rsid w:val="008600D5"/>
    <w:rsid w:val="0086057B"/>
    <w:rsid w:val="008605E6"/>
    <w:rsid w:val="008607FE"/>
    <w:rsid w:val="00860DE6"/>
    <w:rsid w:val="008610D3"/>
    <w:rsid w:val="008618EA"/>
    <w:rsid w:val="00861AA2"/>
    <w:rsid w:val="00861D74"/>
    <w:rsid w:val="00861FBC"/>
    <w:rsid w:val="008623D2"/>
    <w:rsid w:val="0086262B"/>
    <w:rsid w:val="00862863"/>
    <w:rsid w:val="00862CA1"/>
    <w:rsid w:val="0086342A"/>
    <w:rsid w:val="00863618"/>
    <w:rsid w:val="00863811"/>
    <w:rsid w:val="008639C2"/>
    <w:rsid w:val="00864346"/>
    <w:rsid w:val="00864560"/>
    <w:rsid w:val="00864A4B"/>
    <w:rsid w:val="00864B1F"/>
    <w:rsid w:val="00865316"/>
    <w:rsid w:val="00865451"/>
    <w:rsid w:val="008654AB"/>
    <w:rsid w:val="008656E5"/>
    <w:rsid w:val="0086578E"/>
    <w:rsid w:val="008658E2"/>
    <w:rsid w:val="00865936"/>
    <w:rsid w:val="00865B87"/>
    <w:rsid w:val="00865E95"/>
    <w:rsid w:val="0086613B"/>
    <w:rsid w:val="00866388"/>
    <w:rsid w:val="0086649B"/>
    <w:rsid w:val="008665BF"/>
    <w:rsid w:val="00866880"/>
    <w:rsid w:val="0086690D"/>
    <w:rsid w:val="0086700A"/>
    <w:rsid w:val="008672EB"/>
    <w:rsid w:val="008675D5"/>
    <w:rsid w:val="008679EB"/>
    <w:rsid w:val="008679EF"/>
    <w:rsid w:val="008700B2"/>
    <w:rsid w:val="00870651"/>
    <w:rsid w:val="00870B39"/>
    <w:rsid w:val="00870C65"/>
    <w:rsid w:val="00870D69"/>
    <w:rsid w:val="00871024"/>
    <w:rsid w:val="00871153"/>
    <w:rsid w:val="0087119D"/>
    <w:rsid w:val="00871544"/>
    <w:rsid w:val="0087156E"/>
    <w:rsid w:val="0087182D"/>
    <w:rsid w:val="00871BB4"/>
    <w:rsid w:val="00871CE9"/>
    <w:rsid w:val="00871D10"/>
    <w:rsid w:val="008720BA"/>
    <w:rsid w:val="0087228D"/>
    <w:rsid w:val="00872488"/>
    <w:rsid w:val="00872978"/>
    <w:rsid w:val="00872A38"/>
    <w:rsid w:val="0087303B"/>
    <w:rsid w:val="0087376F"/>
    <w:rsid w:val="00873B0E"/>
    <w:rsid w:val="00873BE3"/>
    <w:rsid w:val="00873C87"/>
    <w:rsid w:val="00874225"/>
    <w:rsid w:val="00874B20"/>
    <w:rsid w:val="00874B8B"/>
    <w:rsid w:val="00874CEF"/>
    <w:rsid w:val="00874ED1"/>
    <w:rsid w:val="00874F2D"/>
    <w:rsid w:val="0087505A"/>
    <w:rsid w:val="008751E1"/>
    <w:rsid w:val="008752DA"/>
    <w:rsid w:val="0087543E"/>
    <w:rsid w:val="008756C6"/>
    <w:rsid w:val="00875C0B"/>
    <w:rsid w:val="008764A7"/>
    <w:rsid w:val="00876911"/>
    <w:rsid w:val="00876927"/>
    <w:rsid w:val="00876C57"/>
    <w:rsid w:val="008771A2"/>
    <w:rsid w:val="0087733B"/>
    <w:rsid w:val="00877377"/>
    <w:rsid w:val="008777E0"/>
    <w:rsid w:val="00877D29"/>
    <w:rsid w:val="00877EDF"/>
    <w:rsid w:val="00880630"/>
    <w:rsid w:val="00880E0F"/>
    <w:rsid w:val="00880E77"/>
    <w:rsid w:val="00880E7B"/>
    <w:rsid w:val="008817F7"/>
    <w:rsid w:val="00881959"/>
    <w:rsid w:val="00881A31"/>
    <w:rsid w:val="00882657"/>
    <w:rsid w:val="008826B7"/>
    <w:rsid w:val="00882785"/>
    <w:rsid w:val="00882948"/>
    <w:rsid w:val="008831BC"/>
    <w:rsid w:val="00883EB4"/>
    <w:rsid w:val="00884C90"/>
    <w:rsid w:val="0088525B"/>
    <w:rsid w:val="00885370"/>
    <w:rsid w:val="0088562F"/>
    <w:rsid w:val="00885B41"/>
    <w:rsid w:val="00885CD9"/>
    <w:rsid w:val="008860FF"/>
    <w:rsid w:val="00886185"/>
    <w:rsid w:val="00886692"/>
    <w:rsid w:val="0088675E"/>
    <w:rsid w:val="00886905"/>
    <w:rsid w:val="00886E59"/>
    <w:rsid w:val="008871E5"/>
    <w:rsid w:val="00887225"/>
    <w:rsid w:val="0088789A"/>
    <w:rsid w:val="00887949"/>
    <w:rsid w:val="00887A75"/>
    <w:rsid w:val="00890381"/>
    <w:rsid w:val="00890C67"/>
    <w:rsid w:val="00891019"/>
    <w:rsid w:val="00891736"/>
    <w:rsid w:val="00891AFD"/>
    <w:rsid w:val="00891C48"/>
    <w:rsid w:val="00891CCB"/>
    <w:rsid w:val="00891DBF"/>
    <w:rsid w:val="00891E35"/>
    <w:rsid w:val="008920DB"/>
    <w:rsid w:val="00892413"/>
    <w:rsid w:val="00892463"/>
    <w:rsid w:val="0089248F"/>
    <w:rsid w:val="008926FC"/>
    <w:rsid w:val="0089276E"/>
    <w:rsid w:val="0089297B"/>
    <w:rsid w:val="00892C92"/>
    <w:rsid w:val="008932E1"/>
    <w:rsid w:val="00893741"/>
    <w:rsid w:val="00893811"/>
    <w:rsid w:val="00893A21"/>
    <w:rsid w:val="008940EA"/>
    <w:rsid w:val="00894481"/>
    <w:rsid w:val="008948D1"/>
    <w:rsid w:val="008948D6"/>
    <w:rsid w:val="00894B18"/>
    <w:rsid w:val="00894D1B"/>
    <w:rsid w:val="00894DE1"/>
    <w:rsid w:val="00894FEE"/>
    <w:rsid w:val="00895205"/>
    <w:rsid w:val="00895264"/>
    <w:rsid w:val="008952B5"/>
    <w:rsid w:val="00895528"/>
    <w:rsid w:val="00895967"/>
    <w:rsid w:val="00895FD9"/>
    <w:rsid w:val="00896650"/>
    <w:rsid w:val="00896A2F"/>
    <w:rsid w:val="00896FED"/>
    <w:rsid w:val="008974CD"/>
    <w:rsid w:val="00897522"/>
    <w:rsid w:val="00897C07"/>
    <w:rsid w:val="00897DEA"/>
    <w:rsid w:val="00897E1E"/>
    <w:rsid w:val="00897E74"/>
    <w:rsid w:val="008A0806"/>
    <w:rsid w:val="008A0B0B"/>
    <w:rsid w:val="008A1276"/>
    <w:rsid w:val="008A141B"/>
    <w:rsid w:val="008A1E38"/>
    <w:rsid w:val="008A1E85"/>
    <w:rsid w:val="008A1E9B"/>
    <w:rsid w:val="008A203B"/>
    <w:rsid w:val="008A208C"/>
    <w:rsid w:val="008A2491"/>
    <w:rsid w:val="008A26D9"/>
    <w:rsid w:val="008A2A41"/>
    <w:rsid w:val="008A2F4F"/>
    <w:rsid w:val="008A2F92"/>
    <w:rsid w:val="008A3CDD"/>
    <w:rsid w:val="008A4304"/>
    <w:rsid w:val="008A440F"/>
    <w:rsid w:val="008A48A0"/>
    <w:rsid w:val="008A4CD2"/>
    <w:rsid w:val="008A4EB6"/>
    <w:rsid w:val="008A51E4"/>
    <w:rsid w:val="008A5296"/>
    <w:rsid w:val="008A548F"/>
    <w:rsid w:val="008A5848"/>
    <w:rsid w:val="008A58D4"/>
    <w:rsid w:val="008A5A6D"/>
    <w:rsid w:val="008A62C4"/>
    <w:rsid w:val="008A65E4"/>
    <w:rsid w:val="008A68F8"/>
    <w:rsid w:val="008A69F9"/>
    <w:rsid w:val="008A6B37"/>
    <w:rsid w:val="008A6BAC"/>
    <w:rsid w:val="008A6C64"/>
    <w:rsid w:val="008A7C78"/>
    <w:rsid w:val="008A7D07"/>
    <w:rsid w:val="008B0110"/>
    <w:rsid w:val="008B01B6"/>
    <w:rsid w:val="008B054E"/>
    <w:rsid w:val="008B0A63"/>
    <w:rsid w:val="008B0C7E"/>
    <w:rsid w:val="008B0D86"/>
    <w:rsid w:val="008B1237"/>
    <w:rsid w:val="008B1848"/>
    <w:rsid w:val="008B1A13"/>
    <w:rsid w:val="008B2197"/>
    <w:rsid w:val="008B22CB"/>
    <w:rsid w:val="008B266C"/>
    <w:rsid w:val="008B297A"/>
    <w:rsid w:val="008B2994"/>
    <w:rsid w:val="008B2A22"/>
    <w:rsid w:val="008B2AA5"/>
    <w:rsid w:val="008B2E53"/>
    <w:rsid w:val="008B347D"/>
    <w:rsid w:val="008B3731"/>
    <w:rsid w:val="008B3B2E"/>
    <w:rsid w:val="008B3D8A"/>
    <w:rsid w:val="008B4180"/>
    <w:rsid w:val="008B4324"/>
    <w:rsid w:val="008B4344"/>
    <w:rsid w:val="008B4372"/>
    <w:rsid w:val="008B46B3"/>
    <w:rsid w:val="008B47C7"/>
    <w:rsid w:val="008B4A86"/>
    <w:rsid w:val="008B4C6D"/>
    <w:rsid w:val="008B4C9B"/>
    <w:rsid w:val="008B4CAA"/>
    <w:rsid w:val="008B4F7B"/>
    <w:rsid w:val="008B4FBE"/>
    <w:rsid w:val="008B502F"/>
    <w:rsid w:val="008B521F"/>
    <w:rsid w:val="008B6023"/>
    <w:rsid w:val="008B6515"/>
    <w:rsid w:val="008B6CA0"/>
    <w:rsid w:val="008B6CF7"/>
    <w:rsid w:val="008B6E80"/>
    <w:rsid w:val="008B6EA0"/>
    <w:rsid w:val="008B7043"/>
    <w:rsid w:val="008B78AD"/>
    <w:rsid w:val="008B7A50"/>
    <w:rsid w:val="008B7DAC"/>
    <w:rsid w:val="008C0135"/>
    <w:rsid w:val="008C055B"/>
    <w:rsid w:val="008C06FF"/>
    <w:rsid w:val="008C0BF2"/>
    <w:rsid w:val="008C0DC4"/>
    <w:rsid w:val="008C1271"/>
    <w:rsid w:val="008C17D8"/>
    <w:rsid w:val="008C1A49"/>
    <w:rsid w:val="008C1B13"/>
    <w:rsid w:val="008C1F22"/>
    <w:rsid w:val="008C202C"/>
    <w:rsid w:val="008C298E"/>
    <w:rsid w:val="008C2E3B"/>
    <w:rsid w:val="008C3437"/>
    <w:rsid w:val="008C3646"/>
    <w:rsid w:val="008C3A31"/>
    <w:rsid w:val="008C3B18"/>
    <w:rsid w:val="008C3C64"/>
    <w:rsid w:val="008C3E5E"/>
    <w:rsid w:val="008C4282"/>
    <w:rsid w:val="008C46D4"/>
    <w:rsid w:val="008C4723"/>
    <w:rsid w:val="008C4B69"/>
    <w:rsid w:val="008C4C50"/>
    <w:rsid w:val="008C4E4D"/>
    <w:rsid w:val="008C4FA8"/>
    <w:rsid w:val="008C57E1"/>
    <w:rsid w:val="008C5A6A"/>
    <w:rsid w:val="008C5C19"/>
    <w:rsid w:val="008C5C52"/>
    <w:rsid w:val="008C5EDE"/>
    <w:rsid w:val="008C6142"/>
    <w:rsid w:val="008C63D1"/>
    <w:rsid w:val="008C6991"/>
    <w:rsid w:val="008C6B84"/>
    <w:rsid w:val="008C6B93"/>
    <w:rsid w:val="008C6B94"/>
    <w:rsid w:val="008C6BDD"/>
    <w:rsid w:val="008C6C09"/>
    <w:rsid w:val="008C716C"/>
    <w:rsid w:val="008D0198"/>
    <w:rsid w:val="008D0335"/>
    <w:rsid w:val="008D05FF"/>
    <w:rsid w:val="008D07BB"/>
    <w:rsid w:val="008D0AF4"/>
    <w:rsid w:val="008D0BBF"/>
    <w:rsid w:val="008D0BE9"/>
    <w:rsid w:val="008D0C4C"/>
    <w:rsid w:val="008D0D35"/>
    <w:rsid w:val="008D0F54"/>
    <w:rsid w:val="008D1285"/>
    <w:rsid w:val="008D13F0"/>
    <w:rsid w:val="008D1B58"/>
    <w:rsid w:val="008D1BDE"/>
    <w:rsid w:val="008D1C89"/>
    <w:rsid w:val="008D1D52"/>
    <w:rsid w:val="008D1D57"/>
    <w:rsid w:val="008D21B9"/>
    <w:rsid w:val="008D27BC"/>
    <w:rsid w:val="008D2907"/>
    <w:rsid w:val="008D3619"/>
    <w:rsid w:val="008D3639"/>
    <w:rsid w:val="008D37A2"/>
    <w:rsid w:val="008D3BA9"/>
    <w:rsid w:val="008D3FAB"/>
    <w:rsid w:val="008D4103"/>
    <w:rsid w:val="008D4179"/>
    <w:rsid w:val="008D4195"/>
    <w:rsid w:val="008D430D"/>
    <w:rsid w:val="008D4411"/>
    <w:rsid w:val="008D4517"/>
    <w:rsid w:val="008D474D"/>
    <w:rsid w:val="008D4A25"/>
    <w:rsid w:val="008D5101"/>
    <w:rsid w:val="008D5257"/>
    <w:rsid w:val="008D52D1"/>
    <w:rsid w:val="008D6401"/>
    <w:rsid w:val="008D643B"/>
    <w:rsid w:val="008D64C8"/>
    <w:rsid w:val="008D6574"/>
    <w:rsid w:val="008D6AEA"/>
    <w:rsid w:val="008D6B96"/>
    <w:rsid w:val="008D6F02"/>
    <w:rsid w:val="008D7419"/>
    <w:rsid w:val="008D7838"/>
    <w:rsid w:val="008D7B66"/>
    <w:rsid w:val="008D7DA1"/>
    <w:rsid w:val="008E018E"/>
    <w:rsid w:val="008E0659"/>
    <w:rsid w:val="008E0C32"/>
    <w:rsid w:val="008E0C94"/>
    <w:rsid w:val="008E1164"/>
    <w:rsid w:val="008E1217"/>
    <w:rsid w:val="008E12EA"/>
    <w:rsid w:val="008E150E"/>
    <w:rsid w:val="008E1519"/>
    <w:rsid w:val="008E1796"/>
    <w:rsid w:val="008E1A09"/>
    <w:rsid w:val="008E2209"/>
    <w:rsid w:val="008E245C"/>
    <w:rsid w:val="008E2AEC"/>
    <w:rsid w:val="008E338D"/>
    <w:rsid w:val="008E35C6"/>
    <w:rsid w:val="008E39DA"/>
    <w:rsid w:val="008E41DA"/>
    <w:rsid w:val="008E53BB"/>
    <w:rsid w:val="008E58AF"/>
    <w:rsid w:val="008E59A4"/>
    <w:rsid w:val="008E5BCD"/>
    <w:rsid w:val="008E5D34"/>
    <w:rsid w:val="008E5DC5"/>
    <w:rsid w:val="008E5FBD"/>
    <w:rsid w:val="008E607C"/>
    <w:rsid w:val="008E66EE"/>
    <w:rsid w:val="008E6C37"/>
    <w:rsid w:val="008E6F25"/>
    <w:rsid w:val="008E7337"/>
    <w:rsid w:val="008E7902"/>
    <w:rsid w:val="008F0513"/>
    <w:rsid w:val="008F0948"/>
    <w:rsid w:val="008F0B65"/>
    <w:rsid w:val="008F0CAB"/>
    <w:rsid w:val="008F12D3"/>
    <w:rsid w:val="008F1822"/>
    <w:rsid w:val="008F1CC8"/>
    <w:rsid w:val="008F1F26"/>
    <w:rsid w:val="008F25AD"/>
    <w:rsid w:val="008F27C6"/>
    <w:rsid w:val="008F2E1A"/>
    <w:rsid w:val="008F32EC"/>
    <w:rsid w:val="008F34CC"/>
    <w:rsid w:val="008F3655"/>
    <w:rsid w:val="008F373B"/>
    <w:rsid w:val="008F39AE"/>
    <w:rsid w:val="008F405E"/>
    <w:rsid w:val="008F437F"/>
    <w:rsid w:val="008F4866"/>
    <w:rsid w:val="008F52DE"/>
    <w:rsid w:val="008F55B0"/>
    <w:rsid w:val="008F56F3"/>
    <w:rsid w:val="008F5920"/>
    <w:rsid w:val="008F5F50"/>
    <w:rsid w:val="008F61C8"/>
    <w:rsid w:val="008F6266"/>
    <w:rsid w:val="008F6391"/>
    <w:rsid w:val="008F6762"/>
    <w:rsid w:val="008F6871"/>
    <w:rsid w:val="008F690E"/>
    <w:rsid w:val="008F6B75"/>
    <w:rsid w:val="008F6BE3"/>
    <w:rsid w:val="008F6D25"/>
    <w:rsid w:val="008F7198"/>
    <w:rsid w:val="008F77FB"/>
    <w:rsid w:val="008F78BE"/>
    <w:rsid w:val="008F7F57"/>
    <w:rsid w:val="009000E1"/>
    <w:rsid w:val="009002B3"/>
    <w:rsid w:val="00900B5D"/>
    <w:rsid w:val="00900BE0"/>
    <w:rsid w:val="00901037"/>
    <w:rsid w:val="00901059"/>
    <w:rsid w:val="009014C9"/>
    <w:rsid w:val="0090161C"/>
    <w:rsid w:val="009017BD"/>
    <w:rsid w:val="009017F1"/>
    <w:rsid w:val="009017F4"/>
    <w:rsid w:val="009018C6"/>
    <w:rsid w:val="00901C8E"/>
    <w:rsid w:val="0090248A"/>
    <w:rsid w:val="0090277C"/>
    <w:rsid w:val="00902AA4"/>
    <w:rsid w:val="00902B69"/>
    <w:rsid w:val="00902F85"/>
    <w:rsid w:val="00903656"/>
    <w:rsid w:val="009038B3"/>
    <w:rsid w:val="00903C62"/>
    <w:rsid w:val="00903E0E"/>
    <w:rsid w:val="009040AB"/>
    <w:rsid w:val="009041EF"/>
    <w:rsid w:val="0090439E"/>
    <w:rsid w:val="0090460C"/>
    <w:rsid w:val="00904959"/>
    <w:rsid w:val="00904AF5"/>
    <w:rsid w:val="00904FE9"/>
    <w:rsid w:val="009053ED"/>
    <w:rsid w:val="00905752"/>
    <w:rsid w:val="00905788"/>
    <w:rsid w:val="00906016"/>
    <w:rsid w:val="009061C1"/>
    <w:rsid w:val="00906B29"/>
    <w:rsid w:val="00906CF1"/>
    <w:rsid w:val="00906EC7"/>
    <w:rsid w:val="00907579"/>
    <w:rsid w:val="00907670"/>
    <w:rsid w:val="00907772"/>
    <w:rsid w:val="00907837"/>
    <w:rsid w:val="00907F16"/>
    <w:rsid w:val="0091020D"/>
    <w:rsid w:val="00910584"/>
    <w:rsid w:val="00910672"/>
    <w:rsid w:val="0091068F"/>
    <w:rsid w:val="0091094F"/>
    <w:rsid w:val="00910FA5"/>
    <w:rsid w:val="00911046"/>
    <w:rsid w:val="00911222"/>
    <w:rsid w:val="009112ED"/>
    <w:rsid w:val="00911771"/>
    <w:rsid w:val="00911932"/>
    <w:rsid w:val="00911ABB"/>
    <w:rsid w:val="00911E1F"/>
    <w:rsid w:val="00911E91"/>
    <w:rsid w:val="00911F07"/>
    <w:rsid w:val="00911FC5"/>
    <w:rsid w:val="009124AB"/>
    <w:rsid w:val="00912D32"/>
    <w:rsid w:val="00912E37"/>
    <w:rsid w:val="009136C0"/>
    <w:rsid w:val="00913847"/>
    <w:rsid w:val="00913E59"/>
    <w:rsid w:val="00913E8E"/>
    <w:rsid w:val="00914B1B"/>
    <w:rsid w:val="00914C07"/>
    <w:rsid w:val="009158F4"/>
    <w:rsid w:val="009159AE"/>
    <w:rsid w:val="00915E69"/>
    <w:rsid w:val="0091624F"/>
    <w:rsid w:val="00916332"/>
    <w:rsid w:val="00916BFE"/>
    <w:rsid w:val="00916F59"/>
    <w:rsid w:val="00917148"/>
    <w:rsid w:val="009175D4"/>
    <w:rsid w:val="009177B6"/>
    <w:rsid w:val="009177DE"/>
    <w:rsid w:val="00917813"/>
    <w:rsid w:val="00917C28"/>
    <w:rsid w:val="00917DD4"/>
    <w:rsid w:val="00917E24"/>
    <w:rsid w:val="00920364"/>
    <w:rsid w:val="0092068D"/>
    <w:rsid w:val="009207AA"/>
    <w:rsid w:val="00920B28"/>
    <w:rsid w:val="00921275"/>
    <w:rsid w:val="009216FA"/>
    <w:rsid w:val="00921810"/>
    <w:rsid w:val="00921976"/>
    <w:rsid w:val="009219F5"/>
    <w:rsid w:val="00922127"/>
    <w:rsid w:val="0092252D"/>
    <w:rsid w:val="0092281A"/>
    <w:rsid w:val="0092289E"/>
    <w:rsid w:val="009231AA"/>
    <w:rsid w:val="00923265"/>
    <w:rsid w:val="00923C7B"/>
    <w:rsid w:val="00924345"/>
    <w:rsid w:val="009244B8"/>
    <w:rsid w:val="009244EA"/>
    <w:rsid w:val="009244ED"/>
    <w:rsid w:val="00924A1B"/>
    <w:rsid w:val="00924A5D"/>
    <w:rsid w:val="00924C63"/>
    <w:rsid w:val="00924DAB"/>
    <w:rsid w:val="00925008"/>
    <w:rsid w:val="0092521C"/>
    <w:rsid w:val="0092577E"/>
    <w:rsid w:val="00925B91"/>
    <w:rsid w:val="00925C29"/>
    <w:rsid w:val="00925C9D"/>
    <w:rsid w:val="009261C6"/>
    <w:rsid w:val="00926639"/>
    <w:rsid w:val="00926849"/>
    <w:rsid w:val="0092694F"/>
    <w:rsid w:val="00927071"/>
    <w:rsid w:val="009271FC"/>
    <w:rsid w:val="009273C9"/>
    <w:rsid w:val="00927472"/>
    <w:rsid w:val="00927965"/>
    <w:rsid w:val="00927C1E"/>
    <w:rsid w:val="00930076"/>
    <w:rsid w:val="009302DA"/>
    <w:rsid w:val="009303BA"/>
    <w:rsid w:val="009311CF"/>
    <w:rsid w:val="0093135C"/>
    <w:rsid w:val="0093156D"/>
    <w:rsid w:val="00931626"/>
    <w:rsid w:val="0093193F"/>
    <w:rsid w:val="00931A82"/>
    <w:rsid w:val="00931F39"/>
    <w:rsid w:val="00932350"/>
    <w:rsid w:val="00932556"/>
    <w:rsid w:val="009325C9"/>
    <w:rsid w:val="009331D5"/>
    <w:rsid w:val="0093350C"/>
    <w:rsid w:val="0093353E"/>
    <w:rsid w:val="009335F3"/>
    <w:rsid w:val="009336E1"/>
    <w:rsid w:val="009337A6"/>
    <w:rsid w:val="00933DD2"/>
    <w:rsid w:val="00933FB2"/>
    <w:rsid w:val="0093405B"/>
    <w:rsid w:val="009341A1"/>
    <w:rsid w:val="009348D4"/>
    <w:rsid w:val="00934FEA"/>
    <w:rsid w:val="009352CE"/>
    <w:rsid w:val="0093539C"/>
    <w:rsid w:val="00935404"/>
    <w:rsid w:val="00935456"/>
    <w:rsid w:val="00935616"/>
    <w:rsid w:val="00935DDE"/>
    <w:rsid w:val="00935E7A"/>
    <w:rsid w:val="00935E85"/>
    <w:rsid w:val="00935F70"/>
    <w:rsid w:val="009366C6"/>
    <w:rsid w:val="00936826"/>
    <w:rsid w:val="00936DC1"/>
    <w:rsid w:val="00937023"/>
    <w:rsid w:val="00937157"/>
    <w:rsid w:val="009372EB"/>
    <w:rsid w:val="00937AF7"/>
    <w:rsid w:val="00937CDF"/>
    <w:rsid w:val="00937E49"/>
    <w:rsid w:val="00937FFA"/>
    <w:rsid w:val="0094015F"/>
    <w:rsid w:val="00940382"/>
    <w:rsid w:val="00940681"/>
    <w:rsid w:val="00940C0F"/>
    <w:rsid w:val="00940DF3"/>
    <w:rsid w:val="009411DE"/>
    <w:rsid w:val="00942069"/>
    <w:rsid w:val="009420F5"/>
    <w:rsid w:val="009429BC"/>
    <w:rsid w:val="00942C1E"/>
    <w:rsid w:val="00943217"/>
    <w:rsid w:val="0094369F"/>
    <w:rsid w:val="0094378A"/>
    <w:rsid w:val="00943DDA"/>
    <w:rsid w:val="00943E96"/>
    <w:rsid w:val="00944611"/>
    <w:rsid w:val="00945246"/>
    <w:rsid w:val="009454C6"/>
    <w:rsid w:val="009454F9"/>
    <w:rsid w:val="0094553C"/>
    <w:rsid w:val="00945A42"/>
    <w:rsid w:val="00945EA5"/>
    <w:rsid w:val="009462F8"/>
    <w:rsid w:val="0094639D"/>
    <w:rsid w:val="00946548"/>
    <w:rsid w:val="00946B45"/>
    <w:rsid w:val="0094767B"/>
    <w:rsid w:val="0094767E"/>
    <w:rsid w:val="00947CA0"/>
    <w:rsid w:val="00947F06"/>
    <w:rsid w:val="00950259"/>
    <w:rsid w:val="009502E9"/>
    <w:rsid w:val="009508F0"/>
    <w:rsid w:val="00950A2D"/>
    <w:rsid w:val="00951173"/>
    <w:rsid w:val="009511AE"/>
    <w:rsid w:val="00951A59"/>
    <w:rsid w:val="00951D4D"/>
    <w:rsid w:val="009522DF"/>
    <w:rsid w:val="00952A58"/>
    <w:rsid w:val="00952CD0"/>
    <w:rsid w:val="00953124"/>
    <w:rsid w:val="0095331F"/>
    <w:rsid w:val="00953454"/>
    <w:rsid w:val="009534E2"/>
    <w:rsid w:val="0095384E"/>
    <w:rsid w:val="009538C8"/>
    <w:rsid w:val="00953A61"/>
    <w:rsid w:val="00954021"/>
    <w:rsid w:val="0095411A"/>
    <w:rsid w:val="0095424C"/>
    <w:rsid w:val="00954C9D"/>
    <w:rsid w:val="00954E44"/>
    <w:rsid w:val="009550D3"/>
    <w:rsid w:val="009551A8"/>
    <w:rsid w:val="0095549A"/>
    <w:rsid w:val="00955770"/>
    <w:rsid w:val="00956314"/>
    <w:rsid w:val="00956883"/>
    <w:rsid w:val="009568F9"/>
    <w:rsid w:val="00956C98"/>
    <w:rsid w:val="00956F31"/>
    <w:rsid w:val="00956FB0"/>
    <w:rsid w:val="009571D7"/>
    <w:rsid w:val="009572D3"/>
    <w:rsid w:val="00957C98"/>
    <w:rsid w:val="0096001D"/>
    <w:rsid w:val="009601E8"/>
    <w:rsid w:val="0096039F"/>
    <w:rsid w:val="009603F2"/>
    <w:rsid w:val="00960CA6"/>
    <w:rsid w:val="00960DE9"/>
    <w:rsid w:val="00960DF2"/>
    <w:rsid w:val="009610A6"/>
    <w:rsid w:val="009610DA"/>
    <w:rsid w:val="009611F6"/>
    <w:rsid w:val="00961780"/>
    <w:rsid w:val="00961B28"/>
    <w:rsid w:val="00961E7A"/>
    <w:rsid w:val="00962931"/>
    <w:rsid w:val="00962A54"/>
    <w:rsid w:val="0096372F"/>
    <w:rsid w:val="00963752"/>
    <w:rsid w:val="00963C72"/>
    <w:rsid w:val="00963D94"/>
    <w:rsid w:val="00963FDD"/>
    <w:rsid w:val="0096434B"/>
    <w:rsid w:val="009643E6"/>
    <w:rsid w:val="0096492C"/>
    <w:rsid w:val="00964E26"/>
    <w:rsid w:val="009652D3"/>
    <w:rsid w:val="009652EF"/>
    <w:rsid w:val="00965567"/>
    <w:rsid w:val="009659FE"/>
    <w:rsid w:val="00965DE7"/>
    <w:rsid w:val="0096605C"/>
    <w:rsid w:val="00966C9C"/>
    <w:rsid w:val="00966CAA"/>
    <w:rsid w:val="00966DCA"/>
    <w:rsid w:val="009671F5"/>
    <w:rsid w:val="00967514"/>
    <w:rsid w:val="0096753C"/>
    <w:rsid w:val="009675F0"/>
    <w:rsid w:val="009700EC"/>
    <w:rsid w:val="00970115"/>
    <w:rsid w:val="00970A4D"/>
    <w:rsid w:val="00970B55"/>
    <w:rsid w:val="00971121"/>
    <w:rsid w:val="00971E6C"/>
    <w:rsid w:val="00971F53"/>
    <w:rsid w:val="00971F88"/>
    <w:rsid w:val="009728DB"/>
    <w:rsid w:val="00972B53"/>
    <w:rsid w:val="00972EC8"/>
    <w:rsid w:val="00972FC6"/>
    <w:rsid w:val="00973C21"/>
    <w:rsid w:val="00974246"/>
    <w:rsid w:val="0097485F"/>
    <w:rsid w:val="00974B29"/>
    <w:rsid w:val="00974EC3"/>
    <w:rsid w:val="00974F84"/>
    <w:rsid w:val="0097581C"/>
    <w:rsid w:val="00975B50"/>
    <w:rsid w:val="00975DA4"/>
    <w:rsid w:val="009761DA"/>
    <w:rsid w:val="00976308"/>
    <w:rsid w:val="0097676B"/>
    <w:rsid w:val="00976CBB"/>
    <w:rsid w:val="009773FE"/>
    <w:rsid w:val="009774F6"/>
    <w:rsid w:val="009775DA"/>
    <w:rsid w:val="00977895"/>
    <w:rsid w:val="009778E1"/>
    <w:rsid w:val="0097792E"/>
    <w:rsid w:val="00977C3C"/>
    <w:rsid w:val="0098085C"/>
    <w:rsid w:val="009808CF"/>
    <w:rsid w:val="00981306"/>
    <w:rsid w:val="009813C8"/>
    <w:rsid w:val="00981546"/>
    <w:rsid w:val="00981921"/>
    <w:rsid w:val="00981A8C"/>
    <w:rsid w:val="00981B98"/>
    <w:rsid w:val="00981C3D"/>
    <w:rsid w:val="00981C96"/>
    <w:rsid w:val="0098282C"/>
    <w:rsid w:val="0098284F"/>
    <w:rsid w:val="00982F01"/>
    <w:rsid w:val="00982FAE"/>
    <w:rsid w:val="0098305C"/>
    <w:rsid w:val="009839B9"/>
    <w:rsid w:val="00983BE3"/>
    <w:rsid w:val="00983DE1"/>
    <w:rsid w:val="00983DE3"/>
    <w:rsid w:val="00984031"/>
    <w:rsid w:val="009840A0"/>
    <w:rsid w:val="00984364"/>
    <w:rsid w:val="0098461B"/>
    <w:rsid w:val="009847AE"/>
    <w:rsid w:val="00984870"/>
    <w:rsid w:val="00984C38"/>
    <w:rsid w:val="00984D69"/>
    <w:rsid w:val="00984F5A"/>
    <w:rsid w:val="009850C7"/>
    <w:rsid w:val="009858C9"/>
    <w:rsid w:val="00985A33"/>
    <w:rsid w:val="00985B91"/>
    <w:rsid w:val="00985E45"/>
    <w:rsid w:val="009861E9"/>
    <w:rsid w:val="009861F2"/>
    <w:rsid w:val="0098639A"/>
    <w:rsid w:val="009864C7"/>
    <w:rsid w:val="00986720"/>
    <w:rsid w:val="00986738"/>
    <w:rsid w:val="00986859"/>
    <w:rsid w:val="00986878"/>
    <w:rsid w:val="0098749E"/>
    <w:rsid w:val="009876B7"/>
    <w:rsid w:val="009878D1"/>
    <w:rsid w:val="00987FA2"/>
    <w:rsid w:val="00987FB1"/>
    <w:rsid w:val="00990016"/>
    <w:rsid w:val="009902D3"/>
    <w:rsid w:val="00990489"/>
    <w:rsid w:val="00990892"/>
    <w:rsid w:val="009909CD"/>
    <w:rsid w:val="00990BD7"/>
    <w:rsid w:val="00990DC0"/>
    <w:rsid w:val="00991BD0"/>
    <w:rsid w:val="00991CC6"/>
    <w:rsid w:val="00991DB6"/>
    <w:rsid w:val="00991FE9"/>
    <w:rsid w:val="0099262B"/>
    <w:rsid w:val="00992B88"/>
    <w:rsid w:val="00992C04"/>
    <w:rsid w:val="00992EA0"/>
    <w:rsid w:val="00992F6C"/>
    <w:rsid w:val="00993052"/>
    <w:rsid w:val="00993448"/>
    <w:rsid w:val="009938F5"/>
    <w:rsid w:val="00993A31"/>
    <w:rsid w:val="00993CAB"/>
    <w:rsid w:val="0099410B"/>
    <w:rsid w:val="00994371"/>
    <w:rsid w:val="00994635"/>
    <w:rsid w:val="00994651"/>
    <w:rsid w:val="009948B6"/>
    <w:rsid w:val="00994B08"/>
    <w:rsid w:val="00994F72"/>
    <w:rsid w:val="009951A7"/>
    <w:rsid w:val="009951ED"/>
    <w:rsid w:val="009953C0"/>
    <w:rsid w:val="0099553C"/>
    <w:rsid w:val="00995CA6"/>
    <w:rsid w:val="00995CA9"/>
    <w:rsid w:val="00995DC4"/>
    <w:rsid w:val="00996242"/>
    <w:rsid w:val="009965EC"/>
    <w:rsid w:val="009966D7"/>
    <w:rsid w:val="009968A9"/>
    <w:rsid w:val="0099698E"/>
    <w:rsid w:val="00996EE4"/>
    <w:rsid w:val="0099707E"/>
    <w:rsid w:val="009970EC"/>
    <w:rsid w:val="0099717F"/>
    <w:rsid w:val="009973D2"/>
    <w:rsid w:val="00997BEA"/>
    <w:rsid w:val="009A0080"/>
    <w:rsid w:val="009A051D"/>
    <w:rsid w:val="009A092C"/>
    <w:rsid w:val="009A0FC0"/>
    <w:rsid w:val="009A12A7"/>
    <w:rsid w:val="009A13D4"/>
    <w:rsid w:val="009A1639"/>
    <w:rsid w:val="009A17FD"/>
    <w:rsid w:val="009A1891"/>
    <w:rsid w:val="009A1976"/>
    <w:rsid w:val="009A19D0"/>
    <w:rsid w:val="009A1BDC"/>
    <w:rsid w:val="009A1FDE"/>
    <w:rsid w:val="009A22C1"/>
    <w:rsid w:val="009A2383"/>
    <w:rsid w:val="009A2951"/>
    <w:rsid w:val="009A3312"/>
    <w:rsid w:val="009A33CB"/>
    <w:rsid w:val="009A34BF"/>
    <w:rsid w:val="009A36A1"/>
    <w:rsid w:val="009A3890"/>
    <w:rsid w:val="009A3D91"/>
    <w:rsid w:val="009A3E42"/>
    <w:rsid w:val="009A42CE"/>
    <w:rsid w:val="009A44A9"/>
    <w:rsid w:val="009A45E9"/>
    <w:rsid w:val="009A4748"/>
    <w:rsid w:val="009A497A"/>
    <w:rsid w:val="009A533D"/>
    <w:rsid w:val="009A575C"/>
    <w:rsid w:val="009A58DB"/>
    <w:rsid w:val="009A5B75"/>
    <w:rsid w:val="009A5FAE"/>
    <w:rsid w:val="009A6056"/>
    <w:rsid w:val="009A60B1"/>
    <w:rsid w:val="009A629F"/>
    <w:rsid w:val="009A66BA"/>
    <w:rsid w:val="009A691F"/>
    <w:rsid w:val="009A7130"/>
    <w:rsid w:val="009A71F8"/>
    <w:rsid w:val="009A7366"/>
    <w:rsid w:val="009A7BD0"/>
    <w:rsid w:val="009A7C74"/>
    <w:rsid w:val="009A7E90"/>
    <w:rsid w:val="009A7F9E"/>
    <w:rsid w:val="009B076D"/>
    <w:rsid w:val="009B087D"/>
    <w:rsid w:val="009B0897"/>
    <w:rsid w:val="009B0A1C"/>
    <w:rsid w:val="009B176B"/>
    <w:rsid w:val="009B2287"/>
    <w:rsid w:val="009B2836"/>
    <w:rsid w:val="009B2AFE"/>
    <w:rsid w:val="009B33CE"/>
    <w:rsid w:val="009B3690"/>
    <w:rsid w:val="009B3AE6"/>
    <w:rsid w:val="009B3DC8"/>
    <w:rsid w:val="009B4585"/>
    <w:rsid w:val="009B477B"/>
    <w:rsid w:val="009B4C64"/>
    <w:rsid w:val="009B4F56"/>
    <w:rsid w:val="009B4FF2"/>
    <w:rsid w:val="009B5445"/>
    <w:rsid w:val="009B545A"/>
    <w:rsid w:val="009B55EC"/>
    <w:rsid w:val="009B5D70"/>
    <w:rsid w:val="009B66E4"/>
    <w:rsid w:val="009B6756"/>
    <w:rsid w:val="009B6C1C"/>
    <w:rsid w:val="009B6C86"/>
    <w:rsid w:val="009B6F99"/>
    <w:rsid w:val="009B7F90"/>
    <w:rsid w:val="009C0027"/>
    <w:rsid w:val="009C021A"/>
    <w:rsid w:val="009C0485"/>
    <w:rsid w:val="009C080D"/>
    <w:rsid w:val="009C08BF"/>
    <w:rsid w:val="009C09F5"/>
    <w:rsid w:val="009C1223"/>
    <w:rsid w:val="009C1532"/>
    <w:rsid w:val="009C1637"/>
    <w:rsid w:val="009C1947"/>
    <w:rsid w:val="009C1A46"/>
    <w:rsid w:val="009C1CC6"/>
    <w:rsid w:val="009C1D24"/>
    <w:rsid w:val="009C1D2B"/>
    <w:rsid w:val="009C1D9A"/>
    <w:rsid w:val="009C2062"/>
    <w:rsid w:val="009C209F"/>
    <w:rsid w:val="009C2889"/>
    <w:rsid w:val="009C288A"/>
    <w:rsid w:val="009C292A"/>
    <w:rsid w:val="009C2A04"/>
    <w:rsid w:val="009C3416"/>
    <w:rsid w:val="009C347C"/>
    <w:rsid w:val="009C3817"/>
    <w:rsid w:val="009C38DA"/>
    <w:rsid w:val="009C39DB"/>
    <w:rsid w:val="009C430E"/>
    <w:rsid w:val="009C46C0"/>
    <w:rsid w:val="009C46C8"/>
    <w:rsid w:val="009C48CC"/>
    <w:rsid w:val="009C4D8D"/>
    <w:rsid w:val="009C4F3F"/>
    <w:rsid w:val="009C4FAE"/>
    <w:rsid w:val="009C54BB"/>
    <w:rsid w:val="009C5591"/>
    <w:rsid w:val="009C5998"/>
    <w:rsid w:val="009C5B04"/>
    <w:rsid w:val="009C5BA3"/>
    <w:rsid w:val="009C5FA6"/>
    <w:rsid w:val="009C6165"/>
    <w:rsid w:val="009C657F"/>
    <w:rsid w:val="009C6A29"/>
    <w:rsid w:val="009C7625"/>
    <w:rsid w:val="009C76AD"/>
    <w:rsid w:val="009C7728"/>
    <w:rsid w:val="009C776C"/>
    <w:rsid w:val="009C7883"/>
    <w:rsid w:val="009C7885"/>
    <w:rsid w:val="009C7991"/>
    <w:rsid w:val="009D00D8"/>
    <w:rsid w:val="009D02B7"/>
    <w:rsid w:val="009D0304"/>
    <w:rsid w:val="009D08FC"/>
    <w:rsid w:val="009D094F"/>
    <w:rsid w:val="009D0CF3"/>
    <w:rsid w:val="009D149C"/>
    <w:rsid w:val="009D14BB"/>
    <w:rsid w:val="009D16B8"/>
    <w:rsid w:val="009D1AF9"/>
    <w:rsid w:val="009D23F1"/>
    <w:rsid w:val="009D2630"/>
    <w:rsid w:val="009D264A"/>
    <w:rsid w:val="009D270F"/>
    <w:rsid w:val="009D27A7"/>
    <w:rsid w:val="009D2809"/>
    <w:rsid w:val="009D2BBD"/>
    <w:rsid w:val="009D2C7E"/>
    <w:rsid w:val="009D2F87"/>
    <w:rsid w:val="009D2F8F"/>
    <w:rsid w:val="009D3736"/>
    <w:rsid w:val="009D3877"/>
    <w:rsid w:val="009D3C3F"/>
    <w:rsid w:val="009D3C4A"/>
    <w:rsid w:val="009D3EDF"/>
    <w:rsid w:val="009D435D"/>
    <w:rsid w:val="009D45D4"/>
    <w:rsid w:val="009D5406"/>
    <w:rsid w:val="009D5A53"/>
    <w:rsid w:val="009D5C99"/>
    <w:rsid w:val="009D6F79"/>
    <w:rsid w:val="009D7205"/>
    <w:rsid w:val="009D7CF8"/>
    <w:rsid w:val="009D7FB4"/>
    <w:rsid w:val="009D7FB5"/>
    <w:rsid w:val="009E0011"/>
    <w:rsid w:val="009E0165"/>
    <w:rsid w:val="009E0477"/>
    <w:rsid w:val="009E068B"/>
    <w:rsid w:val="009E0B22"/>
    <w:rsid w:val="009E0CFF"/>
    <w:rsid w:val="009E0E3D"/>
    <w:rsid w:val="009E108F"/>
    <w:rsid w:val="009E12B3"/>
    <w:rsid w:val="009E1853"/>
    <w:rsid w:val="009E1975"/>
    <w:rsid w:val="009E1B90"/>
    <w:rsid w:val="009E2437"/>
    <w:rsid w:val="009E28D8"/>
    <w:rsid w:val="009E2AA2"/>
    <w:rsid w:val="009E2F99"/>
    <w:rsid w:val="009E321B"/>
    <w:rsid w:val="009E3419"/>
    <w:rsid w:val="009E351F"/>
    <w:rsid w:val="009E3CF5"/>
    <w:rsid w:val="009E3EF0"/>
    <w:rsid w:val="009E404A"/>
    <w:rsid w:val="009E4108"/>
    <w:rsid w:val="009E4419"/>
    <w:rsid w:val="009E44EE"/>
    <w:rsid w:val="009E4EDB"/>
    <w:rsid w:val="009E4F2B"/>
    <w:rsid w:val="009E5103"/>
    <w:rsid w:val="009E51FD"/>
    <w:rsid w:val="009E53A6"/>
    <w:rsid w:val="009E5588"/>
    <w:rsid w:val="009E62E6"/>
    <w:rsid w:val="009E6521"/>
    <w:rsid w:val="009E6708"/>
    <w:rsid w:val="009E6753"/>
    <w:rsid w:val="009E6C62"/>
    <w:rsid w:val="009E73D4"/>
    <w:rsid w:val="009E7609"/>
    <w:rsid w:val="009E7684"/>
    <w:rsid w:val="009E76C5"/>
    <w:rsid w:val="009E77D9"/>
    <w:rsid w:val="009E7B46"/>
    <w:rsid w:val="009F040C"/>
    <w:rsid w:val="009F06A7"/>
    <w:rsid w:val="009F0984"/>
    <w:rsid w:val="009F0CC8"/>
    <w:rsid w:val="009F10A8"/>
    <w:rsid w:val="009F1348"/>
    <w:rsid w:val="009F1401"/>
    <w:rsid w:val="009F20E9"/>
    <w:rsid w:val="009F27AB"/>
    <w:rsid w:val="009F2B70"/>
    <w:rsid w:val="009F2BEB"/>
    <w:rsid w:val="009F2C7A"/>
    <w:rsid w:val="009F2DA9"/>
    <w:rsid w:val="009F2F70"/>
    <w:rsid w:val="009F3020"/>
    <w:rsid w:val="009F3279"/>
    <w:rsid w:val="009F3394"/>
    <w:rsid w:val="009F3786"/>
    <w:rsid w:val="009F3878"/>
    <w:rsid w:val="009F3943"/>
    <w:rsid w:val="009F3BD8"/>
    <w:rsid w:val="009F4222"/>
    <w:rsid w:val="009F455F"/>
    <w:rsid w:val="009F4771"/>
    <w:rsid w:val="009F4825"/>
    <w:rsid w:val="009F4AC1"/>
    <w:rsid w:val="009F4C0B"/>
    <w:rsid w:val="009F4FDC"/>
    <w:rsid w:val="009F5009"/>
    <w:rsid w:val="009F55E8"/>
    <w:rsid w:val="009F5732"/>
    <w:rsid w:val="009F59CF"/>
    <w:rsid w:val="009F5AA9"/>
    <w:rsid w:val="009F5B8E"/>
    <w:rsid w:val="009F5F28"/>
    <w:rsid w:val="009F5F54"/>
    <w:rsid w:val="009F6077"/>
    <w:rsid w:val="009F611B"/>
    <w:rsid w:val="009F63C1"/>
    <w:rsid w:val="009F6722"/>
    <w:rsid w:val="009F680B"/>
    <w:rsid w:val="009F68FF"/>
    <w:rsid w:val="009F6961"/>
    <w:rsid w:val="009F69A4"/>
    <w:rsid w:val="009F6A15"/>
    <w:rsid w:val="009F6A32"/>
    <w:rsid w:val="009F73A9"/>
    <w:rsid w:val="009F74CE"/>
    <w:rsid w:val="009F764F"/>
    <w:rsid w:val="009F7B32"/>
    <w:rsid w:val="009F7B8E"/>
    <w:rsid w:val="009F7C86"/>
    <w:rsid w:val="00A00672"/>
    <w:rsid w:val="00A00768"/>
    <w:rsid w:val="00A007EB"/>
    <w:rsid w:val="00A008C9"/>
    <w:rsid w:val="00A0099D"/>
    <w:rsid w:val="00A00A3B"/>
    <w:rsid w:val="00A00B19"/>
    <w:rsid w:val="00A00B45"/>
    <w:rsid w:val="00A01372"/>
    <w:rsid w:val="00A015AE"/>
    <w:rsid w:val="00A016FC"/>
    <w:rsid w:val="00A017A4"/>
    <w:rsid w:val="00A019CA"/>
    <w:rsid w:val="00A01A90"/>
    <w:rsid w:val="00A01ACA"/>
    <w:rsid w:val="00A01DEE"/>
    <w:rsid w:val="00A0206F"/>
    <w:rsid w:val="00A020FC"/>
    <w:rsid w:val="00A021BD"/>
    <w:rsid w:val="00A023DC"/>
    <w:rsid w:val="00A024C0"/>
    <w:rsid w:val="00A024D0"/>
    <w:rsid w:val="00A024FA"/>
    <w:rsid w:val="00A025A5"/>
    <w:rsid w:val="00A026DF"/>
    <w:rsid w:val="00A026F4"/>
    <w:rsid w:val="00A02AFE"/>
    <w:rsid w:val="00A02C7D"/>
    <w:rsid w:val="00A0380E"/>
    <w:rsid w:val="00A0385F"/>
    <w:rsid w:val="00A0399B"/>
    <w:rsid w:val="00A03D54"/>
    <w:rsid w:val="00A03E84"/>
    <w:rsid w:val="00A040B1"/>
    <w:rsid w:val="00A04242"/>
    <w:rsid w:val="00A04291"/>
    <w:rsid w:val="00A044A3"/>
    <w:rsid w:val="00A04BDD"/>
    <w:rsid w:val="00A0514B"/>
    <w:rsid w:val="00A05A7E"/>
    <w:rsid w:val="00A05E55"/>
    <w:rsid w:val="00A05F0B"/>
    <w:rsid w:val="00A05F0E"/>
    <w:rsid w:val="00A06095"/>
    <w:rsid w:val="00A063D6"/>
    <w:rsid w:val="00A06553"/>
    <w:rsid w:val="00A06D53"/>
    <w:rsid w:val="00A06F82"/>
    <w:rsid w:val="00A06FEE"/>
    <w:rsid w:val="00A071FC"/>
    <w:rsid w:val="00A1003A"/>
    <w:rsid w:val="00A105DB"/>
    <w:rsid w:val="00A105F1"/>
    <w:rsid w:val="00A108CB"/>
    <w:rsid w:val="00A10DC3"/>
    <w:rsid w:val="00A1117A"/>
    <w:rsid w:val="00A112E3"/>
    <w:rsid w:val="00A11314"/>
    <w:rsid w:val="00A11E1B"/>
    <w:rsid w:val="00A12297"/>
    <w:rsid w:val="00A123CE"/>
    <w:rsid w:val="00A1257D"/>
    <w:rsid w:val="00A12C0F"/>
    <w:rsid w:val="00A12EA7"/>
    <w:rsid w:val="00A13819"/>
    <w:rsid w:val="00A138C7"/>
    <w:rsid w:val="00A13934"/>
    <w:rsid w:val="00A13AE0"/>
    <w:rsid w:val="00A13C7F"/>
    <w:rsid w:val="00A13FBF"/>
    <w:rsid w:val="00A140F7"/>
    <w:rsid w:val="00A14D2B"/>
    <w:rsid w:val="00A14D4A"/>
    <w:rsid w:val="00A14EC8"/>
    <w:rsid w:val="00A14F04"/>
    <w:rsid w:val="00A150F6"/>
    <w:rsid w:val="00A15936"/>
    <w:rsid w:val="00A159C0"/>
    <w:rsid w:val="00A15A09"/>
    <w:rsid w:val="00A15BB7"/>
    <w:rsid w:val="00A15CEB"/>
    <w:rsid w:val="00A160E3"/>
    <w:rsid w:val="00A162BC"/>
    <w:rsid w:val="00A1636C"/>
    <w:rsid w:val="00A163A4"/>
    <w:rsid w:val="00A164DC"/>
    <w:rsid w:val="00A16658"/>
    <w:rsid w:val="00A1699B"/>
    <w:rsid w:val="00A16ACC"/>
    <w:rsid w:val="00A16CC0"/>
    <w:rsid w:val="00A16E9B"/>
    <w:rsid w:val="00A17310"/>
    <w:rsid w:val="00A17466"/>
    <w:rsid w:val="00A1775B"/>
    <w:rsid w:val="00A178D5"/>
    <w:rsid w:val="00A17909"/>
    <w:rsid w:val="00A17A14"/>
    <w:rsid w:val="00A20091"/>
    <w:rsid w:val="00A202E5"/>
    <w:rsid w:val="00A2096A"/>
    <w:rsid w:val="00A20993"/>
    <w:rsid w:val="00A20A45"/>
    <w:rsid w:val="00A20DAA"/>
    <w:rsid w:val="00A21151"/>
    <w:rsid w:val="00A21335"/>
    <w:rsid w:val="00A218AA"/>
    <w:rsid w:val="00A21A27"/>
    <w:rsid w:val="00A21EAA"/>
    <w:rsid w:val="00A21F5E"/>
    <w:rsid w:val="00A2208B"/>
    <w:rsid w:val="00A2292E"/>
    <w:rsid w:val="00A22C9D"/>
    <w:rsid w:val="00A22FC3"/>
    <w:rsid w:val="00A232F5"/>
    <w:rsid w:val="00A23439"/>
    <w:rsid w:val="00A23451"/>
    <w:rsid w:val="00A23C70"/>
    <w:rsid w:val="00A23FBA"/>
    <w:rsid w:val="00A247A9"/>
    <w:rsid w:val="00A24B59"/>
    <w:rsid w:val="00A24C95"/>
    <w:rsid w:val="00A255B4"/>
    <w:rsid w:val="00A257CC"/>
    <w:rsid w:val="00A25AFF"/>
    <w:rsid w:val="00A26B0B"/>
    <w:rsid w:val="00A26EB9"/>
    <w:rsid w:val="00A2775F"/>
    <w:rsid w:val="00A30125"/>
    <w:rsid w:val="00A30934"/>
    <w:rsid w:val="00A314A9"/>
    <w:rsid w:val="00A31516"/>
    <w:rsid w:val="00A315F5"/>
    <w:rsid w:val="00A31753"/>
    <w:rsid w:val="00A3188D"/>
    <w:rsid w:val="00A31D31"/>
    <w:rsid w:val="00A324F8"/>
    <w:rsid w:val="00A32508"/>
    <w:rsid w:val="00A32609"/>
    <w:rsid w:val="00A32B14"/>
    <w:rsid w:val="00A32D63"/>
    <w:rsid w:val="00A33E85"/>
    <w:rsid w:val="00A34286"/>
    <w:rsid w:val="00A342F0"/>
    <w:rsid w:val="00A34383"/>
    <w:rsid w:val="00A34468"/>
    <w:rsid w:val="00A345C9"/>
    <w:rsid w:val="00A34DA1"/>
    <w:rsid w:val="00A354A8"/>
    <w:rsid w:val="00A356AD"/>
    <w:rsid w:val="00A35751"/>
    <w:rsid w:val="00A358B6"/>
    <w:rsid w:val="00A35978"/>
    <w:rsid w:val="00A3597F"/>
    <w:rsid w:val="00A35AF8"/>
    <w:rsid w:val="00A35BFE"/>
    <w:rsid w:val="00A35C22"/>
    <w:rsid w:val="00A35CDF"/>
    <w:rsid w:val="00A35E2C"/>
    <w:rsid w:val="00A364FB"/>
    <w:rsid w:val="00A36BD0"/>
    <w:rsid w:val="00A37AEE"/>
    <w:rsid w:val="00A37E79"/>
    <w:rsid w:val="00A401C2"/>
    <w:rsid w:val="00A40218"/>
    <w:rsid w:val="00A403EE"/>
    <w:rsid w:val="00A40619"/>
    <w:rsid w:val="00A40825"/>
    <w:rsid w:val="00A40AAE"/>
    <w:rsid w:val="00A40E14"/>
    <w:rsid w:val="00A40ED9"/>
    <w:rsid w:val="00A40FF3"/>
    <w:rsid w:val="00A41132"/>
    <w:rsid w:val="00A41317"/>
    <w:rsid w:val="00A41734"/>
    <w:rsid w:val="00A41761"/>
    <w:rsid w:val="00A41A16"/>
    <w:rsid w:val="00A41C0C"/>
    <w:rsid w:val="00A41E8A"/>
    <w:rsid w:val="00A41F64"/>
    <w:rsid w:val="00A42089"/>
    <w:rsid w:val="00A42258"/>
    <w:rsid w:val="00A423AD"/>
    <w:rsid w:val="00A4262C"/>
    <w:rsid w:val="00A4263F"/>
    <w:rsid w:val="00A42731"/>
    <w:rsid w:val="00A42BA3"/>
    <w:rsid w:val="00A42D83"/>
    <w:rsid w:val="00A43475"/>
    <w:rsid w:val="00A4394D"/>
    <w:rsid w:val="00A43985"/>
    <w:rsid w:val="00A43C88"/>
    <w:rsid w:val="00A43CD4"/>
    <w:rsid w:val="00A43EB0"/>
    <w:rsid w:val="00A4441D"/>
    <w:rsid w:val="00A4454B"/>
    <w:rsid w:val="00A4491E"/>
    <w:rsid w:val="00A44A11"/>
    <w:rsid w:val="00A44D3C"/>
    <w:rsid w:val="00A44D7C"/>
    <w:rsid w:val="00A44DC3"/>
    <w:rsid w:val="00A44FFB"/>
    <w:rsid w:val="00A454F9"/>
    <w:rsid w:val="00A45D92"/>
    <w:rsid w:val="00A46035"/>
    <w:rsid w:val="00A46470"/>
    <w:rsid w:val="00A464A0"/>
    <w:rsid w:val="00A46618"/>
    <w:rsid w:val="00A46B4F"/>
    <w:rsid w:val="00A46BD6"/>
    <w:rsid w:val="00A46BE5"/>
    <w:rsid w:val="00A46FB0"/>
    <w:rsid w:val="00A47033"/>
    <w:rsid w:val="00A470DE"/>
    <w:rsid w:val="00A47141"/>
    <w:rsid w:val="00A5001D"/>
    <w:rsid w:val="00A50087"/>
    <w:rsid w:val="00A502C0"/>
    <w:rsid w:val="00A50BC6"/>
    <w:rsid w:val="00A50EB2"/>
    <w:rsid w:val="00A50F93"/>
    <w:rsid w:val="00A51632"/>
    <w:rsid w:val="00A51859"/>
    <w:rsid w:val="00A51865"/>
    <w:rsid w:val="00A51C26"/>
    <w:rsid w:val="00A51F8D"/>
    <w:rsid w:val="00A520CB"/>
    <w:rsid w:val="00A52140"/>
    <w:rsid w:val="00A5238C"/>
    <w:rsid w:val="00A524D4"/>
    <w:rsid w:val="00A526F0"/>
    <w:rsid w:val="00A52750"/>
    <w:rsid w:val="00A534B7"/>
    <w:rsid w:val="00A537AE"/>
    <w:rsid w:val="00A54235"/>
    <w:rsid w:val="00A544AA"/>
    <w:rsid w:val="00A54B1E"/>
    <w:rsid w:val="00A54E4C"/>
    <w:rsid w:val="00A54FE1"/>
    <w:rsid w:val="00A55C74"/>
    <w:rsid w:val="00A5604D"/>
    <w:rsid w:val="00A56084"/>
    <w:rsid w:val="00A563C4"/>
    <w:rsid w:val="00A565CF"/>
    <w:rsid w:val="00A5685F"/>
    <w:rsid w:val="00A568B0"/>
    <w:rsid w:val="00A56A5E"/>
    <w:rsid w:val="00A56B37"/>
    <w:rsid w:val="00A56BD2"/>
    <w:rsid w:val="00A574FD"/>
    <w:rsid w:val="00A57747"/>
    <w:rsid w:val="00A57AAB"/>
    <w:rsid w:val="00A601C1"/>
    <w:rsid w:val="00A60206"/>
    <w:rsid w:val="00A60287"/>
    <w:rsid w:val="00A6030B"/>
    <w:rsid w:val="00A60649"/>
    <w:rsid w:val="00A608BA"/>
    <w:rsid w:val="00A6094A"/>
    <w:rsid w:val="00A60B37"/>
    <w:rsid w:val="00A60BCB"/>
    <w:rsid w:val="00A60BEA"/>
    <w:rsid w:val="00A60CDA"/>
    <w:rsid w:val="00A60EF3"/>
    <w:rsid w:val="00A612F0"/>
    <w:rsid w:val="00A61393"/>
    <w:rsid w:val="00A61908"/>
    <w:rsid w:val="00A61B78"/>
    <w:rsid w:val="00A61FF4"/>
    <w:rsid w:val="00A625A4"/>
    <w:rsid w:val="00A629EE"/>
    <w:rsid w:val="00A62BA0"/>
    <w:rsid w:val="00A62D02"/>
    <w:rsid w:val="00A62E06"/>
    <w:rsid w:val="00A62E5D"/>
    <w:rsid w:val="00A6308F"/>
    <w:rsid w:val="00A63312"/>
    <w:rsid w:val="00A63663"/>
    <w:rsid w:val="00A637FA"/>
    <w:rsid w:val="00A63858"/>
    <w:rsid w:val="00A63A11"/>
    <w:rsid w:val="00A63D81"/>
    <w:rsid w:val="00A641F0"/>
    <w:rsid w:val="00A642C4"/>
    <w:rsid w:val="00A64639"/>
    <w:rsid w:val="00A647F9"/>
    <w:rsid w:val="00A64A1E"/>
    <w:rsid w:val="00A64D11"/>
    <w:rsid w:val="00A65111"/>
    <w:rsid w:val="00A65A18"/>
    <w:rsid w:val="00A65CC6"/>
    <w:rsid w:val="00A663C4"/>
    <w:rsid w:val="00A66465"/>
    <w:rsid w:val="00A668AB"/>
    <w:rsid w:val="00A6705C"/>
    <w:rsid w:val="00A67120"/>
    <w:rsid w:val="00A6718B"/>
    <w:rsid w:val="00A672B5"/>
    <w:rsid w:val="00A70363"/>
    <w:rsid w:val="00A7037D"/>
    <w:rsid w:val="00A70678"/>
    <w:rsid w:val="00A70A01"/>
    <w:rsid w:val="00A70CA6"/>
    <w:rsid w:val="00A71729"/>
    <w:rsid w:val="00A71797"/>
    <w:rsid w:val="00A719A1"/>
    <w:rsid w:val="00A71ABE"/>
    <w:rsid w:val="00A71C80"/>
    <w:rsid w:val="00A7265C"/>
    <w:rsid w:val="00A72812"/>
    <w:rsid w:val="00A72BFF"/>
    <w:rsid w:val="00A72F76"/>
    <w:rsid w:val="00A730E7"/>
    <w:rsid w:val="00A738BF"/>
    <w:rsid w:val="00A7433D"/>
    <w:rsid w:val="00A74AD4"/>
    <w:rsid w:val="00A74BDA"/>
    <w:rsid w:val="00A74BFF"/>
    <w:rsid w:val="00A75205"/>
    <w:rsid w:val="00A75890"/>
    <w:rsid w:val="00A75AFA"/>
    <w:rsid w:val="00A75D63"/>
    <w:rsid w:val="00A75E03"/>
    <w:rsid w:val="00A76288"/>
    <w:rsid w:val="00A76348"/>
    <w:rsid w:val="00A76B0C"/>
    <w:rsid w:val="00A76B36"/>
    <w:rsid w:val="00A77007"/>
    <w:rsid w:val="00A77104"/>
    <w:rsid w:val="00A7720B"/>
    <w:rsid w:val="00A772DE"/>
    <w:rsid w:val="00A77B31"/>
    <w:rsid w:val="00A77F2A"/>
    <w:rsid w:val="00A8052C"/>
    <w:rsid w:val="00A8057D"/>
    <w:rsid w:val="00A805A4"/>
    <w:rsid w:val="00A80D30"/>
    <w:rsid w:val="00A81215"/>
    <w:rsid w:val="00A819E5"/>
    <w:rsid w:val="00A820D4"/>
    <w:rsid w:val="00A83306"/>
    <w:rsid w:val="00A8338C"/>
    <w:rsid w:val="00A833B0"/>
    <w:rsid w:val="00A8368F"/>
    <w:rsid w:val="00A839A5"/>
    <w:rsid w:val="00A83A42"/>
    <w:rsid w:val="00A83E08"/>
    <w:rsid w:val="00A83EA1"/>
    <w:rsid w:val="00A8475F"/>
    <w:rsid w:val="00A84FAA"/>
    <w:rsid w:val="00A85246"/>
    <w:rsid w:val="00A85459"/>
    <w:rsid w:val="00A8596A"/>
    <w:rsid w:val="00A860AF"/>
    <w:rsid w:val="00A865FC"/>
    <w:rsid w:val="00A86B08"/>
    <w:rsid w:val="00A86D2F"/>
    <w:rsid w:val="00A86E60"/>
    <w:rsid w:val="00A871BD"/>
    <w:rsid w:val="00A87E88"/>
    <w:rsid w:val="00A900FE"/>
    <w:rsid w:val="00A90BCE"/>
    <w:rsid w:val="00A90E9D"/>
    <w:rsid w:val="00A90F08"/>
    <w:rsid w:val="00A911BA"/>
    <w:rsid w:val="00A911E9"/>
    <w:rsid w:val="00A914DE"/>
    <w:rsid w:val="00A915DC"/>
    <w:rsid w:val="00A91788"/>
    <w:rsid w:val="00A91A43"/>
    <w:rsid w:val="00A91EE0"/>
    <w:rsid w:val="00A92A02"/>
    <w:rsid w:val="00A9334A"/>
    <w:rsid w:val="00A934A3"/>
    <w:rsid w:val="00A936AC"/>
    <w:rsid w:val="00A94507"/>
    <w:rsid w:val="00A94DAB"/>
    <w:rsid w:val="00A95273"/>
    <w:rsid w:val="00A9552D"/>
    <w:rsid w:val="00A955E1"/>
    <w:rsid w:val="00A957FF"/>
    <w:rsid w:val="00A959BB"/>
    <w:rsid w:val="00A95A05"/>
    <w:rsid w:val="00A95ADE"/>
    <w:rsid w:val="00A95E7E"/>
    <w:rsid w:val="00A962EF"/>
    <w:rsid w:val="00A9658D"/>
    <w:rsid w:val="00A96A41"/>
    <w:rsid w:val="00A96F02"/>
    <w:rsid w:val="00A9716F"/>
    <w:rsid w:val="00A97B68"/>
    <w:rsid w:val="00A97E38"/>
    <w:rsid w:val="00AA0B51"/>
    <w:rsid w:val="00AA0B9B"/>
    <w:rsid w:val="00AA0C63"/>
    <w:rsid w:val="00AA15EF"/>
    <w:rsid w:val="00AA178F"/>
    <w:rsid w:val="00AA17BA"/>
    <w:rsid w:val="00AA17E3"/>
    <w:rsid w:val="00AA1A3A"/>
    <w:rsid w:val="00AA2354"/>
    <w:rsid w:val="00AA2363"/>
    <w:rsid w:val="00AA24B5"/>
    <w:rsid w:val="00AA283B"/>
    <w:rsid w:val="00AA28D4"/>
    <w:rsid w:val="00AA36A5"/>
    <w:rsid w:val="00AA3811"/>
    <w:rsid w:val="00AA3D2B"/>
    <w:rsid w:val="00AA3D5F"/>
    <w:rsid w:val="00AA425E"/>
    <w:rsid w:val="00AA468A"/>
    <w:rsid w:val="00AA4727"/>
    <w:rsid w:val="00AA48F6"/>
    <w:rsid w:val="00AA571B"/>
    <w:rsid w:val="00AA57CE"/>
    <w:rsid w:val="00AA5954"/>
    <w:rsid w:val="00AA5A05"/>
    <w:rsid w:val="00AA5BAF"/>
    <w:rsid w:val="00AA6125"/>
    <w:rsid w:val="00AA6CCD"/>
    <w:rsid w:val="00AA6ECD"/>
    <w:rsid w:val="00AA7217"/>
    <w:rsid w:val="00AA7554"/>
    <w:rsid w:val="00AA770C"/>
    <w:rsid w:val="00AA7F12"/>
    <w:rsid w:val="00AB02AA"/>
    <w:rsid w:val="00AB03DA"/>
    <w:rsid w:val="00AB0B6E"/>
    <w:rsid w:val="00AB1093"/>
    <w:rsid w:val="00AB1115"/>
    <w:rsid w:val="00AB1B10"/>
    <w:rsid w:val="00AB2994"/>
    <w:rsid w:val="00AB33FD"/>
    <w:rsid w:val="00AB3999"/>
    <w:rsid w:val="00AB39C2"/>
    <w:rsid w:val="00AB3AD0"/>
    <w:rsid w:val="00AB3B7F"/>
    <w:rsid w:val="00AB3BD1"/>
    <w:rsid w:val="00AB429B"/>
    <w:rsid w:val="00AB43AE"/>
    <w:rsid w:val="00AB43D6"/>
    <w:rsid w:val="00AB4550"/>
    <w:rsid w:val="00AB4750"/>
    <w:rsid w:val="00AB47E8"/>
    <w:rsid w:val="00AB486A"/>
    <w:rsid w:val="00AB4E63"/>
    <w:rsid w:val="00AB50FC"/>
    <w:rsid w:val="00AB51E4"/>
    <w:rsid w:val="00AB54B0"/>
    <w:rsid w:val="00AB571D"/>
    <w:rsid w:val="00AB57D7"/>
    <w:rsid w:val="00AB5B8D"/>
    <w:rsid w:val="00AB5BD2"/>
    <w:rsid w:val="00AB5D11"/>
    <w:rsid w:val="00AB5FC8"/>
    <w:rsid w:val="00AB6596"/>
    <w:rsid w:val="00AB6AED"/>
    <w:rsid w:val="00AB6DF0"/>
    <w:rsid w:val="00AB6FDD"/>
    <w:rsid w:val="00AB7360"/>
    <w:rsid w:val="00AB7517"/>
    <w:rsid w:val="00AB7A6B"/>
    <w:rsid w:val="00AC024A"/>
    <w:rsid w:val="00AC0AD4"/>
    <w:rsid w:val="00AC0D36"/>
    <w:rsid w:val="00AC1098"/>
    <w:rsid w:val="00AC1616"/>
    <w:rsid w:val="00AC185E"/>
    <w:rsid w:val="00AC1A91"/>
    <w:rsid w:val="00AC1B08"/>
    <w:rsid w:val="00AC1B6C"/>
    <w:rsid w:val="00AC1E22"/>
    <w:rsid w:val="00AC2065"/>
    <w:rsid w:val="00AC2921"/>
    <w:rsid w:val="00AC2B4D"/>
    <w:rsid w:val="00AC2BED"/>
    <w:rsid w:val="00AC2D46"/>
    <w:rsid w:val="00AC30E6"/>
    <w:rsid w:val="00AC32AD"/>
    <w:rsid w:val="00AC341E"/>
    <w:rsid w:val="00AC3460"/>
    <w:rsid w:val="00AC36D6"/>
    <w:rsid w:val="00AC3810"/>
    <w:rsid w:val="00AC3898"/>
    <w:rsid w:val="00AC3AAE"/>
    <w:rsid w:val="00AC3AE1"/>
    <w:rsid w:val="00AC3C12"/>
    <w:rsid w:val="00AC4A05"/>
    <w:rsid w:val="00AC4DAB"/>
    <w:rsid w:val="00AC558E"/>
    <w:rsid w:val="00AC58FC"/>
    <w:rsid w:val="00AC5A77"/>
    <w:rsid w:val="00AC5CFC"/>
    <w:rsid w:val="00AC6018"/>
    <w:rsid w:val="00AC6056"/>
    <w:rsid w:val="00AC62EB"/>
    <w:rsid w:val="00AC644D"/>
    <w:rsid w:val="00AC69E2"/>
    <w:rsid w:val="00AC69F8"/>
    <w:rsid w:val="00AC6B1F"/>
    <w:rsid w:val="00AC740F"/>
    <w:rsid w:val="00AC7C17"/>
    <w:rsid w:val="00AC7E04"/>
    <w:rsid w:val="00AC7E46"/>
    <w:rsid w:val="00AD08B3"/>
    <w:rsid w:val="00AD08BE"/>
    <w:rsid w:val="00AD0A00"/>
    <w:rsid w:val="00AD1208"/>
    <w:rsid w:val="00AD1258"/>
    <w:rsid w:val="00AD1576"/>
    <w:rsid w:val="00AD15B2"/>
    <w:rsid w:val="00AD171B"/>
    <w:rsid w:val="00AD189E"/>
    <w:rsid w:val="00AD1DAE"/>
    <w:rsid w:val="00AD1E10"/>
    <w:rsid w:val="00AD1EBC"/>
    <w:rsid w:val="00AD1F67"/>
    <w:rsid w:val="00AD218F"/>
    <w:rsid w:val="00AD2238"/>
    <w:rsid w:val="00AD256A"/>
    <w:rsid w:val="00AD2ECC"/>
    <w:rsid w:val="00AD344C"/>
    <w:rsid w:val="00AD353C"/>
    <w:rsid w:val="00AD3DBB"/>
    <w:rsid w:val="00AD427D"/>
    <w:rsid w:val="00AD4624"/>
    <w:rsid w:val="00AD47C4"/>
    <w:rsid w:val="00AD4A4E"/>
    <w:rsid w:val="00AD4AF6"/>
    <w:rsid w:val="00AD4E76"/>
    <w:rsid w:val="00AD53E1"/>
    <w:rsid w:val="00AD5550"/>
    <w:rsid w:val="00AD5866"/>
    <w:rsid w:val="00AD58EB"/>
    <w:rsid w:val="00AD5BB2"/>
    <w:rsid w:val="00AD5BEB"/>
    <w:rsid w:val="00AD5EAA"/>
    <w:rsid w:val="00AD643D"/>
    <w:rsid w:val="00AD6AD6"/>
    <w:rsid w:val="00AD6DB5"/>
    <w:rsid w:val="00AD6E38"/>
    <w:rsid w:val="00AD720E"/>
    <w:rsid w:val="00AD74DB"/>
    <w:rsid w:val="00AD794D"/>
    <w:rsid w:val="00AD7CA2"/>
    <w:rsid w:val="00AD7CBF"/>
    <w:rsid w:val="00AE0142"/>
    <w:rsid w:val="00AE0727"/>
    <w:rsid w:val="00AE0769"/>
    <w:rsid w:val="00AE0846"/>
    <w:rsid w:val="00AE0B13"/>
    <w:rsid w:val="00AE11D0"/>
    <w:rsid w:val="00AE1445"/>
    <w:rsid w:val="00AE14A5"/>
    <w:rsid w:val="00AE1673"/>
    <w:rsid w:val="00AE170F"/>
    <w:rsid w:val="00AE1C4A"/>
    <w:rsid w:val="00AE1E20"/>
    <w:rsid w:val="00AE2232"/>
    <w:rsid w:val="00AE23BF"/>
    <w:rsid w:val="00AE2425"/>
    <w:rsid w:val="00AE2634"/>
    <w:rsid w:val="00AE2704"/>
    <w:rsid w:val="00AE2784"/>
    <w:rsid w:val="00AE2D1C"/>
    <w:rsid w:val="00AE2ED6"/>
    <w:rsid w:val="00AE3103"/>
    <w:rsid w:val="00AE3142"/>
    <w:rsid w:val="00AE3B78"/>
    <w:rsid w:val="00AE406C"/>
    <w:rsid w:val="00AE4250"/>
    <w:rsid w:val="00AE44C4"/>
    <w:rsid w:val="00AE4A17"/>
    <w:rsid w:val="00AE4DE5"/>
    <w:rsid w:val="00AE53DB"/>
    <w:rsid w:val="00AE57F4"/>
    <w:rsid w:val="00AE597D"/>
    <w:rsid w:val="00AE5BD0"/>
    <w:rsid w:val="00AE5E79"/>
    <w:rsid w:val="00AE5F38"/>
    <w:rsid w:val="00AE5FF6"/>
    <w:rsid w:val="00AE60A4"/>
    <w:rsid w:val="00AE6728"/>
    <w:rsid w:val="00AE6A5B"/>
    <w:rsid w:val="00AE6AD4"/>
    <w:rsid w:val="00AE77FA"/>
    <w:rsid w:val="00AE795E"/>
    <w:rsid w:val="00AE7D31"/>
    <w:rsid w:val="00AE7E44"/>
    <w:rsid w:val="00AE7ED6"/>
    <w:rsid w:val="00AF0416"/>
    <w:rsid w:val="00AF06F2"/>
    <w:rsid w:val="00AF0A9C"/>
    <w:rsid w:val="00AF0AAF"/>
    <w:rsid w:val="00AF101E"/>
    <w:rsid w:val="00AF1353"/>
    <w:rsid w:val="00AF14BE"/>
    <w:rsid w:val="00AF18D5"/>
    <w:rsid w:val="00AF1EC1"/>
    <w:rsid w:val="00AF1F83"/>
    <w:rsid w:val="00AF1FB7"/>
    <w:rsid w:val="00AF2047"/>
    <w:rsid w:val="00AF214F"/>
    <w:rsid w:val="00AF22FE"/>
    <w:rsid w:val="00AF2390"/>
    <w:rsid w:val="00AF270E"/>
    <w:rsid w:val="00AF2C98"/>
    <w:rsid w:val="00AF2EBF"/>
    <w:rsid w:val="00AF2F27"/>
    <w:rsid w:val="00AF2FDE"/>
    <w:rsid w:val="00AF35B2"/>
    <w:rsid w:val="00AF3965"/>
    <w:rsid w:val="00AF3A20"/>
    <w:rsid w:val="00AF3AF0"/>
    <w:rsid w:val="00AF3B6B"/>
    <w:rsid w:val="00AF3C5F"/>
    <w:rsid w:val="00AF4047"/>
    <w:rsid w:val="00AF42B6"/>
    <w:rsid w:val="00AF46A9"/>
    <w:rsid w:val="00AF4C46"/>
    <w:rsid w:val="00AF54AE"/>
    <w:rsid w:val="00AF558D"/>
    <w:rsid w:val="00AF645F"/>
    <w:rsid w:val="00AF674C"/>
    <w:rsid w:val="00AF6831"/>
    <w:rsid w:val="00AF6A02"/>
    <w:rsid w:val="00AF6F18"/>
    <w:rsid w:val="00AF718A"/>
    <w:rsid w:val="00AF7319"/>
    <w:rsid w:val="00AF74C6"/>
    <w:rsid w:val="00AF76B9"/>
    <w:rsid w:val="00AF76E6"/>
    <w:rsid w:val="00AF777E"/>
    <w:rsid w:val="00AF7898"/>
    <w:rsid w:val="00AF7F79"/>
    <w:rsid w:val="00AF7FE0"/>
    <w:rsid w:val="00B002D6"/>
    <w:rsid w:val="00B007C9"/>
    <w:rsid w:val="00B00EED"/>
    <w:rsid w:val="00B0103A"/>
    <w:rsid w:val="00B01252"/>
    <w:rsid w:val="00B0129B"/>
    <w:rsid w:val="00B015A9"/>
    <w:rsid w:val="00B01CC8"/>
    <w:rsid w:val="00B01CCF"/>
    <w:rsid w:val="00B01E04"/>
    <w:rsid w:val="00B020E8"/>
    <w:rsid w:val="00B027F8"/>
    <w:rsid w:val="00B02813"/>
    <w:rsid w:val="00B02925"/>
    <w:rsid w:val="00B02ED6"/>
    <w:rsid w:val="00B03752"/>
    <w:rsid w:val="00B03914"/>
    <w:rsid w:val="00B0397C"/>
    <w:rsid w:val="00B03C71"/>
    <w:rsid w:val="00B044B6"/>
    <w:rsid w:val="00B04869"/>
    <w:rsid w:val="00B048EC"/>
    <w:rsid w:val="00B04AD0"/>
    <w:rsid w:val="00B04BD5"/>
    <w:rsid w:val="00B04FFC"/>
    <w:rsid w:val="00B0500E"/>
    <w:rsid w:val="00B0503A"/>
    <w:rsid w:val="00B050F8"/>
    <w:rsid w:val="00B05190"/>
    <w:rsid w:val="00B051B0"/>
    <w:rsid w:val="00B0555D"/>
    <w:rsid w:val="00B057D9"/>
    <w:rsid w:val="00B05EC8"/>
    <w:rsid w:val="00B062E3"/>
    <w:rsid w:val="00B066AE"/>
    <w:rsid w:val="00B06A10"/>
    <w:rsid w:val="00B06D78"/>
    <w:rsid w:val="00B07016"/>
    <w:rsid w:val="00B075DB"/>
    <w:rsid w:val="00B0775F"/>
    <w:rsid w:val="00B077E5"/>
    <w:rsid w:val="00B07A0C"/>
    <w:rsid w:val="00B07FA5"/>
    <w:rsid w:val="00B101E8"/>
    <w:rsid w:val="00B104A7"/>
    <w:rsid w:val="00B106A7"/>
    <w:rsid w:val="00B10857"/>
    <w:rsid w:val="00B10EF1"/>
    <w:rsid w:val="00B1109A"/>
    <w:rsid w:val="00B11162"/>
    <w:rsid w:val="00B1138B"/>
    <w:rsid w:val="00B115F6"/>
    <w:rsid w:val="00B11717"/>
    <w:rsid w:val="00B11967"/>
    <w:rsid w:val="00B11A7E"/>
    <w:rsid w:val="00B11DA9"/>
    <w:rsid w:val="00B1205B"/>
    <w:rsid w:val="00B1206C"/>
    <w:rsid w:val="00B124FD"/>
    <w:rsid w:val="00B12944"/>
    <w:rsid w:val="00B12E8C"/>
    <w:rsid w:val="00B130B4"/>
    <w:rsid w:val="00B138B0"/>
    <w:rsid w:val="00B139E2"/>
    <w:rsid w:val="00B13BB0"/>
    <w:rsid w:val="00B14371"/>
    <w:rsid w:val="00B14DE8"/>
    <w:rsid w:val="00B14F70"/>
    <w:rsid w:val="00B15234"/>
    <w:rsid w:val="00B153EA"/>
    <w:rsid w:val="00B15D98"/>
    <w:rsid w:val="00B15E49"/>
    <w:rsid w:val="00B16137"/>
    <w:rsid w:val="00B162BE"/>
    <w:rsid w:val="00B169BE"/>
    <w:rsid w:val="00B17031"/>
    <w:rsid w:val="00B1713F"/>
    <w:rsid w:val="00B17825"/>
    <w:rsid w:val="00B17B9E"/>
    <w:rsid w:val="00B201A4"/>
    <w:rsid w:val="00B20533"/>
    <w:rsid w:val="00B20660"/>
    <w:rsid w:val="00B206B3"/>
    <w:rsid w:val="00B207A8"/>
    <w:rsid w:val="00B20EA9"/>
    <w:rsid w:val="00B21003"/>
    <w:rsid w:val="00B2103C"/>
    <w:rsid w:val="00B210C8"/>
    <w:rsid w:val="00B21281"/>
    <w:rsid w:val="00B218CD"/>
    <w:rsid w:val="00B21D13"/>
    <w:rsid w:val="00B21ECB"/>
    <w:rsid w:val="00B21EE6"/>
    <w:rsid w:val="00B21F24"/>
    <w:rsid w:val="00B22069"/>
    <w:rsid w:val="00B2209C"/>
    <w:rsid w:val="00B2212A"/>
    <w:rsid w:val="00B22688"/>
    <w:rsid w:val="00B22EBF"/>
    <w:rsid w:val="00B22F41"/>
    <w:rsid w:val="00B23064"/>
    <w:rsid w:val="00B23270"/>
    <w:rsid w:val="00B23516"/>
    <w:rsid w:val="00B2365B"/>
    <w:rsid w:val="00B23A28"/>
    <w:rsid w:val="00B23B4C"/>
    <w:rsid w:val="00B23BA4"/>
    <w:rsid w:val="00B24052"/>
    <w:rsid w:val="00B246E9"/>
    <w:rsid w:val="00B24B5A"/>
    <w:rsid w:val="00B250C8"/>
    <w:rsid w:val="00B25123"/>
    <w:rsid w:val="00B251D5"/>
    <w:rsid w:val="00B258E4"/>
    <w:rsid w:val="00B2597B"/>
    <w:rsid w:val="00B25B12"/>
    <w:rsid w:val="00B25C1B"/>
    <w:rsid w:val="00B25C86"/>
    <w:rsid w:val="00B26270"/>
    <w:rsid w:val="00B264E5"/>
    <w:rsid w:val="00B26AAE"/>
    <w:rsid w:val="00B26ED5"/>
    <w:rsid w:val="00B26F95"/>
    <w:rsid w:val="00B26FD8"/>
    <w:rsid w:val="00B27188"/>
    <w:rsid w:val="00B27467"/>
    <w:rsid w:val="00B27627"/>
    <w:rsid w:val="00B30271"/>
    <w:rsid w:val="00B30850"/>
    <w:rsid w:val="00B30A5F"/>
    <w:rsid w:val="00B310B9"/>
    <w:rsid w:val="00B312E5"/>
    <w:rsid w:val="00B3130E"/>
    <w:rsid w:val="00B3146A"/>
    <w:rsid w:val="00B31747"/>
    <w:rsid w:val="00B322E8"/>
    <w:rsid w:val="00B33224"/>
    <w:rsid w:val="00B3362C"/>
    <w:rsid w:val="00B337B0"/>
    <w:rsid w:val="00B339EB"/>
    <w:rsid w:val="00B33A7E"/>
    <w:rsid w:val="00B33CC6"/>
    <w:rsid w:val="00B33DA9"/>
    <w:rsid w:val="00B34344"/>
    <w:rsid w:val="00B34562"/>
    <w:rsid w:val="00B34780"/>
    <w:rsid w:val="00B34C37"/>
    <w:rsid w:val="00B34E18"/>
    <w:rsid w:val="00B34F12"/>
    <w:rsid w:val="00B351EF"/>
    <w:rsid w:val="00B3526E"/>
    <w:rsid w:val="00B35513"/>
    <w:rsid w:val="00B35705"/>
    <w:rsid w:val="00B360BA"/>
    <w:rsid w:val="00B36201"/>
    <w:rsid w:val="00B36325"/>
    <w:rsid w:val="00B36958"/>
    <w:rsid w:val="00B36A95"/>
    <w:rsid w:val="00B36B4C"/>
    <w:rsid w:val="00B36E18"/>
    <w:rsid w:val="00B36E58"/>
    <w:rsid w:val="00B36F94"/>
    <w:rsid w:val="00B3789F"/>
    <w:rsid w:val="00B37A2C"/>
    <w:rsid w:val="00B37B12"/>
    <w:rsid w:val="00B37B6D"/>
    <w:rsid w:val="00B37F35"/>
    <w:rsid w:val="00B40065"/>
    <w:rsid w:val="00B40204"/>
    <w:rsid w:val="00B40214"/>
    <w:rsid w:val="00B404C1"/>
    <w:rsid w:val="00B40A36"/>
    <w:rsid w:val="00B40D09"/>
    <w:rsid w:val="00B41094"/>
    <w:rsid w:val="00B41320"/>
    <w:rsid w:val="00B41780"/>
    <w:rsid w:val="00B41C49"/>
    <w:rsid w:val="00B41F20"/>
    <w:rsid w:val="00B41FAE"/>
    <w:rsid w:val="00B425AE"/>
    <w:rsid w:val="00B42980"/>
    <w:rsid w:val="00B429BC"/>
    <w:rsid w:val="00B42C27"/>
    <w:rsid w:val="00B42CA3"/>
    <w:rsid w:val="00B42E3E"/>
    <w:rsid w:val="00B430DE"/>
    <w:rsid w:val="00B435FE"/>
    <w:rsid w:val="00B44FAD"/>
    <w:rsid w:val="00B45041"/>
    <w:rsid w:val="00B4504A"/>
    <w:rsid w:val="00B450A0"/>
    <w:rsid w:val="00B450A4"/>
    <w:rsid w:val="00B454BF"/>
    <w:rsid w:val="00B45DDD"/>
    <w:rsid w:val="00B45F3B"/>
    <w:rsid w:val="00B46202"/>
    <w:rsid w:val="00B463A4"/>
    <w:rsid w:val="00B4669A"/>
    <w:rsid w:val="00B470D8"/>
    <w:rsid w:val="00B47173"/>
    <w:rsid w:val="00B47538"/>
    <w:rsid w:val="00B47EAE"/>
    <w:rsid w:val="00B47F98"/>
    <w:rsid w:val="00B505BF"/>
    <w:rsid w:val="00B50731"/>
    <w:rsid w:val="00B508D9"/>
    <w:rsid w:val="00B516C3"/>
    <w:rsid w:val="00B51AD7"/>
    <w:rsid w:val="00B51B10"/>
    <w:rsid w:val="00B520C5"/>
    <w:rsid w:val="00B5250D"/>
    <w:rsid w:val="00B525E4"/>
    <w:rsid w:val="00B52A88"/>
    <w:rsid w:val="00B52BA8"/>
    <w:rsid w:val="00B52C05"/>
    <w:rsid w:val="00B52D9B"/>
    <w:rsid w:val="00B5300E"/>
    <w:rsid w:val="00B53287"/>
    <w:rsid w:val="00B53448"/>
    <w:rsid w:val="00B534DD"/>
    <w:rsid w:val="00B5373A"/>
    <w:rsid w:val="00B53901"/>
    <w:rsid w:val="00B53C52"/>
    <w:rsid w:val="00B53C61"/>
    <w:rsid w:val="00B53D5C"/>
    <w:rsid w:val="00B53E4B"/>
    <w:rsid w:val="00B53F03"/>
    <w:rsid w:val="00B5402A"/>
    <w:rsid w:val="00B54299"/>
    <w:rsid w:val="00B54396"/>
    <w:rsid w:val="00B552F9"/>
    <w:rsid w:val="00B55479"/>
    <w:rsid w:val="00B5570A"/>
    <w:rsid w:val="00B5582C"/>
    <w:rsid w:val="00B559A5"/>
    <w:rsid w:val="00B55C53"/>
    <w:rsid w:val="00B55FBE"/>
    <w:rsid w:val="00B5649B"/>
    <w:rsid w:val="00B565D9"/>
    <w:rsid w:val="00B56AA8"/>
    <w:rsid w:val="00B57515"/>
    <w:rsid w:val="00B57846"/>
    <w:rsid w:val="00B602BE"/>
    <w:rsid w:val="00B60637"/>
    <w:rsid w:val="00B60935"/>
    <w:rsid w:val="00B60A40"/>
    <w:rsid w:val="00B60A68"/>
    <w:rsid w:val="00B60C09"/>
    <w:rsid w:val="00B60C3E"/>
    <w:rsid w:val="00B60F66"/>
    <w:rsid w:val="00B6128B"/>
    <w:rsid w:val="00B61299"/>
    <w:rsid w:val="00B613BF"/>
    <w:rsid w:val="00B61887"/>
    <w:rsid w:val="00B618AD"/>
    <w:rsid w:val="00B62333"/>
    <w:rsid w:val="00B626FE"/>
    <w:rsid w:val="00B62F0C"/>
    <w:rsid w:val="00B63B82"/>
    <w:rsid w:val="00B63D27"/>
    <w:rsid w:val="00B63DAA"/>
    <w:rsid w:val="00B64349"/>
    <w:rsid w:val="00B645ED"/>
    <w:rsid w:val="00B64A79"/>
    <w:rsid w:val="00B64BEF"/>
    <w:rsid w:val="00B64CFB"/>
    <w:rsid w:val="00B64D59"/>
    <w:rsid w:val="00B64FAB"/>
    <w:rsid w:val="00B65229"/>
    <w:rsid w:val="00B653C9"/>
    <w:rsid w:val="00B653FF"/>
    <w:rsid w:val="00B654FF"/>
    <w:rsid w:val="00B65E0D"/>
    <w:rsid w:val="00B65FC2"/>
    <w:rsid w:val="00B66091"/>
    <w:rsid w:val="00B6620F"/>
    <w:rsid w:val="00B66532"/>
    <w:rsid w:val="00B66AC6"/>
    <w:rsid w:val="00B66F97"/>
    <w:rsid w:val="00B670D5"/>
    <w:rsid w:val="00B6734C"/>
    <w:rsid w:val="00B674FA"/>
    <w:rsid w:val="00B67CCF"/>
    <w:rsid w:val="00B67CE3"/>
    <w:rsid w:val="00B70015"/>
    <w:rsid w:val="00B70471"/>
    <w:rsid w:val="00B704E0"/>
    <w:rsid w:val="00B706E6"/>
    <w:rsid w:val="00B70E69"/>
    <w:rsid w:val="00B710FA"/>
    <w:rsid w:val="00B71510"/>
    <w:rsid w:val="00B71767"/>
    <w:rsid w:val="00B7182D"/>
    <w:rsid w:val="00B7186B"/>
    <w:rsid w:val="00B71E5F"/>
    <w:rsid w:val="00B722B9"/>
    <w:rsid w:val="00B72884"/>
    <w:rsid w:val="00B728CE"/>
    <w:rsid w:val="00B72906"/>
    <w:rsid w:val="00B72D44"/>
    <w:rsid w:val="00B72FF8"/>
    <w:rsid w:val="00B730F4"/>
    <w:rsid w:val="00B7325B"/>
    <w:rsid w:val="00B73498"/>
    <w:rsid w:val="00B734F4"/>
    <w:rsid w:val="00B73A15"/>
    <w:rsid w:val="00B7407E"/>
    <w:rsid w:val="00B746DA"/>
    <w:rsid w:val="00B74C06"/>
    <w:rsid w:val="00B74C22"/>
    <w:rsid w:val="00B74C81"/>
    <w:rsid w:val="00B74DC3"/>
    <w:rsid w:val="00B7545D"/>
    <w:rsid w:val="00B7552E"/>
    <w:rsid w:val="00B7555B"/>
    <w:rsid w:val="00B756A4"/>
    <w:rsid w:val="00B75999"/>
    <w:rsid w:val="00B75FE7"/>
    <w:rsid w:val="00B76499"/>
    <w:rsid w:val="00B76718"/>
    <w:rsid w:val="00B76880"/>
    <w:rsid w:val="00B76A18"/>
    <w:rsid w:val="00B76A7F"/>
    <w:rsid w:val="00B776CE"/>
    <w:rsid w:val="00B777A8"/>
    <w:rsid w:val="00B777FA"/>
    <w:rsid w:val="00B77C41"/>
    <w:rsid w:val="00B77CAE"/>
    <w:rsid w:val="00B77EEC"/>
    <w:rsid w:val="00B80577"/>
    <w:rsid w:val="00B8068D"/>
    <w:rsid w:val="00B8075E"/>
    <w:rsid w:val="00B807FA"/>
    <w:rsid w:val="00B80C52"/>
    <w:rsid w:val="00B81547"/>
    <w:rsid w:val="00B8156C"/>
    <w:rsid w:val="00B81B81"/>
    <w:rsid w:val="00B81BA9"/>
    <w:rsid w:val="00B81F98"/>
    <w:rsid w:val="00B8217A"/>
    <w:rsid w:val="00B8231E"/>
    <w:rsid w:val="00B82464"/>
    <w:rsid w:val="00B82640"/>
    <w:rsid w:val="00B82707"/>
    <w:rsid w:val="00B83478"/>
    <w:rsid w:val="00B83479"/>
    <w:rsid w:val="00B836D0"/>
    <w:rsid w:val="00B8386E"/>
    <w:rsid w:val="00B83E47"/>
    <w:rsid w:val="00B83EC8"/>
    <w:rsid w:val="00B84136"/>
    <w:rsid w:val="00B8438F"/>
    <w:rsid w:val="00B848A0"/>
    <w:rsid w:val="00B84EA3"/>
    <w:rsid w:val="00B8509A"/>
    <w:rsid w:val="00B8557A"/>
    <w:rsid w:val="00B85882"/>
    <w:rsid w:val="00B863AD"/>
    <w:rsid w:val="00B86A38"/>
    <w:rsid w:val="00B86A88"/>
    <w:rsid w:val="00B86C39"/>
    <w:rsid w:val="00B86D3D"/>
    <w:rsid w:val="00B8708F"/>
    <w:rsid w:val="00B8728A"/>
    <w:rsid w:val="00B8728F"/>
    <w:rsid w:val="00B87386"/>
    <w:rsid w:val="00B878F7"/>
    <w:rsid w:val="00B9019C"/>
    <w:rsid w:val="00B90582"/>
    <w:rsid w:val="00B9094E"/>
    <w:rsid w:val="00B90E28"/>
    <w:rsid w:val="00B91081"/>
    <w:rsid w:val="00B91528"/>
    <w:rsid w:val="00B91879"/>
    <w:rsid w:val="00B9193D"/>
    <w:rsid w:val="00B91EF0"/>
    <w:rsid w:val="00B92530"/>
    <w:rsid w:val="00B92A34"/>
    <w:rsid w:val="00B92C37"/>
    <w:rsid w:val="00B92C84"/>
    <w:rsid w:val="00B92CCA"/>
    <w:rsid w:val="00B92CEC"/>
    <w:rsid w:val="00B92EB1"/>
    <w:rsid w:val="00B9300D"/>
    <w:rsid w:val="00B93148"/>
    <w:rsid w:val="00B9335A"/>
    <w:rsid w:val="00B934B3"/>
    <w:rsid w:val="00B93776"/>
    <w:rsid w:val="00B937FC"/>
    <w:rsid w:val="00B939D7"/>
    <w:rsid w:val="00B93C01"/>
    <w:rsid w:val="00B93EA4"/>
    <w:rsid w:val="00B93FFC"/>
    <w:rsid w:val="00B943B1"/>
    <w:rsid w:val="00B94593"/>
    <w:rsid w:val="00B9497E"/>
    <w:rsid w:val="00B9518B"/>
    <w:rsid w:val="00B95306"/>
    <w:rsid w:val="00B9547B"/>
    <w:rsid w:val="00B957BF"/>
    <w:rsid w:val="00B95C2F"/>
    <w:rsid w:val="00B95DB9"/>
    <w:rsid w:val="00B95FD3"/>
    <w:rsid w:val="00B962B9"/>
    <w:rsid w:val="00B96961"/>
    <w:rsid w:val="00B96B80"/>
    <w:rsid w:val="00B96B95"/>
    <w:rsid w:val="00B96C4A"/>
    <w:rsid w:val="00B96E18"/>
    <w:rsid w:val="00B96F84"/>
    <w:rsid w:val="00B9714E"/>
    <w:rsid w:val="00B973C6"/>
    <w:rsid w:val="00B9763B"/>
    <w:rsid w:val="00B976E0"/>
    <w:rsid w:val="00BA04DA"/>
    <w:rsid w:val="00BA066F"/>
    <w:rsid w:val="00BA08DA"/>
    <w:rsid w:val="00BA0ED6"/>
    <w:rsid w:val="00BA10F5"/>
    <w:rsid w:val="00BA1555"/>
    <w:rsid w:val="00BA15A8"/>
    <w:rsid w:val="00BA1A16"/>
    <w:rsid w:val="00BA1F20"/>
    <w:rsid w:val="00BA1F70"/>
    <w:rsid w:val="00BA24BC"/>
    <w:rsid w:val="00BA25CF"/>
    <w:rsid w:val="00BA2B2C"/>
    <w:rsid w:val="00BA2B96"/>
    <w:rsid w:val="00BA2E11"/>
    <w:rsid w:val="00BA3229"/>
    <w:rsid w:val="00BA4029"/>
    <w:rsid w:val="00BA41AD"/>
    <w:rsid w:val="00BA41EE"/>
    <w:rsid w:val="00BA448C"/>
    <w:rsid w:val="00BA46DE"/>
    <w:rsid w:val="00BA4801"/>
    <w:rsid w:val="00BA4942"/>
    <w:rsid w:val="00BA5099"/>
    <w:rsid w:val="00BA5288"/>
    <w:rsid w:val="00BA52C0"/>
    <w:rsid w:val="00BA5502"/>
    <w:rsid w:val="00BA5517"/>
    <w:rsid w:val="00BA5C2C"/>
    <w:rsid w:val="00BA5E88"/>
    <w:rsid w:val="00BA5F9D"/>
    <w:rsid w:val="00BA5FEE"/>
    <w:rsid w:val="00BA615B"/>
    <w:rsid w:val="00BA61D0"/>
    <w:rsid w:val="00BA655A"/>
    <w:rsid w:val="00BA6615"/>
    <w:rsid w:val="00BA6A6B"/>
    <w:rsid w:val="00BA6BFF"/>
    <w:rsid w:val="00BA6C56"/>
    <w:rsid w:val="00BA6E8D"/>
    <w:rsid w:val="00BA7106"/>
    <w:rsid w:val="00BA7F22"/>
    <w:rsid w:val="00BB069E"/>
    <w:rsid w:val="00BB0812"/>
    <w:rsid w:val="00BB09D9"/>
    <w:rsid w:val="00BB0A01"/>
    <w:rsid w:val="00BB0B1E"/>
    <w:rsid w:val="00BB0BB6"/>
    <w:rsid w:val="00BB0BC0"/>
    <w:rsid w:val="00BB0D19"/>
    <w:rsid w:val="00BB1540"/>
    <w:rsid w:val="00BB186F"/>
    <w:rsid w:val="00BB1B02"/>
    <w:rsid w:val="00BB1BCC"/>
    <w:rsid w:val="00BB1C13"/>
    <w:rsid w:val="00BB21C3"/>
    <w:rsid w:val="00BB24B3"/>
    <w:rsid w:val="00BB24C5"/>
    <w:rsid w:val="00BB26E7"/>
    <w:rsid w:val="00BB2E16"/>
    <w:rsid w:val="00BB2F32"/>
    <w:rsid w:val="00BB3112"/>
    <w:rsid w:val="00BB3616"/>
    <w:rsid w:val="00BB380C"/>
    <w:rsid w:val="00BB3A96"/>
    <w:rsid w:val="00BB3AC0"/>
    <w:rsid w:val="00BB3B12"/>
    <w:rsid w:val="00BB3C66"/>
    <w:rsid w:val="00BB3DC5"/>
    <w:rsid w:val="00BB3DCF"/>
    <w:rsid w:val="00BB3E5E"/>
    <w:rsid w:val="00BB3E6A"/>
    <w:rsid w:val="00BB3F7B"/>
    <w:rsid w:val="00BB442D"/>
    <w:rsid w:val="00BB44A9"/>
    <w:rsid w:val="00BB4D8E"/>
    <w:rsid w:val="00BB4F3D"/>
    <w:rsid w:val="00BB50D6"/>
    <w:rsid w:val="00BB5236"/>
    <w:rsid w:val="00BB5452"/>
    <w:rsid w:val="00BB5656"/>
    <w:rsid w:val="00BB5C26"/>
    <w:rsid w:val="00BB5C42"/>
    <w:rsid w:val="00BB5D0D"/>
    <w:rsid w:val="00BB5F08"/>
    <w:rsid w:val="00BB6000"/>
    <w:rsid w:val="00BB63B8"/>
    <w:rsid w:val="00BB6F18"/>
    <w:rsid w:val="00BB6F87"/>
    <w:rsid w:val="00BB74D5"/>
    <w:rsid w:val="00BB755D"/>
    <w:rsid w:val="00BB765C"/>
    <w:rsid w:val="00BB782C"/>
    <w:rsid w:val="00BB7B7C"/>
    <w:rsid w:val="00BC0085"/>
    <w:rsid w:val="00BC0118"/>
    <w:rsid w:val="00BC0578"/>
    <w:rsid w:val="00BC08A4"/>
    <w:rsid w:val="00BC0DA9"/>
    <w:rsid w:val="00BC101A"/>
    <w:rsid w:val="00BC1369"/>
    <w:rsid w:val="00BC19AD"/>
    <w:rsid w:val="00BC1C31"/>
    <w:rsid w:val="00BC1DFB"/>
    <w:rsid w:val="00BC2358"/>
    <w:rsid w:val="00BC2DB4"/>
    <w:rsid w:val="00BC2E5D"/>
    <w:rsid w:val="00BC2EC3"/>
    <w:rsid w:val="00BC3502"/>
    <w:rsid w:val="00BC3660"/>
    <w:rsid w:val="00BC3729"/>
    <w:rsid w:val="00BC37F3"/>
    <w:rsid w:val="00BC3BAD"/>
    <w:rsid w:val="00BC49EB"/>
    <w:rsid w:val="00BC4A02"/>
    <w:rsid w:val="00BC4A59"/>
    <w:rsid w:val="00BC4AF2"/>
    <w:rsid w:val="00BC4B9E"/>
    <w:rsid w:val="00BC4E0D"/>
    <w:rsid w:val="00BC55FA"/>
    <w:rsid w:val="00BC56E8"/>
    <w:rsid w:val="00BC637C"/>
    <w:rsid w:val="00BC6760"/>
    <w:rsid w:val="00BC6A17"/>
    <w:rsid w:val="00BC6B0E"/>
    <w:rsid w:val="00BC6C87"/>
    <w:rsid w:val="00BC6D12"/>
    <w:rsid w:val="00BC6F99"/>
    <w:rsid w:val="00BC729E"/>
    <w:rsid w:val="00BC7578"/>
    <w:rsid w:val="00BC7741"/>
    <w:rsid w:val="00BC78E3"/>
    <w:rsid w:val="00BC7E14"/>
    <w:rsid w:val="00BD0389"/>
    <w:rsid w:val="00BD0C67"/>
    <w:rsid w:val="00BD1586"/>
    <w:rsid w:val="00BD15CE"/>
    <w:rsid w:val="00BD168E"/>
    <w:rsid w:val="00BD1C8D"/>
    <w:rsid w:val="00BD1F8C"/>
    <w:rsid w:val="00BD2196"/>
    <w:rsid w:val="00BD247C"/>
    <w:rsid w:val="00BD2624"/>
    <w:rsid w:val="00BD265E"/>
    <w:rsid w:val="00BD26A7"/>
    <w:rsid w:val="00BD2B49"/>
    <w:rsid w:val="00BD2C42"/>
    <w:rsid w:val="00BD2F01"/>
    <w:rsid w:val="00BD3161"/>
    <w:rsid w:val="00BD34B1"/>
    <w:rsid w:val="00BD3BB0"/>
    <w:rsid w:val="00BD3D73"/>
    <w:rsid w:val="00BD3E1F"/>
    <w:rsid w:val="00BD4111"/>
    <w:rsid w:val="00BD42B7"/>
    <w:rsid w:val="00BD48B2"/>
    <w:rsid w:val="00BD49F6"/>
    <w:rsid w:val="00BD4AD1"/>
    <w:rsid w:val="00BD4DE0"/>
    <w:rsid w:val="00BD4FD1"/>
    <w:rsid w:val="00BD4FDF"/>
    <w:rsid w:val="00BD5118"/>
    <w:rsid w:val="00BD52C6"/>
    <w:rsid w:val="00BD52C9"/>
    <w:rsid w:val="00BD537D"/>
    <w:rsid w:val="00BD568A"/>
    <w:rsid w:val="00BD6238"/>
    <w:rsid w:val="00BD6C9D"/>
    <w:rsid w:val="00BD6CF4"/>
    <w:rsid w:val="00BD7210"/>
    <w:rsid w:val="00BD730B"/>
    <w:rsid w:val="00BD73B5"/>
    <w:rsid w:val="00BD73FA"/>
    <w:rsid w:val="00BD76B1"/>
    <w:rsid w:val="00BD788D"/>
    <w:rsid w:val="00BD7A6B"/>
    <w:rsid w:val="00BD7DBF"/>
    <w:rsid w:val="00BE0115"/>
    <w:rsid w:val="00BE03B2"/>
    <w:rsid w:val="00BE04C7"/>
    <w:rsid w:val="00BE070E"/>
    <w:rsid w:val="00BE0AA3"/>
    <w:rsid w:val="00BE0C3F"/>
    <w:rsid w:val="00BE0D9F"/>
    <w:rsid w:val="00BE0E19"/>
    <w:rsid w:val="00BE0F58"/>
    <w:rsid w:val="00BE0FF0"/>
    <w:rsid w:val="00BE18A5"/>
    <w:rsid w:val="00BE1B40"/>
    <w:rsid w:val="00BE1B88"/>
    <w:rsid w:val="00BE1B99"/>
    <w:rsid w:val="00BE1E4B"/>
    <w:rsid w:val="00BE2079"/>
    <w:rsid w:val="00BE2241"/>
    <w:rsid w:val="00BE2304"/>
    <w:rsid w:val="00BE2463"/>
    <w:rsid w:val="00BE24AB"/>
    <w:rsid w:val="00BE299A"/>
    <w:rsid w:val="00BE29B5"/>
    <w:rsid w:val="00BE300D"/>
    <w:rsid w:val="00BE3433"/>
    <w:rsid w:val="00BE34D0"/>
    <w:rsid w:val="00BE38C0"/>
    <w:rsid w:val="00BE3A36"/>
    <w:rsid w:val="00BE3D83"/>
    <w:rsid w:val="00BE3DCF"/>
    <w:rsid w:val="00BE4087"/>
    <w:rsid w:val="00BE41F4"/>
    <w:rsid w:val="00BE47EC"/>
    <w:rsid w:val="00BE481C"/>
    <w:rsid w:val="00BE4A68"/>
    <w:rsid w:val="00BE4E62"/>
    <w:rsid w:val="00BE548A"/>
    <w:rsid w:val="00BE553C"/>
    <w:rsid w:val="00BE5566"/>
    <w:rsid w:val="00BE55DD"/>
    <w:rsid w:val="00BE56A0"/>
    <w:rsid w:val="00BE56FA"/>
    <w:rsid w:val="00BE570D"/>
    <w:rsid w:val="00BE571F"/>
    <w:rsid w:val="00BE57DA"/>
    <w:rsid w:val="00BE58AF"/>
    <w:rsid w:val="00BE6439"/>
    <w:rsid w:val="00BE7056"/>
    <w:rsid w:val="00BE716E"/>
    <w:rsid w:val="00BE7B9F"/>
    <w:rsid w:val="00BE7D7A"/>
    <w:rsid w:val="00BE7FAE"/>
    <w:rsid w:val="00BF0E51"/>
    <w:rsid w:val="00BF0EC4"/>
    <w:rsid w:val="00BF109B"/>
    <w:rsid w:val="00BF1159"/>
    <w:rsid w:val="00BF1463"/>
    <w:rsid w:val="00BF1491"/>
    <w:rsid w:val="00BF14C6"/>
    <w:rsid w:val="00BF1543"/>
    <w:rsid w:val="00BF1B11"/>
    <w:rsid w:val="00BF1CED"/>
    <w:rsid w:val="00BF289A"/>
    <w:rsid w:val="00BF28FA"/>
    <w:rsid w:val="00BF307C"/>
    <w:rsid w:val="00BF378B"/>
    <w:rsid w:val="00BF3825"/>
    <w:rsid w:val="00BF3A3D"/>
    <w:rsid w:val="00BF470F"/>
    <w:rsid w:val="00BF473C"/>
    <w:rsid w:val="00BF4949"/>
    <w:rsid w:val="00BF4A2A"/>
    <w:rsid w:val="00BF4AA2"/>
    <w:rsid w:val="00BF4D5E"/>
    <w:rsid w:val="00BF5CAC"/>
    <w:rsid w:val="00BF6041"/>
    <w:rsid w:val="00BF659D"/>
    <w:rsid w:val="00BF65C6"/>
    <w:rsid w:val="00BF690D"/>
    <w:rsid w:val="00BF6E41"/>
    <w:rsid w:val="00BF71E5"/>
    <w:rsid w:val="00BF74EE"/>
    <w:rsid w:val="00BF76F1"/>
    <w:rsid w:val="00BF781D"/>
    <w:rsid w:val="00BF7A2E"/>
    <w:rsid w:val="00BF7B3B"/>
    <w:rsid w:val="00BF7D52"/>
    <w:rsid w:val="00BF7FC4"/>
    <w:rsid w:val="00C007E4"/>
    <w:rsid w:val="00C01456"/>
    <w:rsid w:val="00C01801"/>
    <w:rsid w:val="00C0197E"/>
    <w:rsid w:val="00C01A8A"/>
    <w:rsid w:val="00C01BB9"/>
    <w:rsid w:val="00C01C6F"/>
    <w:rsid w:val="00C02413"/>
    <w:rsid w:val="00C02F21"/>
    <w:rsid w:val="00C0337D"/>
    <w:rsid w:val="00C03927"/>
    <w:rsid w:val="00C03B39"/>
    <w:rsid w:val="00C03BC3"/>
    <w:rsid w:val="00C03BE8"/>
    <w:rsid w:val="00C03D2D"/>
    <w:rsid w:val="00C03D42"/>
    <w:rsid w:val="00C03D9D"/>
    <w:rsid w:val="00C0428A"/>
    <w:rsid w:val="00C04542"/>
    <w:rsid w:val="00C046D3"/>
    <w:rsid w:val="00C046DE"/>
    <w:rsid w:val="00C047AF"/>
    <w:rsid w:val="00C04887"/>
    <w:rsid w:val="00C04A67"/>
    <w:rsid w:val="00C04C8B"/>
    <w:rsid w:val="00C050C9"/>
    <w:rsid w:val="00C051E6"/>
    <w:rsid w:val="00C05239"/>
    <w:rsid w:val="00C054A2"/>
    <w:rsid w:val="00C0559E"/>
    <w:rsid w:val="00C05682"/>
    <w:rsid w:val="00C05790"/>
    <w:rsid w:val="00C058F7"/>
    <w:rsid w:val="00C059AF"/>
    <w:rsid w:val="00C05D32"/>
    <w:rsid w:val="00C05FBA"/>
    <w:rsid w:val="00C06926"/>
    <w:rsid w:val="00C06970"/>
    <w:rsid w:val="00C06ACB"/>
    <w:rsid w:val="00C06BC3"/>
    <w:rsid w:val="00C06D28"/>
    <w:rsid w:val="00C06D77"/>
    <w:rsid w:val="00C06E59"/>
    <w:rsid w:val="00C06EDC"/>
    <w:rsid w:val="00C07262"/>
    <w:rsid w:val="00C072E2"/>
    <w:rsid w:val="00C07660"/>
    <w:rsid w:val="00C07714"/>
    <w:rsid w:val="00C07A0A"/>
    <w:rsid w:val="00C07B43"/>
    <w:rsid w:val="00C07E52"/>
    <w:rsid w:val="00C10103"/>
    <w:rsid w:val="00C1029D"/>
    <w:rsid w:val="00C1058B"/>
    <w:rsid w:val="00C1096B"/>
    <w:rsid w:val="00C116BC"/>
    <w:rsid w:val="00C1174A"/>
    <w:rsid w:val="00C11A7A"/>
    <w:rsid w:val="00C11B0B"/>
    <w:rsid w:val="00C127B0"/>
    <w:rsid w:val="00C12817"/>
    <w:rsid w:val="00C1281D"/>
    <w:rsid w:val="00C12B04"/>
    <w:rsid w:val="00C12B8C"/>
    <w:rsid w:val="00C12EF3"/>
    <w:rsid w:val="00C132B5"/>
    <w:rsid w:val="00C13691"/>
    <w:rsid w:val="00C1380A"/>
    <w:rsid w:val="00C1384B"/>
    <w:rsid w:val="00C14204"/>
    <w:rsid w:val="00C1426A"/>
    <w:rsid w:val="00C1430E"/>
    <w:rsid w:val="00C146D0"/>
    <w:rsid w:val="00C14BBC"/>
    <w:rsid w:val="00C14E28"/>
    <w:rsid w:val="00C14E35"/>
    <w:rsid w:val="00C1502B"/>
    <w:rsid w:val="00C150A7"/>
    <w:rsid w:val="00C15121"/>
    <w:rsid w:val="00C1536A"/>
    <w:rsid w:val="00C1552E"/>
    <w:rsid w:val="00C15897"/>
    <w:rsid w:val="00C15973"/>
    <w:rsid w:val="00C15AF8"/>
    <w:rsid w:val="00C15BA0"/>
    <w:rsid w:val="00C15C51"/>
    <w:rsid w:val="00C1627D"/>
    <w:rsid w:val="00C16743"/>
    <w:rsid w:val="00C16806"/>
    <w:rsid w:val="00C16949"/>
    <w:rsid w:val="00C16A9F"/>
    <w:rsid w:val="00C16AC5"/>
    <w:rsid w:val="00C16D70"/>
    <w:rsid w:val="00C16EE7"/>
    <w:rsid w:val="00C17119"/>
    <w:rsid w:val="00C1739B"/>
    <w:rsid w:val="00C178EB"/>
    <w:rsid w:val="00C179DF"/>
    <w:rsid w:val="00C17C0A"/>
    <w:rsid w:val="00C20004"/>
    <w:rsid w:val="00C2042D"/>
    <w:rsid w:val="00C20956"/>
    <w:rsid w:val="00C2099D"/>
    <w:rsid w:val="00C20F68"/>
    <w:rsid w:val="00C216AE"/>
    <w:rsid w:val="00C22094"/>
    <w:rsid w:val="00C22106"/>
    <w:rsid w:val="00C22681"/>
    <w:rsid w:val="00C227F1"/>
    <w:rsid w:val="00C22D68"/>
    <w:rsid w:val="00C23491"/>
    <w:rsid w:val="00C23991"/>
    <w:rsid w:val="00C23BC6"/>
    <w:rsid w:val="00C23C8C"/>
    <w:rsid w:val="00C23E67"/>
    <w:rsid w:val="00C23F3A"/>
    <w:rsid w:val="00C243F9"/>
    <w:rsid w:val="00C2443F"/>
    <w:rsid w:val="00C248FD"/>
    <w:rsid w:val="00C24D2A"/>
    <w:rsid w:val="00C24D7D"/>
    <w:rsid w:val="00C24E4F"/>
    <w:rsid w:val="00C24EF8"/>
    <w:rsid w:val="00C2568A"/>
    <w:rsid w:val="00C2605D"/>
    <w:rsid w:val="00C26902"/>
    <w:rsid w:val="00C27029"/>
    <w:rsid w:val="00C271D9"/>
    <w:rsid w:val="00C27360"/>
    <w:rsid w:val="00C27693"/>
    <w:rsid w:val="00C277CE"/>
    <w:rsid w:val="00C2793F"/>
    <w:rsid w:val="00C27EF5"/>
    <w:rsid w:val="00C30180"/>
    <w:rsid w:val="00C30181"/>
    <w:rsid w:val="00C301C9"/>
    <w:rsid w:val="00C30563"/>
    <w:rsid w:val="00C305CA"/>
    <w:rsid w:val="00C3094F"/>
    <w:rsid w:val="00C30FEC"/>
    <w:rsid w:val="00C31C19"/>
    <w:rsid w:val="00C31D35"/>
    <w:rsid w:val="00C32542"/>
    <w:rsid w:val="00C328D5"/>
    <w:rsid w:val="00C32E13"/>
    <w:rsid w:val="00C33290"/>
    <w:rsid w:val="00C33AEF"/>
    <w:rsid w:val="00C33F51"/>
    <w:rsid w:val="00C34B9D"/>
    <w:rsid w:val="00C34EE1"/>
    <w:rsid w:val="00C355A1"/>
    <w:rsid w:val="00C359C8"/>
    <w:rsid w:val="00C35A98"/>
    <w:rsid w:val="00C35DD4"/>
    <w:rsid w:val="00C361AF"/>
    <w:rsid w:val="00C362D3"/>
    <w:rsid w:val="00C3637E"/>
    <w:rsid w:val="00C367BB"/>
    <w:rsid w:val="00C3681E"/>
    <w:rsid w:val="00C368E9"/>
    <w:rsid w:val="00C36BC6"/>
    <w:rsid w:val="00C36BE7"/>
    <w:rsid w:val="00C36D65"/>
    <w:rsid w:val="00C37187"/>
    <w:rsid w:val="00C37263"/>
    <w:rsid w:val="00C37F8A"/>
    <w:rsid w:val="00C40646"/>
    <w:rsid w:val="00C4078C"/>
    <w:rsid w:val="00C408B4"/>
    <w:rsid w:val="00C4096A"/>
    <w:rsid w:val="00C40D38"/>
    <w:rsid w:val="00C40DFD"/>
    <w:rsid w:val="00C410B4"/>
    <w:rsid w:val="00C41365"/>
    <w:rsid w:val="00C415E4"/>
    <w:rsid w:val="00C41FC9"/>
    <w:rsid w:val="00C421D6"/>
    <w:rsid w:val="00C4272B"/>
    <w:rsid w:val="00C42C89"/>
    <w:rsid w:val="00C42F02"/>
    <w:rsid w:val="00C431F4"/>
    <w:rsid w:val="00C4323E"/>
    <w:rsid w:val="00C4353C"/>
    <w:rsid w:val="00C43992"/>
    <w:rsid w:val="00C43A7E"/>
    <w:rsid w:val="00C43B56"/>
    <w:rsid w:val="00C43D94"/>
    <w:rsid w:val="00C43DA4"/>
    <w:rsid w:val="00C443E1"/>
    <w:rsid w:val="00C44816"/>
    <w:rsid w:val="00C449D1"/>
    <w:rsid w:val="00C44A9C"/>
    <w:rsid w:val="00C44B92"/>
    <w:rsid w:val="00C45099"/>
    <w:rsid w:val="00C451DD"/>
    <w:rsid w:val="00C4531B"/>
    <w:rsid w:val="00C454D1"/>
    <w:rsid w:val="00C45754"/>
    <w:rsid w:val="00C458F3"/>
    <w:rsid w:val="00C45EB9"/>
    <w:rsid w:val="00C45FBE"/>
    <w:rsid w:val="00C4653A"/>
    <w:rsid w:val="00C4669F"/>
    <w:rsid w:val="00C46A2B"/>
    <w:rsid w:val="00C46D1F"/>
    <w:rsid w:val="00C46D4F"/>
    <w:rsid w:val="00C47609"/>
    <w:rsid w:val="00C47FAC"/>
    <w:rsid w:val="00C50059"/>
    <w:rsid w:val="00C5031B"/>
    <w:rsid w:val="00C50C7D"/>
    <w:rsid w:val="00C5136C"/>
    <w:rsid w:val="00C51547"/>
    <w:rsid w:val="00C5163C"/>
    <w:rsid w:val="00C5165C"/>
    <w:rsid w:val="00C516A1"/>
    <w:rsid w:val="00C51846"/>
    <w:rsid w:val="00C51A0A"/>
    <w:rsid w:val="00C51DDA"/>
    <w:rsid w:val="00C51E2C"/>
    <w:rsid w:val="00C51E7F"/>
    <w:rsid w:val="00C52178"/>
    <w:rsid w:val="00C52EC1"/>
    <w:rsid w:val="00C5323C"/>
    <w:rsid w:val="00C533F2"/>
    <w:rsid w:val="00C5397B"/>
    <w:rsid w:val="00C53BB9"/>
    <w:rsid w:val="00C53C7B"/>
    <w:rsid w:val="00C53D64"/>
    <w:rsid w:val="00C5457B"/>
    <w:rsid w:val="00C546CC"/>
    <w:rsid w:val="00C54988"/>
    <w:rsid w:val="00C55324"/>
    <w:rsid w:val="00C554E2"/>
    <w:rsid w:val="00C5584E"/>
    <w:rsid w:val="00C5584F"/>
    <w:rsid w:val="00C55B35"/>
    <w:rsid w:val="00C5659F"/>
    <w:rsid w:val="00C567D2"/>
    <w:rsid w:val="00C56A93"/>
    <w:rsid w:val="00C56A96"/>
    <w:rsid w:val="00C57496"/>
    <w:rsid w:val="00C5792C"/>
    <w:rsid w:val="00C57A3B"/>
    <w:rsid w:val="00C57FB0"/>
    <w:rsid w:val="00C604E1"/>
    <w:rsid w:val="00C6057C"/>
    <w:rsid w:val="00C6097A"/>
    <w:rsid w:val="00C61395"/>
    <w:rsid w:val="00C61653"/>
    <w:rsid w:val="00C617CE"/>
    <w:rsid w:val="00C61A08"/>
    <w:rsid w:val="00C61BC5"/>
    <w:rsid w:val="00C61CEC"/>
    <w:rsid w:val="00C61E82"/>
    <w:rsid w:val="00C61F0B"/>
    <w:rsid w:val="00C62151"/>
    <w:rsid w:val="00C62224"/>
    <w:rsid w:val="00C62336"/>
    <w:rsid w:val="00C6258A"/>
    <w:rsid w:val="00C62597"/>
    <w:rsid w:val="00C627D3"/>
    <w:rsid w:val="00C6290B"/>
    <w:rsid w:val="00C62D9F"/>
    <w:rsid w:val="00C6332F"/>
    <w:rsid w:val="00C63659"/>
    <w:rsid w:val="00C63B58"/>
    <w:rsid w:val="00C64015"/>
    <w:rsid w:val="00C644A2"/>
    <w:rsid w:val="00C646C6"/>
    <w:rsid w:val="00C64DEE"/>
    <w:rsid w:val="00C650FA"/>
    <w:rsid w:val="00C65AD2"/>
    <w:rsid w:val="00C65BF0"/>
    <w:rsid w:val="00C663A7"/>
    <w:rsid w:val="00C664A5"/>
    <w:rsid w:val="00C669D3"/>
    <w:rsid w:val="00C66AFC"/>
    <w:rsid w:val="00C66C78"/>
    <w:rsid w:val="00C66F2A"/>
    <w:rsid w:val="00C66FDC"/>
    <w:rsid w:val="00C671A1"/>
    <w:rsid w:val="00C67285"/>
    <w:rsid w:val="00C6729D"/>
    <w:rsid w:val="00C67380"/>
    <w:rsid w:val="00C677A2"/>
    <w:rsid w:val="00C70364"/>
    <w:rsid w:val="00C70513"/>
    <w:rsid w:val="00C708C2"/>
    <w:rsid w:val="00C70A4D"/>
    <w:rsid w:val="00C70AE0"/>
    <w:rsid w:val="00C70BF6"/>
    <w:rsid w:val="00C70F7A"/>
    <w:rsid w:val="00C71080"/>
    <w:rsid w:val="00C7112D"/>
    <w:rsid w:val="00C713DE"/>
    <w:rsid w:val="00C71AED"/>
    <w:rsid w:val="00C71FDB"/>
    <w:rsid w:val="00C72A5D"/>
    <w:rsid w:val="00C72DA3"/>
    <w:rsid w:val="00C72E57"/>
    <w:rsid w:val="00C73C4C"/>
    <w:rsid w:val="00C73E3F"/>
    <w:rsid w:val="00C74A8F"/>
    <w:rsid w:val="00C74AF6"/>
    <w:rsid w:val="00C74C09"/>
    <w:rsid w:val="00C7576B"/>
    <w:rsid w:val="00C757A1"/>
    <w:rsid w:val="00C758AD"/>
    <w:rsid w:val="00C75A21"/>
    <w:rsid w:val="00C75BD2"/>
    <w:rsid w:val="00C75DE1"/>
    <w:rsid w:val="00C75ECA"/>
    <w:rsid w:val="00C75F00"/>
    <w:rsid w:val="00C7607B"/>
    <w:rsid w:val="00C763D4"/>
    <w:rsid w:val="00C76F1D"/>
    <w:rsid w:val="00C77573"/>
    <w:rsid w:val="00C778B4"/>
    <w:rsid w:val="00C77BCF"/>
    <w:rsid w:val="00C77BEA"/>
    <w:rsid w:val="00C80316"/>
    <w:rsid w:val="00C80459"/>
    <w:rsid w:val="00C8057D"/>
    <w:rsid w:val="00C805B9"/>
    <w:rsid w:val="00C8082B"/>
    <w:rsid w:val="00C80BE4"/>
    <w:rsid w:val="00C80D45"/>
    <w:rsid w:val="00C80DED"/>
    <w:rsid w:val="00C81085"/>
    <w:rsid w:val="00C8175E"/>
    <w:rsid w:val="00C81BB5"/>
    <w:rsid w:val="00C81E82"/>
    <w:rsid w:val="00C8200F"/>
    <w:rsid w:val="00C8213C"/>
    <w:rsid w:val="00C8224C"/>
    <w:rsid w:val="00C8229F"/>
    <w:rsid w:val="00C828B6"/>
    <w:rsid w:val="00C828F7"/>
    <w:rsid w:val="00C82939"/>
    <w:rsid w:val="00C82980"/>
    <w:rsid w:val="00C829B8"/>
    <w:rsid w:val="00C82A82"/>
    <w:rsid w:val="00C82AD7"/>
    <w:rsid w:val="00C82F07"/>
    <w:rsid w:val="00C8381A"/>
    <w:rsid w:val="00C83A05"/>
    <w:rsid w:val="00C83A33"/>
    <w:rsid w:val="00C842CB"/>
    <w:rsid w:val="00C84479"/>
    <w:rsid w:val="00C84793"/>
    <w:rsid w:val="00C8493B"/>
    <w:rsid w:val="00C84C16"/>
    <w:rsid w:val="00C84E65"/>
    <w:rsid w:val="00C85547"/>
    <w:rsid w:val="00C865B0"/>
    <w:rsid w:val="00C86FC5"/>
    <w:rsid w:val="00C8711F"/>
    <w:rsid w:val="00C87606"/>
    <w:rsid w:val="00C87CDC"/>
    <w:rsid w:val="00C90016"/>
    <w:rsid w:val="00C90CBB"/>
    <w:rsid w:val="00C90D6B"/>
    <w:rsid w:val="00C90E03"/>
    <w:rsid w:val="00C91FCE"/>
    <w:rsid w:val="00C92272"/>
    <w:rsid w:val="00C9281E"/>
    <w:rsid w:val="00C93365"/>
    <w:rsid w:val="00C93501"/>
    <w:rsid w:val="00C938C3"/>
    <w:rsid w:val="00C9412E"/>
    <w:rsid w:val="00C944AB"/>
    <w:rsid w:val="00C94A82"/>
    <w:rsid w:val="00C94B1D"/>
    <w:rsid w:val="00C94BD5"/>
    <w:rsid w:val="00C94C8C"/>
    <w:rsid w:val="00C9509E"/>
    <w:rsid w:val="00C9510C"/>
    <w:rsid w:val="00C95189"/>
    <w:rsid w:val="00C9531A"/>
    <w:rsid w:val="00C9559F"/>
    <w:rsid w:val="00C957F6"/>
    <w:rsid w:val="00C95933"/>
    <w:rsid w:val="00C959D5"/>
    <w:rsid w:val="00C95E49"/>
    <w:rsid w:val="00C95E67"/>
    <w:rsid w:val="00C961C3"/>
    <w:rsid w:val="00C9667F"/>
    <w:rsid w:val="00C96BEC"/>
    <w:rsid w:val="00C97095"/>
    <w:rsid w:val="00C97225"/>
    <w:rsid w:val="00C9757F"/>
    <w:rsid w:val="00C97759"/>
    <w:rsid w:val="00CA000E"/>
    <w:rsid w:val="00CA0649"/>
    <w:rsid w:val="00CA0838"/>
    <w:rsid w:val="00CA0CF2"/>
    <w:rsid w:val="00CA0EEF"/>
    <w:rsid w:val="00CA1817"/>
    <w:rsid w:val="00CA1C3B"/>
    <w:rsid w:val="00CA1C49"/>
    <w:rsid w:val="00CA2086"/>
    <w:rsid w:val="00CA25E0"/>
    <w:rsid w:val="00CA2A36"/>
    <w:rsid w:val="00CA2EA9"/>
    <w:rsid w:val="00CA2EC0"/>
    <w:rsid w:val="00CA2FA8"/>
    <w:rsid w:val="00CA30BC"/>
    <w:rsid w:val="00CA3259"/>
    <w:rsid w:val="00CA3455"/>
    <w:rsid w:val="00CA34D9"/>
    <w:rsid w:val="00CA3576"/>
    <w:rsid w:val="00CA3907"/>
    <w:rsid w:val="00CA3BCE"/>
    <w:rsid w:val="00CA48B0"/>
    <w:rsid w:val="00CA4C83"/>
    <w:rsid w:val="00CA4DF3"/>
    <w:rsid w:val="00CA5110"/>
    <w:rsid w:val="00CA5390"/>
    <w:rsid w:val="00CA5594"/>
    <w:rsid w:val="00CA5624"/>
    <w:rsid w:val="00CA56FE"/>
    <w:rsid w:val="00CA5CB4"/>
    <w:rsid w:val="00CA6575"/>
    <w:rsid w:val="00CA657B"/>
    <w:rsid w:val="00CA6A98"/>
    <w:rsid w:val="00CA6C3F"/>
    <w:rsid w:val="00CA6F1F"/>
    <w:rsid w:val="00CA7063"/>
    <w:rsid w:val="00CA7165"/>
    <w:rsid w:val="00CB0167"/>
    <w:rsid w:val="00CB07C2"/>
    <w:rsid w:val="00CB0BFD"/>
    <w:rsid w:val="00CB0E67"/>
    <w:rsid w:val="00CB1195"/>
    <w:rsid w:val="00CB11D3"/>
    <w:rsid w:val="00CB1201"/>
    <w:rsid w:val="00CB1445"/>
    <w:rsid w:val="00CB1766"/>
    <w:rsid w:val="00CB181F"/>
    <w:rsid w:val="00CB191A"/>
    <w:rsid w:val="00CB1A9F"/>
    <w:rsid w:val="00CB1C96"/>
    <w:rsid w:val="00CB21D4"/>
    <w:rsid w:val="00CB2300"/>
    <w:rsid w:val="00CB2310"/>
    <w:rsid w:val="00CB2320"/>
    <w:rsid w:val="00CB2442"/>
    <w:rsid w:val="00CB2BF3"/>
    <w:rsid w:val="00CB2CE8"/>
    <w:rsid w:val="00CB2D29"/>
    <w:rsid w:val="00CB2F64"/>
    <w:rsid w:val="00CB3066"/>
    <w:rsid w:val="00CB3273"/>
    <w:rsid w:val="00CB3614"/>
    <w:rsid w:val="00CB365A"/>
    <w:rsid w:val="00CB36CD"/>
    <w:rsid w:val="00CB3720"/>
    <w:rsid w:val="00CB37A8"/>
    <w:rsid w:val="00CB4111"/>
    <w:rsid w:val="00CB4170"/>
    <w:rsid w:val="00CB4204"/>
    <w:rsid w:val="00CB42D3"/>
    <w:rsid w:val="00CB45E5"/>
    <w:rsid w:val="00CB48CE"/>
    <w:rsid w:val="00CB52A8"/>
    <w:rsid w:val="00CB5491"/>
    <w:rsid w:val="00CB54A1"/>
    <w:rsid w:val="00CB5880"/>
    <w:rsid w:val="00CB5A81"/>
    <w:rsid w:val="00CB5CE5"/>
    <w:rsid w:val="00CB5DF6"/>
    <w:rsid w:val="00CB6427"/>
    <w:rsid w:val="00CB6634"/>
    <w:rsid w:val="00CB66AE"/>
    <w:rsid w:val="00CB67AD"/>
    <w:rsid w:val="00CB6C2C"/>
    <w:rsid w:val="00CB6F65"/>
    <w:rsid w:val="00CB7B34"/>
    <w:rsid w:val="00CB7CC0"/>
    <w:rsid w:val="00CB7D64"/>
    <w:rsid w:val="00CC002A"/>
    <w:rsid w:val="00CC014E"/>
    <w:rsid w:val="00CC01CB"/>
    <w:rsid w:val="00CC0665"/>
    <w:rsid w:val="00CC0721"/>
    <w:rsid w:val="00CC09CA"/>
    <w:rsid w:val="00CC0BDB"/>
    <w:rsid w:val="00CC0EBF"/>
    <w:rsid w:val="00CC10EE"/>
    <w:rsid w:val="00CC179B"/>
    <w:rsid w:val="00CC18FD"/>
    <w:rsid w:val="00CC19E6"/>
    <w:rsid w:val="00CC2109"/>
    <w:rsid w:val="00CC2388"/>
    <w:rsid w:val="00CC29C0"/>
    <w:rsid w:val="00CC2A82"/>
    <w:rsid w:val="00CC2DE0"/>
    <w:rsid w:val="00CC2DFA"/>
    <w:rsid w:val="00CC32B2"/>
    <w:rsid w:val="00CC32EA"/>
    <w:rsid w:val="00CC34DC"/>
    <w:rsid w:val="00CC3784"/>
    <w:rsid w:val="00CC3ADB"/>
    <w:rsid w:val="00CC3E4C"/>
    <w:rsid w:val="00CC3F4A"/>
    <w:rsid w:val="00CC4366"/>
    <w:rsid w:val="00CC43BF"/>
    <w:rsid w:val="00CC4527"/>
    <w:rsid w:val="00CC46D1"/>
    <w:rsid w:val="00CC48C7"/>
    <w:rsid w:val="00CC4EE9"/>
    <w:rsid w:val="00CC51A6"/>
    <w:rsid w:val="00CC51B3"/>
    <w:rsid w:val="00CC51B7"/>
    <w:rsid w:val="00CC534C"/>
    <w:rsid w:val="00CC5671"/>
    <w:rsid w:val="00CC58FA"/>
    <w:rsid w:val="00CC5AA3"/>
    <w:rsid w:val="00CC5CAB"/>
    <w:rsid w:val="00CC6372"/>
    <w:rsid w:val="00CC6BB1"/>
    <w:rsid w:val="00CC6C4E"/>
    <w:rsid w:val="00CC7135"/>
    <w:rsid w:val="00CC77B7"/>
    <w:rsid w:val="00CC7C5E"/>
    <w:rsid w:val="00CC7CDB"/>
    <w:rsid w:val="00CD0776"/>
    <w:rsid w:val="00CD0A4A"/>
    <w:rsid w:val="00CD0AD2"/>
    <w:rsid w:val="00CD0B8B"/>
    <w:rsid w:val="00CD1250"/>
    <w:rsid w:val="00CD1311"/>
    <w:rsid w:val="00CD1397"/>
    <w:rsid w:val="00CD1635"/>
    <w:rsid w:val="00CD1716"/>
    <w:rsid w:val="00CD17D7"/>
    <w:rsid w:val="00CD184C"/>
    <w:rsid w:val="00CD1B4D"/>
    <w:rsid w:val="00CD1C68"/>
    <w:rsid w:val="00CD1E00"/>
    <w:rsid w:val="00CD253A"/>
    <w:rsid w:val="00CD25F9"/>
    <w:rsid w:val="00CD28FD"/>
    <w:rsid w:val="00CD2A46"/>
    <w:rsid w:val="00CD2C52"/>
    <w:rsid w:val="00CD2FFA"/>
    <w:rsid w:val="00CD3051"/>
    <w:rsid w:val="00CD310F"/>
    <w:rsid w:val="00CD341E"/>
    <w:rsid w:val="00CD348B"/>
    <w:rsid w:val="00CD39C5"/>
    <w:rsid w:val="00CD3D41"/>
    <w:rsid w:val="00CD41AD"/>
    <w:rsid w:val="00CD422E"/>
    <w:rsid w:val="00CD44A5"/>
    <w:rsid w:val="00CD4B7E"/>
    <w:rsid w:val="00CD4E59"/>
    <w:rsid w:val="00CD5024"/>
    <w:rsid w:val="00CD5566"/>
    <w:rsid w:val="00CD559D"/>
    <w:rsid w:val="00CD5667"/>
    <w:rsid w:val="00CD56A8"/>
    <w:rsid w:val="00CD58AB"/>
    <w:rsid w:val="00CD5D58"/>
    <w:rsid w:val="00CD5EC5"/>
    <w:rsid w:val="00CD62B2"/>
    <w:rsid w:val="00CD640E"/>
    <w:rsid w:val="00CD64C9"/>
    <w:rsid w:val="00CD667B"/>
    <w:rsid w:val="00CD6BD9"/>
    <w:rsid w:val="00CD6E45"/>
    <w:rsid w:val="00CD706A"/>
    <w:rsid w:val="00CD726E"/>
    <w:rsid w:val="00CD7584"/>
    <w:rsid w:val="00CD764F"/>
    <w:rsid w:val="00CD7697"/>
    <w:rsid w:val="00CD7737"/>
    <w:rsid w:val="00CD774E"/>
    <w:rsid w:val="00CD78C6"/>
    <w:rsid w:val="00CD7FB2"/>
    <w:rsid w:val="00CE03D2"/>
    <w:rsid w:val="00CE064F"/>
    <w:rsid w:val="00CE0968"/>
    <w:rsid w:val="00CE0E74"/>
    <w:rsid w:val="00CE1213"/>
    <w:rsid w:val="00CE1926"/>
    <w:rsid w:val="00CE1A01"/>
    <w:rsid w:val="00CE22AE"/>
    <w:rsid w:val="00CE2A8C"/>
    <w:rsid w:val="00CE2EE5"/>
    <w:rsid w:val="00CE3232"/>
    <w:rsid w:val="00CE34E2"/>
    <w:rsid w:val="00CE456B"/>
    <w:rsid w:val="00CE46D7"/>
    <w:rsid w:val="00CE55F4"/>
    <w:rsid w:val="00CE570C"/>
    <w:rsid w:val="00CE575C"/>
    <w:rsid w:val="00CE57FD"/>
    <w:rsid w:val="00CE58F6"/>
    <w:rsid w:val="00CE5900"/>
    <w:rsid w:val="00CE5A7F"/>
    <w:rsid w:val="00CE5F80"/>
    <w:rsid w:val="00CE6740"/>
    <w:rsid w:val="00CE6B11"/>
    <w:rsid w:val="00CE6CD0"/>
    <w:rsid w:val="00CE6DD3"/>
    <w:rsid w:val="00CE711F"/>
    <w:rsid w:val="00CE7372"/>
    <w:rsid w:val="00CE7698"/>
    <w:rsid w:val="00CE7801"/>
    <w:rsid w:val="00CE7811"/>
    <w:rsid w:val="00CE798C"/>
    <w:rsid w:val="00CE7EAE"/>
    <w:rsid w:val="00CF029A"/>
    <w:rsid w:val="00CF04A8"/>
    <w:rsid w:val="00CF0672"/>
    <w:rsid w:val="00CF0A3B"/>
    <w:rsid w:val="00CF10E1"/>
    <w:rsid w:val="00CF198E"/>
    <w:rsid w:val="00CF1EFD"/>
    <w:rsid w:val="00CF209C"/>
    <w:rsid w:val="00CF20BB"/>
    <w:rsid w:val="00CF21A9"/>
    <w:rsid w:val="00CF227A"/>
    <w:rsid w:val="00CF29CC"/>
    <w:rsid w:val="00CF33F5"/>
    <w:rsid w:val="00CF341A"/>
    <w:rsid w:val="00CF3432"/>
    <w:rsid w:val="00CF3722"/>
    <w:rsid w:val="00CF3EE3"/>
    <w:rsid w:val="00CF4195"/>
    <w:rsid w:val="00CF45E4"/>
    <w:rsid w:val="00CF49CC"/>
    <w:rsid w:val="00CF4A3D"/>
    <w:rsid w:val="00CF4B48"/>
    <w:rsid w:val="00CF4BCD"/>
    <w:rsid w:val="00CF504C"/>
    <w:rsid w:val="00CF51BE"/>
    <w:rsid w:val="00CF5723"/>
    <w:rsid w:val="00CF59C5"/>
    <w:rsid w:val="00CF5E64"/>
    <w:rsid w:val="00CF5F51"/>
    <w:rsid w:val="00CF6156"/>
    <w:rsid w:val="00CF633D"/>
    <w:rsid w:val="00CF662A"/>
    <w:rsid w:val="00CF6730"/>
    <w:rsid w:val="00CF6AF1"/>
    <w:rsid w:val="00CF6ED4"/>
    <w:rsid w:val="00CF6FE3"/>
    <w:rsid w:val="00CF706D"/>
    <w:rsid w:val="00CF715F"/>
    <w:rsid w:val="00CF71D0"/>
    <w:rsid w:val="00CF71D7"/>
    <w:rsid w:val="00CF72BE"/>
    <w:rsid w:val="00CF735E"/>
    <w:rsid w:val="00CF7476"/>
    <w:rsid w:val="00CF76EF"/>
    <w:rsid w:val="00CF77BE"/>
    <w:rsid w:val="00CF7C85"/>
    <w:rsid w:val="00CF7F39"/>
    <w:rsid w:val="00D0011B"/>
    <w:rsid w:val="00D004A9"/>
    <w:rsid w:val="00D007BC"/>
    <w:rsid w:val="00D0091D"/>
    <w:rsid w:val="00D00B18"/>
    <w:rsid w:val="00D00CBA"/>
    <w:rsid w:val="00D00EBC"/>
    <w:rsid w:val="00D00EE3"/>
    <w:rsid w:val="00D01089"/>
    <w:rsid w:val="00D01532"/>
    <w:rsid w:val="00D01578"/>
    <w:rsid w:val="00D0191E"/>
    <w:rsid w:val="00D01AE9"/>
    <w:rsid w:val="00D01D85"/>
    <w:rsid w:val="00D022D5"/>
    <w:rsid w:val="00D02315"/>
    <w:rsid w:val="00D02D58"/>
    <w:rsid w:val="00D02D81"/>
    <w:rsid w:val="00D02E54"/>
    <w:rsid w:val="00D02EA5"/>
    <w:rsid w:val="00D03156"/>
    <w:rsid w:val="00D0318C"/>
    <w:rsid w:val="00D0365F"/>
    <w:rsid w:val="00D03992"/>
    <w:rsid w:val="00D03A42"/>
    <w:rsid w:val="00D0442C"/>
    <w:rsid w:val="00D04624"/>
    <w:rsid w:val="00D04646"/>
    <w:rsid w:val="00D04CC1"/>
    <w:rsid w:val="00D04DA4"/>
    <w:rsid w:val="00D0551E"/>
    <w:rsid w:val="00D05691"/>
    <w:rsid w:val="00D05C58"/>
    <w:rsid w:val="00D05CB8"/>
    <w:rsid w:val="00D05EE7"/>
    <w:rsid w:val="00D06047"/>
    <w:rsid w:val="00D06186"/>
    <w:rsid w:val="00D064B4"/>
    <w:rsid w:val="00D064C8"/>
    <w:rsid w:val="00D064D2"/>
    <w:rsid w:val="00D06596"/>
    <w:rsid w:val="00D06934"/>
    <w:rsid w:val="00D06DCE"/>
    <w:rsid w:val="00D0722A"/>
    <w:rsid w:val="00D07295"/>
    <w:rsid w:val="00D07472"/>
    <w:rsid w:val="00D07768"/>
    <w:rsid w:val="00D07CBE"/>
    <w:rsid w:val="00D07F26"/>
    <w:rsid w:val="00D103B3"/>
    <w:rsid w:val="00D1099C"/>
    <w:rsid w:val="00D115B9"/>
    <w:rsid w:val="00D115E0"/>
    <w:rsid w:val="00D115FC"/>
    <w:rsid w:val="00D11839"/>
    <w:rsid w:val="00D119C3"/>
    <w:rsid w:val="00D11A5F"/>
    <w:rsid w:val="00D11B2C"/>
    <w:rsid w:val="00D11CA4"/>
    <w:rsid w:val="00D11D80"/>
    <w:rsid w:val="00D12133"/>
    <w:rsid w:val="00D12318"/>
    <w:rsid w:val="00D126AB"/>
    <w:rsid w:val="00D12777"/>
    <w:rsid w:val="00D12BDB"/>
    <w:rsid w:val="00D12F76"/>
    <w:rsid w:val="00D133AE"/>
    <w:rsid w:val="00D13665"/>
    <w:rsid w:val="00D13C40"/>
    <w:rsid w:val="00D13C48"/>
    <w:rsid w:val="00D13D9D"/>
    <w:rsid w:val="00D14567"/>
    <w:rsid w:val="00D145CF"/>
    <w:rsid w:val="00D14A32"/>
    <w:rsid w:val="00D14AFD"/>
    <w:rsid w:val="00D14EED"/>
    <w:rsid w:val="00D152A0"/>
    <w:rsid w:val="00D155FC"/>
    <w:rsid w:val="00D15786"/>
    <w:rsid w:val="00D157CE"/>
    <w:rsid w:val="00D15F6B"/>
    <w:rsid w:val="00D1655D"/>
    <w:rsid w:val="00D168C4"/>
    <w:rsid w:val="00D16CDA"/>
    <w:rsid w:val="00D17551"/>
    <w:rsid w:val="00D2026C"/>
    <w:rsid w:val="00D20292"/>
    <w:rsid w:val="00D20B14"/>
    <w:rsid w:val="00D21644"/>
    <w:rsid w:val="00D2182C"/>
    <w:rsid w:val="00D218EC"/>
    <w:rsid w:val="00D219DD"/>
    <w:rsid w:val="00D2290B"/>
    <w:rsid w:val="00D22C2D"/>
    <w:rsid w:val="00D22CFD"/>
    <w:rsid w:val="00D22D45"/>
    <w:rsid w:val="00D22FCB"/>
    <w:rsid w:val="00D23251"/>
    <w:rsid w:val="00D233E5"/>
    <w:rsid w:val="00D23C82"/>
    <w:rsid w:val="00D23E34"/>
    <w:rsid w:val="00D23EB1"/>
    <w:rsid w:val="00D24371"/>
    <w:rsid w:val="00D248C1"/>
    <w:rsid w:val="00D24E54"/>
    <w:rsid w:val="00D2502F"/>
    <w:rsid w:val="00D251C5"/>
    <w:rsid w:val="00D2534E"/>
    <w:rsid w:val="00D2584E"/>
    <w:rsid w:val="00D25AC8"/>
    <w:rsid w:val="00D25CC4"/>
    <w:rsid w:val="00D25EBA"/>
    <w:rsid w:val="00D2618B"/>
    <w:rsid w:val="00D26A29"/>
    <w:rsid w:val="00D26BF2"/>
    <w:rsid w:val="00D26E1C"/>
    <w:rsid w:val="00D26F8C"/>
    <w:rsid w:val="00D270A3"/>
    <w:rsid w:val="00D271FD"/>
    <w:rsid w:val="00D27FE2"/>
    <w:rsid w:val="00D30695"/>
    <w:rsid w:val="00D306AD"/>
    <w:rsid w:val="00D3086C"/>
    <w:rsid w:val="00D30CF2"/>
    <w:rsid w:val="00D30DF1"/>
    <w:rsid w:val="00D30EDB"/>
    <w:rsid w:val="00D312E1"/>
    <w:rsid w:val="00D31551"/>
    <w:rsid w:val="00D31693"/>
    <w:rsid w:val="00D31B2D"/>
    <w:rsid w:val="00D31DC0"/>
    <w:rsid w:val="00D31F89"/>
    <w:rsid w:val="00D31FDE"/>
    <w:rsid w:val="00D3298C"/>
    <w:rsid w:val="00D32A3B"/>
    <w:rsid w:val="00D32A51"/>
    <w:rsid w:val="00D32BAF"/>
    <w:rsid w:val="00D32DB7"/>
    <w:rsid w:val="00D32F1F"/>
    <w:rsid w:val="00D3311A"/>
    <w:rsid w:val="00D334A9"/>
    <w:rsid w:val="00D33589"/>
    <w:rsid w:val="00D336A4"/>
    <w:rsid w:val="00D3370F"/>
    <w:rsid w:val="00D33BAB"/>
    <w:rsid w:val="00D33C2D"/>
    <w:rsid w:val="00D33C52"/>
    <w:rsid w:val="00D33FA7"/>
    <w:rsid w:val="00D34191"/>
    <w:rsid w:val="00D34261"/>
    <w:rsid w:val="00D346F4"/>
    <w:rsid w:val="00D34B78"/>
    <w:rsid w:val="00D34C67"/>
    <w:rsid w:val="00D34E8C"/>
    <w:rsid w:val="00D34F3B"/>
    <w:rsid w:val="00D352D0"/>
    <w:rsid w:val="00D35356"/>
    <w:rsid w:val="00D3556B"/>
    <w:rsid w:val="00D3571C"/>
    <w:rsid w:val="00D35A0D"/>
    <w:rsid w:val="00D3686E"/>
    <w:rsid w:val="00D36A3D"/>
    <w:rsid w:val="00D36A84"/>
    <w:rsid w:val="00D36AC5"/>
    <w:rsid w:val="00D36D57"/>
    <w:rsid w:val="00D37113"/>
    <w:rsid w:val="00D37AEF"/>
    <w:rsid w:val="00D37F2A"/>
    <w:rsid w:val="00D40084"/>
    <w:rsid w:val="00D40093"/>
    <w:rsid w:val="00D4013C"/>
    <w:rsid w:val="00D405DB"/>
    <w:rsid w:val="00D40619"/>
    <w:rsid w:val="00D40AD5"/>
    <w:rsid w:val="00D41AFD"/>
    <w:rsid w:val="00D41E42"/>
    <w:rsid w:val="00D41EA7"/>
    <w:rsid w:val="00D41FC3"/>
    <w:rsid w:val="00D42108"/>
    <w:rsid w:val="00D421A5"/>
    <w:rsid w:val="00D42454"/>
    <w:rsid w:val="00D42956"/>
    <w:rsid w:val="00D429C3"/>
    <w:rsid w:val="00D42CE6"/>
    <w:rsid w:val="00D42E1B"/>
    <w:rsid w:val="00D42EC8"/>
    <w:rsid w:val="00D43C4A"/>
    <w:rsid w:val="00D4428E"/>
    <w:rsid w:val="00D44936"/>
    <w:rsid w:val="00D44CF2"/>
    <w:rsid w:val="00D44D92"/>
    <w:rsid w:val="00D44E94"/>
    <w:rsid w:val="00D451EC"/>
    <w:rsid w:val="00D452C3"/>
    <w:rsid w:val="00D453DF"/>
    <w:rsid w:val="00D46209"/>
    <w:rsid w:val="00D465F4"/>
    <w:rsid w:val="00D468F0"/>
    <w:rsid w:val="00D4696F"/>
    <w:rsid w:val="00D46C12"/>
    <w:rsid w:val="00D46CD0"/>
    <w:rsid w:val="00D46D39"/>
    <w:rsid w:val="00D47901"/>
    <w:rsid w:val="00D50402"/>
    <w:rsid w:val="00D5109E"/>
    <w:rsid w:val="00D5146A"/>
    <w:rsid w:val="00D51554"/>
    <w:rsid w:val="00D516CB"/>
    <w:rsid w:val="00D51966"/>
    <w:rsid w:val="00D51BBF"/>
    <w:rsid w:val="00D51D50"/>
    <w:rsid w:val="00D526D4"/>
    <w:rsid w:val="00D5286F"/>
    <w:rsid w:val="00D528EC"/>
    <w:rsid w:val="00D529F6"/>
    <w:rsid w:val="00D52A85"/>
    <w:rsid w:val="00D52F82"/>
    <w:rsid w:val="00D53039"/>
    <w:rsid w:val="00D53145"/>
    <w:rsid w:val="00D53E39"/>
    <w:rsid w:val="00D53FC0"/>
    <w:rsid w:val="00D540A8"/>
    <w:rsid w:val="00D547D3"/>
    <w:rsid w:val="00D5482E"/>
    <w:rsid w:val="00D54877"/>
    <w:rsid w:val="00D548C8"/>
    <w:rsid w:val="00D552B7"/>
    <w:rsid w:val="00D553F1"/>
    <w:rsid w:val="00D564F8"/>
    <w:rsid w:val="00D5663E"/>
    <w:rsid w:val="00D56860"/>
    <w:rsid w:val="00D56A7D"/>
    <w:rsid w:val="00D56E34"/>
    <w:rsid w:val="00D57288"/>
    <w:rsid w:val="00D5767E"/>
    <w:rsid w:val="00D5796B"/>
    <w:rsid w:val="00D579B6"/>
    <w:rsid w:val="00D57C42"/>
    <w:rsid w:val="00D57C5D"/>
    <w:rsid w:val="00D57E1E"/>
    <w:rsid w:val="00D600B3"/>
    <w:rsid w:val="00D6050C"/>
    <w:rsid w:val="00D60B7B"/>
    <w:rsid w:val="00D612C8"/>
    <w:rsid w:val="00D617E6"/>
    <w:rsid w:val="00D61A65"/>
    <w:rsid w:val="00D61B30"/>
    <w:rsid w:val="00D61FA4"/>
    <w:rsid w:val="00D6249C"/>
    <w:rsid w:val="00D62561"/>
    <w:rsid w:val="00D62659"/>
    <w:rsid w:val="00D626DD"/>
    <w:rsid w:val="00D6325A"/>
    <w:rsid w:val="00D632E3"/>
    <w:rsid w:val="00D63346"/>
    <w:rsid w:val="00D636C6"/>
    <w:rsid w:val="00D6379C"/>
    <w:rsid w:val="00D63E3E"/>
    <w:rsid w:val="00D642E5"/>
    <w:rsid w:val="00D64A73"/>
    <w:rsid w:val="00D64BB2"/>
    <w:rsid w:val="00D64E06"/>
    <w:rsid w:val="00D65096"/>
    <w:rsid w:val="00D65547"/>
    <w:rsid w:val="00D65649"/>
    <w:rsid w:val="00D65CD6"/>
    <w:rsid w:val="00D65D32"/>
    <w:rsid w:val="00D65F77"/>
    <w:rsid w:val="00D666B3"/>
    <w:rsid w:val="00D66862"/>
    <w:rsid w:val="00D66A39"/>
    <w:rsid w:val="00D66BAB"/>
    <w:rsid w:val="00D66C2B"/>
    <w:rsid w:val="00D66CCF"/>
    <w:rsid w:val="00D66CDC"/>
    <w:rsid w:val="00D67153"/>
    <w:rsid w:val="00D672BB"/>
    <w:rsid w:val="00D6779F"/>
    <w:rsid w:val="00D7044C"/>
    <w:rsid w:val="00D7063F"/>
    <w:rsid w:val="00D70BD2"/>
    <w:rsid w:val="00D70EE8"/>
    <w:rsid w:val="00D70EED"/>
    <w:rsid w:val="00D71094"/>
    <w:rsid w:val="00D7154E"/>
    <w:rsid w:val="00D71BC5"/>
    <w:rsid w:val="00D71E70"/>
    <w:rsid w:val="00D72347"/>
    <w:rsid w:val="00D727B2"/>
    <w:rsid w:val="00D736D5"/>
    <w:rsid w:val="00D737A3"/>
    <w:rsid w:val="00D7396F"/>
    <w:rsid w:val="00D73B80"/>
    <w:rsid w:val="00D740C4"/>
    <w:rsid w:val="00D74598"/>
    <w:rsid w:val="00D74612"/>
    <w:rsid w:val="00D746F9"/>
    <w:rsid w:val="00D74ABF"/>
    <w:rsid w:val="00D758E0"/>
    <w:rsid w:val="00D7592C"/>
    <w:rsid w:val="00D75945"/>
    <w:rsid w:val="00D75D87"/>
    <w:rsid w:val="00D75D8F"/>
    <w:rsid w:val="00D76003"/>
    <w:rsid w:val="00D76069"/>
    <w:rsid w:val="00D760AA"/>
    <w:rsid w:val="00D762F8"/>
    <w:rsid w:val="00D76678"/>
    <w:rsid w:val="00D766D5"/>
    <w:rsid w:val="00D76BA0"/>
    <w:rsid w:val="00D76DD5"/>
    <w:rsid w:val="00D76DF4"/>
    <w:rsid w:val="00D76E23"/>
    <w:rsid w:val="00D76ED9"/>
    <w:rsid w:val="00D77000"/>
    <w:rsid w:val="00D773C7"/>
    <w:rsid w:val="00D776AF"/>
    <w:rsid w:val="00D7784B"/>
    <w:rsid w:val="00D77D08"/>
    <w:rsid w:val="00D77F80"/>
    <w:rsid w:val="00D80574"/>
    <w:rsid w:val="00D806F7"/>
    <w:rsid w:val="00D8088E"/>
    <w:rsid w:val="00D80961"/>
    <w:rsid w:val="00D80A5B"/>
    <w:rsid w:val="00D80D61"/>
    <w:rsid w:val="00D80FC0"/>
    <w:rsid w:val="00D81383"/>
    <w:rsid w:val="00D81416"/>
    <w:rsid w:val="00D81544"/>
    <w:rsid w:val="00D81613"/>
    <w:rsid w:val="00D81622"/>
    <w:rsid w:val="00D81DCA"/>
    <w:rsid w:val="00D8212F"/>
    <w:rsid w:val="00D8220B"/>
    <w:rsid w:val="00D82CB1"/>
    <w:rsid w:val="00D82D7C"/>
    <w:rsid w:val="00D82F4E"/>
    <w:rsid w:val="00D8319E"/>
    <w:rsid w:val="00D83C67"/>
    <w:rsid w:val="00D83CBE"/>
    <w:rsid w:val="00D83E76"/>
    <w:rsid w:val="00D8423C"/>
    <w:rsid w:val="00D846A6"/>
    <w:rsid w:val="00D848A1"/>
    <w:rsid w:val="00D84E92"/>
    <w:rsid w:val="00D850B9"/>
    <w:rsid w:val="00D8536F"/>
    <w:rsid w:val="00D856D2"/>
    <w:rsid w:val="00D85A0E"/>
    <w:rsid w:val="00D85EE0"/>
    <w:rsid w:val="00D862FC"/>
    <w:rsid w:val="00D866AC"/>
    <w:rsid w:val="00D86A89"/>
    <w:rsid w:val="00D86D49"/>
    <w:rsid w:val="00D87495"/>
    <w:rsid w:val="00D87724"/>
    <w:rsid w:val="00D87890"/>
    <w:rsid w:val="00D879F4"/>
    <w:rsid w:val="00D87D1A"/>
    <w:rsid w:val="00D87DE5"/>
    <w:rsid w:val="00D87E2C"/>
    <w:rsid w:val="00D90272"/>
    <w:rsid w:val="00D903AC"/>
    <w:rsid w:val="00D90F3C"/>
    <w:rsid w:val="00D90F58"/>
    <w:rsid w:val="00D914A5"/>
    <w:rsid w:val="00D9162C"/>
    <w:rsid w:val="00D91740"/>
    <w:rsid w:val="00D91796"/>
    <w:rsid w:val="00D9187B"/>
    <w:rsid w:val="00D9215A"/>
    <w:rsid w:val="00D92442"/>
    <w:rsid w:val="00D92924"/>
    <w:rsid w:val="00D92CEC"/>
    <w:rsid w:val="00D9331B"/>
    <w:rsid w:val="00D9370D"/>
    <w:rsid w:val="00D93865"/>
    <w:rsid w:val="00D93D34"/>
    <w:rsid w:val="00D93D46"/>
    <w:rsid w:val="00D9415E"/>
    <w:rsid w:val="00D94428"/>
    <w:rsid w:val="00D94779"/>
    <w:rsid w:val="00D94792"/>
    <w:rsid w:val="00D949A6"/>
    <w:rsid w:val="00D94B01"/>
    <w:rsid w:val="00D94BEC"/>
    <w:rsid w:val="00D94C62"/>
    <w:rsid w:val="00D9513A"/>
    <w:rsid w:val="00D953DD"/>
    <w:rsid w:val="00D95890"/>
    <w:rsid w:val="00D95AB7"/>
    <w:rsid w:val="00D95B0F"/>
    <w:rsid w:val="00D96128"/>
    <w:rsid w:val="00D96140"/>
    <w:rsid w:val="00D96254"/>
    <w:rsid w:val="00D962FB"/>
    <w:rsid w:val="00D963B1"/>
    <w:rsid w:val="00D964FB"/>
    <w:rsid w:val="00D965E3"/>
    <w:rsid w:val="00D96B09"/>
    <w:rsid w:val="00D96B2C"/>
    <w:rsid w:val="00D97077"/>
    <w:rsid w:val="00D97575"/>
    <w:rsid w:val="00D975A6"/>
    <w:rsid w:val="00D97743"/>
    <w:rsid w:val="00D97D2F"/>
    <w:rsid w:val="00DA023E"/>
    <w:rsid w:val="00DA03B2"/>
    <w:rsid w:val="00DA03DE"/>
    <w:rsid w:val="00DA06F4"/>
    <w:rsid w:val="00DA0819"/>
    <w:rsid w:val="00DA0BB6"/>
    <w:rsid w:val="00DA1044"/>
    <w:rsid w:val="00DA121C"/>
    <w:rsid w:val="00DA159E"/>
    <w:rsid w:val="00DA1713"/>
    <w:rsid w:val="00DA1769"/>
    <w:rsid w:val="00DA1A7D"/>
    <w:rsid w:val="00DA2301"/>
    <w:rsid w:val="00DA247F"/>
    <w:rsid w:val="00DA2703"/>
    <w:rsid w:val="00DA2A03"/>
    <w:rsid w:val="00DA2C55"/>
    <w:rsid w:val="00DA327A"/>
    <w:rsid w:val="00DA3342"/>
    <w:rsid w:val="00DA3379"/>
    <w:rsid w:val="00DA343F"/>
    <w:rsid w:val="00DA3D5D"/>
    <w:rsid w:val="00DA494F"/>
    <w:rsid w:val="00DA4BBF"/>
    <w:rsid w:val="00DA4BE9"/>
    <w:rsid w:val="00DA4ED2"/>
    <w:rsid w:val="00DA54F7"/>
    <w:rsid w:val="00DA55F3"/>
    <w:rsid w:val="00DA55F9"/>
    <w:rsid w:val="00DA5C82"/>
    <w:rsid w:val="00DA68C1"/>
    <w:rsid w:val="00DA68C6"/>
    <w:rsid w:val="00DA69A9"/>
    <w:rsid w:val="00DA6B4B"/>
    <w:rsid w:val="00DA6C69"/>
    <w:rsid w:val="00DA6ECB"/>
    <w:rsid w:val="00DA729B"/>
    <w:rsid w:val="00DA72B0"/>
    <w:rsid w:val="00DA758C"/>
    <w:rsid w:val="00DA75B0"/>
    <w:rsid w:val="00DA7F73"/>
    <w:rsid w:val="00DB00E7"/>
    <w:rsid w:val="00DB0541"/>
    <w:rsid w:val="00DB080E"/>
    <w:rsid w:val="00DB0A19"/>
    <w:rsid w:val="00DB0BEA"/>
    <w:rsid w:val="00DB0C6B"/>
    <w:rsid w:val="00DB114E"/>
    <w:rsid w:val="00DB115F"/>
    <w:rsid w:val="00DB131A"/>
    <w:rsid w:val="00DB146B"/>
    <w:rsid w:val="00DB149D"/>
    <w:rsid w:val="00DB172A"/>
    <w:rsid w:val="00DB1827"/>
    <w:rsid w:val="00DB1D36"/>
    <w:rsid w:val="00DB223F"/>
    <w:rsid w:val="00DB25F4"/>
    <w:rsid w:val="00DB2EAE"/>
    <w:rsid w:val="00DB2F5D"/>
    <w:rsid w:val="00DB3133"/>
    <w:rsid w:val="00DB3141"/>
    <w:rsid w:val="00DB31AF"/>
    <w:rsid w:val="00DB338C"/>
    <w:rsid w:val="00DB362C"/>
    <w:rsid w:val="00DB3BAA"/>
    <w:rsid w:val="00DB3F3D"/>
    <w:rsid w:val="00DB3F83"/>
    <w:rsid w:val="00DB3FE6"/>
    <w:rsid w:val="00DB45DA"/>
    <w:rsid w:val="00DB4A75"/>
    <w:rsid w:val="00DB4DD9"/>
    <w:rsid w:val="00DB4FC7"/>
    <w:rsid w:val="00DB50B6"/>
    <w:rsid w:val="00DB52A3"/>
    <w:rsid w:val="00DB568F"/>
    <w:rsid w:val="00DB5C16"/>
    <w:rsid w:val="00DB611C"/>
    <w:rsid w:val="00DB621A"/>
    <w:rsid w:val="00DB640C"/>
    <w:rsid w:val="00DB7089"/>
    <w:rsid w:val="00DB76B2"/>
    <w:rsid w:val="00DB7D28"/>
    <w:rsid w:val="00DC0153"/>
    <w:rsid w:val="00DC0424"/>
    <w:rsid w:val="00DC066E"/>
    <w:rsid w:val="00DC0A3A"/>
    <w:rsid w:val="00DC0AC0"/>
    <w:rsid w:val="00DC0C5B"/>
    <w:rsid w:val="00DC0D31"/>
    <w:rsid w:val="00DC1129"/>
    <w:rsid w:val="00DC1491"/>
    <w:rsid w:val="00DC1906"/>
    <w:rsid w:val="00DC2377"/>
    <w:rsid w:val="00DC2644"/>
    <w:rsid w:val="00DC2A53"/>
    <w:rsid w:val="00DC2FAA"/>
    <w:rsid w:val="00DC31BE"/>
    <w:rsid w:val="00DC3224"/>
    <w:rsid w:val="00DC3323"/>
    <w:rsid w:val="00DC333C"/>
    <w:rsid w:val="00DC337C"/>
    <w:rsid w:val="00DC3596"/>
    <w:rsid w:val="00DC38FE"/>
    <w:rsid w:val="00DC3CB2"/>
    <w:rsid w:val="00DC3ED2"/>
    <w:rsid w:val="00DC4517"/>
    <w:rsid w:val="00DC4B2A"/>
    <w:rsid w:val="00DC4DC0"/>
    <w:rsid w:val="00DC51FA"/>
    <w:rsid w:val="00DC5895"/>
    <w:rsid w:val="00DC5BD7"/>
    <w:rsid w:val="00DC61F8"/>
    <w:rsid w:val="00DC6A8F"/>
    <w:rsid w:val="00DC6BC2"/>
    <w:rsid w:val="00DC6C92"/>
    <w:rsid w:val="00DC6D18"/>
    <w:rsid w:val="00DC7C0D"/>
    <w:rsid w:val="00DD01BD"/>
    <w:rsid w:val="00DD055C"/>
    <w:rsid w:val="00DD0799"/>
    <w:rsid w:val="00DD09D9"/>
    <w:rsid w:val="00DD0A9C"/>
    <w:rsid w:val="00DD0E2E"/>
    <w:rsid w:val="00DD0F59"/>
    <w:rsid w:val="00DD1034"/>
    <w:rsid w:val="00DD10FF"/>
    <w:rsid w:val="00DD14E3"/>
    <w:rsid w:val="00DD18E5"/>
    <w:rsid w:val="00DD1CBE"/>
    <w:rsid w:val="00DD1D07"/>
    <w:rsid w:val="00DD1F3E"/>
    <w:rsid w:val="00DD1F55"/>
    <w:rsid w:val="00DD1FD5"/>
    <w:rsid w:val="00DD22E6"/>
    <w:rsid w:val="00DD25C5"/>
    <w:rsid w:val="00DD2675"/>
    <w:rsid w:val="00DD26A1"/>
    <w:rsid w:val="00DD26DC"/>
    <w:rsid w:val="00DD27BF"/>
    <w:rsid w:val="00DD2821"/>
    <w:rsid w:val="00DD2A01"/>
    <w:rsid w:val="00DD2C62"/>
    <w:rsid w:val="00DD2E9D"/>
    <w:rsid w:val="00DD328E"/>
    <w:rsid w:val="00DD35DD"/>
    <w:rsid w:val="00DD36B7"/>
    <w:rsid w:val="00DD424B"/>
    <w:rsid w:val="00DD47D1"/>
    <w:rsid w:val="00DD485F"/>
    <w:rsid w:val="00DD48EC"/>
    <w:rsid w:val="00DD4D86"/>
    <w:rsid w:val="00DD521D"/>
    <w:rsid w:val="00DD5551"/>
    <w:rsid w:val="00DD57BC"/>
    <w:rsid w:val="00DD58A5"/>
    <w:rsid w:val="00DD5D99"/>
    <w:rsid w:val="00DD6665"/>
    <w:rsid w:val="00DD7110"/>
    <w:rsid w:val="00DD74A1"/>
    <w:rsid w:val="00DD758A"/>
    <w:rsid w:val="00DD7847"/>
    <w:rsid w:val="00DD7893"/>
    <w:rsid w:val="00DD7B32"/>
    <w:rsid w:val="00DD7BF5"/>
    <w:rsid w:val="00DD7DF0"/>
    <w:rsid w:val="00DE0490"/>
    <w:rsid w:val="00DE09DA"/>
    <w:rsid w:val="00DE0C8F"/>
    <w:rsid w:val="00DE0EF4"/>
    <w:rsid w:val="00DE143B"/>
    <w:rsid w:val="00DE1B88"/>
    <w:rsid w:val="00DE2159"/>
    <w:rsid w:val="00DE2305"/>
    <w:rsid w:val="00DE2652"/>
    <w:rsid w:val="00DE2CBB"/>
    <w:rsid w:val="00DE321B"/>
    <w:rsid w:val="00DE3413"/>
    <w:rsid w:val="00DE3469"/>
    <w:rsid w:val="00DE354A"/>
    <w:rsid w:val="00DE3D5F"/>
    <w:rsid w:val="00DE3F63"/>
    <w:rsid w:val="00DE4466"/>
    <w:rsid w:val="00DE4727"/>
    <w:rsid w:val="00DE4751"/>
    <w:rsid w:val="00DE47E6"/>
    <w:rsid w:val="00DE483E"/>
    <w:rsid w:val="00DE4C65"/>
    <w:rsid w:val="00DE4DFE"/>
    <w:rsid w:val="00DE4F68"/>
    <w:rsid w:val="00DE5200"/>
    <w:rsid w:val="00DE5E90"/>
    <w:rsid w:val="00DE616D"/>
    <w:rsid w:val="00DE6232"/>
    <w:rsid w:val="00DE6254"/>
    <w:rsid w:val="00DE6367"/>
    <w:rsid w:val="00DE6427"/>
    <w:rsid w:val="00DE6869"/>
    <w:rsid w:val="00DE6D31"/>
    <w:rsid w:val="00DE6FB2"/>
    <w:rsid w:val="00DE74BE"/>
    <w:rsid w:val="00DE75BE"/>
    <w:rsid w:val="00DE7966"/>
    <w:rsid w:val="00DE7B8F"/>
    <w:rsid w:val="00DE7F20"/>
    <w:rsid w:val="00DE7FC3"/>
    <w:rsid w:val="00DF0414"/>
    <w:rsid w:val="00DF04B9"/>
    <w:rsid w:val="00DF0726"/>
    <w:rsid w:val="00DF0A21"/>
    <w:rsid w:val="00DF1297"/>
    <w:rsid w:val="00DF1425"/>
    <w:rsid w:val="00DF15E6"/>
    <w:rsid w:val="00DF19DE"/>
    <w:rsid w:val="00DF1E20"/>
    <w:rsid w:val="00DF2067"/>
    <w:rsid w:val="00DF2216"/>
    <w:rsid w:val="00DF25F2"/>
    <w:rsid w:val="00DF2DA7"/>
    <w:rsid w:val="00DF3875"/>
    <w:rsid w:val="00DF3DFF"/>
    <w:rsid w:val="00DF3E44"/>
    <w:rsid w:val="00DF4858"/>
    <w:rsid w:val="00DF4A93"/>
    <w:rsid w:val="00DF4E1C"/>
    <w:rsid w:val="00DF4EF8"/>
    <w:rsid w:val="00DF5ABD"/>
    <w:rsid w:val="00DF5E65"/>
    <w:rsid w:val="00DF612F"/>
    <w:rsid w:val="00DF6260"/>
    <w:rsid w:val="00DF6271"/>
    <w:rsid w:val="00DF658D"/>
    <w:rsid w:val="00DF6925"/>
    <w:rsid w:val="00DF69A4"/>
    <w:rsid w:val="00DF6E3B"/>
    <w:rsid w:val="00DF7066"/>
    <w:rsid w:val="00DF725E"/>
    <w:rsid w:val="00DF74B8"/>
    <w:rsid w:val="00DF75F7"/>
    <w:rsid w:val="00DF7A0E"/>
    <w:rsid w:val="00DF7B98"/>
    <w:rsid w:val="00DF7BE8"/>
    <w:rsid w:val="00DF7C10"/>
    <w:rsid w:val="00DF7FEC"/>
    <w:rsid w:val="00E00150"/>
    <w:rsid w:val="00E00172"/>
    <w:rsid w:val="00E003CA"/>
    <w:rsid w:val="00E006A2"/>
    <w:rsid w:val="00E00708"/>
    <w:rsid w:val="00E008FF"/>
    <w:rsid w:val="00E00B3F"/>
    <w:rsid w:val="00E00C02"/>
    <w:rsid w:val="00E00E84"/>
    <w:rsid w:val="00E0138F"/>
    <w:rsid w:val="00E0208C"/>
    <w:rsid w:val="00E021F1"/>
    <w:rsid w:val="00E02B20"/>
    <w:rsid w:val="00E02B40"/>
    <w:rsid w:val="00E02E59"/>
    <w:rsid w:val="00E03902"/>
    <w:rsid w:val="00E03981"/>
    <w:rsid w:val="00E03A12"/>
    <w:rsid w:val="00E03C0E"/>
    <w:rsid w:val="00E04078"/>
    <w:rsid w:val="00E04382"/>
    <w:rsid w:val="00E045F7"/>
    <w:rsid w:val="00E04ABF"/>
    <w:rsid w:val="00E04C1B"/>
    <w:rsid w:val="00E04C3F"/>
    <w:rsid w:val="00E04DD4"/>
    <w:rsid w:val="00E0512E"/>
    <w:rsid w:val="00E05409"/>
    <w:rsid w:val="00E05422"/>
    <w:rsid w:val="00E05D37"/>
    <w:rsid w:val="00E0608F"/>
    <w:rsid w:val="00E063B7"/>
    <w:rsid w:val="00E0641A"/>
    <w:rsid w:val="00E06AA7"/>
    <w:rsid w:val="00E06B2C"/>
    <w:rsid w:val="00E06BA5"/>
    <w:rsid w:val="00E072B1"/>
    <w:rsid w:val="00E07499"/>
    <w:rsid w:val="00E07945"/>
    <w:rsid w:val="00E07E53"/>
    <w:rsid w:val="00E1001E"/>
    <w:rsid w:val="00E10267"/>
    <w:rsid w:val="00E1029C"/>
    <w:rsid w:val="00E10778"/>
    <w:rsid w:val="00E1077F"/>
    <w:rsid w:val="00E10A52"/>
    <w:rsid w:val="00E110B0"/>
    <w:rsid w:val="00E121A5"/>
    <w:rsid w:val="00E12A10"/>
    <w:rsid w:val="00E12A91"/>
    <w:rsid w:val="00E12AE6"/>
    <w:rsid w:val="00E130EC"/>
    <w:rsid w:val="00E1358D"/>
    <w:rsid w:val="00E13624"/>
    <w:rsid w:val="00E13BE8"/>
    <w:rsid w:val="00E13C74"/>
    <w:rsid w:val="00E13E44"/>
    <w:rsid w:val="00E1408B"/>
    <w:rsid w:val="00E1420A"/>
    <w:rsid w:val="00E142D4"/>
    <w:rsid w:val="00E14562"/>
    <w:rsid w:val="00E14D69"/>
    <w:rsid w:val="00E14ECE"/>
    <w:rsid w:val="00E15034"/>
    <w:rsid w:val="00E1526A"/>
    <w:rsid w:val="00E152E0"/>
    <w:rsid w:val="00E153B7"/>
    <w:rsid w:val="00E15660"/>
    <w:rsid w:val="00E16A49"/>
    <w:rsid w:val="00E16DD7"/>
    <w:rsid w:val="00E17617"/>
    <w:rsid w:val="00E176F3"/>
    <w:rsid w:val="00E17E94"/>
    <w:rsid w:val="00E20111"/>
    <w:rsid w:val="00E20325"/>
    <w:rsid w:val="00E203EF"/>
    <w:rsid w:val="00E2041A"/>
    <w:rsid w:val="00E20658"/>
    <w:rsid w:val="00E20A2C"/>
    <w:rsid w:val="00E20C45"/>
    <w:rsid w:val="00E20D54"/>
    <w:rsid w:val="00E20ECF"/>
    <w:rsid w:val="00E212DB"/>
    <w:rsid w:val="00E215CF"/>
    <w:rsid w:val="00E21AA2"/>
    <w:rsid w:val="00E21AB4"/>
    <w:rsid w:val="00E21FB5"/>
    <w:rsid w:val="00E22611"/>
    <w:rsid w:val="00E2328C"/>
    <w:rsid w:val="00E235FA"/>
    <w:rsid w:val="00E23F8C"/>
    <w:rsid w:val="00E23FC3"/>
    <w:rsid w:val="00E242E4"/>
    <w:rsid w:val="00E24498"/>
    <w:rsid w:val="00E2466D"/>
    <w:rsid w:val="00E24A94"/>
    <w:rsid w:val="00E24BBA"/>
    <w:rsid w:val="00E253C9"/>
    <w:rsid w:val="00E254A3"/>
    <w:rsid w:val="00E25D71"/>
    <w:rsid w:val="00E25E3D"/>
    <w:rsid w:val="00E2639F"/>
    <w:rsid w:val="00E2693F"/>
    <w:rsid w:val="00E26BE7"/>
    <w:rsid w:val="00E27082"/>
    <w:rsid w:val="00E2733D"/>
    <w:rsid w:val="00E2754A"/>
    <w:rsid w:val="00E27A31"/>
    <w:rsid w:val="00E27D3A"/>
    <w:rsid w:val="00E27F60"/>
    <w:rsid w:val="00E27FB3"/>
    <w:rsid w:val="00E30596"/>
    <w:rsid w:val="00E30924"/>
    <w:rsid w:val="00E30B9A"/>
    <w:rsid w:val="00E30ED6"/>
    <w:rsid w:val="00E30F78"/>
    <w:rsid w:val="00E310C4"/>
    <w:rsid w:val="00E31354"/>
    <w:rsid w:val="00E313E2"/>
    <w:rsid w:val="00E3167D"/>
    <w:rsid w:val="00E316B3"/>
    <w:rsid w:val="00E31BC3"/>
    <w:rsid w:val="00E32B6C"/>
    <w:rsid w:val="00E32F22"/>
    <w:rsid w:val="00E33B14"/>
    <w:rsid w:val="00E3407B"/>
    <w:rsid w:val="00E3411E"/>
    <w:rsid w:val="00E34122"/>
    <w:rsid w:val="00E3413A"/>
    <w:rsid w:val="00E34891"/>
    <w:rsid w:val="00E348B4"/>
    <w:rsid w:val="00E353F9"/>
    <w:rsid w:val="00E35467"/>
    <w:rsid w:val="00E359BE"/>
    <w:rsid w:val="00E35ABD"/>
    <w:rsid w:val="00E35AFB"/>
    <w:rsid w:val="00E35FA0"/>
    <w:rsid w:val="00E365FC"/>
    <w:rsid w:val="00E367E3"/>
    <w:rsid w:val="00E36859"/>
    <w:rsid w:val="00E36CF8"/>
    <w:rsid w:val="00E36F9B"/>
    <w:rsid w:val="00E37046"/>
    <w:rsid w:val="00E37211"/>
    <w:rsid w:val="00E373EF"/>
    <w:rsid w:val="00E376AC"/>
    <w:rsid w:val="00E37829"/>
    <w:rsid w:val="00E378A9"/>
    <w:rsid w:val="00E37D6A"/>
    <w:rsid w:val="00E400F3"/>
    <w:rsid w:val="00E40A93"/>
    <w:rsid w:val="00E41976"/>
    <w:rsid w:val="00E41A52"/>
    <w:rsid w:val="00E41C4C"/>
    <w:rsid w:val="00E41D29"/>
    <w:rsid w:val="00E41E1D"/>
    <w:rsid w:val="00E42037"/>
    <w:rsid w:val="00E42216"/>
    <w:rsid w:val="00E4233F"/>
    <w:rsid w:val="00E424EE"/>
    <w:rsid w:val="00E4282B"/>
    <w:rsid w:val="00E42DF8"/>
    <w:rsid w:val="00E4386C"/>
    <w:rsid w:val="00E43C49"/>
    <w:rsid w:val="00E43C50"/>
    <w:rsid w:val="00E43C92"/>
    <w:rsid w:val="00E43CF6"/>
    <w:rsid w:val="00E4423F"/>
    <w:rsid w:val="00E442DC"/>
    <w:rsid w:val="00E44679"/>
    <w:rsid w:val="00E44ADC"/>
    <w:rsid w:val="00E44AE1"/>
    <w:rsid w:val="00E44F6D"/>
    <w:rsid w:val="00E450E4"/>
    <w:rsid w:val="00E45256"/>
    <w:rsid w:val="00E452FC"/>
    <w:rsid w:val="00E45893"/>
    <w:rsid w:val="00E46579"/>
    <w:rsid w:val="00E46679"/>
    <w:rsid w:val="00E46E4E"/>
    <w:rsid w:val="00E472D0"/>
    <w:rsid w:val="00E475FE"/>
    <w:rsid w:val="00E47962"/>
    <w:rsid w:val="00E47BD9"/>
    <w:rsid w:val="00E47C83"/>
    <w:rsid w:val="00E47FD1"/>
    <w:rsid w:val="00E50152"/>
    <w:rsid w:val="00E50282"/>
    <w:rsid w:val="00E50342"/>
    <w:rsid w:val="00E503FA"/>
    <w:rsid w:val="00E506D0"/>
    <w:rsid w:val="00E508E0"/>
    <w:rsid w:val="00E50B75"/>
    <w:rsid w:val="00E50D82"/>
    <w:rsid w:val="00E511B9"/>
    <w:rsid w:val="00E512C5"/>
    <w:rsid w:val="00E515A9"/>
    <w:rsid w:val="00E5168B"/>
    <w:rsid w:val="00E51A6E"/>
    <w:rsid w:val="00E51D4A"/>
    <w:rsid w:val="00E51DC6"/>
    <w:rsid w:val="00E525AF"/>
    <w:rsid w:val="00E5284F"/>
    <w:rsid w:val="00E532A6"/>
    <w:rsid w:val="00E533AE"/>
    <w:rsid w:val="00E534A0"/>
    <w:rsid w:val="00E53B09"/>
    <w:rsid w:val="00E540EB"/>
    <w:rsid w:val="00E5425B"/>
    <w:rsid w:val="00E545B0"/>
    <w:rsid w:val="00E545E8"/>
    <w:rsid w:val="00E546E3"/>
    <w:rsid w:val="00E54723"/>
    <w:rsid w:val="00E54E72"/>
    <w:rsid w:val="00E55288"/>
    <w:rsid w:val="00E5537A"/>
    <w:rsid w:val="00E55876"/>
    <w:rsid w:val="00E55892"/>
    <w:rsid w:val="00E55ACC"/>
    <w:rsid w:val="00E55C01"/>
    <w:rsid w:val="00E5679B"/>
    <w:rsid w:val="00E568F4"/>
    <w:rsid w:val="00E56F92"/>
    <w:rsid w:val="00E57034"/>
    <w:rsid w:val="00E5721E"/>
    <w:rsid w:val="00E57569"/>
    <w:rsid w:val="00E5784C"/>
    <w:rsid w:val="00E57FAD"/>
    <w:rsid w:val="00E60238"/>
    <w:rsid w:val="00E60243"/>
    <w:rsid w:val="00E602C7"/>
    <w:rsid w:val="00E6046F"/>
    <w:rsid w:val="00E6064D"/>
    <w:rsid w:val="00E60941"/>
    <w:rsid w:val="00E6094A"/>
    <w:rsid w:val="00E60C3A"/>
    <w:rsid w:val="00E60E7B"/>
    <w:rsid w:val="00E6134C"/>
    <w:rsid w:val="00E6170E"/>
    <w:rsid w:val="00E61721"/>
    <w:rsid w:val="00E617CE"/>
    <w:rsid w:val="00E61E94"/>
    <w:rsid w:val="00E6236A"/>
    <w:rsid w:val="00E62706"/>
    <w:rsid w:val="00E6292C"/>
    <w:rsid w:val="00E62AF3"/>
    <w:rsid w:val="00E63253"/>
    <w:rsid w:val="00E63507"/>
    <w:rsid w:val="00E63825"/>
    <w:rsid w:val="00E63AA3"/>
    <w:rsid w:val="00E63D39"/>
    <w:rsid w:val="00E63E5E"/>
    <w:rsid w:val="00E645A8"/>
    <w:rsid w:val="00E649A3"/>
    <w:rsid w:val="00E64B46"/>
    <w:rsid w:val="00E64D46"/>
    <w:rsid w:val="00E64E21"/>
    <w:rsid w:val="00E651C3"/>
    <w:rsid w:val="00E65386"/>
    <w:rsid w:val="00E65913"/>
    <w:rsid w:val="00E65C2C"/>
    <w:rsid w:val="00E6663D"/>
    <w:rsid w:val="00E669EA"/>
    <w:rsid w:val="00E66B2D"/>
    <w:rsid w:val="00E66D4A"/>
    <w:rsid w:val="00E6754E"/>
    <w:rsid w:val="00E67591"/>
    <w:rsid w:val="00E67794"/>
    <w:rsid w:val="00E67E06"/>
    <w:rsid w:val="00E701A2"/>
    <w:rsid w:val="00E70A1F"/>
    <w:rsid w:val="00E70E09"/>
    <w:rsid w:val="00E70FA2"/>
    <w:rsid w:val="00E712E4"/>
    <w:rsid w:val="00E71E2B"/>
    <w:rsid w:val="00E71EAA"/>
    <w:rsid w:val="00E720A3"/>
    <w:rsid w:val="00E722B3"/>
    <w:rsid w:val="00E728A2"/>
    <w:rsid w:val="00E72B50"/>
    <w:rsid w:val="00E73167"/>
    <w:rsid w:val="00E731F4"/>
    <w:rsid w:val="00E73331"/>
    <w:rsid w:val="00E73A0C"/>
    <w:rsid w:val="00E73FA9"/>
    <w:rsid w:val="00E7418C"/>
    <w:rsid w:val="00E74608"/>
    <w:rsid w:val="00E74C83"/>
    <w:rsid w:val="00E74E00"/>
    <w:rsid w:val="00E74E7F"/>
    <w:rsid w:val="00E74F7D"/>
    <w:rsid w:val="00E74FBB"/>
    <w:rsid w:val="00E750C9"/>
    <w:rsid w:val="00E75BB5"/>
    <w:rsid w:val="00E75CD2"/>
    <w:rsid w:val="00E75F55"/>
    <w:rsid w:val="00E75F6C"/>
    <w:rsid w:val="00E76479"/>
    <w:rsid w:val="00E76C97"/>
    <w:rsid w:val="00E770BA"/>
    <w:rsid w:val="00E775FF"/>
    <w:rsid w:val="00E80061"/>
    <w:rsid w:val="00E801D1"/>
    <w:rsid w:val="00E805E6"/>
    <w:rsid w:val="00E806A8"/>
    <w:rsid w:val="00E8072D"/>
    <w:rsid w:val="00E808F3"/>
    <w:rsid w:val="00E81263"/>
    <w:rsid w:val="00E81295"/>
    <w:rsid w:val="00E819AE"/>
    <w:rsid w:val="00E81B90"/>
    <w:rsid w:val="00E81C56"/>
    <w:rsid w:val="00E81DBA"/>
    <w:rsid w:val="00E82083"/>
    <w:rsid w:val="00E820FB"/>
    <w:rsid w:val="00E8222D"/>
    <w:rsid w:val="00E82395"/>
    <w:rsid w:val="00E829AA"/>
    <w:rsid w:val="00E82FFC"/>
    <w:rsid w:val="00E831C5"/>
    <w:rsid w:val="00E83234"/>
    <w:rsid w:val="00E838E1"/>
    <w:rsid w:val="00E839B6"/>
    <w:rsid w:val="00E840EB"/>
    <w:rsid w:val="00E84560"/>
    <w:rsid w:val="00E8466F"/>
    <w:rsid w:val="00E84A03"/>
    <w:rsid w:val="00E84D6B"/>
    <w:rsid w:val="00E850C2"/>
    <w:rsid w:val="00E85752"/>
    <w:rsid w:val="00E85E0C"/>
    <w:rsid w:val="00E85EF1"/>
    <w:rsid w:val="00E8613E"/>
    <w:rsid w:val="00E8661B"/>
    <w:rsid w:val="00E868C2"/>
    <w:rsid w:val="00E86B55"/>
    <w:rsid w:val="00E8703E"/>
    <w:rsid w:val="00E87234"/>
    <w:rsid w:val="00E87601"/>
    <w:rsid w:val="00E87CB0"/>
    <w:rsid w:val="00E87D68"/>
    <w:rsid w:val="00E87D93"/>
    <w:rsid w:val="00E90312"/>
    <w:rsid w:val="00E90465"/>
    <w:rsid w:val="00E90B73"/>
    <w:rsid w:val="00E90B86"/>
    <w:rsid w:val="00E90C01"/>
    <w:rsid w:val="00E90E65"/>
    <w:rsid w:val="00E91543"/>
    <w:rsid w:val="00E91899"/>
    <w:rsid w:val="00E91EEC"/>
    <w:rsid w:val="00E91F65"/>
    <w:rsid w:val="00E929B9"/>
    <w:rsid w:val="00E92A6B"/>
    <w:rsid w:val="00E92D2E"/>
    <w:rsid w:val="00E93182"/>
    <w:rsid w:val="00E93561"/>
    <w:rsid w:val="00E93BE5"/>
    <w:rsid w:val="00E93FE0"/>
    <w:rsid w:val="00E942D7"/>
    <w:rsid w:val="00E94352"/>
    <w:rsid w:val="00E94457"/>
    <w:rsid w:val="00E94788"/>
    <w:rsid w:val="00E94A6F"/>
    <w:rsid w:val="00E94EAA"/>
    <w:rsid w:val="00E94EFB"/>
    <w:rsid w:val="00E94FB8"/>
    <w:rsid w:val="00E95062"/>
    <w:rsid w:val="00E95700"/>
    <w:rsid w:val="00E961C7"/>
    <w:rsid w:val="00E96916"/>
    <w:rsid w:val="00E96A3F"/>
    <w:rsid w:val="00E96C10"/>
    <w:rsid w:val="00E96E7B"/>
    <w:rsid w:val="00E970EE"/>
    <w:rsid w:val="00E97126"/>
    <w:rsid w:val="00E9787A"/>
    <w:rsid w:val="00E97902"/>
    <w:rsid w:val="00E97C29"/>
    <w:rsid w:val="00EA062E"/>
    <w:rsid w:val="00EA0A3D"/>
    <w:rsid w:val="00EA14EF"/>
    <w:rsid w:val="00EA19AB"/>
    <w:rsid w:val="00EA1DED"/>
    <w:rsid w:val="00EA214E"/>
    <w:rsid w:val="00EA247C"/>
    <w:rsid w:val="00EA3037"/>
    <w:rsid w:val="00EA317E"/>
    <w:rsid w:val="00EA3308"/>
    <w:rsid w:val="00EA3933"/>
    <w:rsid w:val="00EA3A8F"/>
    <w:rsid w:val="00EA3E36"/>
    <w:rsid w:val="00EA40F3"/>
    <w:rsid w:val="00EA43E5"/>
    <w:rsid w:val="00EA44BF"/>
    <w:rsid w:val="00EA4623"/>
    <w:rsid w:val="00EA4D96"/>
    <w:rsid w:val="00EA4E92"/>
    <w:rsid w:val="00EA4E9A"/>
    <w:rsid w:val="00EA5002"/>
    <w:rsid w:val="00EA5216"/>
    <w:rsid w:val="00EA52B5"/>
    <w:rsid w:val="00EA56AF"/>
    <w:rsid w:val="00EA5709"/>
    <w:rsid w:val="00EA59C6"/>
    <w:rsid w:val="00EA5C8E"/>
    <w:rsid w:val="00EA5EB6"/>
    <w:rsid w:val="00EA5FE1"/>
    <w:rsid w:val="00EA60E4"/>
    <w:rsid w:val="00EA6223"/>
    <w:rsid w:val="00EA6268"/>
    <w:rsid w:val="00EA6806"/>
    <w:rsid w:val="00EA694C"/>
    <w:rsid w:val="00EA6954"/>
    <w:rsid w:val="00EA6D9F"/>
    <w:rsid w:val="00EA720C"/>
    <w:rsid w:val="00EA728F"/>
    <w:rsid w:val="00EB0108"/>
    <w:rsid w:val="00EB08CA"/>
    <w:rsid w:val="00EB08D3"/>
    <w:rsid w:val="00EB092B"/>
    <w:rsid w:val="00EB0F1E"/>
    <w:rsid w:val="00EB1170"/>
    <w:rsid w:val="00EB117C"/>
    <w:rsid w:val="00EB1279"/>
    <w:rsid w:val="00EB1760"/>
    <w:rsid w:val="00EB1E0E"/>
    <w:rsid w:val="00EB1F97"/>
    <w:rsid w:val="00EB1FF9"/>
    <w:rsid w:val="00EB2357"/>
    <w:rsid w:val="00EB248B"/>
    <w:rsid w:val="00EB266D"/>
    <w:rsid w:val="00EB2E36"/>
    <w:rsid w:val="00EB3119"/>
    <w:rsid w:val="00EB3D87"/>
    <w:rsid w:val="00EB412F"/>
    <w:rsid w:val="00EB449A"/>
    <w:rsid w:val="00EB4AE0"/>
    <w:rsid w:val="00EB4B62"/>
    <w:rsid w:val="00EB5203"/>
    <w:rsid w:val="00EB55AC"/>
    <w:rsid w:val="00EB5871"/>
    <w:rsid w:val="00EB6016"/>
    <w:rsid w:val="00EB6CF9"/>
    <w:rsid w:val="00EB6EFC"/>
    <w:rsid w:val="00EB7127"/>
    <w:rsid w:val="00EB7286"/>
    <w:rsid w:val="00EB72E3"/>
    <w:rsid w:val="00EB78B2"/>
    <w:rsid w:val="00EB7CE7"/>
    <w:rsid w:val="00EC011B"/>
    <w:rsid w:val="00EC01EC"/>
    <w:rsid w:val="00EC0543"/>
    <w:rsid w:val="00EC0582"/>
    <w:rsid w:val="00EC0885"/>
    <w:rsid w:val="00EC0944"/>
    <w:rsid w:val="00EC09C5"/>
    <w:rsid w:val="00EC0A7C"/>
    <w:rsid w:val="00EC12A5"/>
    <w:rsid w:val="00EC1455"/>
    <w:rsid w:val="00EC1749"/>
    <w:rsid w:val="00EC19AD"/>
    <w:rsid w:val="00EC1DD4"/>
    <w:rsid w:val="00EC20DB"/>
    <w:rsid w:val="00EC21EE"/>
    <w:rsid w:val="00EC2CFF"/>
    <w:rsid w:val="00EC2D4B"/>
    <w:rsid w:val="00EC3663"/>
    <w:rsid w:val="00EC3F3E"/>
    <w:rsid w:val="00EC402D"/>
    <w:rsid w:val="00EC4B2F"/>
    <w:rsid w:val="00EC4F3D"/>
    <w:rsid w:val="00EC4FB0"/>
    <w:rsid w:val="00EC52EC"/>
    <w:rsid w:val="00EC566B"/>
    <w:rsid w:val="00EC5704"/>
    <w:rsid w:val="00EC5F12"/>
    <w:rsid w:val="00EC6142"/>
    <w:rsid w:val="00EC6334"/>
    <w:rsid w:val="00EC663B"/>
    <w:rsid w:val="00EC67F2"/>
    <w:rsid w:val="00EC6849"/>
    <w:rsid w:val="00EC6A0A"/>
    <w:rsid w:val="00EC6C21"/>
    <w:rsid w:val="00EC7085"/>
    <w:rsid w:val="00EC744D"/>
    <w:rsid w:val="00EC756F"/>
    <w:rsid w:val="00EC7FDC"/>
    <w:rsid w:val="00ED0509"/>
    <w:rsid w:val="00ED058C"/>
    <w:rsid w:val="00ED07AA"/>
    <w:rsid w:val="00ED0919"/>
    <w:rsid w:val="00ED0BA3"/>
    <w:rsid w:val="00ED0D87"/>
    <w:rsid w:val="00ED13E3"/>
    <w:rsid w:val="00ED184D"/>
    <w:rsid w:val="00ED1A39"/>
    <w:rsid w:val="00ED1D4C"/>
    <w:rsid w:val="00ED2423"/>
    <w:rsid w:val="00ED2493"/>
    <w:rsid w:val="00ED296F"/>
    <w:rsid w:val="00ED2BCB"/>
    <w:rsid w:val="00ED2D8A"/>
    <w:rsid w:val="00ED3164"/>
    <w:rsid w:val="00ED34E4"/>
    <w:rsid w:val="00ED3742"/>
    <w:rsid w:val="00ED386A"/>
    <w:rsid w:val="00ED3993"/>
    <w:rsid w:val="00ED3E7A"/>
    <w:rsid w:val="00ED4158"/>
    <w:rsid w:val="00ED44A6"/>
    <w:rsid w:val="00ED4C6B"/>
    <w:rsid w:val="00ED4E39"/>
    <w:rsid w:val="00ED536E"/>
    <w:rsid w:val="00ED5966"/>
    <w:rsid w:val="00ED648C"/>
    <w:rsid w:val="00ED648D"/>
    <w:rsid w:val="00ED66D5"/>
    <w:rsid w:val="00ED69FE"/>
    <w:rsid w:val="00ED6CF3"/>
    <w:rsid w:val="00ED71AB"/>
    <w:rsid w:val="00ED75D4"/>
    <w:rsid w:val="00ED77F3"/>
    <w:rsid w:val="00ED7A6F"/>
    <w:rsid w:val="00ED7FBF"/>
    <w:rsid w:val="00EE05DE"/>
    <w:rsid w:val="00EE07CD"/>
    <w:rsid w:val="00EE0987"/>
    <w:rsid w:val="00EE0D90"/>
    <w:rsid w:val="00EE106F"/>
    <w:rsid w:val="00EE1676"/>
    <w:rsid w:val="00EE1AA0"/>
    <w:rsid w:val="00EE1AF4"/>
    <w:rsid w:val="00EE1B74"/>
    <w:rsid w:val="00EE1EB1"/>
    <w:rsid w:val="00EE1FDA"/>
    <w:rsid w:val="00EE25AC"/>
    <w:rsid w:val="00EE2779"/>
    <w:rsid w:val="00EE2919"/>
    <w:rsid w:val="00EE2AB5"/>
    <w:rsid w:val="00EE2DCE"/>
    <w:rsid w:val="00EE34B7"/>
    <w:rsid w:val="00EE36AB"/>
    <w:rsid w:val="00EE3A8F"/>
    <w:rsid w:val="00EE3C13"/>
    <w:rsid w:val="00EE408B"/>
    <w:rsid w:val="00EE4242"/>
    <w:rsid w:val="00EE4339"/>
    <w:rsid w:val="00EE44E4"/>
    <w:rsid w:val="00EE4C17"/>
    <w:rsid w:val="00EE4DEA"/>
    <w:rsid w:val="00EE4E6D"/>
    <w:rsid w:val="00EE50BB"/>
    <w:rsid w:val="00EE57F5"/>
    <w:rsid w:val="00EE613C"/>
    <w:rsid w:val="00EE65E2"/>
    <w:rsid w:val="00EE6670"/>
    <w:rsid w:val="00EE6886"/>
    <w:rsid w:val="00EE6B9E"/>
    <w:rsid w:val="00EE758B"/>
    <w:rsid w:val="00EE7DE4"/>
    <w:rsid w:val="00EF0087"/>
    <w:rsid w:val="00EF034B"/>
    <w:rsid w:val="00EF043D"/>
    <w:rsid w:val="00EF0AA8"/>
    <w:rsid w:val="00EF0B1F"/>
    <w:rsid w:val="00EF0D69"/>
    <w:rsid w:val="00EF0E72"/>
    <w:rsid w:val="00EF0FB2"/>
    <w:rsid w:val="00EF1129"/>
    <w:rsid w:val="00EF142A"/>
    <w:rsid w:val="00EF1FEE"/>
    <w:rsid w:val="00EF2275"/>
    <w:rsid w:val="00EF22AE"/>
    <w:rsid w:val="00EF2337"/>
    <w:rsid w:val="00EF296F"/>
    <w:rsid w:val="00EF3136"/>
    <w:rsid w:val="00EF315B"/>
    <w:rsid w:val="00EF3179"/>
    <w:rsid w:val="00EF33E3"/>
    <w:rsid w:val="00EF3502"/>
    <w:rsid w:val="00EF3A2B"/>
    <w:rsid w:val="00EF3A3E"/>
    <w:rsid w:val="00EF3A5E"/>
    <w:rsid w:val="00EF3B19"/>
    <w:rsid w:val="00EF3BAA"/>
    <w:rsid w:val="00EF3C14"/>
    <w:rsid w:val="00EF3D4C"/>
    <w:rsid w:val="00EF40F3"/>
    <w:rsid w:val="00EF4187"/>
    <w:rsid w:val="00EF422B"/>
    <w:rsid w:val="00EF469C"/>
    <w:rsid w:val="00EF49C4"/>
    <w:rsid w:val="00EF4B3A"/>
    <w:rsid w:val="00EF4C0C"/>
    <w:rsid w:val="00EF5828"/>
    <w:rsid w:val="00EF5C50"/>
    <w:rsid w:val="00EF6732"/>
    <w:rsid w:val="00EF69B7"/>
    <w:rsid w:val="00EF6AD7"/>
    <w:rsid w:val="00EF6D04"/>
    <w:rsid w:val="00EF70BE"/>
    <w:rsid w:val="00EF73F0"/>
    <w:rsid w:val="00EF767F"/>
    <w:rsid w:val="00EF7A74"/>
    <w:rsid w:val="00EF7BB6"/>
    <w:rsid w:val="00EF7C81"/>
    <w:rsid w:val="00EF7E15"/>
    <w:rsid w:val="00F00122"/>
    <w:rsid w:val="00F0017A"/>
    <w:rsid w:val="00F00435"/>
    <w:rsid w:val="00F0077E"/>
    <w:rsid w:val="00F00C38"/>
    <w:rsid w:val="00F00D32"/>
    <w:rsid w:val="00F01082"/>
    <w:rsid w:val="00F0123E"/>
    <w:rsid w:val="00F01337"/>
    <w:rsid w:val="00F01432"/>
    <w:rsid w:val="00F015AA"/>
    <w:rsid w:val="00F01972"/>
    <w:rsid w:val="00F019A2"/>
    <w:rsid w:val="00F01D34"/>
    <w:rsid w:val="00F02128"/>
    <w:rsid w:val="00F028B9"/>
    <w:rsid w:val="00F030CD"/>
    <w:rsid w:val="00F03276"/>
    <w:rsid w:val="00F039F3"/>
    <w:rsid w:val="00F03B99"/>
    <w:rsid w:val="00F048CF"/>
    <w:rsid w:val="00F049ED"/>
    <w:rsid w:val="00F04BD1"/>
    <w:rsid w:val="00F04C08"/>
    <w:rsid w:val="00F04C76"/>
    <w:rsid w:val="00F04D26"/>
    <w:rsid w:val="00F04FE5"/>
    <w:rsid w:val="00F053A2"/>
    <w:rsid w:val="00F05602"/>
    <w:rsid w:val="00F057B9"/>
    <w:rsid w:val="00F0592B"/>
    <w:rsid w:val="00F06370"/>
    <w:rsid w:val="00F0644D"/>
    <w:rsid w:val="00F06698"/>
    <w:rsid w:val="00F067D6"/>
    <w:rsid w:val="00F068E6"/>
    <w:rsid w:val="00F06BAD"/>
    <w:rsid w:val="00F06C82"/>
    <w:rsid w:val="00F06F4C"/>
    <w:rsid w:val="00F07475"/>
    <w:rsid w:val="00F0763D"/>
    <w:rsid w:val="00F079B3"/>
    <w:rsid w:val="00F07B24"/>
    <w:rsid w:val="00F07C82"/>
    <w:rsid w:val="00F07FB6"/>
    <w:rsid w:val="00F10059"/>
    <w:rsid w:val="00F10963"/>
    <w:rsid w:val="00F11CEA"/>
    <w:rsid w:val="00F11FD3"/>
    <w:rsid w:val="00F120DA"/>
    <w:rsid w:val="00F12108"/>
    <w:rsid w:val="00F122E9"/>
    <w:rsid w:val="00F12CAC"/>
    <w:rsid w:val="00F12F35"/>
    <w:rsid w:val="00F12FC6"/>
    <w:rsid w:val="00F133FD"/>
    <w:rsid w:val="00F134AB"/>
    <w:rsid w:val="00F13D23"/>
    <w:rsid w:val="00F14421"/>
    <w:rsid w:val="00F14859"/>
    <w:rsid w:val="00F14B99"/>
    <w:rsid w:val="00F14F77"/>
    <w:rsid w:val="00F15159"/>
    <w:rsid w:val="00F15288"/>
    <w:rsid w:val="00F1539B"/>
    <w:rsid w:val="00F15671"/>
    <w:rsid w:val="00F15773"/>
    <w:rsid w:val="00F15A7E"/>
    <w:rsid w:val="00F15C15"/>
    <w:rsid w:val="00F15C64"/>
    <w:rsid w:val="00F160D7"/>
    <w:rsid w:val="00F16384"/>
    <w:rsid w:val="00F16906"/>
    <w:rsid w:val="00F16EDB"/>
    <w:rsid w:val="00F1769D"/>
    <w:rsid w:val="00F176AC"/>
    <w:rsid w:val="00F17A4E"/>
    <w:rsid w:val="00F2025A"/>
    <w:rsid w:val="00F20336"/>
    <w:rsid w:val="00F20684"/>
    <w:rsid w:val="00F20709"/>
    <w:rsid w:val="00F20F54"/>
    <w:rsid w:val="00F2109F"/>
    <w:rsid w:val="00F21265"/>
    <w:rsid w:val="00F215BB"/>
    <w:rsid w:val="00F21CFC"/>
    <w:rsid w:val="00F21D5A"/>
    <w:rsid w:val="00F21E4D"/>
    <w:rsid w:val="00F223C6"/>
    <w:rsid w:val="00F22513"/>
    <w:rsid w:val="00F22542"/>
    <w:rsid w:val="00F22F37"/>
    <w:rsid w:val="00F23009"/>
    <w:rsid w:val="00F230C1"/>
    <w:rsid w:val="00F23279"/>
    <w:rsid w:val="00F23E90"/>
    <w:rsid w:val="00F23F67"/>
    <w:rsid w:val="00F24066"/>
    <w:rsid w:val="00F242CA"/>
    <w:rsid w:val="00F2486B"/>
    <w:rsid w:val="00F24E8F"/>
    <w:rsid w:val="00F24F3E"/>
    <w:rsid w:val="00F2507B"/>
    <w:rsid w:val="00F252E3"/>
    <w:rsid w:val="00F25758"/>
    <w:rsid w:val="00F258E5"/>
    <w:rsid w:val="00F25A0B"/>
    <w:rsid w:val="00F25A2A"/>
    <w:rsid w:val="00F25D90"/>
    <w:rsid w:val="00F260F3"/>
    <w:rsid w:val="00F26554"/>
    <w:rsid w:val="00F2668B"/>
    <w:rsid w:val="00F269C6"/>
    <w:rsid w:val="00F269DC"/>
    <w:rsid w:val="00F26BBE"/>
    <w:rsid w:val="00F26C13"/>
    <w:rsid w:val="00F26C68"/>
    <w:rsid w:val="00F26D6A"/>
    <w:rsid w:val="00F26F81"/>
    <w:rsid w:val="00F270EA"/>
    <w:rsid w:val="00F272E0"/>
    <w:rsid w:val="00F273DF"/>
    <w:rsid w:val="00F3020D"/>
    <w:rsid w:val="00F30B4E"/>
    <w:rsid w:val="00F30DDE"/>
    <w:rsid w:val="00F3128D"/>
    <w:rsid w:val="00F314F2"/>
    <w:rsid w:val="00F31AA2"/>
    <w:rsid w:val="00F31B7D"/>
    <w:rsid w:val="00F31D88"/>
    <w:rsid w:val="00F3229E"/>
    <w:rsid w:val="00F32304"/>
    <w:rsid w:val="00F3267E"/>
    <w:rsid w:val="00F32682"/>
    <w:rsid w:val="00F32ACF"/>
    <w:rsid w:val="00F32B2A"/>
    <w:rsid w:val="00F32CDF"/>
    <w:rsid w:val="00F32D97"/>
    <w:rsid w:val="00F32ED5"/>
    <w:rsid w:val="00F33629"/>
    <w:rsid w:val="00F336F8"/>
    <w:rsid w:val="00F339A9"/>
    <w:rsid w:val="00F33A9B"/>
    <w:rsid w:val="00F33B08"/>
    <w:rsid w:val="00F33F17"/>
    <w:rsid w:val="00F34303"/>
    <w:rsid w:val="00F34B7F"/>
    <w:rsid w:val="00F34F7A"/>
    <w:rsid w:val="00F35014"/>
    <w:rsid w:val="00F35301"/>
    <w:rsid w:val="00F3599F"/>
    <w:rsid w:val="00F35D68"/>
    <w:rsid w:val="00F3616D"/>
    <w:rsid w:val="00F36322"/>
    <w:rsid w:val="00F36797"/>
    <w:rsid w:val="00F369F5"/>
    <w:rsid w:val="00F36C98"/>
    <w:rsid w:val="00F3715C"/>
    <w:rsid w:val="00F372B7"/>
    <w:rsid w:val="00F377C1"/>
    <w:rsid w:val="00F378DC"/>
    <w:rsid w:val="00F37909"/>
    <w:rsid w:val="00F37B06"/>
    <w:rsid w:val="00F37C9D"/>
    <w:rsid w:val="00F37D31"/>
    <w:rsid w:val="00F4028F"/>
    <w:rsid w:val="00F402C9"/>
    <w:rsid w:val="00F40685"/>
    <w:rsid w:val="00F40746"/>
    <w:rsid w:val="00F41211"/>
    <w:rsid w:val="00F4142C"/>
    <w:rsid w:val="00F416E7"/>
    <w:rsid w:val="00F41796"/>
    <w:rsid w:val="00F41BC1"/>
    <w:rsid w:val="00F41C61"/>
    <w:rsid w:val="00F41E18"/>
    <w:rsid w:val="00F42054"/>
    <w:rsid w:val="00F424A8"/>
    <w:rsid w:val="00F42560"/>
    <w:rsid w:val="00F42946"/>
    <w:rsid w:val="00F42B03"/>
    <w:rsid w:val="00F42B99"/>
    <w:rsid w:val="00F42C67"/>
    <w:rsid w:val="00F42CD2"/>
    <w:rsid w:val="00F4337F"/>
    <w:rsid w:val="00F4351A"/>
    <w:rsid w:val="00F43590"/>
    <w:rsid w:val="00F43943"/>
    <w:rsid w:val="00F43C72"/>
    <w:rsid w:val="00F43E51"/>
    <w:rsid w:val="00F44916"/>
    <w:rsid w:val="00F44D28"/>
    <w:rsid w:val="00F45104"/>
    <w:rsid w:val="00F4513B"/>
    <w:rsid w:val="00F453B8"/>
    <w:rsid w:val="00F455CA"/>
    <w:rsid w:val="00F457DE"/>
    <w:rsid w:val="00F45A15"/>
    <w:rsid w:val="00F45C8A"/>
    <w:rsid w:val="00F46188"/>
    <w:rsid w:val="00F461EE"/>
    <w:rsid w:val="00F4626A"/>
    <w:rsid w:val="00F4639A"/>
    <w:rsid w:val="00F46446"/>
    <w:rsid w:val="00F4645B"/>
    <w:rsid w:val="00F46504"/>
    <w:rsid w:val="00F467BE"/>
    <w:rsid w:val="00F46B05"/>
    <w:rsid w:val="00F46BB7"/>
    <w:rsid w:val="00F46DB1"/>
    <w:rsid w:val="00F46EF3"/>
    <w:rsid w:val="00F470F8"/>
    <w:rsid w:val="00F47213"/>
    <w:rsid w:val="00F47307"/>
    <w:rsid w:val="00F4796F"/>
    <w:rsid w:val="00F500AB"/>
    <w:rsid w:val="00F50239"/>
    <w:rsid w:val="00F5049E"/>
    <w:rsid w:val="00F50D86"/>
    <w:rsid w:val="00F50DF9"/>
    <w:rsid w:val="00F5126A"/>
    <w:rsid w:val="00F512FF"/>
    <w:rsid w:val="00F513A5"/>
    <w:rsid w:val="00F513E4"/>
    <w:rsid w:val="00F514AF"/>
    <w:rsid w:val="00F514D8"/>
    <w:rsid w:val="00F51CFC"/>
    <w:rsid w:val="00F51F75"/>
    <w:rsid w:val="00F524CC"/>
    <w:rsid w:val="00F5265E"/>
    <w:rsid w:val="00F52C56"/>
    <w:rsid w:val="00F52DFA"/>
    <w:rsid w:val="00F532D9"/>
    <w:rsid w:val="00F53469"/>
    <w:rsid w:val="00F541A7"/>
    <w:rsid w:val="00F5449C"/>
    <w:rsid w:val="00F545BE"/>
    <w:rsid w:val="00F54933"/>
    <w:rsid w:val="00F54AD3"/>
    <w:rsid w:val="00F54B29"/>
    <w:rsid w:val="00F552DB"/>
    <w:rsid w:val="00F554AC"/>
    <w:rsid w:val="00F5564A"/>
    <w:rsid w:val="00F558B4"/>
    <w:rsid w:val="00F5611E"/>
    <w:rsid w:val="00F561BC"/>
    <w:rsid w:val="00F56795"/>
    <w:rsid w:val="00F56F0E"/>
    <w:rsid w:val="00F574E6"/>
    <w:rsid w:val="00F57522"/>
    <w:rsid w:val="00F57808"/>
    <w:rsid w:val="00F57D11"/>
    <w:rsid w:val="00F60140"/>
    <w:rsid w:val="00F60193"/>
    <w:rsid w:val="00F601AD"/>
    <w:rsid w:val="00F6029B"/>
    <w:rsid w:val="00F60511"/>
    <w:rsid w:val="00F61511"/>
    <w:rsid w:val="00F615F2"/>
    <w:rsid w:val="00F61ACF"/>
    <w:rsid w:val="00F61CC0"/>
    <w:rsid w:val="00F6208F"/>
    <w:rsid w:val="00F62226"/>
    <w:rsid w:val="00F623FD"/>
    <w:rsid w:val="00F625D6"/>
    <w:rsid w:val="00F62D87"/>
    <w:rsid w:val="00F63807"/>
    <w:rsid w:val="00F63948"/>
    <w:rsid w:val="00F63AF7"/>
    <w:rsid w:val="00F63CD4"/>
    <w:rsid w:val="00F63D4B"/>
    <w:rsid w:val="00F6426D"/>
    <w:rsid w:val="00F6444F"/>
    <w:rsid w:val="00F64654"/>
    <w:rsid w:val="00F64B60"/>
    <w:rsid w:val="00F64E01"/>
    <w:rsid w:val="00F6599E"/>
    <w:rsid w:val="00F66D33"/>
    <w:rsid w:val="00F66E29"/>
    <w:rsid w:val="00F67791"/>
    <w:rsid w:val="00F67CED"/>
    <w:rsid w:val="00F702B7"/>
    <w:rsid w:val="00F707A1"/>
    <w:rsid w:val="00F708CE"/>
    <w:rsid w:val="00F713C5"/>
    <w:rsid w:val="00F714D5"/>
    <w:rsid w:val="00F72340"/>
    <w:rsid w:val="00F72973"/>
    <w:rsid w:val="00F729CA"/>
    <w:rsid w:val="00F72B3B"/>
    <w:rsid w:val="00F72CF2"/>
    <w:rsid w:val="00F72E0D"/>
    <w:rsid w:val="00F72F5E"/>
    <w:rsid w:val="00F730BD"/>
    <w:rsid w:val="00F732AC"/>
    <w:rsid w:val="00F732D1"/>
    <w:rsid w:val="00F737CC"/>
    <w:rsid w:val="00F7385A"/>
    <w:rsid w:val="00F74D2E"/>
    <w:rsid w:val="00F74E69"/>
    <w:rsid w:val="00F75204"/>
    <w:rsid w:val="00F7549B"/>
    <w:rsid w:val="00F755EE"/>
    <w:rsid w:val="00F75D7A"/>
    <w:rsid w:val="00F764C2"/>
    <w:rsid w:val="00F764FE"/>
    <w:rsid w:val="00F767EF"/>
    <w:rsid w:val="00F7694B"/>
    <w:rsid w:val="00F76D07"/>
    <w:rsid w:val="00F773E2"/>
    <w:rsid w:val="00F777B3"/>
    <w:rsid w:val="00F8011B"/>
    <w:rsid w:val="00F801B2"/>
    <w:rsid w:val="00F801CA"/>
    <w:rsid w:val="00F804AB"/>
    <w:rsid w:val="00F80A2C"/>
    <w:rsid w:val="00F80F02"/>
    <w:rsid w:val="00F80F46"/>
    <w:rsid w:val="00F81392"/>
    <w:rsid w:val="00F8177D"/>
    <w:rsid w:val="00F81E81"/>
    <w:rsid w:val="00F81E8E"/>
    <w:rsid w:val="00F81EB2"/>
    <w:rsid w:val="00F81F0D"/>
    <w:rsid w:val="00F81FE7"/>
    <w:rsid w:val="00F822F1"/>
    <w:rsid w:val="00F823C5"/>
    <w:rsid w:val="00F829CB"/>
    <w:rsid w:val="00F82EEA"/>
    <w:rsid w:val="00F83009"/>
    <w:rsid w:val="00F83715"/>
    <w:rsid w:val="00F83801"/>
    <w:rsid w:val="00F8384F"/>
    <w:rsid w:val="00F83DE0"/>
    <w:rsid w:val="00F83DFB"/>
    <w:rsid w:val="00F83F61"/>
    <w:rsid w:val="00F8425B"/>
    <w:rsid w:val="00F842C7"/>
    <w:rsid w:val="00F8435E"/>
    <w:rsid w:val="00F843EB"/>
    <w:rsid w:val="00F84546"/>
    <w:rsid w:val="00F84CDF"/>
    <w:rsid w:val="00F85128"/>
    <w:rsid w:val="00F8558B"/>
    <w:rsid w:val="00F8593F"/>
    <w:rsid w:val="00F8602A"/>
    <w:rsid w:val="00F86095"/>
    <w:rsid w:val="00F86377"/>
    <w:rsid w:val="00F8668F"/>
    <w:rsid w:val="00F8669D"/>
    <w:rsid w:val="00F86A96"/>
    <w:rsid w:val="00F8710E"/>
    <w:rsid w:val="00F87604"/>
    <w:rsid w:val="00F876DD"/>
    <w:rsid w:val="00F8797A"/>
    <w:rsid w:val="00F87C3D"/>
    <w:rsid w:val="00F87D03"/>
    <w:rsid w:val="00F87EFD"/>
    <w:rsid w:val="00F9033B"/>
    <w:rsid w:val="00F90565"/>
    <w:rsid w:val="00F908B6"/>
    <w:rsid w:val="00F91010"/>
    <w:rsid w:val="00F91B7F"/>
    <w:rsid w:val="00F91CF5"/>
    <w:rsid w:val="00F91D5A"/>
    <w:rsid w:val="00F9213F"/>
    <w:rsid w:val="00F922EF"/>
    <w:rsid w:val="00F92582"/>
    <w:rsid w:val="00F92607"/>
    <w:rsid w:val="00F926CD"/>
    <w:rsid w:val="00F92A49"/>
    <w:rsid w:val="00F92BBF"/>
    <w:rsid w:val="00F92D31"/>
    <w:rsid w:val="00F93112"/>
    <w:rsid w:val="00F93299"/>
    <w:rsid w:val="00F93388"/>
    <w:rsid w:val="00F935D6"/>
    <w:rsid w:val="00F9385C"/>
    <w:rsid w:val="00F93C45"/>
    <w:rsid w:val="00F93C60"/>
    <w:rsid w:val="00F942F5"/>
    <w:rsid w:val="00F9464B"/>
    <w:rsid w:val="00F94694"/>
    <w:rsid w:val="00F94772"/>
    <w:rsid w:val="00F94CA5"/>
    <w:rsid w:val="00F94DF0"/>
    <w:rsid w:val="00F94E9D"/>
    <w:rsid w:val="00F94EDD"/>
    <w:rsid w:val="00F9525E"/>
    <w:rsid w:val="00F953E3"/>
    <w:rsid w:val="00F9540E"/>
    <w:rsid w:val="00F955BA"/>
    <w:rsid w:val="00F95941"/>
    <w:rsid w:val="00F95AB8"/>
    <w:rsid w:val="00F95B65"/>
    <w:rsid w:val="00F9634C"/>
    <w:rsid w:val="00F96566"/>
    <w:rsid w:val="00F9674F"/>
    <w:rsid w:val="00F96761"/>
    <w:rsid w:val="00F967F7"/>
    <w:rsid w:val="00F96B46"/>
    <w:rsid w:val="00F96E27"/>
    <w:rsid w:val="00F96E3E"/>
    <w:rsid w:val="00F96E70"/>
    <w:rsid w:val="00F972B8"/>
    <w:rsid w:val="00F973B7"/>
    <w:rsid w:val="00F97540"/>
    <w:rsid w:val="00F97AD4"/>
    <w:rsid w:val="00F97DD2"/>
    <w:rsid w:val="00FA01F8"/>
    <w:rsid w:val="00FA125B"/>
    <w:rsid w:val="00FA1629"/>
    <w:rsid w:val="00FA1838"/>
    <w:rsid w:val="00FA1DF0"/>
    <w:rsid w:val="00FA210D"/>
    <w:rsid w:val="00FA2113"/>
    <w:rsid w:val="00FA2864"/>
    <w:rsid w:val="00FA290C"/>
    <w:rsid w:val="00FA2984"/>
    <w:rsid w:val="00FA315F"/>
    <w:rsid w:val="00FA31AD"/>
    <w:rsid w:val="00FA32EA"/>
    <w:rsid w:val="00FA39E2"/>
    <w:rsid w:val="00FA3A5A"/>
    <w:rsid w:val="00FA3CAB"/>
    <w:rsid w:val="00FA3CC2"/>
    <w:rsid w:val="00FA3DB4"/>
    <w:rsid w:val="00FA43BE"/>
    <w:rsid w:val="00FA4EEA"/>
    <w:rsid w:val="00FA5056"/>
    <w:rsid w:val="00FA51E3"/>
    <w:rsid w:val="00FA5767"/>
    <w:rsid w:val="00FA57D4"/>
    <w:rsid w:val="00FA596B"/>
    <w:rsid w:val="00FA5A07"/>
    <w:rsid w:val="00FA5AAF"/>
    <w:rsid w:val="00FA5B05"/>
    <w:rsid w:val="00FA5CAF"/>
    <w:rsid w:val="00FA5FDE"/>
    <w:rsid w:val="00FA65FB"/>
    <w:rsid w:val="00FA6B0B"/>
    <w:rsid w:val="00FA725B"/>
    <w:rsid w:val="00FA7287"/>
    <w:rsid w:val="00FA7457"/>
    <w:rsid w:val="00FA74DB"/>
    <w:rsid w:val="00FA78E9"/>
    <w:rsid w:val="00FB00DE"/>
    <w:rsid w:val="00FB02C5"/>
    <w:rsid w:val="00FB06EB"/>
    <w:rsid w:val="00FB088A"/>
    <w:rsid w:val="00FB0B53"/>
    <w:rsid w:val="00FB0CBA"/>
    <w:rsid w:val="00FB0DAC"/>
    <w:rsid w:val="00FB16C9"/>
    <w:rsid w:val="00FB1F15"/>
    <w:rsid w:val="00FB20C8"/>
    <w:rsid w:val="00FB2199"/>
    <w:rsid w:val="00FB2313"/>
    <w:rsid w:val="00FB23E2"/>
    <w:rsid w:val="00FB26AD"/>
    <w:rsid w:val="00FB277C"/>
    <w:rsid w:val="00FB2B6B"/>
    <w:rsid w:val="00FB3016"/>
    <w:rsid w:val="00FB3113"/>
    <w:rsid w:val="00FB34D9"/>
    <w:rsid w:val="00FB379B"/>
    <w:rsid w:val="00FB3B89"/>
    <w:rsid w:val="00FB3CB8"/>
    <w:rsid w:val="00FB3CF0"/>
    <w:rsid w:val="00FB3D76"/>
    <w:rsid w:val="00FB40CE"/>
    <w:rsid w:val="00FB43D5"/>
    <w:rsid w:val="00FB4519"/>
    <w:rsid w:val="00FB4530"/>
    <w:rsid w:val="00FB4955"/>
    <w:rsid w:val="00FB4A71"/>
    <w:rsid w:val="00FB4F67"/>
    <w:rsid w:val="00FB57D4"/>
    <w:rsid w:val="00FB596D"/>
    <w:rsid w:val="00FB59E5"/>
    <w:rsid w:val="00FB5A8B"/>
    <w:rsid w:val="00FB5B6D"/>
    <w:rsid w:val="00FB5B7E"/>
    <w:rsid w:val="00FB5C0F"/>
    <w:rsid w:val="00FB6188"/>
    <w:rsid w:val="00FB62F5"/>
    <w:rsid w:val="00FB653B"/>
    <w:rsid w:val="00FB6D09"/>
    <w:rsid w:val="00FB750E"/>
    <w:rsid w:val="00FB7DE5"/>
    <w:rsid w:val="00FC061B"/>
    <w:rsid w:val="00FC09C5"/>
    <w:rsid w:val="00FC0D16"/>
    <w:rsid w:val="00FC0E50"/>
    <w:rsid w:val="00FC10BF"/>
    <w:rsid w:val="00FC18B7"/>
    <w:rsid w:val="00FC1A8D"/>
    <w:rsid w:val="00FC1DF2"/>
    <w:rsid w:val="00FC23DE"/>
    <w:rsid w:val="00FC24FF"/>
    <w:rsid w:val="00FC2534"/>
    <w:rsid w:val="00FC2733"/>
    <w:rsid w:val="00FC276F"/>
    <w:rsid w:val="00FC3083"/>
    <w:rsid w:val="00FC3308"/>
    <w:rsid w:val="00FC3356"/>
    <w:rsid w:val="00FC3607"/>
    <w:rsid w:val="00FC3925"/>
    <w:rsid w:val="00FC421A"/>
    <w:rsid w:val="00FC48C3"/>
    <w:rsid w:val="00FC4961"/>
    <w:rsid w:val="00FC499E"/>
    <w:rsid w:val="00FC4D89"/>
    <w:rsid w:val="00FC51D9"/>
    <w:rsid w:val="00FC538B"/>
    <w:rsid w:val="00FC54CA"/>
    <w:rsid w:val="00FC58BF"/>
    <w:rsid w:val="00FC5AE7"/>
    <w:rsid w:val="00FC5D9B"/>
    <w:rsid w:val="00FC5ED1"/>
    <w:rsid w:val="00FC608D"/>
    <w:rsid w:val="00FC6269"/>
    <w:rsid w:val="00FC6539"/>
    <w:rsid w:val="00FC6952"/>
    <w:rsid w:val="00FC69E6"/>
    <w:rsid w:val="00FC6DB3"/>
    <w:rsid w:val="00FC6DFA"/>
    <w:rsid w:val="00FC6FC5"/>
    <w:rsid w:val="00FC7901"/>
    <w:rsid w:val="00FC7DCA"/>
    <w:rsid w:val="00FD0A5D"/>
    <w:rsid w:val="00FD0C03"/>
    <w:rsid w:val="00FD0C05"/>
    <w:rsid w:val="00FD0D86"/>
    <w:rsid w:val="00FD0F19"/>
    <w:rsid w:val="00FD126E"/>
    <w:rsid w:val="00FD1598"/>
    <w:rsid w:val="00FD1B84"/>
    <w:rsid w:val="00FD1D53"/>
    <w:rsid w:val="00FD2922"/>
    <w:rsid w:val="00FD2BE3"/>
    <w:rsid w:val="00FD2F03"/>
    <w:rsid w:val="00FD3005"/>
    <w:rsid w:val="00FD3607"/>
    <w:rsid w:val="00FD39B1"/>
    <w:rsid w:val="00FD3B03"/>
    <w:rsid w:val="00FD3B9E"/>
    <w:rsid w:val="00FD3C96"/>
    <w:rsid w:val="00FD4472"/>
    <w:rsid w:val="00FD4577"/>
    <w:rsid w:val="00FD4B61"/>
    <w:rsid w:val="00FD4C29"/>
    <w:rsid w:val="00FD4E9A"/>
    <w:rsid w:val="00FD58B4"/>
    <w:rsid w:val="00FD5CBB"/>
    <w:rsid w:val="00FD5ED1"/>
    <w:rsid w:val="00FD67D0"/>
    <w:rsid w:val="00FD6E52"/>
    <w:rsid w:val="00FD7214"/>
    <w:rsid w:val="00FD74B3"/>
    <w:rsid w:val="00FD7523"/>
    <w:rsid w:val="00FE0461"/>
    <w:rsid w:val="00FE08DE"/>
    <w:rsid w:val="00FE0A16"/>
    <w:rsid w:val="00FE0B7D"/>
    <w:rsid w:val="00FE191A"/>
    <w:rsid w:val="00FE194D"/>
    <w:rsid w:val="00FE2148"/>
    <w:rsid w:val="00FE295B"/>
    <w:rsid w:val="00FE2A96"/>
    <w:rsid w:val="00FE2C09"/>
    <w:rsid w:val="00FE2C57"/>
    <w:rsid w:val="00FE2C80"/>
    <w:rsid w:val="00FE3A24"/>
    <w:rsid w:val="00FE3EBF"/>
    <w:rsid w:val="00FE4060"/>
    <w:rsid w:val="00FE44E6"/>
    <w:rsid w:val="00FE46E9"/>
    <w:rsid w:val="00FE504A"/>
    <w:rsid w:val="00FE5060"/>
    <w:rsid w:val="00FE5073"/>
    <w:rsid w:val="00FE511D"/>
    <w:rsid w:val="00FE5972"/>
    <w:rsid w:val="00FE5A12"/>
    <w:rsid w:val="00FE5E4B"/>
    <w:rsid w:val="00FE5FEC"/>
    <w:rsid w:val="00FE600F"/>
    <w:rsid w:val="00FE60C1"/>
    <w:rsid w:val="00FE67B2"/>
    <w:rsid w:val="00FE67C8"/>
    <w:rsid w:val="00FE6B29"/>
    <w:rsid w:val="00FE6CCD"/>
    <w:rsid w:val="00FE6DC0"/>
    <w:rsid w:val="00FE70E9"/>
    <w:rsid w:val="00FE7607"/>
    <w:rsid w:val="00FE76AB"/>
    <w:rsid w:val="00FE76D6"/>
    <w:rsid w:val="00FE7D5A"/>
    <w:rsid w:val="00FF0D04"/>
    <w:rsid w:val="00FF0EE7"/>
    <w:rsid w:val="00FF1124"/>
    <w:rsid w:val="00FF176C"/>
    <w:rsid w:val="00FF17D4"/>
    <w:rsid w:val="00FF1835"/>
    <w:rsid w:val="00FF1CAD"/>
    <w:rsid w:val="00FF1DD2"/>
    <w:rsid w:val="00FF2402"/>
    <w:rsid w:val="00FF2593"/>
    <w:rsid w:val="00FF2941"/>
    <w:rsid w:val="00FF35D9"/>
    <w:rsid w:val="00FF3951"/>
    <w:rsid w:val="00FF3976"/>
    <w:rsid w:val="00FF3992"/>
    <w:rsid w:val="00FF3D00"/>
    <w:rsid w:val="00FF3D8F"/>
    <w:rsid w:val="00FF402F"/>
    <w:rsid w:val="00FF40F0"/>
    <w:rsid w:val="00FF42A5"/>
    <w:rsid w:val="00FF46CF"/>
    <w:rsid w:val="00FF4AA8"/>
    <w:rsid w:val="00FF4BA3"/>
    <w:rsid w:val="00FF50E9"/>
    <w:rsid w:val="00FF5272"/>
    <w:rsid w:val="00FF52CB"/>
    <w:rsid w:val="00FF52D9"/>
    <w:rsid w:val="00FF53E4"/>
    <w:rsid w:val="00FF56C1"/>
    <w:rsid w:val="00FF56CB"/>
    <w:rsid w:val="00FF5759"/>
    <w:rsid w:val="00FF5937"/>
    <w:rsid w:val="00FF5C23"/>
    <w:rsid w:val="00FF5D9B"/>
    <w:rsid w:val="00FF630B"/>
    <w:rsid w:val="00FF6F5C"/>
    <w:rsid w:val="00FF70AA"/>
    <w:rsid w:val="00FF72A8"/>
    <w:rsid w:val="00FF72C3"/>
    <w:rsid w:val="00FF734A"/>
    <w:rsid w:val="00FF75CD"/>
    <w:rsid w:val="00FF78D4"/>
    <w:rsid w:val="00FF7AB0"/>
    <w:rsid w:val="00FF7D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5979144"/>
  <w15:docId w15:val="{B61CC30B-2E22-4127-83E8-08BBC65A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F78D4"/>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275D75"/>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275D75"/>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275D75"/>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275D75"/>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275D75"/>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qFormat/>
    <w:rsid w:val="00275D75"/>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275D75"/>
    <w:pPr>
      <w:ind w:left="1248" w:hanging="624"/>
    </w:pPr>
  </w:style>
  <w:style w:type="paragraph" w:styleId="a6">
    <w:name w:val="footnote text"/>
    <w:basedOn w:val="a1"/>
    <w:link w:val="a7"/>
    <w:uiPriority w:val="99"/>
    <w:semiHidden/>
    <w:rsid w:val="00275D75"/>
    <w:pPr>
      <w:snapToGrid w:val="0"/>
      <w:spacing w:after="120" w:line="320" w:lineRule="atLeast"/>
      <w:ind w:left="150" w:hangingChars="150" w:hanging="150"/>
      <w:jc w:val="left"/>
    </w:pPr>
    <w:rPr>
      <w:sz w:val="20"/>
    </w:rPr>
  </w:style>
  <w:style w:type="paragraph" w:customStyle="1" w:styleId="a8">
    <w:name w:val="內縮"/>
    <w:basedOn w:val="a1"/>
    <w:rsid w:val="00275D75"/>
    <w:pPr>
      <w:ind w:left="624" w:hanging="624"/>
    </w:pPr>
  </w:style>
  <w:style w:type="paragraph" w:customStyle="1" w:styleId="21">
    <w:name w:val="內縮2"/>
    <w:basedOn w:val="a1"/>
    <w:rsid w:val="00275D75"/>
    <w:pPr>
      <w:ind w:left="1871" w:hanging="624"/>
    </w:pPr>
  </w:style>
  <w:style w:type="paragraph" w:customStyle="1" w:styleId="31">
    <w:name w:val="內縮3"/>
    <w:basedOn w:val="a1"/>
    <w:rsid w:val="00275D75"/>
    <w:pPr>
      <w:ind w:left="2495" w:hanging="624"/>
    </w:pPr>
  </w:style>
  <w:style w:type="paragraph" w:customStyle="1" w:styleId="a9">
    <w:name w:val="標題分中"/>
    <w:basedOn w:val="a1"/>
    <w:next w:val="a1"/>
    <w:rsid w:val="00275D75"/>
    <w:pPr>
      <w:jc w:val="center"/>
    </w:pPr>
    <w:rPr>
      <w:rFonts w:eastAsia="華康中黑體"/>
    </w:rPr>
  </w:style>
  <w:style w:type="paragraph" w:customStyle="1" w:styleId="12">
    <w:name w:val="標題12"/>
    <w:basedOn w:val="a1"/>
    <w:next w:val="a1"/>
    <w:rsid w:val="00275D75"/>
    <w:pPr>
      <w:keepNext/>
    </w:pPr>
    <w:rPr>
      <w:rFonts w:eastAsia="華康中黑體"/>
    </w:rPr>
  </w:style>
  <w:style w:type="paragraph" w:customStyle="1" w:styleId="13">
    <w:name w:val="標題13"/>
    <w:basedOn w:val="a1"/>
    <w:next w:val="a1"/>
    <w:rsid w:val="00275D75"/>
    <w:pPr>
      <w:keepNext/>
    </w:pPr>
    <w:rPr>
      <w:rFonts w:eastAsia="華康中黑體"/>
      <w:sz w:val="26"/>
    </w:rPr>
  </w:style>
  <w:style w:type="paragraph" w:customStyle="1" w:styleId="14">
    <w:name w:val="標題14"/>
    <w:basedOn w:val="a1"/>
    <w:next w:val="a1"/>
    <w:rsid w:val="00275D75"/>
    <w:pPr>
      <w:keepNext/>
    </w:pPr>
    <w:rPr>
      <w:rFonts w:eastAsia="華康中黑體"/>
      <w:sz w:val="28"/>
    </w:rPr>
  </w:style>
  <w:style w:type="paragraph" w:customStyle="1" w:styleId="a">
    <w:name w:val="圓點"/>
    <w:basedOn w:val="a1"/>
    <w:rsid w:val="00275D75"/>
    <w:pPr>
      <w:numPr>
        <w:numId w:val="16"/>
      </w:numPr>
    </w:pPr>
  </w:style>
  <w:style w:type="paragraph" w:customStyle="1" w:styleId="1">
    <w:name w:val="圓點1"/>
    <w:basedOn w:val="11"/>
    <w:rsid w:val="00275D75"/>
    <w:pPr>
      <w:numPr>
        <w:numId w:val="15"/>
      </w:numPr>
      <w:tabs>
        <w:tab w:val="clear" w:pos="425"/>
      </w:tabs>
    </w:pPr>
  </w:style>
  <w:style w:type="paragraph" w:styleId="aa">
    <w:name w:val="footer"/>
    <w:basedOn w:val="a1"/>
    <w:link w:val="ab"/>
    <w:rsid w:val="00275D75"/>
    <w:pPr>
      <w:tabs>
        <w:tab w:val="center" w:pos="4153"/>
        <w:tab w:val="right" w:pos="9072"/>
      </w:tabs>
      <w:spacing w:after="0"/>
    </w:pPr>
    <w:rPr>
      <w:sz w:val="16"/>
    </w:rPr>
  </w:style>
  <w:style w:type="paragraph" w:styleId="ac">
    <w:name w:val="header"/>
    <w:basedOn w:val="a1"/>
    <w:rsid w:val="00275D75"/>
    <w:pPr>
      <w:tabs>
        <w:tab w:val="clear" w:pos="936"/>
        <w:tab w:val="clear" w:pos="1560"/>
        <w:tab w:val="clear" w:pos="2184"/>
        <w:tab w:val="clear" w:pos="2808"/>
        <w:tab w:val="center" w:pos="4153"/>
        <w:tab w:val="right" w:pos="8306"/>
      </w:tabs>
      <w:spacing w:after="0"/>
    </w:pPr>
    <w:rPr>
      <w:sz w:val="20"/>
    </w:rPr>
  </w:style>
  <w:style w:type="character" w:styleId="ad">
    <w:name w:val="page number"/>
    <w:rsid w:val="00275D75"/>
    <w:rPr>
      <w:rFonts w:ascii="Times New Roman"/>
      <w:spacing w:val="10"/>
      <w:position w:val="0"/>
    </w:rPr>
  </w:style>
  <w:style w:type="paragraph" w:styleId="ae">
    <w:name w:val="Signature"/>
    <w:basedOn w:val="a1"/>
    <w:semiHidden/>
    <w:rsid w:val="00275D75"/>
    <w:pPr>
      <w:ind w:left="4320"/>
    </w:pPr>
  </w:style>
  <w:style w:type="character" w:styleId="af">
    <w:name w:val="footnote reference"/>
    <w:uiPriority w:val="99"/>
    <w:semiHidden/>
    <w:rsid w:val="00275D75"/>
    <w:rPr>
      <w:vertAlign w:val="superscript"/>
    </w:rPr>
  </w:style>
  <w:style w:type="paragraph" w:customStyle="1" w:styleId="a0">
    <w:name w:val="圓點_斜體"/>
    <w:basedOn w:val="a1"/>
    <w:rsid w:val="00C16806"/>
    <w:pPr>
      <w:numPr>
        <w:numId w:val="3"/>
      </w:numPr>
      <w:autoSpaceDE w:val="0"/>
      <w:autoSpaceDN w:val="0"/>
    </w:pPr>
    <w:rPr>
      <w:i/>
      <w:lang w:val="en-GB"/>
    </w:rPr>
  </w:style>
  <w:style w:type="paragraph" w:customStyle="1" w:styleId="120">
    <w:name w:val="表標題12"/>
    <w:basedOn w:val="a1"/>
    <w:next w:val="10"/>
    <w:rsid w:val="00275D75"/>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275D75"/>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275D75"/>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275D75"/>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275D75"/>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275D75"/>
    <w:pPr>
      <w:tabs>
        <w:tab w:val="clear" w:pos="630"/>
      </w:tabs>
      <w:ind w:left="737" w:hanging="624"/>
    </w:pPr>
  </w:style>
  <w:style w:type="paragraph" w:customStyle="1" w:styleId="BOX2">
    <w:name w:val="BOX_表內文"/>
    <w:basedOn w:val="BOX"/>
    <w:link w:val="BOX3"/>
    <w:rsid w:val="00275D75"/>
    <w:pPr>
      <w:spacing w:before="60" w:after="60"/>
    </w:pPr>
    <w:rPr>
      <w:snapToGrid w:val="0"/>
      <w:spacing w:val="0"/>
      <w:sz w:val="18"/>
    </w:rPr>
  </w:style>
  <w:style w:type="paragraph" w:customStyle="1" w:styleId="BOX4">
    <w:name w:val="BOX_註"/>
    <w:basedOn w:val="BOX"/>
    <w:rsid w:val="00275D75"/>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275D75"/>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275D75"/>
    <w:pPr>
      <w:ind w:left="113" w:firstLine="0"/>
      <w:jc w:val="center"/>
    </w:pPr>
    <w:rPr>
      <w:spacing w:val="10"/>
      <w:sz w:val="18"/>
    </w:rPr>
  </w:style>
  <w:style w:type="paragraph" w:customStyle="1" w:styleId="BOX6">
    <w:name w:val="BOX_標題分中"/>
    <w:basedOn w:val="a9"/>
    <w:next w:val="BOX"/>
    <w:rsid w:val="00275D75"/>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275D75"/>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275D75"/>
    <w:rPr>
      <w:rFonts w:ascii="Arial" w:eastAsia="新細明體" w:hAnsi="Arial"/>
      <w:sz w:val="18"/>
      <w:szCs w:val="18"/>
    </w:rPr>
  </w:style>
  <w:style w:type="paragraph" w:styleId="a2">
    <w:name w:val="Normal Indent"/>
    <w:basedOn w:val="a1"/>
    <w:rsid w:val="00275D75"/>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rsid w:val="00275D75"/>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275D75"/>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5">
    <w:name w:val="表內標題"/>
    <w:basedOn w:val="a1"/>
    <w:rsid w:val="00275D75"/>
    <w:pPr>
      <w:keepNext/>
      <w:widowControl w:val="0"/>
      <w:jc w:val="center"/>
    </w:pPr>
    <w:rPr>
      <w:rFonts w:eastAsia="華康中黑體"/>
      <w:snapToGrid w:val="0"/>
    </w:rPr>
  </w:style>
  <w:style w:type="paragraph" w:styleId="af6">
    <w:name w:val="endnote text"/>
    <w:basedOn w:val="a1"/>
    <w:link w:val="af7"/>
    <w:semiHidden/>
    <w:rsid w:val="00275D75"/>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8">
    <w:name w:val="endnote reference"/>
    <w:uiPriority w:val="99"/>
    <w:semiHidden/>
    <w:rsid w:val="00275D75"/>
    <w:rPr>
      <w:vertAlign w:val="superscript"/>
    </w:rPr>
  </w:style>
  <w:style w:type="paragraph" w:customStyle="1" w:styleId="af9">
    <w:name w:val="註釋內文"/>
    <w:basedOn w:val="a2"/>
    <w:rsid w:val="00275D75"/>
    <w:pPr>
      <w:keepLines/>
      <w:snapToGrid w:val="0"/>
    </w:pPr>
    <w:rPr>
      <w:snapToGrid/>
    </w:rPr>
  </w:style>
  <w:style w:type="paragraph" w:customStyle="1" w:styleId="22">
    <w:name w:val="註釋內文2"/>
    <w:basedOn w:val="11"/>
    <w:rsid w:val="00275D75"/>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a">
    <w:name w:val="資料來源"/>
    <w:basedOn w:val="a6"/>
    <w:rsid w:val="00275D75"/>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275D75"/>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275D75"/>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b">
    <w:name w:val="annotation text"/>
    <w:basedOn w:val="a1"/>
    <w:link w:val="afc"/>
    <w:semiHidden/>
    <w:rsid w:val="00275D75"/>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275D75"/>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d">
    <w:name w:val="圓點a"/>
    <w:basedOn w:val="a"/>
    <w:rsid w:val="00275D75"/>
    <w:pPr>
      <w:ind w:leftChars="150" w:left="936" w:hangingChars="162" w:hanging="486"/>
    </w:pPr>
  </w:style>
  <w:style w:type="paragraph" w:styleId="afe">
    <w:name w:val="List Bullet"/>
    <w:basedOn w:val="a1"/>
    <w:autoRedefine/>
    <w:semiHidden/>
    <w:rsid w:val="00275D75"/>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
    <w:name w:val="FollowedHyperlink"/>
    <w:semiHidden/>
    <w:rsid w:val="00275D75"/>
    <w:rPr>
      <w:color w:val="800080"/>
      <w:u w:val="single"/>
    </w:rPr>
  </w:style>
  <w:style w:type="paragraph" w:customStyle="1" w:styleId="BOX11">
    <w:name w:val="BOX_標題11"/>
    <w:basedOn w:val="BOX12"/>
    <w:rsid w:val="00275D75"/>
    <w:rPr>
      <w:sz w:val="22"/>
    </w:rPr>
  </w:style>
  <w:style w:type="paragraph" w:styleId="Web">
    <w:name w:val="Normal (Web)"/>
    <w:basedOn w:val="a1"/>
    <w:semiHidden/>
    <w:rsid w:val="00275D75"/>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275D75"/>
    <w:pPr>
      <w:tabs>
        <w:tab w:val="clear" w:pos="1531"/>
      </w:tabs>
      <w:spacing w:beforeLines="100" w:after="240"/>
      <w:ind w:left="397" w:right="113" w:hanging="284"/>
    </w:pPr>
  </w:style>
  <w:style w:type="character" w:customStyle="1" w:styleId="a7">
    <w:name w:val="註腳文字 字元"/>
    <w:link w:val="a6"/>
    <w:uiPriority w:val="99"/>
    <w:semiHidden/>
    <w:rsid w:val="00275D75"/>
    <w:rPr>
      <w:rFonts w:eastAsia="華康細明體"/>
      <w:spacing w:val="30"/>
    </w:rPr>
  </w:style>
  <w:style w:type="character" w:customStyle="1" w:styleId="af7">
    <w:name w:val="章節附註文字 字元"/>
    <w:link w:val="af6"/>
    <w:semiHidden/>
    <w:rsid w:val="00275D75"/>
    <w:rPr>
      <w:rFonts w:eastAsia="華康細明體"/>
      <w:snapToGrid w:val="0"/>
      <w:spacing w:val="20"/>
      <w:kern w:val="2"/>
      <w:sz w:val="28"/>
    </w:rPr>
  </w:style>
  <w:style w:type="character" w:customStyle="1" w:styleId="af3">
    <w:name w:val="註解方塊文字 字元"/>
    <w:link w:val="af2"/>
    <w:uiPriority w:val="99"/>
    <w:semiHidden/>
    <w:rsid w:val="00275D75"/>
    <w:rPr>
      <w:rFonts w:ascii="Arial" w:eastAsia="新細明體" w:hAnsi="Arial"/>
      <w:spacing w:val="30"/>
      <w:sz w:val="18"/>
      <w:szCs w:val="18"/>
    </w:rPr>
  </w:style>
  <w:style w:type="character" w:customStyle="1" w:styleId="50">
    <w:name w:val="標題 5 字元"/>
    <w:link w:val="5"/>
    <w:rsid w:val="00275D75"/>
    <w:rPr>
      <w:rFonts w:ascii="新細明體" w:eastAsia="新細明體"/>
      <w:kern w:val="2"/>
      <w:sz w:val="21"/>
      <w:u w:val="single"/>
    </w:rPr>
  </w:style>
  <w:style w:type="paragraph" w:customStyle="1" w:styleId="110">
    <w:name w:val="標題_圖(11)"/>
    <w:basedOn w:val="12"/>
    <w:qFormat/>
    <w:rsid w:val="00275D75"/>
    <w:pPr>
      <w:keepNext w:val="0"/>
      <w:snapToGrid w:val="0"/>
      <w:spacing w:after="0" w:line="240" w:lineRule="auto"/>
      <w:jc w:val="center"/>
    </w:pPr>
    <w:rPr>
      <w:spacing w:val="20"/>
      <w:sz w:val="22"/>
      <w:szCs w:val="22"/>
    </w:rPr>
  </w:style>
  <w:style w:type="table" w:styleId="aff0">
    <w:name w:val="Table Grid"/>
    <w:basedOn w:val="a4"/>
    <w:uiPriority w:val="59"/>
    <w:qFormat/>
    <w:rsid w:val="00275D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List Paragraph"/>
    <w:basedOn w:val="a1"/>
    <w:uiPriority w:val="34"/>
    <w:qFormat/>
    <w:rsid w:val="00275D75"/>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2">
    <w:name w:val="Block Text"/>
    <w:basedOn w:val="a1"/>
    <w:rsid w:val="00275D75"/>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275D75"/>
    <w:pPr>
      <w:ind w:left="2665" w:hanging="2552"/>
    </w:pPr>
  </w:style>
  <w:style w:type="paragraph" w:styleId="aff3">
    <w:name w:val="Title"/>
    <w:basedOn w:val="a1"/>
    <w:link w:val="aff4"/>
    <w:qFormat/>
    <w:rsid w:val="00275D75"/>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4">
    <w:name w:val="標題 字元"/>
    <w:link w:val="aff3"/>
    <w:rsid w:val="00275D75"/>
    <w:rPr>
      <w:rFonts w:eastAsia="新細明體"/>
      <w:b/>
      <w:sz w:val="28"/>
      <w:szCs w:val="24"/>
      <w:lang w:val="en-GB"/>
    </w:rPr>
  </w:style>
  <w:style w:type="paragraph" w:styleId="aff5">
    <w:name w:val="Revision"/>
    <w:hidden/>
    <w:uiPriority w:val="99"/>
    <w:semiHidden/>
    <w:rsid w:val="00A23451"/>
    <w:rPr>
      <w:rFonts w:eastAsia="華康細明體"/>
      <w:spacing w:val="30"/>
      <w:sz w:val="24"/>
    </w:rPr>
  </w:style>
  <w:style w:type="character" w:customStyle="1" w:styleId="40">
    <w:name w:val="標題 4 字元"/>
    <w:link w:val="4"/>
    <w:rsid w:val="00275D75"/>
    <w:rPr>
      <w:rFonts w:eastAsia="新細明體"/>
      <w:kern w:val="2"/>
      <w:sz w:val="22"/>
      <w:szCs w:val="22"/>
      <w:u w:val="single"/>
      <w:lang w:val="en-GB"/>
    </w:rPr>
  </w:style>
  <w:style w:type="paragraph" w:customStyle="1" w:styleId="16">
    <w:name w:val="樣式1"/>
    <w:basedOn w:val="a1"/>
    <w:rsid w:val="00275D75"/>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275D75"/>
    <w:rPr>
      <w:rFonts w:ascii="Cambria" w:eastAsia="新細明體" w:hAnsi="Cambria"/>
      <w:spacing w:val="30"/>
      <w:sz w:val="36"/>
      <w:szCs w:val="36"/>
    </w:rPr>
  </w:style>
  <w:style w:type="paragraph" w:customStyle="1" w:styleId="aff6">
    <w:name w:val="內文_表"/>
    <w:basedOn w:val="a1"/>
    <w:qFormat/>
    <w:rsid w:val="00275D75"/>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7">
    <w:name w:val="內文_表(中)"/>
    <w:basedOn w:val="a1"/>
    <w:qFormat/>
    <w:rsid w:val="00275D75"/>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8">
    <w:name w:val="內文_表註"/>
    <w:link w:val="aff9"/>
    <w:qFormat/>
    <w:rsid w:val="00275D75"/>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6"/>
    <w:qFormat/>
    <w:rsid w:val="00275D75"/>
    <w:rPr>
      <w:sz w:val="18"/>
      <w:szCs w:val="18"/>
    </w:rPr>
  </w:style>
  <w:style w:type="paragraph" w:styleId="affa">
    <w:name w:val="Body Text"/>
    <w:basedOn w:val="a1"/>
    <w:link w:val="affb"/>
    <w:rsid w:val="00275D75"/>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b">
    <w:name w:val="本文 字元"/>
    <w:link w:val="affa"/>
    <w:rsid w:val="00275D75"/>
    <w:rPr>
      <w:rFonts w:eastAsia="新細明體"/>
      <w:color w:val="000000"/>
      <w:kern w:val="2"/>
      <w:sz w:val="24"/>
    </w:rPr>
  </w:style>
  <w:style w:type="paragraph" w:styleId="affc">
    <w:name w:val="Subtitle"/>
    <w:basedOn w:val="a1"/>
    <w:link w:val="affd"/>
    <w:qFormat/>
    <w:rsid w:val="00275D75"/>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d">
    <w:name w:val="副標題 字元"/>
    <w:link w:val="affc"/>
    <w:rsid w:val="00275D75"/>
    <w:rPr>
      <w:rFonts w:eastAsia="新細明體"/>
      <w:b/>
      <w:kern w:val="2"/>
      <w:sz w:val="28"/>
    </w:rPr>
  </w:style>
  <w:style w:type="paragraph" w:customStyle="1" w:styleId="100">
    <w:name w:val="表10"/>
    <w:basedOn w:val="a1"/>
    <w:rsid w:val="00275D7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275D75"/>
    <w:pPr>
      <w:keepNext/>
    </w:pPr>
    <w:rPr>
      <w:sz w:val="20"/>
      <w:szCs w:val="20"/>
    </w:rPr>
  </w:style>
  <w:style w:type="paragraph" w:customStyle="1" w:styleId="affe">
    <w:name w:val="註"/>
    <w:basedOn w:val="a6"/>
    <w:rsid w:val="00275D75"/>
    <w:pPr>
      <w:tabs>
        <w:tab w:val="clear" w:pos="936"/>
        <w:tab w:val="clear" w:pos="1560"/>
        <w:tab w:val="clear" w:pos="2184"/>
        <w:tab w:val="clear" w:pos="2808"/>
        <w:tab w:val="left" w:pos="624"/>
      </w:tabs>
      <w:spacing w:before="60" w:after="60" w:line="240" w:lineRule="auto"/>
      <w:ind w:left="1247" w:firstLineChars="0" w:hanging="1247"/>
      <w:jc w:val="both"/>
    </w:pPr>
    <w:rPr>
      <w:spacing w:val="10"/>
      <w:sz w:val="18"/>
    </w:rPr>
  </w:style>
  <w:style w:type="character" w:customStyle="1" w:styleId="30">
    <w:name w:val="標題 3 字元"/>
    <w:link w:val="3"/>
    <w:uiPriority w:val="9"/>
    <w:rsid w:val="00275D75"/>
    <w:rPr>
      <w:rFonts w:ascii="Arial" w:hAnsi="Arial"/>
      <w:b/>
      <w:snapToGrid w:val="0"/>
      <w:spacing w:val="30"/>
      <w:sz w:val="36"/>
    </w:rPr>
  </w:style>
  <w:style w:type="paragraph" w:customStyle="1" w:styleId="17">
    <w:name w:val="表格內文1"/>
    <w:basedOn w:val="a1"/>
    <w:rsid w:val="00275D75"/>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275D75"/>
    <w:pPr>
      <w:ind w:left="1418"/>
    </w:pPr>
  </w:style>
  <w:style w:type="character" w:customStyle="1" w:styleId="aff9">
    <w:name w:val="內文_表註 字元"/>
    <w:link w:val="aff8"/>
    <w:rsid w:val="00275D75"/>
    <w:rPr>
      <w:rFonts w:eastAsia="華康細明體"/>
      <w:snapToGrid w:val="0"/>
      <w:spacing w:val="30"/>
      <w:sz w:val="18"/>
      <w:szCs w:val="18"/>
    </w:rPr>
  </w:style>
  <w:style w:type="character" w:customStyle="1" w:styleId="BOX3">
    <w:name w:val="BOX_表內文 字元"/>
    <w:link w:val="BOX2"/>
    <w:rsid w:val="00275D75"/>
    <w:rPr>
      <w:rFonts w:eastAsia="華康細明體"/>
      <w:snapToGrid w:val="0"/>
      <w:sz w:val="18"/>
    </w:rPr>
  </w:style>
  <w:style w:type="character" w:customStyle="1" w:styleId="20">
    <w:name w:val="標題 2 字元"/>
    <w:link w:val="2"/>
    <w:rsid w:val="00275D75"/>
    <w:rPr>
      <w:rFonts w:eastAsia="新細明體"/>
      <w:b/>
      <w:sz w:val="28"/>
    </w:rPr>
  </w:style>
  <w:style w:type="paragraph" w:styleId="23">
    <w:name w:val="Body Text 2"/>
    <w:basedOn w:val="a1"/>
    <w:link w:val="24"/>
    <w:rsid w:val="00275D75"/>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275D75"/>
    <w:rPr>
      <w:rFonts w:eastAsia="新細明體"/>
      <w:kern w:val="2"/>
      <w:sz w:val="24"/>
    </w:rPr>
  </w:style>
  <w:style w:type="paragraph" w:customStyle="1" w:styleId="CharChar">
    <w:name w:val="Char Char"/>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
    <w:name w:val="annotation reference"/>
    <w:semiHidden/>
    <w:unhideWhenUsed/>
    <w:rsid w:val="00275D75"/>
    <w:rPr>
      <w:sz w:val="18"/>
      <w:szCs w:val="18"/>
    </w:rPr>
  </w:style>
  <w:style w:type="paragraph" w:customStyle="1" w:styleId="afff0">
    <w:name w:val="字元 字元"/>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275D75"/>
    <w:rPr>
      <w:rFonts w:eastAsia="華康細明體"/>
      <w:spacing w:val="20"/>
      <w:sz w:val="22"/>
    </w:rPr>
  </w:style>
  <w:style w:type="paragraph" w:customStyle="1" w:styleId="Default">
    <w:name w:val="Default"/>
    <w:rsid w:val="00275D75"/>
    <w:pPr>
      <w:widowControl w:val="0"/>
      <w:autoSpaceDE w:val="0"/>
      <w:autoSpaceDN w:val="0"/>
      <w:adjustRightInd w:val="0"/>
    </w:pPr>
    <w:rPr>
      <w:rFonts w:ascii="新細明體.." w:eastAsia="新細明體.." w:hAnsi="Calibri" w:cs="新細明體.."/>
      <w:color w:val="000000"/>
      <w:sz w:val="24"/>
      <w:szCs w:val="24"/>
    </w:rPr>
  </w:style>
  <w:style w:type="paragraph" w:customStyle="1" w:styleId="afff1">
    <w:name w:val="附件列"/>
    <w:basedOn w:val="affa"/>
    <w:rsid w:val="00275D75"/>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Hyperlink"/>
    <w:rsid w:val="00275D75"/>
    <w:rPr>
      <w:color w:val="0000FF"/>
      <w:u w:val="single"/>
    </w:rPr>
  </w:style>
  <w:style w:type="paragraph" w:customStyle="1" w:styleId="BOX100">
    <w:name w:val="BOX_註(10)"/>
    <w:basedOn w:val="BOX4"/>
    <w:rsid w:val="00275D75"/>
    <w:pPr>
      <w:tabs>
        <w:tab w:val="clear" w:pos="630"/>
        <w:tab w:val="clear" w:pos="1531"/>
      </w:tabs>
      <w:spacing w:after="0"/>
      <w:ind w:left="680" w:right="113" w:hanging="567"/>
    </w:pPr>
    <w:rPr>
      <w:kern w:val="2"/>
    </w:rPr>
  </w:style>
  <w:style w:type="paragraph" w:customStyle="1" w:styleId="BOX111">
    <w:name w:val="BOX_標題分中(11)"/>
    <w:basedOn w:val="BOX6"/>
    <w:qFormat/>
    <w:rsid w:val="00275D75"/>
    <w:rPr>
      <w:sz w:val="22"/>
    </w:rPr>
  </w:style>
  <w:style w:type="paragraph" w:customStyle="1" w:styleId="Box9">
    <w:name w:val="Box_內文(9)"/>
    <w:basedOn w:val="a1"/>
    <w:qFormat/>
    <w:rsid w:val="00275D75"/>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275D75"/>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3">
    <w:name w:val="Emphasis"/>
    <w:uiPriority w:val="20"/>
    <w:qFormat/>
    <w:rsid w:val="00275D75"/>
    <w:rPr>
      <w:i/>
      <w:iCs/>
    </w:rPr>
  </w:style>
  <w:style w:type="paragraph" w:customStyle="1" w:styleId="BodyText21">
    <w:name w:val="Body Text 21"/>
    <w:basedOn w:val="a1"/>
    <w:rsid w:val="00275D75"/>
    <w:pPr>
      <w:tabs>
        <w:tab w:val="clear" w:pos="936"/>
        <w:tab w:val="clear" w:pos="1560"/>
        <w:tab w:val="clear" w:pos="2184"/>
        <w:tab w:val="clear" w:pos="2808"/>
        <w:tab w:val="left" w:pos="1080"/>
      </w:tabs>
      <w:autoSpaceDE w:val="0"/>
      <w:autoSpaceDN w:val="0"/>
      <w:spacing w:after="0" w:line="240" w:lineRule="atLeast"/>
      <w:ind w:right="28"/>
    </w:pPr>
    <w:rPr>
      <w:rFonts w:eastAsia="新細明體"/>
      <w:spacing w:val="0"/>
      <w:sz w:val="28"/>
    </w:rPr>
  </w:style>
  <w:style w:type="paragraph" w:styleId="afff4">
    <w:name w:val="annotation subject"/>
    <w:basedOn w:val="afb"/>
    <w:next w:val="afb"/>
    <w:link w:val="afff5"/>
    <w:semiHidden/>
    <w:unhideWhenUsed/>
    <w:rsid w:val="00275D75"/>
    <w:pPr>
      <w:widowControl/>
      <w:tabs>
        <w:tab w:val="left" w:pos="936"/>
        <w:tab w:val="left" w:pos="1560"/>
        <w:tab w:val="left" w:pos="2184"/>
        <w:tab w:val="left" w:pos="2808"/>
      </w:tabs>
      <w:adjustRightInd w:val="0"/>
      <w:spacing w:after="360" w:line="360" w:lineRule="atLeast"/>
      <w:textAlignment w:val="baseline"/>
    </w:pPr>
  </w:style>
  <w:style w:type="character" w:customStyle="1" w:styleId="afc">
    <w:name w:val="註解文字 字元"/>
    <w:link w:val="afb"/>
    <w:semiHidden/>
    <w:rsid w:val="00275D75"/>
    <w:rPr>
      <w:rFonts w:eastAsia="新細明體"/>
      <w:kern w:val="2"/>
      <w:sz w:val="24"/>
    </w:rPr>
  </w:style>
  <w:style w:type="character" w:customStyle="1" w:styleId="afff5">
    <w:name w:val="註解主旨 字元"/>
    <w:link w:val="afff4"/>
    <w:semiHidden/>
    <w:rsid w:val="00275D75"/>
    <w:rPr>
      <w:rFonts w:eastAsia="新細明體"/>
      <w:kern w:val="2"/>
      <w:sz w:val="24"/>
    </w:rPr>
  </w:style>
  <w:style w:type="character" w:customStyle="1" w:styleId="nowrapclass">
    <w:name w:val="nowrapclass"/>
    <w:basedOn w:val="a3"/>
    <w:rsid w:val="00275D75"/>
  </w:style>
  <w:style w:type="paragraph" w:customStyle="1" w:styleId="BOXa">
    <w:name w:val="BOX_內文(斜)"/>
    <w:basedOn w:val="BOX"/>
    <w:qFormat/>
    <w:rsid w:val="00275D75"/>
    <w:rPr>
      <w:i/>
    </w:rPr>
  </w:style>
  <w:style w:type="character" w:customStyle="1" w:styleId="ab">
    <w:name w:val="頁尾 字元"/>
    <w:link w:val="aa"/>
    <w:rsid w:val="00275D75"/>
    <w:rPr>
      <w:rFonts w:eastAsia="華康細明體"/>
      <w:spacing w:val="30"/>
      <w:sz w:val="16"/>
    </w:rPr>
  </w:style>
  <w:style w:type="paragraph" w:customStyle="1" w:styleId="afff6">
    <w:name w:val="標題_表"/>
    <w:basedOn w:val="a9"/>
    <w:qFormat/>
    <w:rsid w:val="00275D75"/>
    <w:pPr>
      <w:keepNext/>
      <w:spacing w:after="120"/>
    </w:pPr>
  </w:style>
  <w:style w:type="paragraph" w:customStyle="1" w:styleId="BOX20">
    <w:name w:val="BOX_內縮2"/>
    <w:basedOn w:val="BOX10"/>
    <w:qFormat/>
    <w:rsid w:val="00275D75"/>
    <w:pPr>
      <w:tabs>
        <w:tab w:val="left" w:pos="630"/>
      </w:tabs>
      <w:ind w:left="1814" w:hanging="567"/>
    </w:pPr>
  </w:style>
  <w:style w:type="character" w:customStyle="1" w:styleId="fontsize1">
    <w:name w:val="fontsize1"/>
    <w:basedOn w:val="a3"/>
    <w:rsid w:val="00275D75"/>
  </w:style>
  <w:style w:type="paragraph" w:customStyle="1" w:styleId="BOX90">
    <w:name w:val="BOX_註(9)"/>
    <w:basedOn w:val="BOX4"/>
    <w:rsid w:val="00275D75"/>
    <w:pPr>
      <w:tabs>
        <w:tab w:val="clear" w:pos="630"/>
        <w:tab w:val="clear" w:pos="964"/>
        <w:tab w:val="clear" w:pos="1531"/>
      </w:tabs>
      <w:snapToGrid w:val="0"/>
      <w:spacing w:afterLines="15" w:after="15"/>
      <w:ind w:left="680" w:right="113" w:hanging="567"/>
    </w:pPr>
    <w:rPr>
      <w:kern w:val="2"/>
    </w:rPr>
  </w:style>
  <w:style w:type="paragraph" w:customStyle="1" w:styleId="BOXb">
    <w:name w:val="BOX_圖內文"/>
    <w:basedOn w:val="a1"/>
    <w:qFormat/>
    <w:rsid w:val="00275D75"/>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BOXc">
    <w:name w:val="BOX_註、資料來源"/>
    <w:basedOn w:val="BOX8"/>
    <w:qFormat/>
    <w:rsid w:val="00275D75"/>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paragraph" w:customStyle="1" w:styleId="BOX112">
    <w:name w:val="BOX_標題11_斜"/>
    <w:basedOn w:val="BOX11"/>
    <w:qFormat/>
    <w:rsid w:val="00275D75"/>
    <w:rPr>
      <w:i/>
      <w:lang w:eastAsia="zh-HK"/>
    </w:rPr>
  </w:style>
  <w:style w:type="paragraph" w:styleId="HTML">
    <w:name w:val="HTML Preformatted"/>
    <w:basedOn w:val="a1"/>
    <w:link w:val="HTML0"/>
    <w:uiPriority w:val="99"/>
    <w:semiHidden/>
    <w:unhideWhenUsed/>
    <w:rsid w:val="00275D75"/>
    <w:pPr>
      <w:spacing w:after="0" w:line="240" w:lineRule="auto"/>
    </w:pPr>
    <w:rPr>
      <w:rFonts w:ascii="Consolas" w:hAnsi="Consolas"/>
      <w:sz w:val="20"/>
    </w:rPr>
  </w:style>
  <w:style w:type="character" w:customStyle="1" w:styleId="HTML0">
    <w:name w:val="HTML 預設格式 字元"/>
    <w:basedOn w:val="a3"/>
    <w:link w:val="HTML"/>
    <w:uiPriority w:val="99"/>
    <w:semiHidden/>
    <w:rsid w:val="00275D75"/>
    <w:rPr>
      <w:rFonts w:ascii="Consolas" w:eastAsia="華康細明體" w:hAnsi="Consolas"/>
      <w:spacing w:val="30"/>
    </w:rPr>
  </w:style>
  <w:style w:type="paragraph" w:customStyle="1" w:styleId="engnote">
    <w:name w:val="內文(eng note)"/>
    <w:basedOn w:val="a1"/>
    <w:qFormat/>
    <w:rsid w:val="00E3167D"/>
    <w:pPr>
      <w:tabs>
        <w:tab w:val="left" w:pos="1080"/>
      </w:tabs>
      <w:snapToGrid w:val="0"/>
      <w:spacing w:after="0" w:line="300" w:lineRule="atLeast"/>
    </w:pPr>
    <w:rPr>
      <w:color w:val="000000"/>
      <w:spacing w:val="0"/>
    </w:rPr>
  </w:style>
  <w:style w:type="paragraph" w:customStyle="1" w:styleId="BOX113">
    <w:name w:val="BOX_斜標題11"/>
    <w:basedOn w:val="BOX11"/>
    <w:qFormat/>
    <w:rsid w:val="00600976"/>
    <w:pPr>
      <w:snapToGrid w:val="0"/>
      <w:ind w:left="113" w:firstLine="0"/>
    </w:pPr>
    <w:rPr>
      <w:rFonts w:eastAsia="華康細明體"/>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559094457">
      <w:bodyDiv w:val="1"/>
      <w:marLeft w:val="0"/>
      <w:marRight w:val="0"/>
      <w:marTop w:val="0"/>
      <w:marBottom w:val="0"/>
      <w:divBdr>
        <w:top w:val="none" w:sz="0" w:space="0" w:color="auto"/>
        <w:left w:val="none" w:sz="0" w:space="0" w:color="auto"/>
        <w:bottom w:val="none" w:sz="0" w:space="0" w:color="auto"/>
        <w:right w:val="none" w:sz="0" w:space="0" w:color="auto"/>
      </w:divBdr>
    </w:div>
    <w:div w:id="826627502">
      <w:bodyDiv w:val="1"/>
      <w:marLeft w:val="0"/>
      <w:marRight w:val="0"/>
      <w:marTop w:val="0"/>
      <w:marBottom w:val="0"/>
      <w:divBdr>
        <w:top w:val="none" w:sz="0" w:space="0" w:color="auto"/>
        <w:left w:val="none" w:sz="0" w:space="0" w:color="auto"/>
        <w:bottom w:val="none" w:sz="0" w:space="0" w:color="auto"/>
        <w:right w:val="none" w:sz="0" w:space="0" w:color="auto"/>
      </w:divBdr>
    </w:div>
    <w:div w:id="958492265">
      <w:bodyDiv w:val="1"/>
      <w:marLeft w:val="0"/>
      <w:marRight w:val="0"/>
      <w:marTop w:val="0"/>
      <w:marBottom w:val="0"/>
      <w:divBdr>
        <w:top w:val="none" w:sz="0" w:space="0" w:color="auto"/>
        <w:left w:val="none" w:sz="0" w:space="0" w:color="auto"/>
        <w:bottom w:val="none" w:sz="0" w:space="0" w:color="auto"/>
        <w:right w:val="none" w:sz="0" w:space="0" w:color="auto"/>
      </w:divBdr>
    </w:div>
    <w:div w:id="1015494628">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30" Type="http://schemas.microsoft.com/office/2016/09/relationships/commentsIds" Target="commentsId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1108DA-D31A-4AAA-AC57-5D9448770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1313</Words>
  <Characters>7487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Irwin</cp:lastModifiedBy>
  <cp:revision>3</cp:revision>
  <cp:lastPrinted>2023-11-05T09:33:00Z</cp:lastPrinted>
  <dcterms:created xsi:type="dcterms:W3CDTF">2023-11-06T06:43:00Z</dcterms:created>
  <dcterms:modified xsi:type="dcterms:W3CDTF">2023-11-06T06:45:00Z</dcterms:modified>
</cp:coreProperties>
</file>