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98379" w14:textId="77777777" w:rsidR="00603767" w:rsidRDefault="00603767" w:rsidP="00B86898">
      <w:pPr>
        <w:pStyle w:val="a9"/>
      </w:pPr>
      <w:r w:rsidRPr="00D37CA6">
        <w:rPr>
          <w:rFonts w:hint="eastAsia"/>
        </w:rPr>
        <w:t>第二章</w:t>
      </w:r>
      <w:r w:rsidRPr="00FC71C2">
        <w:rPr>
          <w:rFonts w:hint="eastAsia"/>
          <w:b/>
        </w:rPr>
        <w:t>：</w:t>
      </w:r>
      <w:r w:rsidRPr="00D37CA6">
        <w:rPr>
          <w:rFonts w:hint="eastAsia"/>
        </w:rPr>
        <w:t>二零二</w:t>
      </w:r>
      <w:r>
        <w:rPr>
          <w:rFonts w:hint="eastAsia"/>
          <w:lang w:eastAsia="zh-HK"/>
        </w:rPr>
        <w:t>四</w:t>
      </w:r>
      <w:r w:rsidRPr="00D37CA6">
        <w:rPr>
          <w:rFonts w:hint="eastAsia"/>
        </w:rPr>
        <w:t>年及中期經濟前景</w:t>
      </w:r>
    </w:p>
    <w:p w14:paraId="3D25BEDB" w14:textId="1C58CD95" w:rsidR="00603767" w:rsidRPr="0041579D" w:rsidRDefault="00603767" w:rsidP="00B86898">
      <w:pPr>
        <w:pStyle w:val="123"/>
        <w:rPr>
          <w:lang w:val="en-HK"/>
        </w:rPr>
      </w:pPr>
      <w:r w:rsidRPr="002477C7">
        <w:rPr>
          <w:rFonts w:hint="eastAsia"/>
        </w:rPr>
        <w:t>摘要</w:t>
      </w:r>
    </w:p>
    <w:p w14:paraId="6C17A1CF" w14:textId="6E9E434B" w:rsidR="00603767" w:rsidRPr="0041579D" w:rsidRDefault="0041579D" w:rsidP="0041579D">
      <w:pPr>
        <w:pStyle w:val="a0"/>
      </w:pPr>
      <w:r w:rsidRPr="00C23DE6">
        <w:rPr>
          <w:rFonts w:hint="eastAsia"/>
        </w:rPr>
        <w:t>二零二四年的外圍環境頗為複雜。一方面，地緣政治緊張局勢和先進經濟體過去數年大幅收緊貨幣政策的滯後效應，將繼續影響</w:t>
      </w:r>
      <w:r>
        <w:rPr>
          <w:rFonts w:hint="eastAsia"/>
        </w:rPr>
        <w:t>全</w:t>
      </w:r>
      <w:r w:rsidRPr="00103634">
        <w:rPr>
          <w:rFonts w:hint="eastAsia"/>
        </w:rPr>
        <w:t>球經濟增長</w:t>
      </w:r>
      <w:r w:rsidRPr="00C23DE6">
        <w:rPr>
          <w:rFonts w:hint="eastAsia"/>
        </w:rPr>
        <w:t>以及國際貿易和投資</w:t>
      </w:r>
      <w:r>
        <w:rPr>
          <w:rFonts w:hint="eastAsia"/>
        </w:rPr>
        <w:t>走向</w:t>
      </w:r>
      <w:r w:rsidRPr="00C23DE6">
        <w:rPr>
          <w:rFonts w:hint="eastAsia"/>
        </w:rPr>
        <w:t>。另一方面，</w:t>
      </w:r>
      <w:r w:rsidR="00491D46" w:rsidRPr="00C23DE6">
        <w:rPr>
          <w:rFonts w:hint="eastAsia"/>
        </w:rPr>
        <w:t>預期</w:t>
      </w:r>
      <w:r w:rsidRPr="00C23DE6">
        <w:rPr>
          <w:rFonts w:hint="eastAsia"/>
        </w:rPr>
        <w:t>主要央行會在年內稍後時間減息，</w:t>
      </w:r>
      <w:r w:rsidR="006F1BF1">
        <w:rPr>
          <w:rFonts w:hint="eastAsia"/>
        </w:rPr>
        <w:t>對</w:t>
      </w:r>
      <w:r>
        <w:rPr>
          <w:rFonts w:hint="eastAsia"/>
        </w:rPr>
        <w:t>世界各地的</w:t>
      </w:r>
      <w:r w:rsidRPr="00C23DE6">
        <w:rPr>
          <w:rFonts w:hint="eastAsia"/>
        </w:rPr>
        <w:t>經濟信心和活動</w:t>
      </w:r>
      <w:r w:rsidR="00BC5D9C">
        <w:rPr>
          <w:rFonts w:hint="eastAsia"/>
        </w:rPr>
        <w:t>會</w:t>
      </w:r>
      <w:r w:rsidR="006F1BF1">
        <w:rPr>
          <w:rFonts w:hint="eastAsia"/>
        </w:rPr>
        <w:t>有一定</w:t>
      </w:r>
      <w:r w:rsidRPr="00C23DE6">
        <w:rPr>
          <w:rFonts w:hint="eastAsia"/>
        </w:rPr>
        <w:t>支持，儘管減息的具體時間和幅度仍</w:t>
      </w:r>
      <w:r w:rsidR="006F1BF1">
        <w:rPr>
          <w:rFonts w:hint="eastAsia"/>
        </w:rPr>
        <w:t>有不</w:t>
      </w:r>
      <w:r>
        <w:rPr>
          <w:rFonts w:hint="eastAsia"/>
        </w:rPr>
        <w:t>確定</w:t>
      </w:r>
      <w:r w:rsidR="006F1BF1">
        <w:rPr>
          <w:rFonts w:hint="eastAsia"/>
        </w:rPr>
        <w:t>性</w:t>
      </w:r>
      <w:r>
        <w:rPr>
          <w:rFonts w:hint="eastAsia"/>
        </w:rPr>
        <w:t>。</w:t>
      </w:r>
      <w:r w:rsidRPr="00271581">
        <w:t>國際貨幣基金組織</w:t>
      </w:r>
      <w:r w:rsidRPr="00271581">
        <w:t>(</w:t>
      </w:r>
      <w:r w:rsidRPr="00271581">
        <w:t>國基會</w:t>
      </w:r>
      <w:r w:rsidRPr="00271581">
        <w:rPr>
          <w:rFonts w:hint="eastAsia"/>
        </w:rPr>
        <w:t>)</w:t>
      </w:r>
      <w:r w:rsidRPr="00271581">
        <w:t>在一月</w:t>
      </w:r>
      <w:r w:rsidRPr="00CB6612">
        <w:rPr>
          <w:rFonts w:hint="eastAsia"/>
        </w:rPr>
        <w:t>下旬</w:t>
      </w:r>
      <w:r w:rsidRPr="005D5DDE">
        <w:rPr>
          <w:rFonts w:hint="eastAsia"/>
        </w:rPr>
        <w:t>預測，</w:t>
      </w:r>
      <w:r>
        <w:rPr>
          <w:rFonts w:hint="eastAsia"/>
        </w:rPr>
        <w:t>全</w:t>
      </w:r>
      <w:r w:rsidRPr="00103634">
        <w:rPr>
          <w:rFonts w:hint="eastAsia"/>
        </w:rPr>
        <w:t>球經濟</w:t>
      </w:r>
      <w:r w:rsidRPr="005D5DDE">
        <w:rPr>
          <w:rFonts w:hint="eastAsia"/>
        </w:rPr>
        <w:t>在二零</w:t>
      </w:r>
      <w:r w:rsidRPr="007235D0">
        <w:rPr>
          <w:rFonts w:hint="eastAsia"/>
        </w:rPr>
        <w:t>二四年將增長</w:t>
      </w:r>
      <w:r w:rsidRPr="007235D0">
        <w:rPr>
          <w:rFonts w:hint="eastAsia"/>
        </w:rPr>
        <w:t>3.1%</w:t>
      </w:r>
      <w:r w:rsidRPr="007235D0">
        <w:rPr>
          <w:rFonts w:hint="eastAsia"/>
        </w:rPr>
        <w:t>，</w:t>
      </w:r>
      <w:r w:rsidRPr="00C23DE6">
        <w:rPr>
          <w:rFonts w:hint="eastAsia"/>
        </w:rPr>
        <w:t>與二零二三年的幅度相同，但遠低於二零零零至二零一九年</w:t>
      </w:r>
      <w:r>
        <w:rPr>
          <w:rFonts w:hint="eastAsia"/>
        </w:rPr>
        <w:t>期間</w:t>
      </w:r>
      <w:r w:rsidRPr="00C23DE6">
        <w:rPr>
          <w:rFonts w:hint="eastAsia"/>
        </w:rPr>
        <w:t>3.8%</w:t>
      </w:r>
      <w:r w:rsidRPr="00C23DE6">
        <w:rPr>
          <w:rFonts w:hint="eastAsia"/>
        </w:rPr>
        <w:t>的</w:t>
      </w:r>
      <w:r>
        <w:rPr>
          <w:rFonts w:hint="eastAsia"/>
        </w:rPr>
        <w:t>年均</w:t>
      </w:r>
      <w:r w:rsidRPr="00C23DE6">
        <w:rPr>
          <w:rFonts w:hint="eastAsia"/>
        </w:rPr>
        <w:t>增長率。</w:t>
      </w:r>
    </w:p>
    <w:p w14:paraId="75B9106A" w14:textId="606E4108" w:rsidR="00F03D60" w:rsidRPr="001C5122" w:rsidRDefault="00603767" w:rsidP="0086485E">
      <w:pPr>
        <w:pStyle w:val="a0"/>
      </w:pPr>
      <w:r w:rsidRPr="001C5122">
        <w:rPr>
          <w:rFonts w:hint="eastAsia"/>
        </w:rPr>
        <w:t>香港的貨物出口在二零二四年</w:t>
      </w:r>
      <w:r w:rsidR="00980275">
        <w:rPr>
          <w:rFonts w:hint="eastAsia"/>
        </w:rPr>
        <w:t>因此</w:t>
      </w:r>
      <w:r w:rsidRPr="001C5122">
        <w:rPr>
          <w:rFonts w:hint="eastAsia"/>
        </w:rPr>
        <w:t>仍</w:t>
      </w:r>
      <w:r w:rsidR="001044C5" w:rsidRPr="001C5122">
        <w:rPr>
          <w:rFonts w:hint="eastAsia"/>
        </w:rPr>
        <w:t>會</w:t>
      </w:r>
      <w:r w:rsidRPr="001C5122">
        <w:rPr>
          <w:rFonts w:hint="eastAsia"/>
        </w:rPr>
        <w:t>受壓</w:t>
      </w:r>
      <w:r w:rsidR="001044C5" w:rsidRPr="001C5122">
        <w:rPr>
          <w:rFonts w:hint="eastAsia"/>
        </w:rPr>
        <w:t>，</w:t>
      </w:r>
      <w:r w:rsidR="00505EF1" w:rsidRPr="001C5122">
        <w:rPr>
          <w:rFonts w:hint="eastAsia"/>
        </w:rPr>
        <w:t>不過，</w:t>
      </w:r>
      <w:r w:rsidR="00F03D60" w:rsidRPr="001C5122">
        <w:rPr>
          <w:rFonts w:hint="eastAsia"/>
        </w:rPr>
        <w:t>若</w:t>
      </w:r>
      <w:r w:rsidRPr="001C5122">
        <w:rPr>
          <w:rFonts w:hint="eastAsia"/>
        </w:rPr>
        <w:t>先進經濟體一如預期</w:t>
      </w:r>
      <w:r w:rsidR="00F03D60" w:rsidRPr="001C5122">
        <w:rPr>
          <w:rFonts w:hint="eastAsia"/>
        </w:rPr>
        <w:t>減息</w:t>
      </w:r>
      <w:r w:rsidRPr="001C5122">
        <w:rPr>
          <w:rFonts w:hint="eastAsia"/>
        </w:rPr>
        <w:t>，情況或會</w:t>
      </w:r>
      <w:r w:rsidR="00573219" w:rsidRPr="001C5122">
        <w:rPr>
          <w:rFonts w:hint="eastAsia"/>
        </w:rPr>
        <w:t>在年</w:t>
      </w:r>
      <w:r w:rsidR="00953F35">
        <w:rPr>
          <w:rFonts w:hint="eastAsia"/>
        </w:rPr>
        <w:t>內</w:t>
      </w:r>
      <w:r w:rsidR="00573219" w:rsidRPr="001C5122">
        <w:rPr>
          <w:rFonts w:hint="eastAsia"/>
        </w:rPr>
        <w:t>稍後時間</w:t>
      </w:r>
      <w:r w:rsidR="001044C5" w:rsidRPr="001C5122">
        <w:rPr>
          <w:rFonts w:hint="eastAsia"/>
        </w:rPr>
        <w:t>有所</w:t>
      </w:r>
      <w:r w:rsidRPr="001C5122">
        <w:rPr>
          <w:rFonts w:hint="eastAsia"/>
        </w:rPr>
        <w:t>改善。與此同時，</w:t>
      </w:r>
      <w:r w:rsidR="00F03D60" w:rsidRPr="001C5122">
        <w:rPr>
          <w:rFonts w:hint="eastAsia"/>
        </w:rPr>
        <w:t>旅客</w:t>
      </w:r>
      <w:r w:rsidR="003C7C4A" w:rsidRPr="001C5122">
        <w:rPr>
          <w:rFonts w:hint="eastAsia"/>
        </w:rPr>
        <w:t>人</w:t>
      </w:r>
      <w:r w:rsidR="00917AB7" w:rsidRPr="001C5122">
        <w:rPr>
          <w:rFonts w:hint="eastAsia"/>
        </w:rPr>
        <w:t>數</w:t>
      </w:r>
      <w:r w:rsidR="0086485E" w:rsidRPr="001C5122">
        <w:rPr>
          <w:rFonts w:hint="eastAsia"/>
        </w:rPr>
        <w:t>隨着</w:t>
      </w:r>
      <w:r w:rsidR="006E6FBF" w:rsidRPr="001C5122">
        <w:rPr>
          <w:rFonts w:hint="eastAsia"/>
        </w:rPr>
        <w:t>接待</w:t>
      </w:r>
      <w:r w:rsidRPr="001C5122">
        <w:rPr>
          <w:rFonts w:hint="eastAsia"/>
        </w:rPr>
        <w:t>能力</w:t>
      </w:r>
      <w:r w:rsidR="00F03D60" w:rsidRPr="001C5122">
        <w:rPr>
          <w:rFonts w:hint="eastAsia"/>
        </w:rPr>
        <w:t>進一步</w:t>
      </w:r>
      <w:r w:rsidRPr="001C5122">
        <w:rPr>
          <w:rFonts w:hint="eastAsia"/>
        </w:rPr>
        <w:t>恢復</w:t>
      </w:r>
      <w:r w:rsidR="0086485E" w:rsidRPr="001C5122">
        <w:rPr>
          <w:rFonts w:hint="eastAsia"/>
        </w:rPr>
        <w:t>而</w:t>
      </w:r>
      <w:r w:rsidR="001044C5" w:rsidRPr="001C5122">
        <w:rPr>
          <w:rFonts w:hint="eastAsia"/>
        </w:rPr>
        <w:t>繼</w:t>
      </w:r>
      <w:r w:rsidR="0086485E" w:rsidRPr="001C5122">
        <w:rPr>
          <w:rFonts w:hint="eastAsia"/>
        </w:rPr>
        <w:t>續增加</w:t>
      </w:r>
      <w:r w:rsidRPr="001C5122">
        <w:rPr>
          <w:rFonts w:hint="eastAsia"/>
        </w:rPr>
        <w:t>，</w:t>
      </w:r>
      <w:r w:rsidR="00F03D60" w:rsidRPr="001C5122">
        <w:rPr>
          <w:rFonts w:hint="eastAsia"/>
        </w:rPr>
        <w:t>服務輸出應會進一步</w:t>
      </w:r>
      <w:r w:rsidR="001C5122">
        <w:rPr>
          <w:rFonts w:hint="eastAsia"/>
        </w:rPr>
        <w:t>改善</w:t>
      </w:r>
      <w:r w:rsidR="00083BF2" w:rsidRPr="001C5122">
        <w:rPr>
          <w:rFonts w:hint="eastAsia"/>
        </w:rPr>
        <w:t>。</w:t>
      </w:r>
      <w:r w:rsidRPr="001C5122">
        <w:rPr>
          <w:rFonts w:hint="eastAsia"/>
        </w:rPr>
        <w:t>政府致力推</w:t>
      </w:r>
      <w:r w:rsidR="00F469E8">
        <w:rPr>
          <w:rFonts w:hint="eastAsia"/>
          <w:lang w:eastAsia="zh-CN"/>
        </w:rPr>
        <w:t>動</w:t>
      </w:r>
      <w:r w:rsidRPr="001C5122">
        <w:rPr>
          <w:rFonts w:hint="eastAsia"/>
        </w:rPr>
        <w:t>盛事</w:t>
      </w:r>
      <w:r w:rsidR="00F469E8">
        <w:rPr>
          <w:rFonts w:hint="eastAsia"/>
          <w:lang w:eastAsia="zh-CN"/>
        </w:rPr>
        <w:t>經濟</w:t>
      </w:r>
      <w:r w:rsidRPr="001C5122">
        <w:rPr>
          <w:rFonts w:hint="eastAsia"/>
        </w:rPr>
        <w:t>應</w:t>
      </w:r>
      <w:r w:rsidR="001044C5" w:rsidRPr="001C5122">
        <w:rPr>
          <w:rFonts w:hint="eastAsia"/>
        </w:rPr>
        <w:t>會</w:t>
      </w:r>
      <w:r w:rsidRPr="001C5122">
        <w:rPr>
          <w:rFonts w:hint="eastAsia"/>
        </w:rPr>
        <w:t>提供額外</w:t>
      </w:r>
      <w:r w:rsidR="00963CF1" w:rsidRPr="001C5122">
        <w:rPr>
          <w:rFonts w:hint="eastAsia"/>
        </w:rPr>
        <w:t>支持</w:t>
      </w:r>
      <w:r w:rsidRPr="001C5122">
        <w:rPr>
          <w:rFonts w:hint="eastAsia"/>
        </w:rPr>
        <w:t>。</w:t>
      </w:r>
    </w:p>
    <w:p w14:paraId="724B1AD9" w14:textId="03BB6E8F" w:rsidR="00603767" w:rsidRPr="000D1CB2" w:rsidRDefault="00603767" w:rsidP="00426F9F">
      <w:pPr>
        <w:pStyle w:val="a0"/>
      </w:pPr>
      <w:r w:rsidRPr="00776CD0">
        <w:rPr>
          <w:rFonts w:hint="eastAsia"/>
        </w:rPr>
        <w:t>本地方面，</w:t>
      </w:r>
      <w:r w:rsidR="00B31373" w:rsidRPr="00776CD0">
        <w:rPr>
          <w:rFonts w:hint="eastAsia"/>
        </w:rPr>
        <w:t>金融狀況</w:t>
      </w:r>
      <w:r w:rsidR="001044C5" w:rsidRPr="00776CD0">
        <w:rPr>
          <w:rFonts w:hint="eastAsia"/>
        </w:rPr>
        <w:t>預期將會</w:t>
      </w:r>
      <w:r w:rsidR="007C0F0A" w:rsidRPr="00776CD0">
        <w:rPr>
          <w:rFonts w:hint="eastAsia"/>
        </w:rPr>
        <w:t>放</w:t>
      </w:r>
      <w:r w:rsidR="00B31373" w:rsidRPr="00776CD0">
        <w:rPr>
          <w:rFonts w:hint="eastAsia"/>
        </w:rPr>
        <w:t>寬，經濟信心在年內應會逐漸改善。</w:t>
      </w:r>
      <w:r w:rsidRPr="00776CD0">
        <w:rPr>
          <w:rFonts w:hint="eastAsia"/>
        </w:rPr>
        <w:t>住戶</w:t>
      </w:r>
      <w:r w:rsidR="007C0F0A" w:rsidRPr="00776CD0">
        <w:rPr>
          <w:rFonts w:hint="eastAsia"/>
        </w:rPr>
        <w:t>入</w:t>
      </w:r>
      <w:r w:rsidR="000D63C0">
        <w:rPr>
          <w:rFonts w:hint="eastAsia"/>
        </w:rPr>
        <w:t>息</w:t>
      </w:r>
      <w:r w:rsidRPr="00776CD0">
        <w:rPr>
          <w:rFonts w:hint="eastAsia"/>
        </w:rPr>
        <w:t>上升，加上政府推出營造</w:t>
      </w:r>
      <w:r w:rsidR="00B31373" w:rsidRPr="00776CD0">
        <w:rPr>
          <w:rFonts w:hint="eastAsia"/>
        </w:rPr>
        <w:t>歡樂氣氛和</w:t>
      </w:r>
      <w:r w:rsidRPr="00776CD0">
        <w:rPr>
          <w:rFonts w:hint="eastAsia"/>
        </w:rPr>
        <w:t>提振</w:t>
      </w:r>
      <w:r w:rsidR="00426F9F" w:rsidRPr="00426F9F">
        <w:rPr>
          <w:rFonts w:hint="eastAsia"/>
        </w:rPr>
        <w:t>信心</w:t>
      </w:r>
      <w:r w:rsidR="000D63C0">
        <w:rPr>
          <w:rFonts w:hint="eastAsia"/>
        </w:rPr>
        <w:t>等舉措</w:t>
      </w:r>
      <w:r w:rsidRPr="00776CD0">
        <w:rPr>
          <w:rFonts w:hint="eastAsia"/>
        </w:rPr>
        <w:t>，應有利私人消費。受惠於經濟</w:t>
      </w:r>
      <w:r w:rsidR="000D63C0">
        <w:rPr>
          <w:rFonts w:hint="eastAsia"/>
        </w:rPr>
        <w:t>繼</w:t>
      </w:r>
      <w:r w:rsidRPr="00776CD0">
        <w:rPr>
          <w:rFonts w:hint="eastAsia"/>
        </w:rPr>
        <w:t>續增長，以及政府致力</w:t>
      </w:r>
      <w:r w:rsidR="00CA4C9A" w:rsidRPr="00776CD0">
        <w:rPr>
          <w:rFonts w:hint="eastAsia"/>
        </w:rPr>
        <w:t>推展基建工程</w:t>
      </w:r>
      <w:r w:rsidRPr="00776CD0">
        <w:rPr>
          <w:rFonts w:hint="eastAsia"/>
        </w:rPr>
        <w:t>和增加房屋供應，固定資產投資應會進一步</w:t>
      </w:r>
      <w:r w:rsidR="00963CF1" w:rsidRPr="00776CD0">
        <w:rPr>
          <w:rFonts w:hint="eastAsia"/>
        </w:rPr>
        <w:t>擴張</w:t>
      </w:r>
      <w:r w:rsidRPr="00776CD0">
        <w:rPr>
          <w:rFonts w:hint="eastAsia"/>
        </w:rPr>
        <w:t>。</w:t>
      </w:r>
    </w:p>
    <w:p w14:paraId="4651F829" w14:textId="550554FA" w:rsidR="00603767" w:rsidRPr="002C558A" w:rsidRDefault="00603767" w:rsidP="00CA4C9A">
      <w:pPr>
        <w:pStyle w:val="a0"/>
        <w:rPr>
          <w:lang w:val="en-GB" w:eastAsia="zh-HK"/>
        </w:rPr>
      </w:pPr>
      <w:r>
        <w:rPr>
          <w:lang w:val="en-GB" w:eastAsia="zh-HK"/>
        </w:rPr>
        <w:t>總括</w:t>
      </w:r>
      <w:r w:rsidRPr="00DD7238">
        <w:rPr>
          <w:lang w:val="en-GB" w:eastAsia="zh-HK"/>
        </w:rPr>
        <w:t>而言，</w:t>
      </w:r>
      <w:r w:rsidRPr="00DD7238">
        <w:rPr>
          <w:rFonts w:hint="eastAsia"/>
          <w:lang w:val="en-GB"/>
        </w:rPr>
        <w:t>預</w:t>
      </w:r>
      <w:r w:rsidRPr="00DD7238">
        <w:rPr>
          <w:rFonts w:hint="eastAsia"/>
          <w:lang w:val="en-GB" w:eastAsia="zh-HK"/>
        </w:rPr>
        <w:t>測</w:t>
      </w:r>
      <w:r w:rsidRPr="00DD7238">
        <w:rPr>
          <w:lang w:val="en-GB" w:eastAsia="zh-HK"/>
        </w:rPr>
        <w:t>香港經濟</w:t>
      </w:r>
      <w:r w:rsidRPr="00DD7238">
        <w:rPr>
          <w:rFonts w:hint="eastAsia"/>
          <w:lang w:val="en-GB" w:eastAsia="zh-HK"/>
        </w:rPr>
        <w:t>在二零二三年增長</w:t>
      </w:r>
      <w:r w:rsidRPr="00DD7238">
        <w:rPr>
          <w:rFonts w:hint="eastAsia"/>
          <w:lang w:val="en-GB" w:eastAsia="zh-HK"/>
        </w:rPr>
        <w:t>3.2%</w:t>
      </w:r>
      <w:r w:rsidRPr="00DD7238">
        <w:rPr>
          <w:rFonts w:hint="eastAsia"/>
          <w:lang w:val="en-GB" w:eastAsia="zh-HK"/>
        </w:rPr>
        <w:t>後，在二零二四年增長</w:t>
      </w:r>
      <w:r w:rsidR="007C0F0A" w:rsidRPr="00DD7238">
        <w:rPr>
          <w:lang w:val="en-GB" w:eastAsia="zh-HK"/>
        </w:rPr>
        <w:t>2.5</w:t>
      </w:r>
      <w:r w:rsidRPr="00DD7238">
        <w:rPr>
          <w:lang w:val="en-GB" w:eastAsia="zh-HK"/>
        </w:rPr>
        <w:t>%</w:t>
      </w:r>
      <w:r w:rsidRPr="00DD7238">
        <w:rPr>
          <w:rFonts w:hint="eastAsia"/>
          <w:lang w:val="en-GB" w:eastAsia="zh-HK"/>
        </w:rPr>
        <w:t>至</w:t>
      </w:r>
      <w:r w:rsidR="007C0F0A" w:rsidRPr="00DD7238">
        <w:rPr>
          <w:lang w:val="en-GB" w:eastAsia="zh-HK"/>
        </w:rPr>
        <w:t>3.5</w:t>
      </w:r>
      <w:r w:rsidRPr="00DD7238">
        <w:rPr>
          <w:rFonts w:hint="eastAsia"/>
          <w:lang w:val="en-GB" w:eastAsia="zh-HK"/>
        </w:rPr>
        <w:t>%</w:t>
      </w:r>
      <w:r w:rsidRPr="005566C4">
        <w:rPr>
          <w:rFonts w:hint="eastAsia"/>
          <w:lang w:val="en-GB" w:eastAsia="zh-HK"/>
        </w:rPr>
        <w:t>。</w:t>
      </w:r>
    </w:p>
    <w:p w14:paraId="51AA0427" w14:textId="08DC50D8" w:rsidR="00603767" w:rsidRPr="00DD7238" w:rsidRDefault="00603767" w:rsidP="003C2867">
      <w:pPr>
        <w:pStyle w:val="a0"/>
        <w:rPr>
          <w:lang w:val="en-GB" w:eastAsia="zh-HK"/>
        </w:rPr>
      </w:pPr>
      <w:r w:rsidRPr="005566C4">
        <w:rPr>
          <w:rFonts w:hint="eastAsia"/>
          <w:lang w:val="en-GB" w:eastAsia="zh-HK"/>
        </w:rPr>
        <w:t>基本消費物價通脹在二零二四年</w:t>
      </w:r>
      <w:r>
        <w:rPr>
          <w:rFonts w:hint="eastAsia"/>
          <w:lang w:val="en-GB" w:eastAsia="zh-HK"/>
        </w:rPr>
        <w:t>應</w:t>
      </w:r>
      <w:r w:rsidRPr="005566C4">
        <w:rPr>
          <w:rFonts w:hint="eastAsia"/>
          <w:lang w:val="en-GB" w:eastAsia="zh-HK"/>
        </w:rPr>
        <w:t>會保持溫和。隨着香港經濟</w:t>
      </w:r>
      <w:r w:rsidR="005D72CA" w:rsidRPr="00E51087">
        <w:rPr>
          <w:rFonts w:hint="eastAsia"/>
          <w:lang w:val="en-GB" w:eastAsia="zh-HK"/>
        </w:rPr>
        <w:t>繼</w:t>
      </w:r>
      <w:r w:rsidRPr="005566C4">
        <w:rPr>
          <w:rFonts w:hint="eastAsia"/>
          <w:lang w:val="en-GB" w:eastAsia="zh-HK"/>
        </w:rPr>
        <w:t>續增長，本地成本</w:t>
      </w:r>
      <w:r w:rsidR="00953F35">
        <w:rPr>
          <w:rFonts w:hint="eastAsia"/>
          <w:lang w:val="en-GB" w:eastAsia="zh-HK"/>
        </w:rPr>
        <w:t>或</w:t>
      </w:r>
      <w:r w:rsidR="005D72CA" w:rsidRPr="00E51087">
        <w:rPr>
          <w:rFonts w:hint="eastAsia"/>
          <w:lang w:val="en-GB" w:eastAsia="zh-HK"/>
        </w:rPr>
        <w:t>會</w:t>
      </w:r>
      <w:r w:rsidRPr="005566C4">
        <w:rPr>
          <w:rFonts w:hint="eastAsia"/>
          <w:lang w:val="en-GB" w:eastAsia="zh-HK"/>
        </w:rPr>
        <w:t>面對</w:t>
      </w:r>
      <w:r w:rsidR="007C0F0A" w:rsidRPr="007C0F0A">
        <w:rPr>
          <w:rFonts w:hint="eastAsia"/>
          <w:lang w:val="en-GB" w:eastAsia="zh-HK"/>
        </w:rPr>
        <w:t>一些</w:t>
      </w:r>
      <w:r w:rsidRPr="005566C4">
        <w:rPr>
          <w:rFonts w:hint="eastAsia"/>
          <w:lang w:val="en-GB" w:eastAsia="zh-HK"/>
        </w:rPr>
        <w:t>上升壓力。與此同時，</w:t>
      </w:r>
      <w:proofErr w:type="gramStart"/>
      <w:r w:rsidR="00963CF1">
        <w:rPr>
          <w:rFonts w:hint="eastAsia"/>
          <w:lang w:val="en-GB" w:eastAsia="zh-HK"/>
        </w:rPr>
        <w:t>鑑</w:t>
      </w:r>
      <w:proofErr w:type="gramEnd"/>
      <w:r w:rsidR="00963CF1">
        <w:rPr>
          <w:rFonts w:hint="eastAsia"/>
          <w:lang w:val="en-GB" w:eastAsia="zh-HK"/>
        </w:rPr>
        <w:t>於</w:t>
      </w:r>
      <w:r w:rsidR="00FF0735" w:rsidRPr="005566C4">
        <w:rPr>
          <w:rFonts w:hint="eastAsia"/>
          <w:lang w:val="en-GB" w:eastAsia="zh-HK"/>
        </w:rPr>
        <w:t>過去兩年</w:t>
      </w:r>
      <w:r w:rsidRPr="005566C4">
        <w:rPr>
          <w:rFonts w:hint="eastAsia"/>
          <w:lang w:val="en-GB" w:eastAsia="zh-HK"/>
        </w:rPr>
        <w:t>先進經濟體收緊貨幣</w:t>
      </w:r>
      <w:r w:rsidRPr="00093283">
        <w:rPr>
          <w:rFonts w:hint="eastAsia"/>
          <w:lang w:val="en-GB" w:eastAsia="zh-HK"/>
        </w:rPr>
        <w:t>政策</w:t>
      </w:r>
      <w:r w:rsidR="003C2867" w:rsidRPr="003C2867">
        <w:rPr>
          <w:rFonts w:hint="eastAsia"/>
          <w:lang w:val="en-GB" w:eastAsia="zh-HK"/>
        </w:rPr>
        <w:t>對</w:t>
      </w:r>
      <w:proofErr w:type="gramStart"/>
      <w:r w:rsidR="003C2867" w:rsidRPr="003C2867">
        <w:rPr>
          <w:rFonts w:hint="eastAsia"/>
          <w:lang w:val="en-GB" w:eastAsia="zh-HK"/>
        </w:rPr>
        <w:t>緩減</w:t>
      </w:r>
      <w:r w:rsidR="005D72CA" w:rsidRPr="00166642">
        <w:rPr>
          <w:rFonts w:hint="eastAsia"/>
          <w:lang w:val="en-GB" w:eastAsia="zh-HK"/>
        </w:rPr>
        <w:t>通脹</w:t>
      </w:r>
      <w:proofErr w:type="gramEnd"/>
      <w:r w:rsidR="000D63C0">
        <w:rPr>
          <w:rFonts w:hint="eastAsia"/>
          <w:lang w:val="en-GB"/>
        </w:rPr>
        <w:t>的影響</w:t>
      </w:r>
      <w:r w:rsidRPr="00093283">
        <w:rPr>
          <w:rFonts w:hint="eastAsia"/>
          <w:lang w:val="en-GB" w:eastAsia="zh-HK"/>
        </w:rPr>
        <w:t>，</w:t>
      </w:r>
      <w:r w:rsidRPr="005566C4">
        <w:rPr>
          <w:rFonts w:hint="eastAsia"/>
          <w:lang w:val="en-GB" w:eastAsia="zh-HK"/>
        </w:rPr>
        <w:t>外圍價格壓力應會繼續</w:t>
      </w:r>
      <w:r w:rsidR="009B2802" w:rsidRPr="005566C4">
        <w:rPr>
          <w:rFonts w:hint="eastAsia"/>
          <w:lang w:val="en-GB" w:eastAsia="zh-HK"/>
        </w:rPr>
        <w:t>緩</w:t>
      </w:r>
      <w:r w:rsidR="005D72CA" w:rsidRPr="00E51087">
        <w:rPr>
          <w:rFonts w:hint="eastAsia"/>
          <w:lang w:val="en-GB" w:eastAsia="zh-HK"/>
        </w:rPr>
        <w:t>和</w:t>
      </w:r>
      <w:r w:rsidRPr="005566C4">
        <w:rPr>
          <w:rFonts w:hint="eastAsia"/>
          <w:lang w:val="en-GB" w:eastAsia="zh-HK"/>
        </w:rPr>
        <w:t>，</w:t>
      </w:r>
      <w:r>
        <w:rPr>
          <w:rFonts w:hint="eastAsia"/>
          <w:lang w:val="en-GB" w:eastAsia="zh-HK"/>
        </w:rPr>
        <w:t>儘管</w:t>
      </w:r>
      <w:r w:rsidRPr="005566C4">
        <w:rPr>
          <w:rFonts w:hint="eastAsia"/>
          <w:lang w:val="en-GB" w:eastAsia="zh-HK"/>
        </w:rPr>
        <w:t>國際能</w:t>
      </w:r>
      <w:r w:rsidRPr="00DD7238">
        <w:rPr>
          <w:rFonts w:hint="eastAsia"/>
          <w:lang w:val="en-GB" w:eastAsia="zh-HK"/>
        </w:rPr>
        <w:t>源和</w:t>
      </w:r>
      <w:r w:rsidR="00963CF1" w:rsidRPr="00DD7238">
        <w:rPr>
          <w:rFonts w:hint="eastAsia"/>
          <w:lang w:val="en-GB" w:eastAsia="zh-HK"/>
        </w:rPr>
        <w:t>糧</w:t>
      </w:r>
      <w:r w:rsidRPr="00DD7238">
        <w:rPr>
          <w:rFonts w:hint="eastAsia"/>
          <w:lang w:val="en-GB" w:eastAsia="zh-HK"/>
        </w:rPr>
        <w:t>食價格</w:t>
      </w:r>
      <w:r w:rsidR="00FF0735" w:rsidRPr="00DD7238">
        <w:rPr>
          <w:rFonts w:hint="eastAsia"/>
          <w:lang w:val="en-GB" w:eastAsia="zh-HK"/>
        </w:rPr>
        <w:t>存</w:t>
      </w:r>
      <w:r w:rsidR="00FF0735" w:rsidRPr="00DD7238">
        <w:rPr>
          <w:rFonts w:hint="eastAsia"/>
          <w:lang w:val="en-GB"/>
        </w:rPr>
        <w:t>在巨</w:t>
      </w:r>
      <w:r w:rsidR="000D63C0" w:rsidRPr="00DD7238">
        <w:rPr>
          <w:rFonts w:hint="eastAsia"/>
          <w:lang w:val="en-GB"/>
        </w:rPr>
        <w:t>大</w:t>
      </w:r>
      <w:r w:rsidR="00FF0735" w:rsidRPr="00DD7238">
        <w:rPr>
          <w:rFonts w:hint="eastAsia"/>
          <w:lang w:val="en-GB"/>
        </w:rPr>
        <w:t>的</w:t>
      </w:r>
      <w:r w:rsidRPr="00DD7238">
        <w:rPr>
          <w:rFonts w:hint="eastAsia"/>
          <w:lang w:val="en-GB" w:eastAsia="zh-HK"/>
        </w:rPr>
        <w:t>不確定性。預測二零二四年基本綜合消費物價指數</w:t>
      </w:r>
      <w:proofErr w:type="gramStart"/>
      <w:r w:rsidRPr="00DD7238">
        <w:rPr>
          <w:rFonts w:hint="eastAsia"/>
          <w:lang w:val="en-GB" w:eastAsia="zh-HK"/>
        </w:rPr>
        <w:t>通脹為</w:t>
      </w:r>
      <w:proofErr w:type="gramEnd"/>
      <w:r w:rsidR="007C0F0A" w:rsidRPr="00DD7238">
        <w:rPr>
          <w:lang w:val="en-GB" w:eastAsia="zh-HK"/>
        </w:rPr>
        <w:t>1.7</w:t>
      </w:r>
      <w:r w:rsidRPr="00DD7238">
        <w:rPr>
          <w:lang w:val="en-GB" w:eastAsia="zh-HK"/>
        </w:rPr>
        <w:t>%</w:t>
      </w:r>
      <w:r w:rsidRPr="00DD7238">
        <w:rPr>
          <w:rFonts w:hint="eastAsia"/>
          <w:lang w:val="en-GB" w:eastAsia="zh-HK"/>
        </w:rPr>
        <w:t>，與二零二三年相同。</w:t>
      </w:r>
    </w:p>
    <w:p w14:paraId="1014C36C" w14:textId="77777777" w:rsidR="00A638BA" w:rsidRDefault="00A638BA">
      <w:pPr>
        <w:tabs>
          <w:tab w:val="clear" w:pos="936"/>
          <w:tab w:val="clear" w:pos="1560"/>
          <w:tab w:val="clear" w:pos="2184"/>
          <w:tab w:val="clear" w:pos="2808"/>
        </w:tabs>
        <w:overflowPunct/>
        <w:adjustRightInd/>
        <w:spacing w:after="0" w:line="240" w:lineRule="auto"/>
        <w:jc w:val="left"/>
        <w:textAlignment w:val="auto"/>
        <w:rPr>
          <w:i/>
          <w:lang w:eastAsia="zh-HK"/>
        </w:rPr>
      </w:pPr>
      <w:r>
        <w:rPr>
          <w:lang w:eastAsia="zh-HK"/>
        </w:rPr>
        <w:br w:type="page"/>
      </w:r>
    </w:p>
    <w:p w14:paraId="55369D99" w14:textId="6B073F50" w:rsidR="00603767" w:rsidRPr="00CF61A5" w:rsidRDefault="00603767" w:rsidP="007C0F0A">
      <w:pPr>
        <w:pStyle w:val="a0"/>
      </w:pPr>
      <w:r w:rsidRPr="00E85196">
        <w:rPr>
          <w:rFonts w:hint="eastAsia"/>
          <w:lang w:eastAsia="zh-HK"/>
        </w:rPr>
        <w:lastRenderedPageBreak/>
        <w:t>香港的中期經濟前景光明。</w:t>
      </w:r>
      <w:r w:rsidR="00B10A0D">
        <w:rPr>
          <w:rFonts w:hint="eastAsia"/>
          <w:lang w:eastAsia="zh-HK"/>
        </w:rPr>
        <w:t>外圍環境在未來數年</w:t>
      </w:r>
      <w:r w:rsidR="00CF61A5">
        <w:rPr>
          <w:rFonts w:hint="eastAsia"/>
          <w:lang w:eastAsia="zh-HK"/>
        </w:rPr>
        <w:t>或</w:t>
      </w:r>
      <w:r w:rsidR="005D72CA">
        <w:rPr>
          <w:rFonts w:hint="eastAsia"/>
          <w:lang w:eastAsia="zh-HK"/>
        </w:rPr>
        <w:t>會稍</w:t>
      </w:r>
      <w:r w:rsidR="005D72CA" w:rsidRPr="00E51087">
        <w:rPr>
          <w:rFonts w:hint="eastAsia"/>
          <w:lang w:eastAsia="zh-HK"/>
        </w:rPr>
        <w:t>見</w:t>
      </w:r>
      <w:r w:rsidR="00B10A0D">
        <w:rPr>
          <w:rFonts w:hint="eastAsia"/>
          <w:lang w:eastAsia="zh-HK"/>
        </w:rPr>
        <w:t>改善，</w:t>
      </w:r>
      <w:r w:rsidR="005D72CA" w:rsidRPr="00E51087">
        <w:rPr>
          <w:rFonts w:hint="eastAsia"/>
          <w:lang w:eastAsia="zh-HK"/>
        </w:rPr>
        <w:t>其中</w:t>
      </w:r>
      <w:r w:rsidRPr="004013D7">
        <w:rPr>
          <w:rFonts w:hint="eastAsia"/>
          <w:lang w:eastAsia="zh-HK"/>
        </w:rPr>
        <w:t>亞洲</w:t>
      </w:r>
      <w:r>
        <w:rPr>
          <w:rFonts w:hint="eastAsia"/>
          <w:lang w:eastAsia="zh-HK"/>
        </w:rPr>
        <w:t>將會</w:t>
      </w:r>
      <w:r w:rsidR="00B10A0D">
        <w:rPr>
          <w:rFonts w:hint="eastAsia"/>
          <w:lang w:eastAsia="zh-HK"/>
        </w:rPr>
        <w:t>錄得</w:t>
      </w:r>
      <w:r w:rsidR="00B10A0D" w:rsidRPr="00B10A0D">
        <w:rPr>
          <w:rFonts w:hint="eastAsia"/>
          <w:lang w:eastAsia="zh-HK"/>
        </w:rPr>
        <w:t>可觀</w:t>
      </w:r>
      <w:r w:rsidR="00CF61A5">
        <w:rPr>
          <w:rFonts w:hint="eastAsia"/>
          <w:lang w:eastAsia="zh-HK"/>
        </w:rPr>
        <w:t>的</w:t>
      </w:r>
      <w:r w:rsidRPr="004013D7">
        <w:rPr>
          <w:rFonts w:hint="eastAsia"/>
          <w:lang w:eastAsia="zh-HK"/>
        </w:rPr>
        <w:t>增長。</w:t>
      </w:r>
      <w:r w:rsidR="00CF61A5">
        <w:rPr>
          <w:rFonts w:hint="eastAsia"/>
          <w:lang w:eastAsia="zh-HK"/>
        </w:rPr>
        <w:t>具體而言</w:t>
      </w:r>
      <w:r w:rsidRPr="004013D7">
        <w:rPr>
          <w:rFonts w:hint="eastAsia"/>
          <w:lang w:eastAsia="zh-HK"/>
        </w:rPr>
        <w:t>，內地將通過深化改革和進一步開放</w:t>
      </w:r>
      <w:r w:rsidR="007C0F0A" w:rsidRPr="007C0F0A">
        <w:rPr>
          <w:rFonts w:hint="eastAsia"/>
          <w:lang w:eastAsia="zh-HK"/>
        </w:rPr>
        <w:t>以</w:t>
      </w:r>
      <w:r w:rsidRPr="004013D7">
        <w:rPr>
          <w:rFonts w:hint="eastAsia"/>
          <w:lang w:eastAsia="zh-HK"/>
        </w:rPr>
        <w:t>尋求高質量發展。先進經濟體方面，預期未來數年</w:t>
      </w:r>
      <w:r w:rsidR="00900E11" w:rsidRPr="00E51087">
        <w:rPr>
          <w:rFonts w:hint="eastAsia"/>
          <w:lang w:eastAsia="zh-HK"/>
        </w:rPr>
        <w:t>利率下調</w:t>
      </w:r>
      <w:r w:rsidRPr="004013D7">
        <w:rPr>
          <w:rFonts w:hint="eastAsia"/>
          <w:lang w:eastAsia="zh-HK"/>
        </w:rPr>
        <w:t>應可支持需求逐步恢復。</w:t>
      </w:r>
    </w:p>
    <w:p w14:paraId="2B48DAFD" w14:textId="351EEBDF" w:rsidR="00603767" w:rsidRPr="00DD7238" w:rsidRDefault="00603767" w:rsidP="00B86DA9">
      <w:pPr>
        <w:pStyle w:val="a0"/>
        <w:rPr>
          <w:lang w:eastAsia="zh-HK"/>
        </w:rPr>
      </w:pPr>
      <w:r w:rsidRPr="00E51087">
        <w:rPr>
          <w:rFonts w:hint="eastAsia"/>
          <w:lang w:eastAsia="zh-HK"/>
        </w:rPr>
        <w:t>為</w:t>
      </w:r>
      <w:r w:rsidR="00B86DA9" w:rsidRPr="00E51087">
        <w:rPr>
          <w:rFonts w:hint="eastAsia"/>
          <w:lang w:eastAsia="zh-HK"/>
        </w:rPr>
        <w:t>提升</w:t>
      </w:r>
      <w:r w:rsidRPr="00E51087">
        <w:rPr>
          <w:rFonts w:hint="eastAsia"/>
          <w:lang w:eastAsia="zh-HK"/>
        </w:rPr>
        <w:t>長遠增長</w:t>
      </w:r>
      <w:r w:rsidR="009B2802" w:rsidRPr="00E51087">
        <w:rPr>
          <w:rFonts w:hint="eastAsia"/>
          <w:lang w:eastAsia="zh-HK"/>
        </w:rPr>
        <w:t>動力</w:t>
      </w:r>
      <w:r w:rsidRPr="00E51087">
        <w:rPr>
          <w:rFonts w:hint="eastAsia"/>
          <w:lang w:eastAsia="zh-HK"/>
        </w:rPr>
        <w:t>，政府</w:t>
      </w:r>
      <w:r w:rsidR="0046511D">
        <w:rPr>
          <w:rFonts w:hint="eastAsia"/>
          <w:lang w:eastAsia="zh-HK"/>
        </w:rPr>
        <w:t>正</w:t>
      </w:r>
      <w:r w:rsidRPr="00E51087">
        <w:rPr>
          <w:rFonts w:hint="eastAsia"/>
          <w:lang w:eastAsia="zh-HK"/>
        </w:rPr>
        <w:t>通過</w:t>
      </w:r>
      <w:r w:rsidR="000D7325" w:rsidRPr="00E51087">
        <w:rPr>
          <w:rFonts w:hint="eastAsia"/>
          <w:lang w:eastAsia="zh-HK"/>
        </w:rPr>
        <w:t>推展土地發展項目</w:t>
      </w:r>
      <w:r w:rsidRPr="00E51087">
        <w:rPr>
          <w:rFonts w:hint="eastAsia"/>
          <w:lang w:eastAsia="zh-HK"/>
        </w:rPr>
        <w:t>、</w:t>
      </w:r>
      <w:r w:rsidR="000D7325" w:rsidRPr="00E51087">
        <w:rPr>
          <w:rFonts w:hint="eastAsia"/>
          <w:lang w:eastAsia="zh-HK"/>
        </w:rPr>
        <w:t>發展</w:t>
      </w:r>
      <w:r w:rsidRPr="00E51087">
        <w:rPr>
          <w:rFonts w:hint="eastAsia"/>
          <w:lang w:eastAsia="zh-HK"/>
        </w:rPr>
        <w:t>基礎建設、</w:t>
      </w:r>
      <w:r w:rsidRPr="006177A1">
        <w:rPr>
          <w:rFonts w:hint="eastAsia"/>
          <w:lang w:eastAsia="zh-HK"/>
        </w:rPr>
        <w:t>搶企業</w:t>
      </w:r>
      <w:r w:rsidR="000D7325" w:rsidRPr="006177A1">
        <w:rPr>
          <w:rFonts w:hint="eastAsia"/>
          <w:lang w:eastAsia="zh-HK"/>
        </w:rPr>
        <w:t>、</w:t>
      </w:r>
      <w:r w:rsidRPr="006177A1">
        <w:rPr>
          <w:rFonts w:hint="eastAsia"/>
          <w:lang w:eastAsia="zh-HK"/>
        </w:rPr>
        <w:t>搶人才</w:t>
      </w:r>
      <w:r w:rsidR="000D7325" w:rsidRPr="006177A1">
        <w:rPr>
          <w:rFonts w:hint="eastAsia"/>
          <w:lang w:eastAsia="zh-HK"/>
        </w:rPr>
        <w:t>和留人才</w:t>
      </w:r>
      <w:r w:rsidRPr="00E51087">
        <w:rPr>
          <w:rFonts w:hint="eastAsia"/>
          <w:lang w:eastAsia="zh-HK"/>
        </w:rPr>
        <w:t>創造經濟發展容量。政府</w:t>
      </w:r>
      <w:r w:rsidR="004958E8">
        <w:rPr>
          <w:rFonts w:hint="eastAsia"/>
        </w:rPr>
        <w:t>持續</w:t>
      </w:r>
      <w:r w:rsidR="000D7325" w:rsidRPr="00E51087">
        <w:rPr>
          <w:rFonts w:hint="eastAsia"/>
          <w:lang w:eastAsia="zh-HK"/>
        </w:rPr>
        <w:t>鞏固香港的傳統優勢產業，</w:t>
      </w:r>
      <w:r w:rsidR="00E51087" w:rsidRPr="00E51087">
        <w:rPr>
          <w:rFonts w:hint="eastAsia"/>
          <w:lang w:eastAsia="zh-HK"/>
        </w:rPr>
        <w:t>並</w:t>
      </w:r>
      <w:r w:rsidR="004958E8" w:rsidRPr="00E51087">
        <w:rPr>
          <w:rFonts w:hint="eastAsia"/>
          <w:lang w:eastAsia="zh-HK"/>
        </w:rPr>
        <w:t>以產業導向為方針</w:t>
      </w:r>
      <w:r w:rsidR="000D7325" w:rsidRPr="00E51087">
        <w:rPr>
          <w:rFonts w:hint="eastAsia"/>
          <w:lang w:eastAsia="zh-HK"/>
        </w:rPr>
        <w:t>推動具潛力的新興策略範疇。</w:t>
      </w:r>
      <w:r w:rsidR="00CF61A5" w:rsidRPr="00E51087">
        <w:rPr>
          <w:rFonts w:hint="eastAsia"/>
          <w:lang w:eastAsia="zh-HK"/>
        </w:rPr>
        <w:t>這些</w:t>
      </w:r>
      <w:r w:rsidRPr="00E51087">
        <w:rPr>
          <w:rFonts w:hint="eastAsia"/>
          <w:lang w:eastAsia="zh-HK"/>
        </w:rPr>
        <w:t>措施將</w:t>
      </w:r>
      <w:r w:rsidR="004958E8">
        <w:rPr>
          <w:rFonts w:hint="eastAsia"/>
        </w:rPr>
        <w:t>讓</w:t>
      </w:r>
      <w:r w:rsidRPr="00E51087">
        <w:rPr>
          <w:rFonts w:hint="eastAsia"/>
          <w:lang w:eastAsia="zh-HK"/>
        </w:rPr>
        <w:t>香港</w:t>
      </w:r>
      <w:r w:rsidR="004958E8">
        <w:rPr>
          <w:rFonts w:hint="eastAsia"/>
        </w:rPr>
        <w:t>有</w:t>
      </w:r>
      <w:r w:rsidRPr="00E51087">
        <w:rPr>
          <w:rFonts w:hint="eastAsia"/>
        </w:rPr>
        <w:t>能</w:t>
      </w:r>
      <w:r w:rsidR="004958E8">
        <w:rPr>
          <w:rFonts w:hint="eastAsia"/>
        </w:rPr>
        <w:t>力</w:t>
      </w:r>
      <w:r w:rsidR="007F2D49" w:rsidRPr="00E51087">
        <w:rPr>
          <w:rFonts w:hint="eastAsia"/>
          <w:lang w:eastAsia="zh-HK"/>
        </w:rPr>
        <w:t>應對</w:t>
      </w:r>
      <w:r w:rsidRPr="00E51087">
        <w:rPr>
          <w:rFonts w:hint="eastAsia"/>
          <w:lang w:eastAsia="zh-HK"/>
        </w:rPr>
        <w:t>來自其他經濟體的激烈競爭，</w:t>
      </w:r>
      <w:r w:rsidR="00963CF1" w:rsidRPr="00E51087">
        <w:rPr>
          <w:rFonts w:hint="eastAsia"/>
          <w:lang w:eastAsia="zh-HK"/>
        </w:rPr>
        <w:t>以及</w:t>
      </w:r>
      <w:r w:rsidR="00CF61A5" w:rsidRPr="00E51087">
        <w:rPr>
          <w:rFonts w:hint="eastAsia"/>
          <w:lang w:eastAsia="zh-HK"/>
        </w:rPr>
        <w:t>把握</w:t>
      </w:r>
      <w:r w:rsidRPr="00E51087">
        <w:rPr>
          <w:rFonts w:hint="eastAsia"/>
          <w:lang w:eastAsia="zh-HK"/>
        </w:rPr>
        <w:t>全球</w:t>
      </w:r>
      <w:r w:rsidR="00CF61A5" w:rsidRPr="00E51087">
        <w:rPr>
          <w:rFonts w:hint="eastAsia"/>
          <w:lang w:eastAsia="zh-HK"/>
        </w:rPr>
        <w:t>需求</w:t>
      </w:r>
      <w:r w:rsidRPr="00E51087">
        <w:rPr>
          <w:rFonts w:hint="eastAsia"/>
          <w:lang w:eastAsia="zh-HK"/>
        </w:rPr>
        <w:t>改善</w:t>
      </w:r>
      <w:r w:rsidR="00CF61A5" w:rsidRPr="00E51087">
        <w:rPr>
          <w:rFonts w:hint="eastAsia"/>
          <w:lang w:eastAsia="zh-HK"/>
        </w:rPr>
        <w:t>所帶來的</w:t>
      </w:r>
      <w:r w:rsidRPr="00E51087">
        <w:rPr>
          <w:rFonts w:hint="eastAsia"/>
          <w:lang w:eastAsia="zh-HK"/>
        </w:rPr>
        <w:t>機遇。預測香港經濟在二零二五至二零二八年期間的</w:t>
      </w:r>
      <w:r w:rsidR="00B86DA9" w:rsidRPr="00E51087">
        <w:rPr>
          <w:rFonts w:hint="eastAsia"/>
          <w:lang w:eastAsia="zh-HK"/>
        </w:rPr>
        <w:t>趨勢</w:t>
      </w:r>
      <w:r w:rsidRPr="00E51087">
        <w:rPr>
          <w:rFonts w:hint="eastAsia"/>
          <w:lang w:eastAsia="zh-HK"/>
        </w:rPr>
        <w:t>增長率為</w:t>
      </w:r>
      <w:r w:rsidRPr="00DD7238">
        <w:rPr>
          <w:rFonts w:hint="eastAsia"/>
          <w:lang w:eastAsia="zh-HK"/>
        </w:rPr>
        <w:t>每年</w:t>
      </w:r>
      <w:r w:rsidR="00B86DA9" w:rsidRPr="00DD7238">
        <w:rPr>
          <w:lang w:eastAsia="zh-HK"/>
        </w:rPr>
        <w:t>3.2</w:t>
      </w:r>
      <w:r w:rsidRPr="00DD7238">
        <w:rPr>
          <w:rFonts w:hint="eastAsia"/>
          <w:lang w:eastAsia="zh-HK"/>
        </w:rPr>
        <w:t>%</w:t>
      </w:r>
      <w:r w:rsidR="00B86DA9" w:rsidRPr="00DD7238">
        <w:rPr>
          <w:rFonts w:hint="eastAsia"/>
          <w:lang w:eastAsia="zh-HK"/>
        </w:rPr>
        <w:t>。</w:t>
      </w:r>
      <w:r w:rsidRPr="00DD7238">
        <w:rPr>
          <w:rFonts w:hint="eastAsia"/>
          <w:lang w:eastAsia="zh-HK"/>
        </w:rPr>
        <w:t>同期基本綜合消費物價指數</w:t>
      </w:r>
      <w:r w:rsidR="00EF0973" w:rsidRPr="00DD7238">
        <w:rPr>
          <w:rFonts w:hint="eastAsia"/>
          <w:lang w:eastAsia="zh-HK"/>
        </w:rPr>
        <w:t>的</w:t>
      </w:r>
      <w:r w:rsidRPr="00DD7238">
        <w:rPr>
          <w:rFonts w:hint="eastAsia"/>
          <w:lang w:eastAsia="zh-HK"/>
        </w:rPr>
        <w:t>趨勢通脹率預測為每年</w:t>
      </w:r>
      <w:r w:rsidR="00B86DA9" w:rsidRPr="00DD7238">
        <w:rPr>
          <w:lang w:eastAsia="zh-HK"/>
        </w:rPr>
        <w:t>2.5</w:t>
      </w:r>
      <w:r w:rsidRPr="00DD7238">
        <w:rPr>
          <w:rFonts w:hint="eastAsia"/>
          <w:lang w:eastAsia="zh-HK"/>
        </w:rPr>
        <w:t>%</w:t>
      </w:r>
      <w:r w:rsidRPr="00DD7238">
        <w:rPr>
          <w:rFonts w:hint="eastAsia"/>
          <w:lang w:eastAsia="zh-HK"/>
        </w:rPr>
        <w:t>。</w:t>
      </w:r>
    </w:p>
    <w:p w14:paraId="2505F5AD" w14:textId="77777777" w:rsidR="00603767" w:rsidRDefault="00603767" w:rsidP="00B6786C">
      <w:pPr>
        <w:tabs>
          <w:tab w:val="clear" w:pos="936"/>
          <w:tab w:val="clear" w:pos="1560"/>
          <w:tab w:val="clear" w:pos="2184"/>
          <w:tab w:val="clear" w:pos="2808"/>
        </w:tabs>
        <w:adjustRightInd/>
        <w:spacing w:after="0" w:line="240" w:lineRule="auto"/>
        <w:jc w:val="left"/>
        <w:textAlignment w:val="auto"/>
        <w:rPr>
          <w:rFonts w:eastAsia="華康中黑體"/>
        </w:rPr>
      </w:pPr>
    </w:p>
    <w:p w14:paraId="70AEB88C" w14:textId="77777777" w:rsidR="00603767" w:rsidRDefault="00603767" w:rsidP="00B86898">
      <w:r>
        <w:br w:type="page"/>
      </w:r>
    </w:p>
    <w:p w14:paraId="467E5516" w14:textId="77777777" w:rsidR="0041579D" w:rsidRPr="00B86898" w:rsidRDefault="0041579D" w:rsidP="0041579D">
      <w:pPr>
        <w:pStyle w:val="120"/>
      </w:pPr>
      <w:r w:rsidRPr="00314CD0">
        <w:rPr>
          <w:rFonts w:hint="eastAsia"/>
        </w:rPr>
        <w:t>環球經濟前景</w:t>
      </w:r>
    </w:p>
    <w:p w14:paraId="779316CA" w14:textId="77E0E31A" w:rsidR="0041579D" w:rsidRPr="00876A5F" w:rsidRDefault="0041579D" w:rsidP="0041579D">
      <w:r w:rsidRPr="00876A5F">
        <w:rPr>
          <w:rFonts w:hint="eastAsia"/>
          <w:b/>
          <w:lang w:val="en-GB"/>
        </w:rPr>
        <w:t>2</w:t>
      </w:r>
      <w:r w:rsidRPr="00876A5F">
        <w:rPr>
          <w:b/>
        </w:rPr>
        <w:t>.1</w:t>
      </w:r>
      <w:r w:rsidRPr="00876A5F">
        <w:tab/>
      </w:r>
      <w:r w:rsidRPr="00B9506A">
        <w:rPr>
          <w:rFonts w:hint="eastAsia"/>
        </w:rPr>
        <w:t>二零二四年</w:t>
      </w:r>
      <w:r>
        <w:rPr>
          <w:rFonts w:hint="eastAsia"/>
        </w:rPr>
        <w:t>的</w:t>
      </w:r>
      <w:r w:rsidRPr="00B9506A">
        <w:rPr>
          <w:rFonts w:hint="eastAsia"/>
        </w:rPr>
        <w:t>外圍環境頗為複雜。一方面，地緣政治緊張局勢</w:t>
      </w:r>
      <w:r>
        <w:rPr>
          <w:rFonts w:hint="eastAsia"/>
        </w:rPr>
        <w:t>和</w:t>
      </w:r>
      <w:r w:rsidRPr="00C23DE6">
        <w:rPr>
          <w:rFonts w:hint="eastAsia"/>
        </w:rPr>
        <w:t>先進經濟體</w:t>
      </w:r>
      <w:r w:rsidRPr="00B9506A">
        <w:rPr>
          <w:rFonts w:hint="eastAsia"/>
        </w:rPr>
        <w:t>過去數年大幅收緊貨幣政策的滯後效應</w:t>
      </w:r>
      <w:r w:rsidRPr="00C23DE6">
        <w:rPr>
          <w:rFonts w:hint="eastAsia"/>
        </w:rPr>
        <w:t>，</w:t>
      </w:r>
      <w:r w:rsidRPr="00B9506A">
        <w:rPr>
          <w:rFonts w:hint="eastAsia"/>
        </w:rPr>
        <w:t>將繼續影響</w:t>
      </w:r>
      <w:r>
        <w:rPr>
          <w:rFonts w:hint="eastAsia"/>
        </w:rPr>
        <w:t>全</w:t>
      </w:r>
      <w:r w:rsidRPr="00103634">
        <w:rPr>
          <w:rFonts w:hint="eastAsia"/>
        </w:rPr>
        <w:t>球經濟增長</w:t>
      </w:r>
      <w:r w:rsidRPr="00B9506A">
        <w:rPr>
          <w:rFonts w:hint="eastAsia"/>
        </w:rPr>
        <w:t>以及國際貿易和投資</w:t>
      </w:r>
      <w:r>
        <w:rPr>
          <w:rFonts w:hint="eastAsia"/>
        </w:rPr>
        <w:t>走向</w:t>
      </w:r>
      <w:r w:rsidRPr="00B9506A">
        <w:rPr>
          <w:rFonts w:hint="eastAsia"/>
        </w:rPr>
        <w:t>。另一方面，</w:t>
      </w:r>
      <w:r w:rsidR="00491D46" w:rsidRPr="00B9506A">
        <w:rPr>
          <w:rFonts w:hint="eastAsia"/>
        </w:rPr>
        <w:t>預期</w:t>
      </w:r>
      <w:r>
        <w:rPr>
          <w:rFonts w:hint="eastAsia"/>
        </w:rPr>
        <w:t>主要</w:t>
      </w:r>
      <w:r w:rsidRPr="00B9506A">
        <w:rPr>
          <w:rFonts w:hint="eastAsia"/>
        </w:rPr>
        <w:t>央行會在</w:t>
      </w:r>
      <w:r>
        <w:rPr>
          <w:rFonts w:hint="eastAsia"/>
        </w:rPr>
        <w:t>年內稍後時間減息</w:t>
      </w:r>
      <w:r w:rsidRPr="00B9506A">
        <w:rPr>
          <w:rFonts w:hint="eastAsia"/>
        </w:rPr>
        <w:t>，</w:t>
      </w:r>
      <w:r w:rsidR="00127B8A">
        <w:rPr>
          <w:rFonts w:hint="eastAsia"/>
        </w:rPr>
        <w:t>對</w:t>
      </w:r>
      <w:r>
        <w:rPr>
          <w:rFonts w:hint="eastAsia"/>
        </w:rPr>
        <w:t>世界各地的</w:t>
      </w:r>
      <w:r w:rsidRPr="00B9506A">
        <w:rPr>
          <w:rFonts w:hint="eastAsia"/>
        </w:rPr>
        <w:t>經濟信心</w:t>
      </w:r>
      <w:r>
        <w:rPr>
          <w:rFonts w:hint="eastAsia"/>
        </w:rPr>
        <w:t>和</w:t>
      </w:r>
      <w:r w:rsidRPr="00B9506A">
        <w:rPr>
          <w:rFonts w:hint="eastAsia"/>
        </w:rPr>
        <w:t>活動</w:t>
      </w:r>
      <w:r w:rsidR="00471804">
        <w:rPr>
          <w:rFonts w:hint="eastAsia"/>
        </w:rPr>
        <w:t>會</w:t>
      </w:r>
      <w:r w:rsidR="00127B8A">
        <w:rPr>
          <w:rFonts w:hint="eastAsia"/>
        </w:rPr>
        <w:t>有一定</w:t>
      </w:r>
      <w:r w:rsidRPr="00B9506A">
        <w:rPr>
          <w:rFonts w:hint="eastAsia"/>
        </w:rPr>
        <w:t>支持，儘管</w:t>
      </w:r>
      <w:r>
        <w:rPr>
          <w:rFonts w:hint="eastAsia"/>
        </w:rPr>
        <w:t>減息</w:t>
      </w:r>
      <w:r w:rsidRPr="00B9506A">
        <w:rPr>
          <w:rFonts w:hint="eastAsia"/>
        </w:rPr>
        <w:t>的</w:t>
      </w:r>
      <w:r>
        <w:rPr>
          <w:rFonts w:hint="eastAsia"/>
        </w:rPr>
        <w:t>具體</w:t>
      </w:r>
      <w:r w:rsidRPr="00B9506A">
        <w:rPr>
          <w:rFonts w:hint="eastAsia"/>
        </w:rPr>
        <w:t>時間和幅度仍</w:t>
      </w:r>
      <w:r w:rsidR="00127B8A">
        <w:rPr>
          <w:rFonts w:hint="eastAsia"/>
        </w:rPr>
        <w:t>有不</w:t>
      </w:r>
      <w:r>
        <w:rPr>
          <w:rFonts w:hint="eastAsia"/>
        </w:rPr>
        <w:t>確定</w:t>
      </w:r>
      <w:r w:rsidR="00127B8A">
        <w:rPr>
          <w:rFonts w:hint="eastAsia"/>
        </w:rPr>
        <w:t>性</w:t>
      </w:r>
      <w:r w:rsidRPr="00B9506A">
        <w:rPr>
          <w:rFonts w:hint="eastAsia"/>
        </w:rPr>
        <w:t>。國基會在一月下旬預測，</w:t>
      </w:r>
      <w:r>
        <w:rPr>
          <w:rFonts w:hint="eastAsia"/>
        </w:rPr>
        <w:t>全</w:t>
      </w:r>
      <w:r w:rsidRPr="00103634">
        <w:rPr>
          <w:rFonts w:hint="eastAsia"/>
        </w:rPr>
        <w:t>球經濟</w:t>
      </w:r>
      <w:r w:rsidRPr="00B9506A">
        <w:rPr>
          <w:rFonts w:hint="eastAsia"/>
        </w:rPr>
        <w:t>在二零二四年將增長</w:t>
      </w:r>
      <w:r w:rsidRPr="00B9506A">
        <w:rPr>
          <w:rFonts w:hint="eastAsia"/>
        </w:rPr>
        <w:t>3.1%</w:t>
      </w:r>
      <w:r w:rsidRPr="00B9506A">
        <w:rPr>
          <w:rFonts w:hint="eastAsia"/>
        </w:rPr>
        <w:t>，與二零二三年的幅</w:t>
      </w:r>
      <w:r>
        <w:rPr>
          <w:rFonts w:hint="eastAsia"/>
        </w:rPr>
        <w:t>度</w:t>
      </w:r>
      <w:r w:rsidRPr="00B9506A">
        <w:rPr>
          <w:rFonts w:hint="eastAsia"/>
        </w:rPr>
        <w:t>相同，但遠低於二零零零至二零一九年</w:t>
      </w:r>
      <w:r>
        <w:rPr>
          <w:rFonts w:hint="eastAsia"/>
        </w:rPr>
        <w:t>期間</w:t>
      </w:r>
      <w:r w:rsidRPr="00B9506A">
        <w:rPr>
          <w:rFonts w:hint="eastAsia"/>
        </w:rPr>
        <w:t>3.8%</w:t>
      </w:r>
      <w:r w:rsidRPr="00B9506A">
        <w:rPr>
          <w:rFonts w:hint="eastAsia"/>
        </w:rPr>
        <w:t>的</w:t>
      </w:r>
      <w:r>
        <w:rPr>
          <w:rFonts w:hint="eastAsia"/>
        </w:rPr>
        <w:t>年均</w:t>
      </w:r>
      <w:r w:rsidRPr="00B9506A">
        <w:rPr>
          <w:rFonts w:hint="eastAsia"/>
        </w:rPr>
        <w:t>增長</w:t>
      </w:r>
      <w:r>
        <w:rPr>
          <w:rFonts w:hint="eastAsia"/>
        </w:rPr>
        <w:t>率</w:t>
      </w:r>
      <w:r w:rsidRPr="00B9506A">
        <w:rPr>
          <w:rFonts w:hint="eastAsia"/>
        </w:rPr>
        <w:t>。</w:t>
      </w:r>
    </w:p>
    <w:p w14:paraId="60DE2F81" w14:textId="6CFF6A95" w:rsidR="0041579D" w:rsidRPr="00EA7E8F" w:rsidRDefault="0041579D" w:rsidP="0041579D">
      <w:pPr>
        <w:rPr>
          <w:rFonts w:ascii="華康細明體" w:hAnsi="華康細明體" w:cs="華康細明體"/>
        </w:rPr>
      </w:pPr>
      <w:r w:rsidRPr="00876A5F">
        <w:rPr>
          <w:b/>
          <w:lang w:val="en-GB"/>
        </w:rPr>
        <w:t>2.2</w:t>
      </w:r>
      <w:r w:rsidRPr="00876A5F">
        <w:tab/>
      </w:r>
      <w:r w:rsidRPr="00EA7E8F">
        <w:rPr>
          <w:rFonts w:ascii="華康細明體" w:hAnsi="華康細明體" w:cs="華康細明體" w:hint="eastAsia"/>
        </w:rPr>
        <w:t>隨着疫情相關限制取消和政策支持</w:t>
      </w:r>
      <w:r w:rsidR="00127B8A">
        <w:rPr>
          <w:rFonts w:ascii="華康細明體" w:hAnsi="華康細明體" w:cs="華康細明體" w:hint="eastAsia"/>
        </w:rPr>
        <w:t>力度</w:t>
      </w:r>
      <w:r w:rsidRPr="00EA7E8F">
        <w:rPr>
          <w:rFonts w:ascii="華康細明體" w:hAnsi="華康細明體" w:cs="華康細明體" w:hint="eastAsia"/>
        </w:rPr>
        <w:t>加</w:t>
      </w:r>
      <w:r w:rsidR="00127B8A">
        <w:rPr>
          <w:rFonts w:ascii="華康細明體" w:hAnsi="華康細明體" w:cs="華康細明體" w:hint="eastAsia"/>
        </w:rPr>
        <w:t>大</w:t>
      </w:r>
      <w:r w:rsidRPr="00EA7E8F">
        <w:rPr>
          <w:rFonts w:ascii="華康細明體" w:hAnsi="華康細明體" w:cs="華康細明體" w:hint="eastAsia"/>
        </w:rPr>
        <w:t>，內地經濟在二零二三年錄得</w:t>
      </w:r>
      <w:r w:rsidRPr="00EA7E8F">
        <w:t>5.2%</w:t>
      </w:r>
      <w:r w:rsidRPr="00EA7E8F">
        <w:rPr>
          <w:rFonts w:ascii="華康細明體" w:hAnsi="華康細明體" w:cs="華康細明體" w:hint="eastAsia"/>
        </w:rPr>
        <w:t>的較快增長。展望二零二四年，先進經濟體的需求</w:t>
      </w:r>
      <w:proofErr w:type="gramStart"/>
      <w:r w:rsidRPr="00EA7E8F">
        <w:rPr>
          <w:rFonts w:ascii="華康細明體" w:hAnsi="華康細明體" w:cs="華康細明體" w:hint="eastAsia"/>
        </w:rPr>
        <w:t>疲弱和地</w:t>
      </w:r>
      <w:proofErr w:type="gramEnd"/>
      <w:r w:rsidRPr="00EA7E8F">
        <w:rPr>
          <w:rFonts w:ascii="華康細明體" w:hAnsi="華康細明體" w:cs="華康細明體" w:hint="eastAsia"/>
        </w:rPr>
        <w:t>緣政治因素，將繼續對內地的出口表現構成壓力。不過，</w:t>
      </w:r>
      <w:r w:rsidRPr="00EA7E8F">
        <w:rPr>
          <w:rFonts w:ascii="華康細明體" w:hAnsi="華康細明體" w:cs="華康細明體" w:hint="eastAsia"/>
          <w:lang w:eastAsia="zh-HK"/>
        </w:rPr>
        <w:t>內地經濟基本面強韌，加上</w:t>
      </w:r>
      <w:r w:rsidRPr="00EA7E8F">
        <w:rPr>
          <w:rFonts w:ascii="華康細明體" w:hAnsi="華康細明體" w:cs="華康細明體" w:hint="eastAsia"/>
        </w:rPr>
        <w:t>自</w:t>
      </w:r>
      <w:r w:rsidRPr="00EA7E8F">
        <w:rPr>
          <w:rFonts w:ascii="華康細明體" w:hAnsi="華康細明體" w:cs="華康細明體" w:hint="eastAsia"/>
          <w:lang w:eastAsia="zh-HK"/>
        </w:rPr>
        <w:t>去</w:t>
      </w:r>
      <w:r w:rsidRPr="00EA7E8F">
        <w:rPr>
          <w:rFonts w:ascii="華康細明體" w:hAnsi="華康細明體" w:cs="華康細明體" w:hint="eastAsia"/>
        </w:rPr>
        <w:t>年起推出的政策支持</w:t>
      </w:r>
      <w:r w:rsidRPr="00EA7E8F">
        <w:rPr>
          <w:rFonts w:ascii="華康細明體" w:hAnsi="華康細明體" w:cs="華康細明體" w:hint="eastAsia"/>
          <w:lang w:eastAsia="zh-HK"/>
        </w:rPr>
        <w:t>，</w:t>
      </w:r>
      <w:r w:rsidRPr="00EA7E8F">
        <w:rPr>
          <w:rFonts w:ascii="華康細明體" w:hAnsi="華康細明體" w:cs="華康細明體" w:hint="eastAsia"/>
        </w:rPr>
        <w:t>應有助</w:t>
      </w:r>
      <w:r w:rsidRPr="00EA7E8F">
        <w:rPr>
          <w:rFonts w:ascii="華康細明體" w:hAnsi="華康細明體" w:cs="華康細明體" w:hint="eastAsia"/>
          <w:lang w:eastAsia="zh-HK"/>
        </w:rPr>
        <w:t>維持</w:t>
      </w:r>
      <w:r w:rsidRPr="00EA7E8F">
        <w:rPr>
          <w:rFonts w:ascii="華康細明體" w:hAnsi="華康細明體" w:cs="華康細明體" w:hint="eastAsia"/>
        </w:rPr>
        <w:t>經濟增長動力。其中，在二零二三年十二月舉行的年度中央經濟工作會議提出，</w:t>
      </w:r>
      <w:r w:rsidRPr="00632758">
        <w:rPr>
          <w:rFonts w:ascii="華康細明體" w:hAnsi="華康細明體" w:cs="華康細明體" w:hint="eastAsia"/>
        </w:rPr>
        <w:t>要多出有利於穩預期、穩增長、穩就業的政策，並協同發力擴大內需。</w:t>
      </w:r>
      <w:r w:rsidRPr="00EA7E8F">
        <w:rPr>
          <w:rFonts w:ascii="華康細明體" w:hAnsi="華康細明體" w:cs="華康細明體" w:hint="eastAsia"/>
        </w:rPr>
        <w:t>國基會預測內地經濟在二零二四年將錄</w:t>
      </w:r>
      <w:r w:rsidRPr="00EA7E8F">
        <w:t>得</w:t>
      </w:r>
      <w:r w:rsidRPr="00EA7E8F">
        <w:t>4.6%</w:t>
      </w:r>
      <w:r w:rsidRPr="00EA7E8F">
        <w:rPr>
          <w:rFonts w:ascii="華康細明體" w:hAnsi="華康細明體" w:cs="華康細明體" w:hint="eastAsia"/>
          <w:lang w:eastAsia="zh-HK"/>
        </w:rPr>
        <w:t>的</w:t>
      </w:r>
      <w:r w:rsidRPr="00EA7E8F">
        <w:rPr>
          <w:rFonts w:ascii="華康細明體" w:hAnsi="華康細明體" w:cs="華康細明體" w:hint="eastAsia"/>
        </w:rPr>
        <w:t>穩健增長。</w:t>
      </w:r>
    </w:p>
    <w:p w14:paraId="46D145E6" w14:textId="53611225" w:rsidR="0041579D" w:rsidRDefault="0041579D" w:rsidP="0041579D">
      <w:r w:rsidRPr="00B9506A">
        <w:rPr>
          <w:rFonts w:hint="eastAsia"/>
          <w:b/>
        </w:rPr>
        <w:t>2.3</w:t>
      </w:r>
      <w:r>
        <w:rPr>
          <w:rFonts w:hint="eastAsia"/>
        </w:rPr>
        <w:tab/>
      </w:r>
      <w:r>
        <w:rPr>
          <w:rFonts w:hint="eastAsia"/>
        </w:rPr>
        <w:t>先進經濟體方面，各央行在二零二三年繼續收緊貨幣政策。雖然美國經濟在二零二三年較預期強韌，錄得</w:t>
      </w:r>
      <w:r>
        <w:rPr>
          <w:rFonts w:hint="eastAsia"/>
        </w:rPr>
        <w:t>2.5%</w:t>
      </w:r>
      <w:r>
        <w:rPr>
          <w:rFonts w:hint="eastAsia"/>
        </w:rPr>
        <w:t>的增長，但貨幣政策</w:t>
      </w:r>
      <w:r w:rsidR="00127B8A">
        <w:rPr>
          <w:rFonts w:hint="eastAsia"/>
        </w:rPr>
        <w:t>緊縮</w:t>
      </w:r>
      <w:r>
        <w:rPr>
          <w:rFonts w:hint="eastAsia"/>
        </w:rPr>
        <w:t>的滯後</w:t>
      </w:r>
      <w:r w:rsidRPr="00B9506A">
        <w:rPr>
          <w:rFonts w:hint="eastAsia"/>
        </w:rPr>
        <w:t>效應</w:t>
      </w:r>
      <w:r>
        <w:rPr>
          <w:rFonts w:hint="eastAsia"/>
        </w:rPr>
        <w:t>或會在二零二四年繼續浮現。儘管市場普遍預期聯邦儲備局</w:t>
      </w:r>
      <w:r>
        <w:rPr>
          <w:rFonts w:hint="eastAsia"/>
        </w:rPr>
        <w:t>(</w:t>
      </w:r>
      <w:r>
        <w:rPr>
          <w:rFonts w:hint="eastAsia"/>
        </w:rPr>
        <w:t>聯儲局</w:t>
      </w:r>
      <w:r>
        <w:rPr>
          <w:rFonts w:hint="eastAsia"/>
        </w:rPr>
        <w:t>)</w:t>
      </w:r>
      <w:r>
        <w:rPr>
          <w:rFonts w:hint="eastAsia"/>
        </w:rPr>
        <w:t>將在年中左右開始減息，</w:t>
      </w:r>
      <w:proofErr w:type="gramStart"/>
      <w:r>
        <w:rPr>
          <w:rFonts w:hint="eastAsia"/>
        </w:rPr>
        <w:t>鑑</w:t>
      </w:r>
      <w:proofErr w:type="gramEnd"/>
      <w:r>
        <w:rPr>
          <w:rFonts w:hint="eastAsia"/>
        </w:rPr>
        <w:t>於最新的核心個人消費開支通脹仍然高於聯儲局的目標水平，其貨幣政策料會在一段時間內維持偏緊，對經濟活動構成壓力。國基會預測美國經濟增長將在二零二四年</w:t>
      </w:r>
      <w:proofErr w:type="gramStart"/>
      <w:r>
        <w:rPr>
          <w:rFonts w:hint="eastAsia"/>
        </w:rPr>
        <w:t>放緩至</w:t>
      </w:r>
      <w:proofErr w:type="gramEnd"/>
      <w:r>
        <w:rPr>
          <w:rFonts w:hint="eastAsia"/>
        </w:rPr>
        <w:t>2.1%</w:t>
      </w:r>
      <w:r>
        <w:rPr>
          <w:rFonts w:hint="eastAsia"/>
        </w:rPr>
        <w:t>。歐元區方面，經濟增長在二零二三年顯著</w:t>
      </w:r>
      <w:proofErr w:type="gramStart"/>
      <w:r>
        <w:rPr>
          <w:rFonts w:hint="eastAsia"/>
        </w:rPr>
        <w:t>放緩至</w:t>
      </w:r>
      <w:proofErr w:type="gramEnd"/>
      <w:r>
        <w:rPr>
          <w:rFonts w:hint="eastAsia"/>
        </w:rPr>
        <w:t>0.5%</w:t>
      </w:r>
      <w:r w:rsidR="00F2437A">
        <w:rPr>
          <w:rFonts w:hint="eastAsia"/>
        </w:rPr>
        <w:t>。</w:t>
      </w:r>
      <w:r w:rsidRPr="008042B6">
        <w:rPr>
          <w:rFonts w:hint="eastAsia"/>
        </w:rPr>
        <w:t>二零二四年</w:t>
      </w:r>
      <w:r w:rsidRPr="00EA7E8F">
        <w:rPr>
          <w:rFonts w:hint="eastAsia"/>
        </w:rPr>
        <w:t>預期</w:t>
      </w:r>
      <w:r w:rsidRPr="008042B6">
        <w:rPr>
          <w:rFonts w:hint="eastAsia"/>
        </w:rPr>
        <w:t>會</w:t>
      </w:r>
      <w:r>
        <w:rPr>
          <w:rFonts w:hint="eastAsia"/>
        </w:rPr>
        <w:t>因</w:t>
      </w:r>
      <w:r w:rsidRPr="00394A98">
        <w:rPr>
          <w:rFonts w:hint="eastAsia"/>
        </w:rPr>
        <w:t>金融狀況</w:t>
      </w:r>
      <w:r>
        <w:rPr>
          <w:rFonts w:hint="eastAsia"/>
        </w:rPr>
        <w:t>放寬</w:t>
      </w:r>
      <w:r w:rsidRPr="00394A98">
        <w:rPr>
          <w:rFonts w:hint="eastAsia"/>
        </w:rPr>
        <w:t>及實質可支配收入增加</w:t>
      </w:r>
      <w:r>
        <w:rPr>
          <w:rFonts w:hint="eastAsia"/>
        </w:rPr>
        <w:t>而</w:t>
      </w:r>
      <w:r w:rsidRPr="00EA7E8F">
        <w:rPr>
          <w:rFonts w:hint="eastAsia"/>
        </w:rPr>
        <w:t>有</w:t>
      </w:r>
      <w:r w:rsidR="00471804" w:rsidRPr="00394A98">
        <w:rPr>
          <w:rFonts w:hint="eastAsia"/>
        </w:rPr>
        <w:t>相對</w:t>
      </w:r>
      <w:r w:rsidRPr="00394A98">
        <w:rPr>
          <w:rFonts w:hint="eastAsia"/>
        </w:rPr>
        <w:t>改善。</w:t>
      </w:r>
      <w:r>
        <w:rPr>
          <w:rFonts w:hint="eastAsia"/>
        </w:rPr>
        <w:t>不過，通脹仍然高於歐洲央行的目標水平，歐洲央行</w:t>
      </w:r>
      <w:proofErr w:type="gramStart"/>
      <w:r>
        <w:rPr>
          <w:rFonts w:hint="eastAsia"/>
        </w:rPr>
        <w:t>行</w:t>
      </w:r>
      <w:proofErr w:type="gramEnd"/>
      <w:r>
        <w:rPr>
          <w:rFonts w:hint="eastAsia"/>
        </w:rPr>
        <w:t>長</w:t>
      </w:r>
      <w:r w:rsidR="000D00B1">
        <w:rPr>
          <w:rFonts w:hint="eastAsia"/>
        </w:rPr>
        <w:t>亦</w:t>
      </w:r>
      <w:proofErr w:type="gramStart"/>
      <w:r>
        <w:rPr>
          <w:rFonts w:hint="eastAsia"/>
        </w:rPr>
        <w:t>指出議息決定</w:t>
      </w:r>
      <w:proofErr w:type="gramEnd"/>
      <w:r>
        <w:rPr>
          <w:rFonts w:hint="eastAsia"/>
        </w:rPr>
        <w:t>將</w:t>
      </w:r>
      <w:r w:rsidR="00CE40B3" w:rsidRPr="00CE40B3">
        <w:rPr>
          <w:rFonts w:hint="eastAsia"/>
        </w:rPr>
        <w:t>視乎</w:t>
      </w:r>
      <w:r>
        <w:rPr>
          <w:rFonts w:hint="eastAsia"/>
        </w:rPr>
        <w:t>數據</w:t>
      </w:r>
      <w:r w:rsidR="00BC5BA1" w:rsidRPr="00BC5BA1">
        <w:rPr>
          <w:rFonts w:hint="eastAsia"/>
        </w:rPr>
        <w:t>而定</w:t>
      </w:r>
      <w:r>
        <w:rPr>
          <w:rFonts w:hint="eastAsia"/>
        </w:rPr>
        <w:t>。與此同時，烏克蘭衝突持續，仍然</w:t>
      </w:r>
      <w:r w:rsidR="00EA7E8F">
        <w:rPr>
          <w:rFonts w:hint="eastAsia"/>
        </w:rPr>
        <w:t>是一項</w:t>
      </w:r>
      <w:r w:rsidR="00471804">
        <w:rPr>
          <w:rFonts w:hint="eastAsia"/>
        </w:rPr>
        <w:t>風險</w:t>
      </w:r>
      <w:r>
        <w:rPr>
          <w:rFonts w:hint="eastAsia"/>
        </w:rPr>
        <w:t>。國基會預測</w:t>
      </w:r>
      <w:r w:rsidR="00127B8A">
        <w:rPr>
          <w:rFonts w:hint="eastAsia"/>
        </w:rPr>
        <w:t>二零二四年</w:t>
      </w:r>
      <w:r>
        <w:rPr>
          <w:rFonts w:hint="eastAsia"/>
        </w:rPr>
        <w:t>歐元區的經濟增長僅會輕微加快至</w:t>
      </w:r>
      <w:r w:rsidRPr="00760CCF">
        <w:t>0.9%</w:t>
      </w:r>
      <w:r>
        <w:rPr>
          <w:rFonts w:hint="eastAsia"/>
        </w:rPr>
        <w:t>。</w:t>
      </w:r>
      <w:r>
        <w:br w:type="page"/>
      </w:r>
    </w:p>
    <w:p w14:paraId="657360D1" w14:textId="59A49DEE" w:rsidR="0041579D" w:rsidRDefault="0041579D" w:rsidP="0041579D">
      <w:pPr>
        <w:rPr>
          <w:lang w:eastAsia="zh-HK"/>
        </w:rPr>
      </w:pPr>
      <w:r w:rsidRPr="00876A5F">
        <w:rPr>
          <w:rFonts w:hint="eastAsia"/>
          <w:b/>
          <w:lang w:val="en-HK"/>
        </w:rPr>
        <w:t>2.4</w:t>
      </w:r>
      <w:r w:rsidRPr="00876A5F">
        <w:rPr>
          <w:rFonts w:hint="eastAsia"/>
          <w:lang w:val="en-HK"/>
        </w:rPr>
        <w:tab/>
      </w:r>
      <w:r w:rsidRPr="00470F2A">
        <w:rPr>
          <w:rFonts w:hint="eastAsia"/>
          <w:lang w:eastAsia="zh-HK"/>
        </w:rPr>
        <w:t>其他主要亞洲經濟體在二零二</w:t>
      </w:r>
      <w:r>
        <w:rPr>
          <w:rFonts w:hint="eastAsia"/>
          <w:lang w:eastAsia="zh-HK"/>
        </w:rPr>
        <w:t>三</w:t>
      </w:r>
      <w:r w:rsidRPr="00470F2A">
        <w:rPr>
          <w:rFonts w:hint="eastAsia"/>
          <w:lang w:eastAsia="zh-HK"/>
        </w:rPr>
        <w:t>年</w:t>
      </w:r>
      <w:r>
        <w:rPr>
          <w:rFonts w:hint="eastAsia"/>
          <w:lang w:eastAsia="zh-HK"/>
        </w:rPr>
        <w:t>繼續增</w:t>
      </w:r>
      <w:r>
        <w:rPr>
          <w:rFonts w:hint="eastAsia"/>
        </w:rPr>
        <w:t>長</w:t>
      </w:r>
      <w:r>
        <w:rPr>
          <w:rFonts w:hint="eastAsia"/>
          <w:lang w:eastAsia="zh-HK"/>
        </w:rPr>
        <w:t>。</w:t>
      </w:r>
      <w:r w:rsidRPr="00470F2A">
        <w:rPr>
          <w:rFonts w:hint="eastAsia"/>
          <w:lang w:eastAsia="zh-HK"/>
        </w:rPr>
        <w:t>展望</w:t>
      </w:r>
      <w:r>
        <w:rPr>
          <w:rFonts w:hint="eastAsia"/>
          <w:lang w:eastAsia="zh-HK"/>
        </w:rPr>
        <w:t>二零二四年，</w:t>
      </w:r>
      <w:r w:rsidRPr="00286E1E">
        <w:rPr>
          <w:rFonts w:hint="eastAsia"/>
          <w:lang w:eastAsia="zh-HK"/>
        </w:rPr>
        <w:t>內部需求</w:t>
      </w:r>
      <w:r w:rsidR="00847506" w:rsidRPr="00286E1E">
        <w:rPr>
          <w:rFonts w:hint="eastAsia"/>
          <w:lang w:eastAsia="zh-HK"/>
        </w:rPr>
        <w:t>強勁</w:t>
      </w:r>
      <w:r>
        <w:rPr>
          <w:rFonts w:hint="eastAsia"/>
          <w:lang w:eastAsia="zh-HK"/>
        </w:rPr>
        <w:t>和旅</w:t>
      </w:r>
      <w:r>
        <w:rPr>
          <w:rFonts w:hint="eastAsia"/>
        </w:rPr>
        <w:t>遊</w:t>
      </w:r>
      <w:r>
        <w:rPr>
          <w:rFonts w:hint="eastAsia"/>
          <w:lang w:eastAsia="zh-HK"/>
        </w:rPr>
        <w:t>業</w:t>
      </w:r>
      <w:r w:rsidR="00847506">
        <w:rPr>
          <w:rFonts w:hint="eastAsia"/>
          <w:lang w:eastAsia="zh-HK"/>
        </w:rPr>
        <w:t>進</w:t>
      </w:r>
      <w:r w:rsidR="00847506">
        <w:rPr>
          <w:rFonts w:hint="eastAsia"/>
        </w:rPr>
        <w:t>一步</w:t>
      </w:r>
      <w:r w:rsidR="00847506">
        <w:rPr>
          <w:rFonts w:hint="eastAsia"/>
          <w:lang w:eastAsia="zh-HK"/>
        </w:rPr>
        <w:t>復蘇</w:t>
      </w:r>
      <w:r>
        <w:rPr>
          <w:rFonts w:hint="eastAsia"/>
          <w:lang w:eastAsia="zh-HK"/>
        </w:rPr>
        <w:t>預</w:t>
      </w:r>
      <w:r>
        <w:rPr>
          <w:rFonts w:hint="eastAsia"/>
        </w:rPr>
        <w:t>期</w:t>
      </w:r>
      <w:r>
        <w:rPr>
          <w:rFonts w:hint="eastAsia"/>
          <w:lang w:eastAsia="zh-HK"/>
        </w:rPr>
        <w:t>可支</w:t>
      </w:r>
      <w:r>
        <w:rPr>
          <w:rFonts w:hint="eastAsia"/>
        </w:rPr>
        <w:t>持</w:t>
      </w:r>
      <w:r>
        <w:rPr>
          <w:rFonts w:hint="eastAsia"/>
          <w:lang w:eastAsia="zh-HK"/>
        </w:rPr>
        <w:t>區內</w:t>
      </w:r>
      <w:r w:rsidRPr="00B9506A">
        <w:rPr>
          <w:rFonts w:hint="eastAsia"/>
        </w:rPr>
        <w:t>經濟</w:t>
      </w:r>
      <w:r w:rsidRPr="002831EB">
        <w:rPr>
          <w:rFonts w:hint="eastAsia"/>
          <w:lang w:eastAsia="zh-HK"/>
        </w:rPr>
        <w:t>持續增長</w:t>
      </w:r>
      <w:r>
        <w:rPr>
          <w:rFonts w:hint="eastAsia"/>
          <w:lang w:eastAsia="zh-HK"/>
        </w:rPr>
        <w:t>，儘</w:t>
      </w:r>
      <w:r>
        <w:rPr>
          <w:rFonts w:hint="eastAsia"/>
        </w:rPr>
        <w:t>管疲弱的環</w:t>
      </w:r>
      <w:r>
        <w:rPr>
          <w:rFonts w:hint="eastAsia"/>
          <w:lang w:eastAsia="zh-HK"/>
        </w:rPr>
        <w:t>球需</w:t>
      </w:r>
      <w:r>
        <w:rPr>
          <w:rFonts w:hint="eastAsia"/>
        </w:rPr>
        <w:t>求</w:t>
      </w:r>
      <w:r>
        <w:rPr>
          <w:rFonts w:hint="eastAsia"/>
          <w:lang w:eastAsia="zh-HK"/>
        </w:rPr>
        <w:t>將繼</w:t>
      </w:r>
      <w:r>
        <w:rPr>
          <w:rFonts w:hint="eastAsia"/>
        </w:rPr>
        <w:t>續制</w:t>
      </w:r>
      <w:r w:rsidR="00847506">
        <w:rPr>
          <w:rFonts w:hint="eastAsia"/>
        </w:rPr>
        <w:t>約</w:t>
      </w:r>
      <w:r>
        <w:rPr>
          <w:rFonts w:hint="eastAsia"/>
          <w:lang w:eastAsia="zh-HK"/>
        </w:rPr>
        <w:t>出</w:t>
      </w:r>
      <w:r>
        <w:rPr>
          <w:rFonts w:hint="eastAsia"/>
        </w:rPr>
        <w:t>口</w:t>
      </w:r>
      <w:r>
        <w:rPr>
          <w:rFonts w:hint="eastAsia"/>
          <w:lang w:eastAsia="zh-HK"/>
        </w:rPr>
        <w:t>表</w:t>
      </w:r>
      <w:r>
        <w:rPr>
          <w:rFonts w:hint="eastAsia"/>
        </w:rPr>
        <w:t>現</w:t>
      </w:r>
      <w:r>
        <w:rPr>
          <w:rFonts w:hint="eastAsia"/>
          <w:lang w:eastAsia="zh-HK"/>
        </w:rPr>
        <w:t>。二零二三年十二月，</w:t>
      </w:r>
      <w:r w:rsidRPr="0004160E">
        <w:rPr>
          <w:rFonts w:hint="eastAsia"/>
          <w:lang w:eastAsia="zh-HK"/>
        </w:rPr>
        <w:t>亞洲開發銀行</w:t>
      </w:r>
      <w:r>
        <w:rPr>
          <w:rFonts w:hint="eastAsia"/>
          <w:lang w:eastAsia="zh-HK"/>
        </w:rPr>
        <w:t>預</w:t>
      </w:r>
      <w:r>
        <w:rPr>
          <w:rFonts w:hint="eastAsia"/>
        </w:rPr>
        <w:t>測</w:t>
      </w:r>
      <w:r w:rsidRPr="009F1224">
        <w:rPr>
          <w:rFonts w:hint="eastAsia"/>
        </w:rPr>
        <w:t>亞洲</w:t>
      </w:r>
      <w:r w:rsidRPr="00A70FC2">
        <w:rPr>
          <w:rFonts w:hint="eastAsia"/>
        </w:rPr>
        <w:t>發展中</w:t>
      </w:r>
      <w:r w:rsidRPr="00FC361E">
        <w:rPr>
          <w:rFonts w:hint="eastAsia"/>
        </w:rPr>
        <w:t>經濟體</w:t>
      </w:r>
      <w:r w:rsidRPr="00A70FC2">
        <w:rPr>
          <w:rFonts w:hint="eastAsia"/>
        </w:rPr>
        <w:t>(</w:t>
      </w:r>
      <w:r w:rsidRPr="00A70FC2">
        <w:rPr>
          <w:rFonts w:hint="eastAsia"/>
        </w:rPr>
        <w:t>不包括內地</w:t>
      </w:r>
      <w:r w:rsidRPr="00A70FC2">
        <w:rPr>
          <w:rFonts w:hint="eastAsia"/>
        </w:rPr>
        <w:t>)</w:t>
      </w:r>
      <w:r>
        <w:rPr>
          <w:rFonts w:hint="eastAsia"/>
          <w:lang w:eastAsia="zh-HK"/>
        </w:rPr>
        <w:t>的經</w:t>
      </w:r>
      <w:r>
        <w:rPr>
          <w:rFonts w:hint="eastAsia"/>
        </w:rPr>
        <w:t>濟</w:t>
      </w:r>
      <w:r>
        <w:rPr>
          <w:rFonts w:hint="eastAsia"/>
          <w:lang w:eastAsia="zh-HK"/>
        </w:rPr>
        <w:t>增</w:t>
      </w:r>
      <w:r>
        <w:rPr>
          <w:rFonts w:hint="eastAsia"/>
        </w:rPr>
        <w:t>長</w:t>
      </w:r>
      <w:r>
        <w:rPr>
          <w:rFonts w:hint="eastAsia"/>
          <w:lang w:eastAsia="zh-HK"/>
        </w:rPr>
        <w:t>將由二零二三年的</w:t>
      </w:r>
      <w:r>
        <w:rPr>
          <w:rFonts w:hint="eastAsia"/>
        </w:rPr>
        <w:t>4.5%</w:t>
      </w:r>
      <w:r>
        <w:rPr>
          <w:rFonts w:hint="eastAsia"/>
          <w:lang w:eastAsia="zh-HK"/>
        </w:rPr>
        <w:t>加快至二零二四年的</w:t>
      </w:r>
      <w:r>
        <w:rPr>
          <w:rFonts w:hint="eastAsia"/>
        </w:rPr>
        <w:t>5.0%</w:t>
      </w:r>
      <w:r>
        <w:rPr>
          <w:rFonts w:hint="eastAsia"/>
          <w:lang w:eastAsia="zh-HK"/>
        </w:rPr>
        <w:t>。</w:t>
      </w:r>
    </w:p>
    <w:p w14:paraId="16563115" w14:textId="4DB97145" w:rsidR="0041579D" w:rsidRPr="004A34FC" w:rsidRDefault="00BA11FB" w:rsidP="0041579D">
      <w:pPr>
        <w:rPr>
          <w:lang w:val="en-HK"/>
        </w:rPr>
      </w:pPr>
      <w:r w:rsidRPr="00BA11FB">
        <w:rPr>
          <w:noProof/>
        </w:rPr>
        <w:drawing>
          <wp:inline distT="0" distB="0" distL="0" distR="0" wp14:anchorId="0F115235" wp14:editId="39B5167A">
            <wp:extent cx="5760085" cy="352270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22703"/>
                    </a:xfrm>
                    <a:prstGeom prst="rect">
                      <a:avLst/>
                    </a:prstGeom>
                    <a:noFill/>
                    <a:ln>
                      <a:noFill/>
                    </a:ln>
                  </pic:spPr>
                </pic:pic>
              </a:graphicData>
            </a:graphic>
          </wp:inline>
        </w:drawing>
      </w:r>
    </w:p>
    <w:p w14:paraId="03A5AF7A" w14:textId="77777777" w:rsidR="0041579D" w:rsidRPr="00295E45" w:rsidRDefault="0041579D" w:rsidP="0041579D"/>
    <w:p w14:paraId="06497B52" w14:textId="77777777" w:rsidR="0041579D" w:rsidRDefault="0041579D" w:rsidP="0041579D">
      <w:pPr>
        <w:pStyle w:val="afffa"/>
      </w:pPr>
      <w:r w:rsidRPr="003C1508">
        <w:rPr>
          <w:rFonts w:hint="eastAsia"/>
        </w:rPr>
        <w:t>表</w:t>
      </w:r>
      <w:r w:rsidRPr="003C1508">
        <w:rPr>
          <w:b/>
        </w:rPr>
        <w:t>2.1</w:t>
      </w:r>
      <w:r w:rsidRPr="003C1508">
        <w:rPr>
          <w:rFonts w:hint="eastAsia"/>
          <w:b/>
        </w:rPr>
        <w:t>：</w:t>
      </w:r>
      <w:r w:rsidRPr="003C1508">
        <w:rPr>
          <w:rFonts w:hint="eastAsia"/>
        </w:rPr>
        <w:t>二零</w:t>
      </w:r>
      <w:r>
        <w:rPr>
          <w:rFonts w:hint="eastAsia"/>
          <w:lang w:eastAsia="zh-HK"/>
        </w:rPr>
        <w:t>二四</w:t>
      </w:r>
      <w:r w:rsidRPr="003C1508">
        <w:rPr>
          <w:rFonts w:hint="eastAsia"/>
        </w:rPr>
        <w:t>年主要經濟體的增長預測</w:t>
      </w:r>
    </w:p>
    <w:tbl>
      <w:tblPr>
        <w:tblW w:w="5078" w:type="pct"/>
        <w:tblCellMar>
          <w:left w:w="28" w:type="dxa"/>
          <w:right w:w="28" w:type="dxa"/>
        </w:tblCellMar>
        <w:tblLook w:val="04A0" w:firstRow="1" w:lastRow="0" w:firstColumn="1" w:lastColumn="0" w:noHBand="0" w:noVBand="1"/>
      </w:tblPr>
      <w:tblGrid>
        <w:gridCol w:w="3229"/>
        <w:gridCol w:w="1497"/>
        <w:gridCol w:w="1653"/>
        <w:gridCol w:w="1340"/>
        <w:gridCol w:w="1494"/>
      </w:tblGrid>
      <w:tr w:rsidR="0041579D" w:rsidRPr="003C1508" w14:paraId="7EFB3B4D" w14:textId="77777777" w:rsidTr="00EA7E8F">
        <w:tc>
          <w:tcPr>
            <w:tcW w:w="1752" w:type="pct"/>
            <w:vAlign w:val="bottom"/>
          </w:tcPr>
          <w:p w14:paraId="4C0C9B68" w14:textId="77777777" w:rsidR="0041579D" w:rsidRPr="003C1508" w:rsidRDefault="0041579D" w:rsidP="00EA7E8F">
            <w:pPr>
              <w:keepNext/>
              <w:spacing w:after="0" w:line="240" w:lineRule="auto"/>
              <w:ind w:leftChars="50" w:left="150" w:rightChars="50" w:right="150"/>
              <w:jc w:val="center"/>
              <w:rPr>
                <w:b/>
                <w:bCs/>
                <w:spacing w:val="10"/>
                <w:szCs w:val="26"/>
              </w:rPr>
            </w:pPr>
          </w:p>
        </w:tc>
        <w:tc>
          <w:tcPr>
            <w:tcW w:w="812" w:type="pct"/>
            <w:vAlign w:val="bottom"/>
          </w:tcPr>
          <w:p w14:paraId="1AB2BB7A" w14:textId="77777777" w:rsidR="0041579D" w:rsidRPr="003C1508" w:rsidRDefault="0041579D" w:rsidP="00EA7E8F">
            <w:pPr>
              <w:keepNext/>
              <w:spacing w:after="0" w:line="240" w:lineRule="auto"/>
              <w:ind w:leftChars="50" w:left="150" w:rightChars="50" w:right="150"/>
              <w:jc w:val="center"/>
              <w:rPr>
                <w:b/>
                <w:bCs/>
                <w:spacing w:val="10"/>
                <w:szCs w:val="26"/>
              </w:rPr>
            </w:pPr>
          </w:p>
        </w:tc>
        <w:tc>
          <w:tcPr>
            <w:tcW w:w="2435" w:type="pct"/>
            <w:gridSpan w:val="3"/>
            <w:tcBorders>
              <w:top w:val="nil"/>
              <w:left w:val="nil"/>
              <w:bottom w:val="single" w:sz="4" w:space="0" w:color="auto"/>
              <w:right w:val="nil"/>
            </w:tcBorders>
            <w:vAlign w:val="bottom"/>
          </w:tcPr>
          <w:p w14:paraId="55CEF0DD" w14:textId="77777777" w:rsidR="0041579D" w:rsidRPr="003C1508" w:rsidRDefault="0041579D" w:rsidP="00EA7E8F">
            <w:pPr>
              <w:keepNext/>
              <w:spacing w:after="0" w:line="240" w:lineRule="auto"/>
              <w:ind w:leftChars="50" w:left="150" w:rightChars="50" w:right="150"/>
              <w:jc w:val="center"/>
              <w:rPr>
                <w:rFonts w:ascii="華康中黑體" w:eastAsia="華康中黑體" w:hAnsi="華康中黑體" w:cs="華康中黑體"/>
                <w:bCs/>
                <w:spacing w:val="10"/>
                <w:szCs w:val="26"/>
              </w:rPr>
            </w:pPr>
            <w:r w:rsidRPr="003C1508">
              <w:rPr>
                <w:rFonts w:ascii="華康中黑體" w:eastAsia="華康中黑體" w:hAnsi="華康中黑體" w:cs="華康中黑體" w:hint="eastAsia"/>
                <w:bCs/>
                <w:spacing w:val="10"/>
                <w:szCs w:val="26"/>
              </w:rPr>
              <w:t>二零</w:t>
            </w:r>
            <w:r w:rsidRPr="003C1508">
              <w:rPr>
                <w:rFonts w:ascii="華康中黑體" w:eastAsia="華康中黑體" w:hAnsi="華康中黑體" w:cs="華康中黑體" w:hint="eastAsia"/>
                <w:bCs/>
                <w:spacing w:val="10"/>
                <w:szCs w:val="26"/>
                <w:lang w:eastAsia="zh-HK"/>
              </w:rPr>
              <w:t>二</w:t>
            </w:r>
            <w:r>
              <w:rPr>
                <w:rFonts w:ascii="華康中黑體" w:eastAsia="華康中黑體" w:hAnsi="華康中黑體" w:cs="華康中黑體" w:hint="eastAsia"/>
                <w:bCs/>
                <w:spacing w:val="10"/>
                <w:szCs w:val="26"/>
                <w:lang w:eastAsia="zh-HK"/>
              </w:rPr>
              <w:t>四</w:t>
            </w:r>
            <w:r w:rsidRPr="003C1508">
              <w:rPr>
                <w:rFonts w:ascii="華康中黑體" w:eastAsia="華康中黑體" w:hAnsi="華康中黑體" w:cs="華康中黑體" w:hint="eastAsia"/>
                <w:bCs/>
                <w:spacing w:val="10"/>
                <w:szCs w:val="26"/>
              </w:rPr>
              <w:t>年</w:t>
            </w:r>
          </w:p>
        </w:tc>
      </w:tr>
      <w:tr w:rsidR="0041579D" w:rsidRPr="003C1508" w14:paraId="1D95C9A7" w14:textId="77777777" w:rsidTr="00EA7E8F">
        <w:trPr>
          <w:trHeight w:val="737"/>
        </w:trPr>
        <w:tc>
          <w:tcPr>
            <w:tcW w:w="1752" w:type="pct"/>
            <w:vAlign w:val="bottom"/>
          </w:tcPr>
          <w:p w14:paraId="071F0431" w14:textId="77777777" w:rsidR="0041579D" w:rsidRPr="003C1508" w:rsidRDefault="0041579D" w:rsidP="00EA7E8F">
            <w:pPr>
              <w:keepNext/>
              <w:spacing w:after="0" w:line="240" w:lineRule="auto"/>
              <w:rPr>
                <w:spacing w:val="10"/>
                <w:szCs w:val="26"/>
                <w:u w:val="single"/>
                <w:lang w:eastAsia="zh-CN"/>
              </w:rPr>
            </w:pPr>
          </w:p>
        </w:tc>
        <w:tc>
          <w:tcPr>
            <w:tcW w:w="812" w:type="pct"/>
            <w:vAlign w:val="bottom"/>
          </w:tcPr>
          <w:p w14:paraId="4BF09228" w14:textId="77777777" w:rsidR="0041579D" w:rsidRPr="003C1508" w:rsidRDefault="0041579D" w:rsidP="00EA7E8F">
            <w:pPr>
              <w:keepNext/>
              <w:spacing w:after="0" w:line="240" w:lineRule="auto"/>
              <w:jc w:val="center"/>
              <w:rPr>
                <w:b/>
                <w:bCs/>
                <w:spacing w:val="10"/>
                <w:szCs w:val="26"/>
                <w:u w:val="single"/>
              </w:rPr>
            </w:pPr>
            <w:r w:rsidRPr="009C4915">
              <w:rPr>
                <w:rFonts w:ascii="華康中黑體" w:eastAsia="華康中黑體" w:hAnsi="華康中黑體" w:cs="華康中黑體" w:hint="eastAsia"/>
                <w:bCs/>
                <w:spacing w:val="10"/>
                <w:szCs w:val="26"/>
                <w:u w:val="single"/>
              </w:rPr>
              <w:t>二零二</w:t>
            </w:r>
            <w:r>
              <w:rPr>
                <w:rFonts w:ascii="華康中黑體" w:eastAsia="華康中黑體" w:hAnsi="華康中黑體" w:cs="華康中黑體" w:hint="eastAsia"/>
                <w:bCs/>
                <w:spacing w:val="10"/>
                <w:szCs w:val="26"/>
                <w:u w:val="single"/>
                <w:lang w:eastAsia="zh-HK"/>
              </w:rPr>
              <w:t>三</w:t>
            </w:r>
            <w:r w:rsidRPr="009C4915">
              <w:rPr>
                <w:rFonts w:ascii="華康中黑體" w:eastAsia="華康中黑體" w:hAnsi="華康中黑體" w:cs="華康中黑體" w:hint="eastAsia"/>
                <w:bCs/>
                <w:spacing w:val="10"/>
                <w:szCs w:val="26"/>
                <w:u w:val="single"/>
              </w:rPr>
              <w:t>年</w:t>
            </w:r>
            <w:r w:rsidRPr="009C4915">
              <w:rPr>
                <w:rFonts w:ascii="華康中黑體" w:eastAsia="華康中黑體" w:hAnsi="華康中黑體" w:cs="華康中黑體"/>
                <w:spacing w:val="10"/>
                <w:szCs w:val="26"/>
                <w:vertAlign w:val="superscript"/>
              </w:rPr>
              <w:t>*</w:t>
            </w:r>
          </w:p>
        </w:tc>
        <w:tc>
          <w:tcPr>
            <w:tcW w:w="897" w:type="pct"/>
            <w:tcBorders>
              <w:top w:val="single" w:sz="4" w:space="0" w:color="auto"/>
              <w:left w:val="nil"/>
              <w:bottom w:val="nil"/>
              <w:right w:val="nil"/>
            </w:tcBorders>
            <w:vAlign w:val="bottom"/>
          </w:tcPr>
          <w:p w14:paraId="6723F7DF" w14:textId="77777777" w:rsidR="0041579D" w:rsidRPr="003C1508" w:rsidRDefault="0041579D" w:rsidP="00EA7E8F">
            <w:pPr>
              <w:keepNext/>
              <w:spacing w:after="0" w:line="240" w:lineRule="auto"/>
              <w:ind w:leftChars="120" w:left="360"/>
              <w:rPr>
                <w:rFonts w:ascii="華康中黑體" w:eastAsia="華康中黑體" w:hAnsi="華康中黑體"/>
                <w:spacing w:val="10"/>
                <w:szCs w:val="26"/>
                <w:u w:val="single"/>
              </w:rPr>
            </w:pPr>
            <w:r w:rsidRPr="009C4915">
              <w:rPr>
                <w:rFonts w:ascii="華康中黑體" w:eastAsia="華康中黑體" w:hAnsi="華康中黑體" w:cs="華康中黑體" w:hint="eastAsia"/>
                <w:spacing w:val="10"/>
                <w:szCs w:val="26"/>
                <w:u w:val="single"/>
              </w:rPr>
              <w:t>國基</w:t>
            </w:r>
            <w:r w:rsidRPr="009C4915">
              <w:rPr>
                <w:rFonts w:ascii="華康中黑體" w:eastAsia="華康中黑體" w:hAnsi="華康中黑體" w:cs="華康中黑體" w:hint="eastAsia"/>
                <w:spacing w:val="10"/>
                <w:szCs w:val="26"/>
                <w:u w:val="single"/>
                <w:lang w:eastAsia="zh-HK"/>
              </w:rPr>
              <w:t>會</w:t>
            </w:r>
            <w:r w:rsidRPr="009C4915">
              <w:rPr>
                <w:rFonts w:ascii="華康中黑體" w:eastAsia="華康中黑體" w:hAnsi="華康中黑體" w:cs="華康中黑體"/>
                <w:spacing w:val="10"/>
                <w:szCs w:val="26"/>
                <w:vertAlign w:val="superscript"/>
              </w:rPr>
              <w:t>*</w:t>
            </w:r>
          </w:p>
        </w:tc>
        <w:tc>
          <w:tcPr>
            <w:tcW w:w="727" w:type="pct"/>
            <w:tcBorders>
              <w:top w:val="single" w:sz="4" w:space="0" w:color="auto"/>
              <w:left w:val="nil"/>
              <w:bottom w:val="nil"/>
              <w:right w:val="nil"/>
            </w:tcBorders>
          </w:tcPr>
          <w:p w14:paraId="69E92311" w14:textId="77777777" w:rsidR="0041579D" w:rsidRPr="003C1508" w:rsidRDefault="0041579D" w:rsidP="00EA7E8F">
            <w:pPr>
              <w:keepNext/>
              <w:spacing w:after="0" w:line="240" w:lineRule="auto"/>
              <w:jc w:val="center"/>
              <w:rPr>
                <w:rFonts w:ascii="華康中黑體" w:eastAsia="華康中黑體" w:hAnsi="華康中黑體"/>
                <w:color w:val="FF0000"/>
                <w:spacing w:val="10"/>
                <w:szCs w:val="26"/>
              </w:rPr>
            </w:pPr>
            <w:r w:rsidRPr="009C4915">
              <w:rPr>
                <w:rFonts w:ascii="華康中黑體" w:eastAsia="華康中黑體" w:hAnsi="華康中黑體" w:cs="華康中黑體"/>
                <w:spacing w:val="10"/>
                <w:szCs w:val="26"/>
                <w:u w:val="single"/>
              </w:rPr>
              <w:br/>
            </w:r>
            <w:r w:rsidRPr="009C4915">
              <w:rPr>
                <w:rFonts w:ascii="華康中黑體" w:eastAsia="華康中黑體" w:hAnsi="華康中黑體" w:cs="華康中黑體" w:hint="eastAsia"/>
                <w:spacing w:val="10"/>
                <w:szCs w:val="26"/>
                <w:u w:val="single"/>
                <w:lang w:eastAsia="zh-HK"/>
              </w:rPr>
              <w:t>聯合國</w:t>
            </w:r>
            <w:proofErr w:type="gramStart"/>
            <w:r w:rsidRPr="009C4915">
              <w:rPr>
                <w:rFonts w:ascii="華康中黑體" w:eastAsia="華康中黑體" w:hAnsi="華康中黑體" w:cs="華康中黑體" w:hint="eastAsia"/>
                <w:spacing w:val="10"/>
                <w:szCs w:val="26"/>
                <w:vertAlign w:val="superscript"/>
              </w:rPr>
              <w:t>＠</w:t>
            </w:r>
            <w:proofErr w:type="gramEnd"/>
          </w:p>
        </w:tc>
        <w:tc>
          <w:tcPr>
            <w:tcW w:w="811" w:type="pct"/>
            <w:tcBorders>
              <w:top w:val="single" w:sz="4" w:space="0" w:color="auto"/>
              <w:left w:val="nil"/>
              <w:bottom w:val="nil"/>
              <w:right w:val="nil"/>
            </w:tcBorders>
            <w:vAlign w:val="bottom"/>
          </w:tcPr>
          <w:p w14:paraId="2FF32316" w14:textId="716BA051" w:rsidR="0041579D" w:rsidRPr="003C1508" w:rsidRDefault="0041579D" w:rsidP="00EA7E8F">
            <w:pPr>
              <w:keepNext/>
              <w:spacing w:after="0" w:line="240" w:lineRule="auto"/>
              <w:jc w:val="center"/>
              <w:rPr>
                <w:rFonts w:ascii="華康中黑體" w:eastAsia="華康中黑體" w:hAnsi="華康中黑體"/>
                <w:spacing w:val="10"/>
                <w:szCs w:val="26"/>
                <w:u w:val="single"/>
              </w:rPr>
            </w:pPr>
            <w:r w:rsidRPr="009C4915">
              <w:rPr>
                <w:rFonts w:ascii="華康中黑體" w:eastAsia="華康中黑體" w:hAnsi="華康中黑體" w:cs="華康中黑體" w:hint="eastAsia"/>
                <w:spacing w:val="10"/>
                <w:szCs w:val="26"/>
              </w:rPr>
              <w:t>私營機構</w:t>
            </w:r>
            <w:r w:rsidRPr="009C4915">
              <w:rPr>
                <w:rFonts w:ascii="華康中黑體" w:eastAsia="華康中黑體" w:hAnsi="華康中黑體" w:cs="華康中黑體"/>
                <w:spacing w:val="10"/>
                <w:szCs w:val="26"/>
                <w:u w:val="single"/>
              </w:rPr>
              <w:br/>
            </w:r>
            <w:r w:rsidRPr="009C4915">
              <w:rPr>
                <w:rFonts w:ascii="華康中黑體" w:eastAsia="華康中黑體" w:hAnsi="華康中黑體" w:cs="華康中黑體"/>
                <w:spacing w:val="10"/>
                <w:szCs w:val="26"/>
              </w:rPr>
              <w:t xml:space="preserve"> </w:t>
            </w:r>
            <w:r w:rsidRPr="009C4915">
              <w:rPr>
                <w:rFonts w:ascii="華康中黑體" w:eastAsia="華康中黑體" w:hAnsi="華康中黑體" w:cs="華康中黑體" w:hint="eastAsia"/>
                <w:spacing w:val="10"/>
                <w:szCs w:val="26"/>
                <w:u w:val="single"/>
              </w:rPr>
              <w:t>預測</w:t>
            </w:r>
            <w:r w:rsidRPr="009C4915">
              <w:rPr>
                <w:rFonts w:ascii="華康中黑體" w:eastAsia="華康中黑體" w:hAnsi="華康中黑體" w:cs="華康中黑體"/>
                <w:spacing w:val="10"/>
                <w:szCs w:val="26"/>
              </w:rPr>
              <w:t>^</w:t>
            </w:r>
          </w:p>
        </w:tc>
      </w:tr>
      <w:tr w:rsidR="0041579D" w:rsidRPr="003C1508" w14:paraId="34CB81A8" w14:textId="77777777" w:rsidTr="00EA7E8F">
        <w:trPr>
          <w:trHeight w:val="519"/>
        </w:trPr>
        <w:tc>
          <w:tcPr>
            <w:tcW w:w="1752" w:type="pct"/>
          </w:tcPr>
          <w:p w14:paraId="1665CA29" w14:textId="77777777" w:rsidR="0041579D" w:rsidRPr="003C1508" w:rsidRDefault="0041579D" w:rsidP="00EA7E8F">
            <w:pPr>
              <w:keepNext/>
              <w:spacing w:after="0" w:line="240" w:lineRule="auto"/>
              <w:rPr>
                <w:spacing w:val="10"/>
                <w:szCs w:val="26"/>
              </w:rPr>
            </w:pPr>
          </w:p>
        </w:tc>
        <w:tc>
          <w:tcPr>
            <w:tcW w:w="812" w:type="pct"/>
          </w:tcPr>
          <w:p w14:paraId="5A094D1A" w14:textId="77777777" w:rsidR="0041579D" w:rsidRPr="003C1508" w:rsidRDefault="0041579D" w:rsidP="00EA7E8F">
            <w:pPr>
              <w:keepNext/>
              <w:tabs>
                <w:tab w:val="clear" w:pos="936"/>
                <w:tab w:val="left" w:pos="996"/>
              </w:tabs>
              <w:spacing w:after="0" w:line="240" w:lineRule="auto"/>
              <w:jc w:val="center"/>
              <w:rPr>
                <w:b/>
                <w:spacing w:val="0"/>
                <w:szCs w:val="26"/>
              </w:rPr>
            </w:pPr>
            <w:r w:rsidRPr="003C1508">
              <w:rPr>
                <w:b/>
                <w:spacing w:val="0"/>
                <w:szCs w:val="26"/>
              </w:rPr>
              <w:t xml:space="preserve">  (%)</w:t>
            </w:r>
          </w:p>
        </w:tc>
        <w:tc>
          <w:tcPr>
            <w:tcW w:w="897" w:type="pct"/>
          </w:tcPr>
          <w:p w14:paraId="31DFBFDA" w14:textId="77777777" w:rsidR="0041579D" w:rsidRPr="003C1508" w:rsidRDefault="0041579D" w:rsidP="00EA7E8F">
            <w:pPr>
              <w:keepNext/>
              <w:spacing w:after="0" w:line="240" w:lineRule="auto"/>
              <w:jc w:val="center"/>
              <w:rPr>
                <w:b/>
                <w:spacing w:val="0"/>
                <w:szCs w:val="26"/>
              </w:rPr>
            </w:pPr>
            <w:r w:rsidRPr="003C1508">
              <w:rPr>
                <w:b/>
                <w:spacing w:val="0"/>
                <w:szCs w:val="26"/>
              </w:rPr>
              <w:t xml:space="preserve"> (%)</w:t>
            </w:r>
          </w:p>
        </w:tc>
        <w:tc>
          <w:tcPr>
            <w:tcW w:w="727" w:type="pct"/>
          </w:tcPr>
          <w:p w14:paraId="6FCFED20" w14:textId="77777777" w:rsidR="0041579D" w:rsidRPr="003C1508" w:rsidRDefault="0041579D" w:rsidP="00EA7E8F">
            <w:pPr>
              <w:keepNext/>
              <w:spacing w:after="0" w:line="240" w:lineRule="auto"/>
              <w:jc w:val="center"/>
              <w:rPr>
                <w:b/>
                <w:spacing w:val="0"/>
                <w:szCs w:val="26"/>
              </w:rPr>
            </w:pPr>
            <w:r w:rsidRPr="003C1508">
              <w:rPr>
                <w:b/>
                <w:spacing w:val="0"/>
                <w:szCs w:val="26"/>
              </w:rPr>
              <w:t>(%)</w:t>
            </w:r>
          </w:p>
        </w:tc>
        <w:tc>
          <w:tcPr>
            <w:tcW w:w="811" w:type="pct"/>
          </w:tcPr>
          <w:p w14:paraId="16C8EA26" w14:textId="77777777" w:rsidR="0041579D" w:rsidRPr="003C1508" w:rsidRDefault="0041579D" w:rsidP="00EA7E8F">
            <w:pPr>
              <w:keepNext/>
              <w:spacing w:after="0" w:line="240" w:lineRule="auto"/>
              <w:jc w:val="center"/>
              <w:rPr>
                <w:b/>
                <w:spacing w:val="0"/>
                <w:szCs w:val="26"/>
              </w:rPr>
            </w:pPr>
            <w:r w:rsidRPr="003C1508">
              <w:rPr>
                <w:b/>
                <w:spacing w:val="0"/>
                <w:szCs w:val="26"/>
              </w:rPr>
              <w:t>(%)</w:t>
            </w:r>
          </w:p>
        </w:tc>
      </w:tr>
      <w:tr w:rsidR="0041579D" w:rsidRPr="00443488" w14:paraId="5FD724EC" w14:textId="77777777" w:rsidTr="00EA7E8F">
        <w:trPr>
          <w:trHeight w:val="155"/>
        </w:trPr>
        <w:tc>
          <w:tcPr>
            <w:tcW w:w="1752" w:type="pct"/>
            <w:vAlign w:val="center"/>
          </w:tcPr>
          <w:p w14:paraId="7E39D94D" w14:textId="77777777" w:rsidR="0041579D" w:rsidRPr="003C1508" w:rsidRDefault="0041579D" w:rsidP="00EA7E8F">
            <w:pPr>
              <w:keepNext/>
              <w:snapToGrid w:val="0"/>
              <w:spacing w:after="0" w:line="240" w:lineRule="auto"/>
              <w:rPr>
                <w:spacing w:val="10"/>
                <w:szCs w:val="26"/>
              </w:rPr>
            </w:pPr>
            <w:r w:rsidRPr="003C1508">
              <w:rPr>
                <w:rFonts w:hint="eastAsia"/>
                <w:spacing w:val="10"/>
                <w:szCs w:val="26"/>
              </w:rPr>
              <w:t>全球</w:t>
            </w:r>
            <w:r w:rsidRPr="003C1508">
              <w:rPr>
                <w:spacing w:val="10"/>
                <w:szCs w:val="26"/>
              </w:rPr>
              <w:t>(</w:t>
            </w:r>
            <w:r w:rsidRPr="003C1508">
              <w:rPr>
                <w:rFonts w:hint="eastAsia"/>
                <w:spacing w:val="10"/>
                <w:szCs w:val="26"/>
              </w:rPr>
              <w:t>按購買力平價加權</w:t>
            </w:r>
            <w:r w:rsidRPr="003C1508">
              <w:rPr>
                <w:spacing w:val="10"/>
                <w:szCs w:val="26"/>
              </w:rPr>
              <w:t>)</w:t>
            </w:r>
          </w:p>
        </w:tc>
        <w:tc>
          <w:tcPr>
            <w:tcW w:w="812" w:type="pct"/>
            <w:vAlign w:val="center"/>
          </w:tcPr>
          <w:p w14:paraId="0C5265EC"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3.1</w:t>
            </w:r>
          </w:p>
        </w:tc>
        <w:tc>
          <w:tcPr>
            <w:tcW w:w="897" w:type="pct"/>
            <w:vAlign w:val="center"/>
          </w:tcPr>
          <w:p w14:paraId="501CC774"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3.1</w:t>
            </w:r>
          </w:p>
        </w:tc>
        <w:tc>
          <w:tcPr>
            <w:tcW w:w="727" w:type="pct"/>
            <w:vAlign w:val="center"/>
          </w:tcPr>
          <w:p w14:paraId="7B1C9A3C"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2.4</w:t>
            </w:r>
          </w:p>
        </w:tc>
        <w:tc>
          <w:tcPr>
            <w:tcW w:w="811" w:type="pct"/>
            <w:vAlign w:val="center"/>
          </w:tcPr>
          <w:p w14:paraId="1355DB9F" w14:textId="77777777" w:rsidR="0041579D" w:rsidRPr="00443488" w:rsidRDefault="0041579D" w:rsidP="00223986">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w:t>
            </w:r>
          </w:p>
        </w:tc>
      </w:tr>
      <w:tr w:rsidR="0041579D" w:rsidRPr="00443488" w14:paraId="2F7CC259" w14:textId="77777777" w:rsidTr="00EA7E8F">
        <w:trPr>
          <w:trHeight w:val="397"/>
        </w:trPr>
        <w:tc>
          <w:tcPr>
            <w:tcW w:w="1752" w:type="pct"/>
            <w:vAlign w:val="center"/>
          </w:tcPr>
          <w:p w14:paraId="5BB05A7C" w14:textId="77777777" w:rsidR="0041579D" w:rsidRPr="003C1508" w:rsidRDefault="0041579D" w:rsidP="00EA7E8F">
            <w:pPr>
              <w:keepNext/>
              <w:snapToGrid w:val="0"/>
              <w:spacing w:after="0" w:line="240" w:lineRule="auto"/>
              <w:rPr>
                <w:spacing w:val="10"/>
                <w:szCs w:val="26"/>
              </w:rPr>
            </w:pPr>
            <w:r w:rsidRPr="003C1508">
              <w:rPr>
                <w:rFonts w:hint="eastAsia"/>
                <w:spacing w:val="10"/>
                <w:szCs w:val="26"/>
              </w:rPr>
              <w:t>先進經濟體</w:t>
            </w:r>
          </w:p>
        </w:tc>
        <w:tc>
          <w:tcPr>
            <w:tcW w:w="812" w:type="pct"/>
            <w:vAlign w:val="center"/>
          </w:tcPr>
          <w:p w14:paraId="178C1E57"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1.6</w:t>
            </w:r>
          </w:p>
        </w:tc>
        <w:tc>
          <w:tcPr>
            <w:tcW w:w="897" w:type="pct"/>
            <w:vAlign w:val="center"/>
          </w:tcPr>
          <w:p w14:paraId="7574BA88"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1.5</w:t>
            </w:r>
          </w:p>
        </w:tc>
        <w:tc>
          <w:tcPr>
            <w:tcW w:w="727" w:type="pct"/>
            <w:vAlign w:val="center"/>
          </w:tcPr>
          <w:p w14:paraId="1A24E5D3" w14:textId="77777777" w:rsidR="0041579D" w:rsidRPr="00443488"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w:t>
            </w:r>
          </w:p>
        </w:tc>
        <w:tc>
          <w:tcPr>
            <w:tcW w:w="811" w:type="pct"/>
            <w:vAlign w:val="center"/>
          </w:tcPr>
          <w:p w14:paraId="14919138" w14:textId="77777777" w:rsidR="0041579D" w:rsidRPr="00443488" w:rsidRDefault="0041579D" w:rsidP="00223986">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w:t>
            </w:r>
          </w:p>
        </w:tc>
      </w:tr>
      <w:tr w:rsidR="0041579D" w:rsidRPr="00443488" w14:paraId="58A085B2" w14:textId="77777777" w:rsidTr="00EA7E8F">
        <w:trPr>
          <w:trHeight w:val="397"/>
        </w:trPr>
        <w:tc>
          <w:tcPr>
            <w:tcW w:w="1752" w:type="pct"/>
            <w:vAlign w:val="center"/>
          </w:tcPr>
          <w:p w14:paraId="6038A23A" w14:textId="77777777" w:rsidR="0041579D" w:rsidRPr="003C1508" w:rsidRDefault="0041579D" w:rsidP="00EA7E8F">
            <w:pPr>
              <w:keepNext/>
              <w:snapToGrid w:val="0"/>
              <w:spacing w:after="0" w:line="240" w:lineRule="auto"/>
              <w:ind w:leftChars="100" w:left="300"/>
              <w:rPr>
                <w:spacing w:val="10"/>
                <w:szCs w:val="26"/>
              </w:rPr>
            </w:pPr>
            <w:r w:rsidRPr="003C1508">
              <w:rPr>
                <w:rFonts w:hint="eastAsia"/>
                <w:spacing w:val="10"/>
                <w:szCs w:val="26"/>
              </w:rPr>
              <w:t>美國</w:t>
            </w:r>
          </w:p>
        </w:tc>
        <w:tc>
          <w:tcPr>
            <w:tcW w:w="812" w:type="pct"/>
            <w:vAlign w:val="center"/>
          </w:tcPr>
          <w:p w14:paraId="77B4795D"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2.5</w:t>
            </w:r>
            <w:r w:rsidRPr="00443488">
              <w:rPr>
                <w:rFonts w:ascii="Times New Roman" w:hAnsi="Times New Roman"/>
                <w:b w:val="0"/>
                <w:spacing w:val="0"/>
                <w:sz w:val="24"/>
                <w:szCs w:val="24"/>
                <w:vertAlign w:val="superscript"/>
              </w:rPr>
              <w:t>#</w:t>
            </w:r>
          </w:p>
        </w:tc>
        <w:tc>
          <w:tcPr>
            <w:tcW w:w="897" w:type="pct"/>
            <w:vAlign w:val="center"/>
          </w:tcPr>
          <w:p w14:paraId="61A0CD02"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2.1</w:t>
            </w:r>
          </w:p>
        </w:tc>
        <w:tc>
          <w:tcPr>
            <w:tcW w:w="727" w:type="pct"/>
            <w:vAlign w:val="center"/>
          </w:tcPr>
          <w:p w14:paraId="70E5B90A"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1.4</w:t>
            </w:r>
          </w:p>
        </w:tc>
        <w:tc>
          <w:tcPr>
            <w:tcW w:w="811" w:type="pct"/>
            <w:vAlign w:val="center"/>
          </w:tcPr>
          <w:p w14:paraId="37F8A361" w14:textId="636FE08A" w:rsidR="0041579D" w:rsidRPr="00DF4FDB" w:rsidRDefault="00DF4FDB"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1.6</w:t>
            </w:r>
          </w:p>
        </w:tc>
      </w:tr>
      <w:tr w:rsidR="0041579D" w:rsidRPr="00443488" w14:paraId="070D0A10" w14:textId="77777777" w:rsidTr="00EA7E8F">
        <w:trPr>
          <w:trHeight w:val="397"/>
        </w:trPr>
        <w:tc>
          <w:tcPr>
            <w:tcW w:w="1752" w:type="pct"/>
            <w:vAlign w:val="center"/>
          </w:tcPr>
          <w:p w14:paraId="2135E61E" w14:textId="77777777" w:rsidR="0041579D" w:rsidRPr="003C1508" w:rsidRDefault="0041579D" w:rsidP="00EA7E8F">
            <w:pPr>
              <w:keepNext/>
              <w:snapToGrid w:val="0"/>
              <w:spacing w:after="0" w:line="240" w:lineRule="auto"/>
              <w:ind w:leftChars="100" w:left="300"/>
              <w:rPr>
                <w:spacing w:val="10"/>
                <w:szCs w:val="26"/>
              </w:rPr>
            </w:pPr>
            <w:r w:rsidRPr="003C1508">
              <w:rPr>
                <w:rFonts w:hint="eastAsia"/>
                <w:spacing w:val="10"/>
                <w:szCs w:val="26"/>
              </w:rPr>
              <w:t>歐元區</w:t>
            </w:r>
          </w:p>
        </w:tc>
        <w:tc>
          <w:tcPr>
            <w:tcW w:w="812" w:type="pct"/>
            <w:vAlign w:val="center"/>
          </w:tcPr>
          <w:p w14:paraId="2BC9C851"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0.5</w:t>
            </w:r>
            <w:r w:rsidRPr="00443488">
              <w:rPr>
                <w:rFonts w:ascii="Times New Roman" w:hAnsi="Times New Roman"/>
                <w:b w:val="0"/>
                <w:spacing w:val="0"/>
                <w:sz w:val="24"/>
                <w:szCs w:val="24"/>
                <w:vertAlign w:val="superscript"/>
              </w:rPr>
              <w:t>#</w:t>
            </w:r>
          </w:p>
        </w:tc>
        <w:tc>
          <w:tcPr>
            <w:tcW w:w="897" w:type="pct"/>
            <w:vAlign w:val="center"/>
          </w:tcPr>
          <w:p w14:paraId="7716A6D6"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0.9</w:t>
            </w:r>
          </w:p>
        </w:tc>
        <w:tc>
          <w:tcPr>
            <w:tcW w:w="727" w:type="pct"/>
            <w:vAlign w:val="center"/>
          </w:tcPr>
          <w:p w14:paraId="3B0B50A9"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1.1</w:t>
            </w:r>
          </w:p>
        </w:tc>
        <w:tc>
          <w:tcPr>
            <w:tcW w:w="811" w:type="pct"/>
            <w:vAlign w:val="center"/>
          </w:tcPr>
          <w:p w14:paraId="3C22330B" w14:textId="5898CF2E" w:rsidR="0041579D" w:rsidRPr="00DF4FDB"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0.5</w:t>
            </w:r>
          </w:p>
        </w:tc>
      </w:tr>
      <w:tr w:rsidR="0041579D" w:rsidRPr="00443488" w14:paraId="3350D9C9" w14:textId="77777777" w:rsidTr="00EA7E8F">
        <w:trPr>
          <w:trHeight w:val="397"/>
        </w:trPr>
        <w:tc>
          <w:tcPr>
            <w:tcW w:w="1752" w:type="pct"/>
            <w:vAlign w:val="center"/>
          </w:tcPr>
          <w:p w14:paraId="1A47ABDB" w14:textId="77777777" w:rsidR="0041579D" w:rsidRPr="003C1508" w:rsidRDefault="0041579D" w:rsidP="00EA7E8F">
            <w:pPr>
              <w:keepNext/>
              <w:snapToGrid w:val="0"/>
              <w:spacing w:after="0" w:line="240" w:lineRule="auto"/>
              <w:ind w:leftChars="100" w:left="300"/>
              <w:rPr>
                <w:spacing w:val="10"/>
                <w:szCs w:val="26"/>
              </w:rPr>
            </w:pPr>
            <w:r w:rsidRPr="003C1508">
              <w:rPr>
                <w:rFonts w:hint="eastAsia"/>
                <w:spacing w:val="10"/>
                <w:szCs w:val="26"/>
              </w:rPr>
              <w:t>英國</w:t>
            </w:r>
          </w:p>
        </w:tc>
        <w:tc>
          <w:tcPr>
            <w:tcW w:w="812" w:type="pct"/>
            <w:vAlign w:val="center"/>
          </w:tcPr>
          <w:p w14:paraId="4A98B232" w14:textId="2B5C27DA" w:rsidR="0041579D" w:rsidRPr="00443488" w:rsidRDefault="00AE5DF5"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Pr>
                <w:rFonts w:ascii="Times New Roman" w:hAnsi="Times New Roman"/>
                <w:b w:val="0"/>
                <w:spacing w:val="0"/>
                <w:sz w:val="24"/>
                <w:szCs w:val="24"/>
              </w:rPr>
              <w:t>0.1</w:t>
            </w:r>
            <w:r w:rsidR="0041579D" w:rsidRPr="00443488">
              <w:rPr>
                <w:rFonts w:ascii="Times New Roman" w:hAnsi="Times New Roman"/>
                <w:b w:val="0"/>
                <w:spacing w:val="0"/>
                <w:sz w:val="24"/>
                <w:szCs w:val="24"/>
                <w:vertAlign w:val="superscript"/>
              </w:rPr>
              <w:t>#</w:t>
            </w:r>
          </w:p>
        </w:tc>
        <w:tc>
          <w:tcPr>
            <w:tcW w:w="897" w:type="pct"/>
            <w:vAlign w:val="center"/>
          </w:tcPr>
          <w:p w14:paraId="5EF9067F"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0.6</w:t>
            </w:r>
          </w:p>
        </w:tc>
        <w:tc>
          <w:tcPr>
            <w:tcW w:w="727" w:type="pct"/>
            <w:vAlign w:val="center"/>
          </w:tcPr>
          <w:p w14:paraId="127B2A47"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0.4</w:t>
            </w:r>
          </w:p>
        </w:tc>
        <w:tc>
          <w:tcPr>
            <w:tcW w:w="811" w:type="pct"/>
            <w:vAlign w:val="center"/>
          </w:tcPr>
          <w:p w14:paraId="1A11AE1A" w14:textId="4BD58A05" w:rsidR="0041579D" w:rsidRPr="00DF4FDB"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0.4</w:t>
            </w:r>
          </w:p>
        </w:tc>
      </w:tr>
      <w:tr w:rsidR="0041579D" w:rsidRPr="00443488" w14:paraId="1E33D3B1" w14:textId="77777777" w:rsidTr="00EA7E8F">
        <w:trPr>
          <w:trHeight w:val="397"/>
        </w:trPr>
        <w:tc>
          <w:tcPr>
            <w:tcW w:w="1752" w:type="pct"/>
            <w:vAlign w:val="center"/>
          </w:tcPr>
          <w:p w14:paraId="3FBFD2A8" w14:textId="77777777" w:rsidR="0041579D" w:rsidRPr="003C1508" w:rsidRDefault="0041579D" w:rsidP="00EA7E8F">
            <w:pPr>
              <w:keepNext/>
              <w:snapToGrid w:val="0"/>
              <w:spacing w:after="0" w:line="240" w:lineRule="auto"/>
              <w:ind w:leftChars="100" w:left="300"/>
              <w:rPr>
                <w:spacing w:val="10"/>
                <w:szCs w:val="26"/>
              </w:rPr>
            </w:pPr>
            <w:r w:rsidRPr="003C1508">
              <w:rPr>
                <w:rFonts w:hint="eastAsia"/>
                <w:spacing w:val="10"/>
                <w:szCs w:val="26"/>
              </w:rPr>
              <w:t>日本</w:t>
            </w:r>
          </w:p>
        </w:tc>
        <w:tc>
          <w:tcPr>
            <w:tcW w:w="812" w:type="pct"/>
            <w:vAlign w:val="center"/>
          </w:tcPr>
          <w:p w14:paraId="3D013A51"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Pr>
                <w:rFonts w:ascii="Times New Roman" w:hAnsi="Times New Roman"/>
                <w:b w:val="0"/>
                <w:spacing w:val="0"/>
                <w:sz w:val="24"/>
                <w:szCs w:val="24"/>
              </w:rPr>
              <w:t>1</w:t>
            </w:r>
            <w:r w:rsidRPr="00443488">
              <w:rPr>
                <w:rFonts w:ascii="Times New Roman" w:hAnsi="Times New Roman"/>
                <w:b w:val="0"/>
                <w:spacing w:val="0"/>
                <w:sz w:val="24"/>
                <w:szCs w:val="24"/>
              </w:rPr>
              <w:t>.</w:t>
            </w:r>
            <w:r>
              <w:rPr>
                <w:rFonts w:ascii="Times New Roman" w:hAnsi="Times New Roman"/>
                <w:b w:val="0"/>
                <w:spacing w:val="0"/>
                <w:sz w:val="24"/>
                <w:szCs w:val="24"/>
              </w:rPr>
              <w:t>9</w:t>
            </w:r>
            <w:r w:rsidRPr="00443488">
              <w:rPr>
                <w:rFonts w:ascii="Times New Roman" w:hAnsi="Times New Roman"/>
                <w:b w:val="0"/>
                <w:spacing w:val="0"/>
                <w:sz w:val="24"/>
                <w:szCs w:val="24"/>
                <w:vertAlign w:val="superscript"/>
              </w:rPr>
              <w:t>#</w:t>
            </w:r>
          </w:p>
        </w:tc>
        <w:tc>
          <w:tcPr>
            <w:tcW w:w="897" w:type="pct"/>
            <w:vAlign w:val="center"/>
          </w:tcPr>
          <w:p w14:paraId="7327139C"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0.9</w:t>
            </w:r>
          </w:p>
        </w:tc>
        <w:tc>
          <w:tcPr>
            <w:tcW w:w="727" w:type="pct"/>
            <w:vAlign w:val="center"/>
          </w:tcPr>
          <w:p w14:paraId="3D282DE0"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1.2</w:t>
            </w:r>
          </w:p>
        </w:tc>
        <w:tc>
          <w:tcPr>
            <w:tcW w:w="811" w:type="pct"/>
            <w:vAlign w:val="center"/>
          </w:tcPr>
          <w:p w14:paraId="4974BAEC" w14:textId="1EEA2479" w:rsidR="0041579D" w:rsidRPr="00DF4FDB"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0.8</w:t>
            </w:r>
          </w:p>
        </w:tc>
      </w:tr>
      <w:tr w:rsidR="0041579D" w:rsidRPr="00443488" w14:paraId="77F97C73" w14:textId="77777777" w:rsidTr="00EA7E8F">
        <w:trPr>
          <w:trHeight w:hRule="exact" w:val="57"/>
        </w:trPr>
        <w:tc>
          <w:tcPr>
            <w:tcW w:w="1752" w:type="pct"/>
            <w:vAlign w:val="center"/>
          </w:tcPr>
          <w:p w14:paraId="454CEC9D" w14:textId="77777777" w:rsidR="0041579D" w:rsidRPr="003C1508" w:rsidRDefault="0041579D" w:rsidP="00EA7E8F">
            <w:pPr>
              <w:keepNext/>
              <w:snapToGrid w:val="0"/>
              <w:spacing w:after="0" w:line="240" w:lineRule="auto"/>
              <w:rPr>
                <w:spacing w:val="10"/>
                <w:szCs w:val="26"/>
              </w:rPr>
            </w:pPr>
          </w:p>
        </w:tc>
        <w:tc>
          <w:tcPr>
            <w:tcW w:w="812" w:type="pct"/>
            <w:vAlign w:val="center"/>
          </w:tcPr>
          <w:p w14:paraId="331E2F88"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p>
        </w:tc>
        <w:tc>
          <w:tcPr>
            <w:tcW w:w="897" w:type="pct"/>
            <w:vAlign w:val="center"/>
          </w:tcPr>
          <w:p w14:paraId="28124ED9"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p>
        </w:tc>
        <w:tc>
          <w:tcPr>
            <w:tcW w:w="727" w:type="pct"/>
            <w:vAlign w:val="center"/>
          </w:tcPr>
          <w:p w14:paraId="61679786"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p>
        </w:tc>
        <w:tc>
          <w:tcPr>
            <w:tcW w:w="811" w:type="pct"/>
            <w:vAlign w:val="center"/>
          </w:tcPr>
          <w:p w14:paraId="5E2CCE76" w14:textId="77777777" w:rsidR="0041579D" w:rsidRPr="00DF4FDB" w:rsidRDefault="0041579D" w:rsidP="00EA7E8F">
            <w:pPr>
              <w:keepNext/>
              <w:spacing w:after="0" w:line="240" w:lineRule="auto"/>
              <w:rPr>
                <w:spacing w:val="0"/>
                <w:szCs w:val="24"/>
              </w:rPr>
            </w:pPr>
          </w:p>
        </w:tc>
      </w:tr>
      <w:tr w:rsidR="0041579D" w:rsidRPr="00443488" w14:paraId="55F82C9C" w14:textId="77777777" w:rsidTr="00EA7E8F">
        <w:trPr>
          <w:trHeight w:val="397"/>
        </w:trPr>
        <w:tc>
          <w:tcPr>
            <w:tcW w:w="1752" w:type="pct"/>
            <w:vAlign w:val="center"/>
          </w:tcPr>
          <w:p w14:paraId="39284416" w14:textId="77777777" w:rsidR="0041579D" w:rsidRPr="003C1508" w:rsidRDefault="0041579D" w:rsidP="00EA7E8F">
            <w:pPr>
              <w:keepNext/>
              <w:snapToGrid w:val="0"/>
              <w:spacing w:after="0" w:line="240" w:lineRule="auto"/>
              <w:rPr>
                <w:spacing w:val="10"/>
                <w:szCs w:val="26"/>
              </w:rPr>
            </w:pPr>
            <w:r w:rsidRPr="003C1508">
              <w:rPr>
                <w:rFonts w:hint="eastAsia"/>
                <w:spacing w:val="10"/>
                <w:szCs w:val="26"/>
              </w:rPr>
              <w:t>新興市場和發展中經濟體</w:t>
            </w:r>
          </w:p>
        </w:tc>
        <w:tc>
          <w:tcPr>
            <w:tcW w:w="812" w:type="pct"/>
            <w:vAlign w:val="center"/>
          </w:tcPr>
          <w:p w14:paraId="58C8C0A7"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4.1</w:t>
            </w:r>
          </w:p>
        </w:tc>
        <w:tc>
          <w:tcPr>
            <w:tcW w:w="897" w:type="pct"/>
            <w:vAlign w:val="center"/>
          </w:tcPr>
          <w:p w14:paraId="2893BD82"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4.1</w:t>
            </w:r>
          </w:p>
        </w:tc>
        <w:tc>
          <w:tcPr>
            <w:tcW w:w="727" w:type="pct"/>
            <w:vAlign w:val="center"/>
          </w:tcPr>
          <w:p w14:paraId="46D9DAD9" w14:textId="77777777" w:rsidR="0041579D" w:rsidRPr="00914ADD"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443488">
              <w:rPr>
                <w:rFonts w:ascii="Times New Roman" w:hAnsi="Times New Roman"/>
                <w:b w:val="0"/>
                <w:spacing w:val="0"/>
                <w:sz w:val="24"/>
                <w:szCs w:val="24"/>
              </w:rPr>
              <w:t>-</w:t>
            </w:r>
          </w:p>
        </w:tc>
        <w:tc>
          <w:tcPr>
            <w:tcW w:w="811" w:type="pct"/>
            <w:vAlign w:val="center"/>
          </w:tcPr>
          <w:p w14:paraId="2EADA0A2" w14:textId="77777777" w:rsidR="0041579D" w:rsidRPr="00DF4FDB" w:rsidRDefault="0041579D" w:rsidP="00223986">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w:t>
            </w:r>
          </w:p>
        </w:tc>
      </w:tr>
      <w:tr w:rsidR="0041579D" w:rsidRPr="00443488" w14:paraId="13DD0024" w14:textId="77777777" w:rsidTr="00EA7E8F">
        <w:trPr>
          <w:trHeight w:val="397"/>
        </w:trPr>
        <w:tc>
          <w:tcPr>
            <w:tcW w:w="1752" w:type="pct"/>
            <w:vAlign w:val="center"/>
          </w:tcPr>
          <w:p w14:paraId="2CD43AA2" w14:textId="77777777" w:rsidR="0041579D" w:rsidRPr="003C1508" w:rsidRDefault="0041579D" w:rsidP="00EA7E8F">
            <w:pPr>
              <w:keepNext/>
              <w:snapToGrid w:val="0"/>
              <w:spacing w:after="0" w:line="240" w:lineRule="auto"/>
              <w:ind w:leftChars="100" w:left="300"/>
              <w:rPr>
                <w:spacing w:val="10"/>
                <w:szCs w:val="26"/>
              </w:rPr>
            </w:pPr>
            <w:r w:rsidRPr="003C1508">
              <w:rPr>
                <w:rFonts w:hint="eastAsia"/>
                <w:spacing w:val="10"/>
                <w:szCs w:val="26"/>
              </w:rPr>
              <w:t>新興和發展中亞洲經濟體</w:t>
            </w:r>
          </w:p>
        </w:tc>
        <w:tc>
          <w:tcPr>
            <w:tcW w:w="812" w:type="pct"/>
            <w:vAlign w:val="center"/>
          </w:tcPr>
          <w:p w14:paraId="64DA2A26"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5.4</w:t>
            </w:r>
          </w:p>
        </w:tc>
        <w:tc>
          <w:tcPr>
            <w:tcW w:w="897" w:type="pct"/>
            <w:vAlign w:val="center"/>
          </w:tcPr>
          <w:p w14:paraId="208FD0B8"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5.2</w:t>
            </w:r>
          </w:p>
        </w:tc>
        <w:tc>
          <w:tcPr>
            <w:tcW w:w="727" w:type="pct"/>
            <w:vAlign w:val="center"/>
          </w:tcPr>
          <w:p w14:paraId="4846DF50" w14:textId="77777777" w:rsidR="0041579D" w:rsidRPr="00914ADD"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443488">
              <w:rPr>
                <w:rFonts w:ascii="Times New Roman" w:hAnsi="Times New Roman"/>
                <w:b w:val="0"/>
                <w:spacing w:val="0"/>
                <w:sz w:val="24"/>
                <w:szCs w:val="24"/>
              </w:rPr>
              <w:t>-</w:t>
            </w:r>
          </w:p>
        </w:tc>
        <w:tc>
          <w:tcPr>
            <w:tcW w:w="811" w:type="pct"/>
            <w:vAlign w:val="center"/>
          </w:tcPr>
          <w:p w14:paraId="61F1C9F1" w14:textId="77777777" w:rsidR="0041579D" w:rsidRPr="00DF4FDB" w:rsidRDefault="0041579D" w:rsidP="00223986">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w:t>
            </w:r>
          </w:p>
        </w:tc>
      </w:tr>
      <w:tr w:rsidR="0041579D" w:rsidRPr="00443488" w14:paraId="037A75BD" w14:textId="77777777" w:rsidTr="00EA7E8F">
        <w:trPr>
          <w:trHeight w:val="397"/>
        </w:trPr>
        <w:tc>
          <w:tcPr>
            <w:tcW w:w="1752" w:type="pct"/>
            <w:vAlign w:val="center"/>
          </w:tcPr>
          <w:p w14:paraId="205B1389" w14:textId="77777777" w:rsidR="0041579D" w:rsidRPr="003C1508" w:rsidRDefault="0041579D" w:rsidP="00EA7E8F">
            <w:pPr>
              <w:keepNext/>
              <w:snapToGrid w:val="0"/>
              <w:spacing w:after="0" w:line="240" w:lineRule="auto"/>
              <w:ind w:leftChars="200" w:left="600"/>
              <w:rPr>
                <w:spacing w:val="10"/>
                <w:szCs w:val="26"/>
              </w:rPr>
            </w:pPr>
            <w:r w:rsidRPr="003C1508">
              <w:rPr>
                <w:rFonts w:hint="eastAsia"/>
                <w:spacing w:val="10"/>
                <w:szCs w:val="26"/>
              </w:rPr>
              <w:t>中國內地</w:t>
            </w:r>
          </w:p>
        </w:tc>
        <w:tc>
          <w:tcPr>
            <w:tcW w:w="812" w:type="pct"/>
            <w:vAlign w:val="center"/>
          </w:tcPr>
          <w:p w14:paraId="610939EC"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5.2</w:t>
            </w:r>
            <w:r w:rsidRPr="00443488">
              <w:rPr>
                <w:rFonts w:ascii="Times New Roman" w:hAnsi="Times New Roman"/>
                <w:b w:val="0"/>
                <w:spacing w:val="0"/>
                <w:sz w:val="24"/>
                <w:szCs w:val="24"/>
                <w:vertAlign w:val="superscript"/>
              </w:rPr>
              <w:t>#</w:t>
            </w:r>
          </w:p>
        </w:tc>
        <w:tc>
          <w:tcPr>
            <w:tcW w:w="897" w:type="pct"/>
            <w:vAlign w:val="center"/>
          </w:tcPr>
          <w:p w14:paraId="39FFF3B1"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4.6</w:t>
            </w:r>
          </w:p>
        </w:tc>
        <w:tc>
          <w:tcPr>
            <w:tcW w:w="727" w:type="pct"/>
            <w:vAlign w:val="center"/>
          </w:tcPr>
          <w:p w14:paraId="2B34A8CA"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4.7</w:t>
            </w:r>
          </w:p>
        </w:tc>
        <w:tc>
          <w:tcPr>
            <w:tcW w:w="811" w:type="pct"/>
            <w:vAlign w:val="center"/>
          </w:tcPr>
          <w:p w14:paraId="1E3C1EE8" w14:textId="7CC22AED" w:rsidR="0041579D" w:rsidRPr="00DF4FDB" w:rsidRDefault="00DF4FDB"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4.6</w:t>
            </w:r>
          </w:p>
        </w:tc>
      </w:tr>
      <w:tr w:rsidR="0041579D" w:rsidRPr="00443488" w14:paraId="16B0E17E" w14:textId="77777777" w:rsidTr="00EA7E8F">
        <w:trPr>
          <w:trHeight w:val="397"/>
        </w:trPr>
        <w:tc>
          <w:tcPr>
            <w:tcW w:w="1752" w:type="pct"/>
            <w:vAlign w:val="center"/>
          </w:tcPr>
          <w:p w14:paraId="0C0383C5" w14:textId="77777777" w:rsidR="0041579D" w:rsidRPr="003C1508" w:rsidRDefault="0041579D" w:rsidP="00EA7E8F">
            <w:pPr>
              <w:keepNext/>
              <w:snapToGrid w:val="0"/>
              <w:spacing w:after="0" w:line="240" w:lineRule="auto"/>
              <w:ind w:leftChars="200" w:left="600"/>
              <w:rPr>
                <w:spacing w:val="10"/>
                <w:szCs w:val="26"/>
              </w:rPr>
            </w:pPr>
            <w:r w:rsidRPr="003C1508">
              <w:rPr>
                <w:rFonts w:hint="eastAsia"/>
                <w:spacing w:val="10"/>
                <w:szCs w:val="26"/>
              </w:rPr>
              <w:t>印度</w:t>
            </w:r>
            <w:r w:rsidRPr="003C1508">
              <w:rPr>
                <w:spacing w:val="10"/>
                <w:szCs w:val="26"/>
                <w:vertAlign w:val="superscript"/>
              </w:rPr>
              <w:t>~</w:t>
            </w:r>
          </w:p>
        </w:tc>
        <w:tc>
          <w:tcPr>
            <w:tcW w:w="812" w:type="pct"/>
            <w:vAlign w:val="center"/>
          </w:tcPr>
          <w:p w14:paraId="7DE2C134"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6.7</w:t>
            </w:r>
          </w:p>
        </w:tc>
        <w:tc>
          <w:tcPr>
            <w:tcW w:w="897" w:type="pct"/>
            <w:vAlign w:val="center"/>
          </w:tcPr>
          <w:p w14:paraId="7F1AE145"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6.5</w:t>
            </w:r>
          </w:p>
        </w:tc>
        <w:tc>
          <w:tcPr>
            <w:tcW w:w="727" w:type="pct"/>
            <w:vAlign w:val="center"/>
          </w:tcPr>
          <w:p w14:paraId="45411E29"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676"/>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6.2</w:t>
            </w:r>
          </w:p>
        </w:tc>
        <w:tc>
          <w:tcPr>
            <w:tcW w:w="811" w:type="pct"/>
            <w:vAlign w:val="center"/>
          </w:tcPr>
          <w:p w14:paraId="6E2EDBBD" w14:textId="430AC9D4" w:rsidR="0041579D" w:rsidRPr="00DF4FDB" w:rsidRDefault="00DF4FDB"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DF4FDB">
              <w:rPr>
                <w:rFonts w:ascii="Times New Roman" w:hAnsi="Times New Roman"/>
                <w:b w:val="0"/>
                <w:spacing w:val="0"/>
                <w:sz w:val="24"/>
                <w:szCs w:val="24"/>
              </w:rPr>
              <w:t>6.3</w:t>
            </w:r>
          </w:p>
        </w:tc>
      </w:tr>
      <w:tr w:rsidR="0041579D" w:rsidRPr="00443488" w14:paraId="2618D5C3" w14:textId="77777777" w:rsidTr="00EA7E8F">
        <w:trPr>
          <w:trHeight w:val="397"/>
        </w:trPr>
        <w:tc>
          <w:tcPr>
            <w:tcW w:w="1752" w:type="pct"/>
            <w:vAlign w:val="center"/>
          </w:tcPr>
          <w:p w14:paraId="1AC74DC2" w14:textId="77777777" w:rsidR="0041579D" w:rsidRPr="003C1508" w:rsidRDefault="0041579D" w:rsidP="00EA7E8F">
            <w:pPr>
              <w:keepNext/>
              <w:snapToGrid w:val="0"/>
              <w:spacing w:after="0" w:line="240" w:lineRule="auto"/>
              <w:ind w:leftChars="200" w:left="600"/>
              <w:rPr>
                <w:spacing w:val="10"/>
                <w:szCs w:val="26"/>
                <w:vertAlign w:val="superscript"/>
              </w:rPr>
            </w:pPr>
            <w:r w:rsidRPr="003C1508">
              <w:rPr>
                <w:spacing w:val="10"/>
                <w:szCs w:val="26"/>
              </w:rPr>
              <w:t>東盟</w:t>
            </w:r>
            <w:r w:rsidRPr="003C1508">
              <w:rPr>
                <w:rFonts w:hint="eastAsia"/>
                <w:spacing w:val="10"/>
                <w:szCs w:val="26"/>
              </w:rPr>
              <w:t>五國</w:t>
            </w:r>
            <w:r w:rsidRPr="003C1508">
              <w:rPr>
                <w:sz w:val="26"/>
                <w:szCs w:val="26"/>
                <w:vertAlign w:val="superscript"/>
              </w:rPr>
              <w:t>§</w:t>
            </w:r>
          </w:p>
        </w:tc>
        <w:tc>
          <w:tcPr>
            <w:tcW w:w="812" w:type="pct"/>
            <w:vAlign w:val="center"/>
          </w:tcPr>
          <w:p w14:paraId="6AFEBAAE"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4.2</w:t>
            </w:r>
          </w:p>
        </w:tc>
        <w:tc>
          <w:tcPr>
            <w:tcW w:w="897" w:type="pct"/>
            <w:vAlign w:val="center"/>
          </w:tcPr>
          <w:p w14:paraId="494C8FAF"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4.7</w:t>
            </w:r>
          </w:p>
        </w:tc>
        <w:tc>
          <w:tcPr>
            <w:tcW w:w="727" w:type="pct"/>
            <w:vAlign w:val="center"/>
          </w:tcPr>
          <w:p w14:paraId="19310AC3" w14:textId="77777777" w:rsidR="0041579D" w:rsidRPr="00914ADD"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443488">
              <w:rPr>
                <w:rFonts w:ascii="Times New Roman" w:hAnsi="Times New Roman"/>
                <w:b w:val="0"/>
                <w:spacing w:val="0"/>
                <w:sz w:val="24"/>
                <w:szCs w:val="24"/>
              </w:rPr>
              <w:t>-</w:t>
            </w:r>
          </w:p>
        </w:tc>
        <w:tc>
          <w:tcPr>
            <w:tcW w:w="811" w:type="pct"/>
            <w:vAlign w:val="center"/>
          </w:tcPr>
          <w:p w14:paraId="09769AAF" w14:textId="77777777" w:rsidR="0041579D" w:rsidRPr="00443488" w:rsidRDefault="0041579D" w:rsidP="00223986">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w:t>
            </w:r>
          </w:p>
        </w:tc>
      </w:tr>
      <w:tr w:rsidR="0041579D" w:rsidRPr="00443488" w14:paraId="392F4D5D" w14:textId="77777777" w:rsidTr="00EA7E8F">
        <w:trPr>
          <w:trHeight w:val="397"/>
        </w:trPr>
        <w:tc>
          <w:tcPr>
            <w:tcW w:w="1752" w:type="pct"/>
            <w:vAlign w:val="center"/>
          </w:tcPr>
          <w:p w14:paraId="21CD576F" w14:textId="77777777" w:rsidR="0041579D" w:rsidRPr="003C1508" w:rsidRDefault="0041579D" w:rsidP="00EA7E8F">
            <w:pPr>
              <w:keepNext/>
              <w:snapToGrid w:val="0"/>
              <w:spacing w:after="0" w:line="240" w:lineRule="auto"/>
              <w:ind w:leftChars="100" w:left="300"/>
              <w:rPr>
                <w:spacing w:val="10"/>
                <w:szCs w:val="26"/>
              </w:rPr>
            </w:pPr>
            <w:r w:rsidRPr="003C1508">
              <w:rPr>
                <w:rFonts w:hint="eastAsia"/>
                <w:spacing w:val="10"/>
                <w:szCs w:val="26"/>
              </w:rPr>
              <w:t>中東及</w:t>
            </w:r>
            <w:r w:rsidRPr="003C1508">
              <w:rPr>
                <w:rFonts w:hint="eastAsia"/>
                <w:spacing w:val="10"/>
                <w:szCs w:val="26"/>
                <w:lang w:eastAsia="zh-HK"/>
              </w:rPr>
              <w:t>中亞</w:t>
            </w:r>
          </w:p>
        </w:tc>
        <w:tc>
          <w:tcPr>
            <w:tcW w:w="812" w:type="pct"/>
            <w:vAlign w:val="center"/>
          </w:tcPr>
          <w:p w14:paraId="5D9FFCA3"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2.0</w:t>
            </w:r>
          </w:p>
        </w:tc>
        <w:tc>
          <w:tcPr>
            <w:tcW w:w="897" w:type="pct"/>
            <w:vAlign w:val="center"/>
          </w:tcPr>
          <w:p w14:paraId="5DABE5B6" w14:textId="77777777" w:rsidR="0041579D" w:rsidRPr="00443488" w:rsidRDefault="0041579D" w:rsidP="00EA7E8F">
            <w:pPr>
              <w:pStyle w:val="10"/>
              <w:widowControl w:val="0"/>
              <w:numPr>
                <w:ilvl w:val="0"/>
                <w:numId w:val="4"/>
              </w:numPr>
              <w:tabs>
                <w:tab w:val="clear" w:pos="432"/>
                <w:tab w:val="clear" w:pos="936"/>
                <w:tab w:val="clear" w:pos="1560"/>
                <w:tab w:val="clear" w:pos="2184"/>
                <w:tab w:val="clear" w:pos="2808"/>
                <w:tab w:val="decimal" w:pos="79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2.9</w:t>
            </w:r>
          </w:p>
        </w:tc>
        <w:tc>
          <w:tcPr>
            <w:tcW w:w="727" w:type="pct"/>
            <w:vAlign w:val="center"/>
          </w:tcPr>
          <w:p w14:paraId="2698518F" w14:textId="77777777" w:rsidR="0041579D" w:rsidRPr="00914ADD" w:rsidRDefault="0041579D" w:rsidP="00914ADD">
            <w:pPr>
              <w:pStyle w:val="10"/>
              <w:widowControl w:val="0"/>
              <w:numPr>
                <w:ilvl w:val="0"/>
                <w:numId w:val="4"/>
              </w:numPr>
              <w:tabs>
                <w:tab w:val="clear" w:pos="432"/>
                <w:tab w:val="clear" w:pos="936"/>
                <w:tab w:val="clear" w:pos="1560"/>
                <w:tab w:val="clear" w:pos="2184"/>
                <w:tab w:val="clear" w:pos="2808"/>
                <w:tab w:val="decimal" w:pos="750"/>
              </w:tabs>
              <w:suppressAutoHyphens/>
              <w:autoSpaceDE w:val="0"/>
              <w:adjustRightInd/>
              <w:snapToGrid w:val="0"/>
              <w:spacing w:before="0" w:after="0" w:line="240" w:lineRule="auto"/>
              <w:ind w:left="0" w:firstLine="0"/>
              <w:rPr>
                <w:rFonts w:ascii="Times New Roman" w:hAnsi="Times New Roman"/>
                <w:b w:val="0"/>
                <w:spacing w:val="0"/>
                <w:sz w:val="24"/>
                <w:szCs w:val="24"/>
              </w:rPr>
            </w:pPr>
            <w:r w:rsidRPr="00443488">
              <w:rPr>
                <w:rFonts w:ascii="Times New Roman" w:hAnsi="Times New Roman"/>
                <w:b w:val="0"/>
                <w:spacing w:val="0"/>
                <w:sz w:val="24"/>
                <w:szCs w:val="24"/>
              </w:rPr>
              <w:t>-</w:t>
            </w:r>
          </w:p>
        </w:tc>
        <w:tc>
          <w:tcPr>
            <w:tcW w:w="811" w:type="pct"/>
            <w:vAlign w:val="center"/>
          </w:tcPr>
          <w:p w14:paraId="3C7D97A4" w14:textId="77777777" w:rsidR="0041579D" w:rsidRPr="00443488" w:rsidRDefault="0041579D" w:rsidP="00223986">
            <w:pPr>
              <w:pStyle w:val="10"/>
              <w:widowControl w:val="0"/>
              <w:numPr>
                <w:ilvl w:val="0"/>
                <w:numId w:val="4"/>
              </w:numPr>
              <w:tabs>
                <w:tab w:val="clear" w:pos="432"/>
                <w:tab w:val="clear" w:pos="936"/>
                <w:tab w:val="clear" w:pos="1560"/>
                <w:tab w:val="clear" w:pos="2184"/>
                <w:tab w:val="clear" w:pos="2808"/>
                <w:tab w:val="decimal" w:pos="825"/>
              </w:tabs>
              <w:suppressAutoHyphens/>
              <w:autoSpaceDE w:val="0"/>
              <w:adjustRightInd/>
              <w:snapToGrid w:val="0"/>
              <w:spacing w:before="0" w:after="0" w:line="240" w:lineRule="auto"/>
              <w:ind w:left="0" w:firstLine="0"/>
              <w:rPr>
                <w:rFonts w:ascii="Times New Roman" w:eastAsia="華康細明體" w:hAnsi="Times New Roman"/>
                <w:b w:val="0"/>
                <w:spacing w:val="0"/>
                <w:sz w:val="24"/>
                <w:szCs w:val="24"/>
              </w:rPr>
            </w:pPr>
            <w:r w:rsidRPr="00443488">
              <w:rPr>
                <w:rFonts w:ascii="Times New Roman" w:hAnsi="Times New Roman"/>
                <w:b w:val="0"/>
                <w:spacing w:val="0"/>
                <w:sz w:val="24"/>
                <w:szCs w:val="24"/>
              </w:rPr>
              <w:t>-</w:t>
            </w:r>
          </w:p>
        </w:tc>
      </w:tr>
    </w:tbl>
    <w:p w14:paraId="66B7BA01" w14:textId="77777777" w:rsidR="0041579D" w:rsidRDefault="0041579D" w:rsidP="0041579D">
      <w:pPr>
        <w:pStyle w:val="a6"/>
        <w:keepNext/>
        <w:tabs>
          <w:tab w:val="clear" w:pos="936"/>
          <w:tab w:val="left" w:pos="567"/>
        </w:tabs>
        <w:spacing w:before="120" w:after="40" w:line="240" w:lineRule="atLeast"/>
        <w:ind w:left="1274" w:hangingChars="490" w:hanging="1274"/>
        <w:jc w:val="both"/>
      </w:pPr>
      <w:proofErr w:type="gramStart"/>
      <w:r w:rsidRPr="00160DC2">
        <w:t>註</w:t>
      </w:r>
      <w:proofErr w:type="gramEnd"/>
      <w:r w:rsidRPr="00160DC2">
        <w:t>：</w:t>
      </w:r>
      <w:r w:rsidRPr="00160DC2">
        <w:tab/>
        <w:t>(*)</w:t>
      </w:r>
      <w:r w:rsidRPr="00160DC2">
        <w:tab/>
      </w:r>
      <w:r w:rsidRPr="00160DC2">
        <w:t>國基</w:t>
      </w:r>
      <w:r w:rsidRPr="00A02057">
        <w:rPr>
          <w:rFonts w:hint="eastAsia"/>
        </w:rPr>
        <w:t>會</w:t>
      </w:r>
      <w:r w:rsidRPr="00F17AFC">
        <w:t>在</w:t>
      </w:r>
      <w:r w:rsidRPr="00F17AFC">
        <w:rPr>
          <w:rFonts w:hint="eastAsia"/>
        </w:rPr>
        <w:t>二零</w:t>
      </w:r>
      <w:r w:rsidRPr="00F17AFC">
        <w:rPr>
          <w:rFonts w:hint="eastAsia"/>
          <w:lang w:eastAsia="zh-HK"/>
        </w:rPr>
        <w:t>二</w:t>
      </w:r>
      <w:r>
        <w:rPr>
          <w:rFonts w:hint="eastAsia"/>
          <w:lang w:eastAsia="zh-HK"/>
        </w:rPr>
        <w:t>四</w:t>
      </w:r>
      <w:r w:rsidRPr="00F17AFC">
        <w:rPr>
          <w:rFonts w:hint="eastAsia"/>
        </w:rPr>
        <w:t>年一月</w:t>
      </w:r>
      <w:r w:rsidRPr="00F17AFC">
        <w:t>發表的《世界經濟展望</w:t>
      </w:r>
      <w:r w:rsidRPr="006E5A57">
        <w:rPr>
          <w:rFonts w:hint="eastAsia"/>
        </w:rPr>
        <w:t>更新</w:t>
      </w:r>
      <w:r w:rsidRPr="00F17AFC">
        <w:t>》。</w:t>
      </w:r>
    </w:p>
    <w:p w14:paraId="3167B4AC" w14:textId="77777777" w:rsidR="0041579D" w:rsidRPr="00160DC2" w:rsidRDefault="0041579D" w:rsidP="0041579D">
      <w:pPr>
        <w:pStyle w:val="a6"/>
        <w:keepNext/>
        <w:tabs>
          <w:tab w:val="clear" w:pos="936"/>
          <w:tab w:val="left" w:pos="567"/>
        </w:tabs>
        <w:spacing w:before="40" w:after="40" w:line="240" w:lineRule="atLeast"/>
        <w:ind w:left="1274" w:hangingChars="490" w:hanging="1274"/>
        <w:jc w:val="both"/>
      </w:pPr>
      <w:r w:rsidRPr="00F17AFC">
        <w:tab/>
        <w:t>(</w:t>
      </w:r>
      <w:r>
        <w:t>@</w:t>
      </w:r>
      <w:r w:rsidRPr="00F17AFC">
        <w:t>)</w:t>
      </w:r>
      <w:r w:rsidRPr="00F17AFC">
        <w:tab/>
      </w:r>
      <w:r>
        <w:rPr>
          <w:rFonts w:hint="eastAsia"/>
          <w:lang w:eastAsia="zh-HK"/>
        </w:rPr>
        <w:t>聯合國</w:t>
      </w:r>
      <w:r w:rsidRPr="00F17AFC">
        <w:t>在</w:t>
      </w:r>
      <w:r w:rsidRPr="00F17AFC">
        <w:rPr>
          <w:rFonts w:hint="eastAsia"/>
        </w:rPr>
        <w:t>二零</w:t>
      </w:r>
      <w:r w:rsidRPr="00F17AFC">
        <w:rPr>
          <w:rFonts w:hint="eastAsia"/>
          <w:lang w:eastAsia="zh-HK"/>
        </w:rPr>
        <w:t>二</w:t>
      </w:r>
      <w:r>
        <w:rPr>
          <w:rFonts w:hint="eastAsia"/>
          <w:lang w:eastAsia="zh-HK"/>
        </w:rPr>
        <w:t>四</w:t>
      </w:r>
      <w:r w:rsidRPr="00F17AFC">
        <w:rPr>
          <w:rFonts w:hint="eastAsia"/>
        </w:rPr>
        <w:t>年一月</w:t>
      </w:r>
      <w:r w:rsidRPr="00F17AFC">
        <w:t>發表的《</w:t>
      </w:r>
      <w:r w:rsidRPr="00F17AFC">
        <w:rPr>
          <w:rFonts w:hint="eastAsia"/>
        </w:rPr>
        <w:t>世界經濟形勢與展望</w:t>
      </w:r>
      <w:r w:rsidRPr="00F17AFC">
        <w:t>》。</w:t>
      </w:r>
    </w:p>
    <w:p w14:paraId="728AEB12" w14:textId="77777777" w:rsidR="0041579D" w:rsidRPr="00160DC2" w:rsidRDefault="0041579D" w:rsidP="0041579D">
      <w:pPr>
        <w:pStyle w:val="a6"/>
        <w:keepNext/>
        <w:tabs>
          <w:tab w:val="clear" w:pos="936"/>
          <w:tab w:val="left" w:pos="567"/>
        </w:tabs>
        <w:spacing w:before="40" w:after="40" w:line="240" w:lineRule="atLeast"/>
        <w:ind w:left="1274" w:hangingChars="490" w:hanging="1274"/>
        <w:jc w:val="both"/>
      </w:pPr>
      <w:r w:rsidRPr="00F17AFC">
        <w:tab/>
        <w:t>(^)</w:t>
      </w:r>
      <w:r w:rsidRPr="00F17AFC">
        <w:tab/>
      </w:r>
      <w:r w:rsidRPr="0057209E">
        <w:rPr>
          <w:rFonts w:hint="eastAsia"/>
        </w:rPr>
        <w:t>截至二零二</w:t>
      </w:r>
      <w:r>
        <w:rPr>
          <w:rFonts w:hint="eastAsia"/>
          <w:lang w:eastAsia="zh-HK"/>
        </w:rPr>
        <w:t>四</w:t>
      </w:r>
      <w:r w:rsidRPr="0057209E">
        <w:rPr>
          <w:rFonts w:hint="eastAsia"/>
        </w:rPr>
        <w:t>年二月</w:t>
      </w:r>
      <w:r>
        <w:rPr>
          <w:rFonts w:hint="eastAsia"/>
          <w:lang w:eastAsia="zh-HK"/>
        </w:rPr>
        <w:t>二</w:t>
      </w:r>
      <w:r>
        <w:rPr>
          <w:rFonts w:hint="eastAsia"/>
        </w:rPr>
        <w:t>十</w:t>
      </w:r>
      <w:r w:rsidRPr="0057209E">
        <w:rPr>
          <w:rFonts w:hint="eastAsia"/>
        </w:rPr>
        <w:t>日的平均預測</w:t>
      </w:r>
      <w:r w:rsidRPr="00160DC2">
        <w:t>。</w:t>
      </w:r>
    </w:p>
    <w:p w14:paraId="56690168" w14:textId="77777777" w:rsidR="0041579D" w:rsidRPr="00160DC2" w:rsidRDefault="0041579D" w:rsidP="0041579D">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數字不詳。</w:t>
      </w:r>
    </w:p>
    <w:p w14:paraId="1567D3F7" w14:textId="77777777" w:rsidR="0041579D" w:rsidRPr="00160DC2" w:rsidRDefault="0041579D" w:rsidP="0041579D">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實際數字。</w:t>
      </w:r>
    </w:p>
    <w:p w14:paraId="4B3B74C2" w14:textId="77777777" w:rsidR="0041579D" w:rsidRPr="00160DC2" w:rsidRDefault="0041579D" w:rsidP="0041579D">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印度在財政年度</w:t>
      </w:r>
      <w:r w:rsidRPr="00160DC2">
        <w:rPr>
          <w:rFonts w:hint="eastAsia"/>
        </w:rPr>
        <w:t>內</w:t>
      </w:r>
      <w:r w:rsidRPr="00160DC2">
        <w:t>的本地生</w:t>
      </w:r>
      <w:r w:rsidRPr="00160DC2">
        <w:rPr>
          <w:rFonts w:hint="eastAsia"/>
        </w:rPr>
        <w:t>產</w:t>
      </w:r>
      <w:r w:rsidRPr="00160DC2">
        <w:t>總值增長。</w:t>
      </w:r>
    </w:p>
    <w:p w14:paraId="42FB2200" w14:textId="77777777" w:rsidR="0041579D" w:rsidRDefault="0041579D" w:rsidP="0041579D">
      <w:pPr>
        <w:pStyle w:val="a6"/>
        <w:keepNext/>
        <w:tabs>
          <w:tab w:val="clear" w:pos="936"/>
          <w:tab w:val="left" w:pos="567"/>
        </w:tabs>
        <w:spacing w:before="40" w:after="40" w:line="240" w:lineRule="atLeast"/>
        <w:ind w:left="1274" w:hangingChars="490" w:hanging="1274"/>
        <w:jc w:val="both"/>
      </w:pPr>
      <w:r w:rsidRPr="00160DC2">
        <w:tab/>
        <w:t>(§)</w:t>
      </w:r>
      <w:r w:rsidRPr="00160DC2">
        <w:tab/>
      </w:r>
      <w:r w:rsidRPr="00160DC2">
        <w:t>包括印尼、馬來西亞、菲律賓、</w:t>
      </w:r>
      <w:r w:rsidRPr="00AD151C">
        <w:rPr>
          <w:rFonts w:hint="eastAsia"/>
        </w:rPr>
        <w:t>新加坡</w:t>
      </w:r>
      <w:r w:rsidRPr="00160DC2">
        <w:t>及泰國。</w:t>
      </w:r>
    </w:p>
    <w:p w14:paraId="37542694" w14:textId="77777777" w:rsidR="0041579D" w:rsidRDefault="0041579D" w:rsidP="0041579D">
      <w:pPr>
        <w:pStyle w:val="123"/>
      </w:pPr>
    </w:p>
    <w:p w14:paraId="3258C7AB" w14:textId="77777777" w:rsidR="0041579D" w:rsidRPr="00B86898" w:rsidRDefault="0041579D" w:rsidP="0041579D">
      <w:pPr>
        <w:pStyle w:val="123"/>
      </w:pPr>
      <w:r w:rsidRPr="00D6726A">
        <w:tab/>
      </w:r>
      <w:r w:rsidRPr="00876A5F">
        <w:rPr>
          <w:rFonts w:hint="eastAsia"/>
        </w:rPr>
        <w:t>全球通脹和國際商品價格</w:t>
      </w:r>
    </w:p>
    <w:p w14:paraId="39C3C2E9" w14:textId="110D03D2" w:rsidR="0041579D" w:rsidRPr="00910803" w:rsidRDefault="0041579D" w:rsidP="00910803">
      <w:pPr>
        <w:rPr>
          <w:highlight w:val="yellow"/>
          <w:lang w:val="en-HK"/>
        </w:rPr>
      </w:pPr>
      <w:r w:rsidRPr="00876A5F">
        <w:rPr>
          <w:b/>
        </w:rPr>
        <w:t>2.5</w:t>
      </w:r>
      <w:r w:rsidRPr="00876A5F">
        <w:tab/>
      </w:r>
      <w:r w:rsidRPr="00D746D7">
        <w:rPr>
          <w:rFonts w:hint="eastAsia"/>
        </w:rPr>
        <w:t>由於消費需求</w:t>
      </w:r>
      <w:r>
        <w:rPr>
          <w:rFonts w:hint="eastAsia"/>
        </w:rPr>
        <w:t>放緩</w:t>
      </w:r>
      <w:r w:rsidRPr="00D746D7">
        <w:rPr>
          <w:rFonts w:hint="eastAsia"/>
        </w:rPr>
        <w:t>、</w:t>
      </w:r>
      <w:r>
        <w:rPr>
          <w:rFonts w:hint="eastAsia"/>
        </w:rPr>
        <w:t>環</w:t>
      </w:r>
      <w:r w:rsidRPr="00D746D7">
        <w:rPr>
          <w:rFonts w:hint="eastAsia"/>
        </w:rPr>
        <w:t>球供應鏈恢復，加上能源、商品和</w:t>
      </w:r>
      <w:r>
        <w:rPr>
          <w:rFonts w:hint="eastAsia"/>
        </w:rPr>
        <w:t>糧</w:t>
      </w:r>
      <w:r w:rsidRPr="00D746D7">
        <w:rPr>
          <w:rFonts w:hint="eastAsia"/>
        </w:rPr>
        <w:t>食價格下跌，全球通脹在二零二三年</w:t>
      </w:r>
      <w:r w:rsidR="00A827F0" w:rsidRPr="00A827F0">
        <w:rPr>
          <w:rFonts w:hint="eastAsia"/>
        </w:rPr>
        <w:t>由</w:t>
      </w:r>
      <w:r>
        <w:rPr>
          <w:rFonts w:hint="eastAsia"/>
        </w:rPr>
        <w:t>二零二二年</w:t>
      </w:r>
      <w:r w:rsidRPr="00D746D7">
        <w:rPr>
          <w:rFonts w:hint="eastAsia"/>
        </w:rPr>
        <w:t>的高峯顯著</w:t>
      </w:r>
      <w:r>
        <w:rPr>
          <w:rFonts w:hint="eastAsia"/>
        </w:rPr>
        <w:t>回落</w:t>
      </w:r>
      <w:r w:rsidRPr="00D746D7">
        <w:rPr>
          <w:rFonts w:hint="eastAsia"/>
        </w:rPr>
        <w:t>。展望未來，</w:t>
      </w:r>
      <w:r w:rsidR="0020603A" w:rsidRPr="0020603A">
        <w:rPr>
          <w:rFonts w:hint="eastAsia"/>
        </w:rPr>
        <w:t>隨着</w:t>
      </w:r>
      <w:r w:rsidRPr="00D746D7">
        <w:rPr>
          <w:rFonts w:hint="eastAsia"/>
        </w:rPr>
        <w:t>先進經濟體在過去兩年收緊貨幣政策</w:t>
      </w:r>
      <w:r w:rsidR="00847506">
        <w:rPr>
          <w:rFonts w:hint="eastAsia"/>
        </w:rPr>
        <w:t>的影響</w:t>
      </w:r>
      <w:r w:rsidR="00F35DBC">
        <w:rPr>
          <w:rFonts w:hint="eastAsia"/>
        </w:rPr>
        <w:t>繼續</w:t>
      </w:r>
      <w:r w:rsidR="00847506">
        <w:rPr>
          <w:rFonts w:hint="eastAsia"/>
        </w:rPr>
        <w:t>顯現</w:t>
      </w:r>
      <w:r>
        <w:rPr>
          <w:rFonts w:hint="eastAsia"/>
        </w:rPr>
        <w:t>，</w:t>
      </w:r>
      <w:r w:rsidRPr="00D746D7">
        <w:rPr>
          <w:rFonts w:hint="eastAsia"/>
        </w:rPr>
        <w:t>全球通脹</w:t>
      </w:r>
      <w:r>
        <w:rPr>
          <w:rFonts w:hint="eastAsia"/>
        </w:rPr>
        <w:t>在二零二四年</w:t>
      </w:r>
      <w:r w:rsidRPr="00D746D7">
        <w:rPr>
          <w:rFonts w:hint="eastAsia"/>
        </w:rPr>
        <w:t>料會進一步放緩。不過，隨着能源價格的高基數效應</w:t>
      </w:r>
      <w:r>
        <w:rPr>
          <w:rFonts w:hint="eastAsia"/>
        </w:rPr>
        <w:t>或</w:t>
      </w:r>
      <w:r w:rsidRPr="00D746D7">
        <w:rPr>
          <w:rFonts w:hint="eastAsia"/>
        </w:rPr>
        <w:t>相關</w:t>
      </w:r>
      <w:r w:rsidR="00417133" w:rsidRPr="00632758">
        <w:rPr>
          <w:rFonts w:hint="eastAsia"/>
        </w:rPr>
        <w:t>傳</w:t>
      </w:r>
      <w:r w:rsidRPr="00632758">
        <w:rPr>
          <w:rFonts w:hint="eastAsia"/>
        </w:rPr>
        <w:t>遞效應</w:t>
      </w:r>
      <w:r w:rsidRPr="00D746D7">
        <w:rPr>
          <w:rFonts w:hint="eastAsia"/>
        </w:rPr>
        <w:t>逐漸消退，通脹</w:t>
      </w:r>
      <w:r>
        <w:rPr>
          <w:rFonts w:hint="eastAsia"/>
        </w:rPr>
        <w:t>放緩</w:t>
      </w:r>
      <w:r w:rsidRPr="00D746D7">
        <w:rPr>
          <w:rFonts w:hint="eastAsia"/>
        </w:rPr>
        <w:t>的</w:t>
      </w:r>
      <w:r>
        <w:rPr>
          <w:rFonts w:hint="eastAsia"/>
        </w:rPr>
        <w:t>步伐</w:t>
      </w:r>
      <w:r w:rsidRPr="00D746D7">
        <w:rPr>
          <w:rFonts w:hint="eastAsia"/>
        </w:rPr>
        <w:t>或會減慢。聯儲局和歐洲央行均預計，</w:t>
      </w:r>
      <w:r>
        <w:rPr>
          <w:rFonts w:hint="eastAsia"/>
        </w:rPr>
        <w:t>兩地</w:t>
      </w:r>
      <w:r w:rsidRPr="00D746D7">
        <w:rPr>
          <w:rFonts w:hint="eastAsia"/>
        </w:rPr>
        <w:t>的通脹不會在二零二四年年底</w:t>
      </w:r>
      <w:r>
        <w:rPr>
          <w:rFonts w:hint="eastAsia"/>
        </w:rPr>
        <w:t>或之</w:t>
      </w:r>
      <w:r w:rsidRPr="00D746D7">
        <w:rPr>
          <w:rFonts w:hint="eastAsia"/>
        </w:rPr>
        <w:t>前回落至目標水平。國基會在一月下旬預測，全球整體</w:t>
      </w:r>
      <w:proofErr w:type="gramStart"/>
      <w:r w:rsidRPr="00D746D7">
        <w:rPr>
          <w:rFonts w:hint="eastAsia"/>
        </w:rPr>
        <w:t>通脹會由</w:t>
      </w:r>
      <w:proofErr w:type="gramEnd"/>
      <w:r w:rsidRPr="00D746D7">
        <w:rPr>
          <w:rFonts w:hint="eastAsia"/>
        </w:rPr>
        <w:t>二零二三年</w:t>
      </w:r>
      <w:r w:rsidR="00847506" w:rsidRPr="00D746D7">
        <w:rPr>
          <w:rFonts w:hint="eastAsia"/>
        </w:rPr>
        <w:t>平均</w:t>
      </w:r>
      <w:r w:rsidRPr="00D746D7">
        <w:rPr>
          <w:rFonts w:hint="eastAsia"/>
        </w:rPr>
        <w:t>6.8%</w:t>
      </w:r>
      <w:r w:rsidRPr="00D746D7">
        <w:rPr>
          <w:rFonts w:hint="eastAsia"/>
        </w:rPr>
        <w:t>下跌至二零二四年的</w:t>
      </w:r>
      <w:r w:rsidRPr="00D746D7">
        <w:rPr>
          <w:rFonts w:hint="eastAsia"/>
        </w:rPr>
        <w:t>5.8%</w:t>
      </w:r>
      <w:r w:rsidRPr="00D746D7">
        <w:rPr>
          <w:rFonts w:hint="eastAsia"/>
        </w:rPr>
        <w:t>，</w:t>
      </w:r>
      <w:r>
        <w:rPr>
          <w:rFonts w:hint="eastAsia"/>
        </w:rPr>
        <w:t>當中</w:t>
      </w:r>
      <w:r w:rsidRPr="00D746D7">
        <w:rPr>
          <w:rFonts w:hint="eastAsia"/>
        </w:rPr>
        <w:t>先進經濟體</w:t>
      </w:r>
      <w:proofErr w:type="gramStart"/>
      <w:r w:rsidRPr="00D746D7">
        <w:rPr>
          <w:rFonts w:hint="eastAsia"/>
        </w:rPr>
        <w:t>通脹</w:t>
      </w:r>
      <w:r>
        <w:rPr>
          <w:rFonts w:hint="eastAsia"/>
        </w:rPr>
        <w:t>放緩</w:t>
      </w:r>
      <w:proofErr w:type="gramEnd"/>
      <w:r w:rsidRPr="00D746D7">
        <w:rPr>
          <w:rFonts w:hint="eastAsia"/>
        </w:rPr>
        <w:t>的</w:t>
      </w:r>
      <w:r>
        <w:rPr>
          <w:rFonts w:hint="eastAsia"/>
        </w:rPr>
        <w:t>步伐較為顯著，將</w:t>
      </w:r>
      <w:r w:rsidRPr="00D746D7">
        <w:rPr>
          <w:rFonts w:hint="eastAsia"/>
        </w:rPr>
        <w:t>由</w:t>
      </w:r>
      <w:r w:rsidRPr="00D746D7">
        <w:rPr>
          <w:rFonts w:hint="eastAsia"/>
        </w:rPr>
        <w:t>4.6%</w:t>
      </w:r>
      <w:r>
        <w:rPr>
          <w:rFonts w:hint="eastAsia"/>
        </w:rPr>
        <w:t>減慢</w:t>
      </w:r>
      <w:r w:rsidRPr="00D746D7">
        <w:rPr>
          <w:rFonts w:hint="eastAsia"/>
        </w:rPr>
        <w:t>至</w:t>
      </w:r>
      <w:r w:rsidRPr="00D746D7">
        <w:rPr>
          <w:rFonts w:hint="eastAsia"/>
        </w:rPr>
        <w:t>2.6%</w:t>
      </w:r>
      <w:r w:rsidRPr="00D746D7">
        <w:rPr>
          <w:rFonts w:hint="eastAsia"/>
        </w:rPr>
        <w:t>。</w:t>
      </w:r>
    </w:p>
    <w:p w14:paraId="261939EA" w14:textId="48AA5B9A" w:rsidR="0041579D" w:rsidRDefault="0041579D" w:rsidP="0041579D">
      <w:pPr>
        <w:rPr>
          <w:lang w:eastAsia="zh-HK"/>
        </w:rPr>
      </w:pPr>
      <w:r w:rsidRPr="00876A5F">
        <w:rPr>
          <w:b/>
          <w:bCs/>
          <w:lang w:eastAsia="zh-HK"/>
        </w:rPr>
        <w:t>2.6</w:t>
      </w:r>
      <w:r w:rsidRPr="00876A5F">
        <w:rPr>
          <w:lang w:eastAsia="zh-HK"/>
        </w:rPr>
        <w:tab/>
      </w:r>
      <w:r w:rsidRPr="00D746D7">
        <w:rPr>
          <w:rFonts w:hint="eastAsia"/>
          <w:lang w:eastAsia="zh-HK"/>
        </w:rPr>
        <w:t>國際選定金屬和</w:t>
      </w:r>
      <w:r>
        <w:rPr>
          <w:rFonts w:hint="eastAsia"/>
          <w:lang w:eastAsia="zh-HK"/>
        </w:rPr>
        <w:t>糧</w:t>
      </w:r>
      <w:r w:rsidRPr="00D746D7">
        <w:rPr>
          <w:rFonts w:hint="eastAsia"/>
          <w:lang w:eastAsia="zh-HK"/>
        </w:rPr>
        <w:t>食價格</w:t>
      </w:r>
      <w:r>
        <w:rPr>
          <w:rFonts w:hint="eastAsia"/>
          <w:lang w:eastAsia="zh-HK"/>
        </w:rPr>
        <w:t>在</w:t>
      </w:r>
      <w:r w:rsidRPr="00D746D7">
        <w:rPr>
          <w:rFonts w:hint="eastAsia"/>
          <w:lang w:eastAsia="zh-HK"/>
        </w:rPr>
        <w:t>二零二三年隨着需求放緩而</w:t>
      </w:r>
      <w:r>
        <w:rPr>
          <w:rFonts w:hint="eastAsia"/>
          <w:lang w:eastAsia="zh-HK"/>
        </w:rPr>
        <w:t>普遍</w:t>
      </w:r>
      <w:r w:rsidRPr="00D746D7">
        <w:rPr>
          <w:rFonts w:hint="eastAsia"/>
          <w:lang w:eastAsia="zh-HK"/>
        </w:rPr>
        <w:t>下跌，油價則由於產油經濟體減產和</w:t>
      </w:r>
      <w:r w:rsidR="00301305" w:rsidRPr="003C07F8">
        <w:rPr>
          <w:rFonts w:hint="eastAsia"/>
          <w:lang w:eastAsia="zh-HK"/>
        </w:rPr>
        <w:t>在</w:t>
      </w:r>
      <w:r w:rsidRPr="00D746D7">
        <w:rPr>
          <w:rFonts w:hint="eastAsia"/>
          <w:lang w:eastAsia="zh-HK"/>
        </w:rPr>
        <w:t>以色列與加沙</w:t>
      </w:r>
      <w:r>
        <w:rPr>
          <w:rFonts w:hint="eastAsia"/>
          <w:lang w:eastAsia="zh-HK"/>
        </w:rPr>
        <w:t>的</w:t>
      </w:r>
      <w:r w:rsidRPr="00D746D7">
        <w:rPr>
          <w:rFonts w:hint="eastAsia"/>
          <w:lang w:eastAsia="zh-HK"/>
        </w:rPr>
        <w:t>衝突而</w:t>
      </w:r>
      <w:r>
        <w:rPr>
          <w:rFonts w:hint="eastAsia"/>
          <w:lang w:eastAsia="zh-HK"/>
        </w:rPr>
        <w:t>表</w:t>
      </w:r>
      <w:r w:rsidRPr="00D746D7">
        <w:rPr>
          <w:rFonts w:hint="eastAsia"/>
          <w:lang w:eastAsia="zh-HK"/>
        </w:rPr>
        <w:t>現波動。展望未來，儘管</w:t>
      </w:r>
      <w:r>
        <w:rPr>
          <w:rFonts w:hint="eastAsia"/>
          <w:lang w:eastAsia="zh-HK"/>
        </w:rPr>
        <w:t>緩慢的全</w:t>
      </w:r>
      <w:r w:rsidRPr="00D746D7">
        <w:rPr>
          <w:rFonts w:hint="eastAsia"/>
          <w:lang w:eastAsia="zh-HK"/>
        </w:rPr>
        <w:t>球經濟增長</w:t>
      </w:r>
      <w:r>
        <w:rPr>
          <w:rFonts w:hint="eastAsia"/>
          <w:lang w:eastAsia="zh-HK"/>
        </w:rPr>
        <w:t>應</w:t>
      </w:r>
      <w:r w:rsidRPr="00D746D7">
        <w:rPr>
          <w:rFonts w:hint="eastAsia"/>
          <w:lang w:eastAsia="zh-HK"/>
        </w:rPr>
        <w:t>會</w:t>
      </w:r>
      <w:r w:rsidR="00716212" w:rsidRPr="00716212">
        <w:rPr>
          <w:rFonts w:hint="eastAsia"/>
          <w:lang w:eastAsia="zh-HK"/>
        </w:rPr>
        <w:t>令</w:t>
      </w:r>
      <w:r w:rsidRPr="00D746D7">
        <w:rPr>
          <w:rFonts w:hint="eastAsia"/>
          <w:lang w:eastAsia="zh-HK"/>
        </w:rPr>
        <w:t>價格壓力</w:t>
      </w:r>
      <w:r w:rsidR="00A71A34" w:rsidRPr="00A71A34">
        <w:rPr>
          <w:rFonts w:hint="eastAsia"/>
          <w:lang w:eastAsia="zh-HK"/>
        </w:rPr>
        <w:t>維</w:t>
      </w:r>
      <w:r w:rsidR="007109B4">
        <w:rPr>
          <w:rFonts w:hint="eastAsia"/>
          <w:lang w:eastAsia="zh-HK"/>
        </w:rPr>
        <w:t>持</w:t>
      </w:r>
      <w:r w:rsidRPr="00D746D7">
        <w:rPr>
          <w:rFonts w:hint="eastAsia"/>
          <w:lang w:eastAsia="zh-HK"/>
        </w:rPr>
        <w:t>在低水平，國際商品價格在二零二四年的前景</w:t>
      </w:r>
      <w:r>
        <w:rPr>
          <w:rFonts w:hint="eastAsia"/>
          <w:lang w:eastAsia="zh-HK"/>
        </w:rPr>
        <w:t>將取決於</w:t>
      </w:r>
      <w:r w:rsidRPr="00D746D7">
        <w:rPr>
          <w:rFonts w:hint="eastAsia"/>
          <w:lang w:eastAsia="zh-HK"/>
        </w:rPr>
        <w:t>多項供應</w:t>
      </w:r>
      <w:r>
        <w:rPr>
          <w:rFonts w:hint="eastAsia"/>
          <w:lang w:eastAsia="zh-HK"/>
        </w:rPr>
        <w:t>端</w:t>
      </w:r>
      <w:r w:rsidRPr="00D746D7">
        <w:rPr>
          <w:rFonts w:hint="eastAsia"/>
          <w:lang w:eastAsia="zh-HK"/>
        </w:rPr>
        <w:t>因素。地緣政治局勢不斷演化，會</w:t>
      </w:r>
      <w:r>
        <w:rPr>
          <w:rFonts w:hint="eastAsia"/>
          <w:lang w:eastAsia="zh-HK"/>
        </w:rPr>
        <w:t>為環</w:t>
      </w:r>
      <w:r w:rsidRPr="00D746D7">
        <w:rPr>
          <w:rFonts w:hint="eastAsia"/>
          <w:lang w:eastAsia="zh-HK"/>
        </w:rPr>
        <w:t>球能源</w:t>
      </w:r>
      <w:r>
        <w:rPr>
          <w:rFonts w:hint="eastAsia"/>
          <w:lang w:eastAsia="zh-HK"/>
        </w:rPr>
        <w:t>和糧</w:t>
      </w:r>
      <w:r w:rsidRPr="00D746D7">
        <w:rPr>
          <w:rFonts w:hint="eastAsia"/>
          <w:lang w:eastAsia="zh-HK"/>
        </w:rPr>
        <w:t>食供應</w:t>
      </w:r>
      <w:r>
        <w:rPr>
          <w:rFonts w:hint="eastAsia"/>
          <w:lang w:eastAsia="zh-HK"/>
        </w:rPr>
        <w:t>及其價格帶來</w:t>
      </w:r>
      <w:r w:rsidR="007109B4">
        <w:rPr>
          <w:rFonts w:hint="eastAsia"/>
        </w:rPr>
        <w:t>極</w:t>
      </w:r>
      <w:r w:rsidRPr="00D746D7">
        <w:rPr>
          <w:rFonts w:hint="eastAsia"/>
          <w:lang w:eastAsia="zh-HK"/>
        </w:rPr>
        <w:t>大</w:t>
      </w:r>
      <w:r>
        <w:rPr>
          <w:rFonts w:hint="eastAsia"/>
          <w:lang w:eastAsia="zh-HK"/>
        </w:rPr>
        <w:t>的</w:t>
      </w:r>
      <w:r w:rsidRPr="00D746D7">
        <w:rPr>
          <w:rFonts w:hint="eastAsia"/>
          <w:lang w:eastAsia="zh-HK"/>
        </w:rPr>
        <w:t>不</w:t>
      </w:r>
      <w:r>
        <w:rPr>
          <w:rFonts w:hint="eastAsia"/>
          <w:lang w:eastAsia="zh-HK"/>
        </w:rPr>
        <w:t>確定性</w:t>
      </w:r>
      <w:r w:rsidRPr="00D746D7">
        <w:rPr>
          <w:rFonts w:hint="eastAsia"/>
          <w:lang w:eastAsia="zh-HK"/>
        </w:rPr>
        <w:t>。產油經濟體的產量決定亦會對國際油價</w:t>
      </w:r>
      <w:r w:rsidR="004D416B">
        <w:rPr>
          <w:rFonts w:hint="eastAsia"/>
          <w:lang w:eastAsia="zh-HK"/>
        </w:rPr>
        <w:t>產</w:t>
      </w:r>
      <w:r w:rsidR="004D416B">
        <w:rPr>
          <w:rFonts w:hint="eastAsia"/>
        </w:rPr>
        <w:t>生</w:t>
      </w:r>
      <w:r w:rsidRPr="00D746D7">
        <w:rPr>
          <w:rFonts w:hint="eastAsia"/>
          <w:lang w:eastAsia="zh-HK"/>
        </w:rPr>
        <w:t>重要影響。</w:t>
      </w:r>
    </w:p>
    <w:p w14:paraId="2684ECE8" w14:textId="66D8B64F" w:rsidR="0041579D" w:rsidRPr="00876A5F" w:rsidRDefault="00C57BE0" w:rsidP="0041579D">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C57BE0">
        <w:rPr>
          <w:rFonts w:eastAsia="華康中黑體"/>
        </w:rPr>
        <w:t xml:space="preserve"> </w:t>
      </w:r>
      <w:r w:rsidR="00491D46" w:rsidRPr="00491D46">
        <w:rPr>
          <w:noProof/>
        </w:rPr>
        <w:drawing>
          <wp:inline distT="0" distB="0" distL="0" distR="0" wp14:anchorId="3B50E842" wp14:editId="1A406BE5">
            <wp:extent cx="5760085" cy="3528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06610FA4" w14:textId="77777777" w:rsidR="00CB1C33" w:rsidRDefault="0041579D" w:rsidP="0041579D">
      <w:pPr>
        <w:pStyle w:val="123"/>
      </w:pPr>
      <w:r w:rsidRPr="00876A5F">
        <w:tab/>
      </w:r>
    </w:p>
    <w:p w14:paraId="7F70209E" w14:textId="77777777" w:rsidR="003911A5" w:rsidRDefault="003911A5">
      <w:pPr>
        <w:tabs>
          <w:tab w:val="clear" w:pos="936"/>
          <w:tab w:val="clear" w:pos="1560"/>
          <w:tab w:val="clear" w:pos="2184"/>
          <w:tab w:val="clear" w:pos="2808"/>
        </w:tabs>
        <w:overflowPunct/>
        <w:adjustRightInd/>
        <w:spacing w:after="0" w:line="240" w:lineRule="auto"/>
        <w:jc w:val="left"/>
        <w:textAlignment w:val="auto"/>
        <w:rPr>
          <w:rFonts w:eastAsia="華康中黑體"/>
          <w:i/>
        </w:rPr>
      </w:pPr>
      <w:r>
        <w:br w:type="page"/>
      </w:r>
    </w:p>
    <w:p w14:paraId="548137A7" w14:textId="3A5B2A2F" w:rsidR="0041579D" w:rsidRPr="00876A5F" w:rsidRDefault="00E7254C" w:rsidP="0041579D">
      <w:pPr>
        <w:pStyle w:val="123"/>
      </w:pPr>
      <w:r>
        <w:tab/>
      </w:r>
      <w:r w:rsidR="0041579D" w:rsidRPr="00876A5F">
        <w:rPr>
          <w:rFonts w:hint="eastAsia"/>
        </w:rPr>
        <w:t>匯率走勢</w:t>
      </w:r>
    </w:p>
    <w:p w14:paraId="7C40E46C" w14:textId="7A7A6032" w:rsidR="0041579D" w:rsidRPr="0074735B" w:rsidRDefault="0041579D" w:rsidP="0041579D">
      <w:pPr>
        <w:rPr>
          <w:lang w:eastAsia="zh-HK"/>
        </w:rPr>
      </w:pPr>
      <w:r w:rsidRPr="00876A5F">
        <w:rPr>
          <w:rFonts w:hint="eastAsia"/>
          <w:b/>
        </w:rPr>
        <w:t>2.7</w:t>
      </w:r>
      <w:r w:rsidRPr="00876A5F">
        <w:rPr>
          <w:b/>
        </w:rPr>
        <w:tab/>
      </w:r>
      <w:r w:rsidRPr="0074735B">
        <w:rPr>
          <w:rFonts w:hint="eastAsia"/>
          <w:lang w:eastAsia="zh-HK"/>
        </w:rPr>
        <w:t>美元在二零二二年兌大部分貨幣明顯升值後，在二零二三年兌歐元和英鎊回落，</w:t>
      </w:r>
      <w:proofErr w:type="gramStart"/>
      <w:r w:rsidRPr="0074735B">
        <w:rPr>
          <w:rFonts w:hint="eastAsia"/>
          <w:lang w:eastAsia="zh-HK"/>
        </w:rPr>
        <w:t>但兌人民幣</w:t>
      </w:r>
      <w:proofErr w:type="gramEnd"/>
      <w:r w:rsidRPr="0074735B">
        <w:rPr>
          <w:rFonts w:hint="eastAsia"/>
          <w:lang w:eastAsia="zh-HK"/>
        </w:rPr>
        <w:t>和日圓則進一步</w:t>
      </w:r>
      <w:r>
        <w:rPr>
          <w:rFonts w:hint="eastAsia"/>
          <w:lang w:eastAsia="zh-HK"/>
        </w:rPr>
        <w:t>走</w:t>
      </w:r>
      <w:r w:rsidRPr="0074735B">
        <w:rPr>
          <w:rFonts w:hint="eastAsia"/>
          <w:lang w:eastAsia="zh-HK"/>
        </w:rPr>
        <w:t>強。在聯繫匯率制度下，</w:t>
      </w:r>
      <w:proofErr w:type="gramStart"/>
      <w:r w:rsidRPr="0074735B">
        <w:rPr>
          <w:rFonts w:hint="eastAsia"/>
          <w:lang w:eastAsia="zh-HK"/>
        </w:rPr>
        <w:t>港元緊隨</w:t>
      </w:r>
      <w:proofErr w:type="gramEnd"/>
      <w:r w:rsidRPr="0074735B">
        <w:rPr>
          <w:rFonts w:hint="eastAsia"/>
          <w:lang w:eastAsia="zh-HK"/>
        </w:rPr>
        <w:t>美元的走勢。貿易加權名義港</w:t>
      </w:r>
      <w:proofErr w:type="gramStart"/>
      <w:r w:rsidRPr="0074735B">
        <w:rPr>
          <w:rFonts w:hint="eastAsia"/>
          <w:lang w:eastAsia="zh-HK"/>
        </w:rPr>
        <w:t>匯</w:t>
      </w:r>
      <w:proofErr w:type="gramEnd"/>
      <w:r w:rsidRPr="0074735B">
        <w:rPr>
          <w:rFonts w:hint="eastAsia"/>
          <w:lang w:eastAsia="zh-HK"/>
        </w:rPr>
        <w:t>指數在二零二三年十二月按年微升</w:t>
      </w:r>
      <w:r w:rsidRPr="0074735B">
        <w:rPr>
          <w:rFonts w:hint="eastAsia"/>
          <w:lang w:eastAsia="zh-HK"/>
        </w:rPr>
        <w:t>1%</w:t>
      </w:r>
      <w:r w:rsidRPr="0074735B">
        <w:rPr>
          <w:rFonts w:hint="eastAsia"/>
          <w:lang w:eastAsia="zh-HK"/>
        </w:rPr>
        <w:t>。二零二四年的匯率走勢會一如既往受種種不確定因素影響，包括主要央行的貨幣政策決定、主要經濟體的相對經濟增長表現，以及地緣政治因素。</w:t>
      </w:r>
    </w:p>
    <w:p w14:paraId="6087EC82" w14:textId="77777777" w:rsidR="0041579D" w:rsidRPr="003F0311" w:rsidRDefault="0041579D" w:rsidP="0041579D">
      <w:pPr>
        <w:rPr>
          <w:lang w:val="en-GB"/>
        </w:rPr>
      </w:pPr>
      <w:r w:rsidRPr="006963C4">
        <w:rPr>
          <w:noProof/>
        </w:rPr>
        <w:drawing>
          <wp:inline distT="0" distB="0" distL="0" distR="0" wp14:anchorId="3CF55BB8" wp14:editId="2BCC637C">
            <wp:extent cx="5760085" cy="352634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6340"/>
                    </a:xfrm>
                    <a:prstGeom prst="rect">
                      <a:avLst/>
                    </a:prstGeom>
                    <a:noFill/>
                    <a:ln>
                      <a:noFill/>
                    </a:ln>
                  </pic:spPr>
                </pic:pic>
              </a:graphicData>
            </a:graphic>
          </wp:inline>
        </w:drawing>
      </w:r>
    </w:p>
    <w:p w14:paraId="33E72818" w14:textId="164C27D1" w:rsidR="00603767" w:rsidRDefault="0041579D">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45F9EBB9" w14:textId="77777777" w:rsidR="00603767" w:rsidRPr="00B86898" w:rsidRDefault="00603767" w:rsidP="00B86898">
      <w:pPr>
        <w:pStyle w:val="120"/>
      </w:pPr>
      <w:r w:rsidRPr="00876A5F">
        <w:rPr>
          <w:rFonts w:hint="eastAsia"/>
          <w:lang w:val="en-GB"/>
        </w:rPr>
        <w:t>二零二</w:t>
      </w:r>
      <w:r>
        <w:rPr>
          <w:rFonts w:hint="eastAsia"/>
          <w:lang w:val="en-GB" w:eastAsia="zh-HK"/>
        </w:rPr>
        <w:t>四</w:t>
      </w:r>
      <w:r w:rsidRPr="00876A5F">
        <w:rPr>
          <w:rFonts w:hint="eastAsia"/>
          <w:lang w:val="en-GB"/>
        </w:rPr>
        <w:t>年香港經濟前景</w:t>
      </w:r>
    </w:p>
    <w:p w14:paraId="18121FA7" w14:textId="66EDA7DC" w:rsidR="00535F09" w:rsidRDefault="00603767" w:rsidP="00535F09">
      <w:r w:rsidRPr="00876A5F">
        <w:rPr>
          <w:b/>
          <w:bCs/>
          <w:lang w:val="en-GB" w:eastAsia="zh-HK"/>
        </w:rPr>
        <w:t>2.</w:t>
      </w:r>
      <w:r w:rsidRPr="00876A5F">
        <w:rPr>
          <w:rFonts w:hint="eastAsia"/>
          <w:b/>
          <w:bCs/>
          <w:lang w:val="en-GB"/>
        </w:rPr>
        <w:t>8</w:t>
      </w:r>
      <w:r w:rsidRPr="00876A5F">
        <w:rPr>
          <w:lang w:val="en-GB" w:eastAsia="zh-HK"/>
        </w:rPr>
        <w:tab/>
      </w:r>
      <w:r w:rsidR="00535F09">
        <w:rPr>
          <w:rFonts w:hint="eastAsia"/>
          <w:lang w:val="en-GB" w:eastAsia="zh-HK"/>
        </w:rPr>
        <w:t>地緣政治緊張局勢升溫，加上金融狀況偏緊，</w:t>
      </w:r>
      <w:r w:rsidR="004A0C6E" w:rsidRPr="004A0C6E">
        <w:rPr>
          <w:rFonts w:hint="eastAsia"/>
          <w:lang w:val="en-GB" w:eastAsia="zh-HK"/>
        </w:rPr>
        <w:t>環球</w:t>
      </w:r>
      <w:r w:rsidR="00535F09">
        <w:rPr>
          <w:rFonts w:hint="eastAsia"/>
          <w:lang w:val="en-GB" w:eastAsia="zh-HK"/>
        </w:rPr>
        <w:t>貨物需求減少，拖累香港的貨物出口在二零二三年</w:t>
      </w:r>
      <w:r w:rsidR="00505EF1">
        <w:rPr>
          <w:rFonts w:hint="eastAsia"/>
          <w:lang w:val="en-GB" w:eastAsia="zh-HK"/>
        </w:rPr>
        <w:t>進一步下跌</w:t>
      </w:r>
      <w:r w:rsidR="00535F09">
        <w:rPr>
          <w:rFonts w:hint="eastAsia"/>
          <w:lang w:val="en-GB" w:eastAsia="zh-HK"/>
        </w:rPr>
        <w:t>。</w:t>
      </w:r>
      <w:r w:rsidR="00535F09" w:rsidRPr="007350F5">
        <w:rPr>
          <w:rFonts w:hint="eastAsia"/>
          <w:lang w:val="en-GB" w:eastAsia="zh-HK"/>
        </w:rPr>
        <w:t>展望二零二四年，複雜的外圍環境將繼續</w:t>
      </w:r>
      <w:r w:rsidR="00BE24C3" w:rsidRPr="007350F5">
        <w:rPr>
          <w:rFonts w:hint="eastAsia"/>
          <w:lang w:val="en-GB" w:eastAsia="zh-HK"/>
        </w:rPr>
        <w:t>為</w:t>
      </w:r>
      <w:r w:rsidR="00535F09" w:rsidRPr="007350F5">
        <w:rPr>
          <w:rFonts w:hint="eastAsia"/>
          <w:lang w:val="en-GB" w:eastAsia="zh-HK"/>
        </w:rPr>
        <w:t>香港的貨物出口</w:t>
      </w:r>
      <w:r w:rsidR="00BE24C3" w:rsidRPr="007350F5">
        <w:rPr>
          <w:rFonts w:hint="eastAsia"/>
          <w:lang w:val="en-GB" w:eastAsia="zh-HK"/>
        </w:rPr>
        <w:t>帶來壓力</w:t>
      </w:r>
      <w:r w:rsidR="00535F09" w:rsidRPr="007350F5">
        <w:rPr>
          <w:rFonts w:hint="eastAsia"/>
          <w:lang w:val="en-GB" w:eastAsia="zh-HK"/>
        </w:rPr>
        <w:t>。不過，若先進經濟體一如預期減息，情況或會</w:t>
      </w:r>
      <w:r w:rsidR="007109B4" w:rsidRPr="007350F5">
        <w:rPr>
          <w:rFonts w:hint="eastAsia"/>
          <w:lang w:val="en-GB" w:eastAsia="zh-HK"/>
        </w:rPr>
        <w:t>在年</w:t>
      </w:r>
      <w:r w:rsidR="00A42E30">
        <w:rPr>
          <w:rFonts w:hint="eastAsia"/>
          <w:lang w:val="en-GB" w:eastAsia="zh-HK"/>
        </w:rPr>
        <w:t>內</w:t>
      </w:r>
      <w:r w:rsidR="007109B4" w:rsidRPr="007350F5">
        <w:rPr>
          <w:rFonts w:hint="eastAsia"/>
          <w:lang w:val="en-GB" w:eastAsia="zh-HK"/>
        </w:rPr>
        <w:t>稍後時間</w:t>
      </w:r>
      <w:r w:rsidR="00BE24C3" w:rsidRPr="007350F5">
        <w:rPr>
          <w:rFonts w:hint="eastAsia"/>
          <w:lang w:val="en-GB" w:eastAsia="zh-HK"/>
        </w:rPr>
        <w:t>有所</w:t>
      </w:r>
      <w:r w:rsidR="00535F09" w:rsidRPr="007350F5">
        <w:rPr>
          <w:rFonts w:hint="eastAsia"/>
          <w:lang w:val="en-GB" w:eastAsia="zh-HK"/>
        </w:rPr>
        <w:t>改善。</w:t>
      </w:r>
    </w:p>
    <w:p w14:paraId="43D7955A" w14:textId="4BE2D89F" w:rsidR="005A75E9" w:rsidRPr="003F0311" w:rsidRDefault="00B400B0" w:rsidP="005A75E9">
      <w:pPr>
        <w:rPr>
          <w:lang w:val="en-GB"/>
        </w:rPr>
      </w:pPr>
      <w:r w:rsidRPr="00B400B0">
        <w:rPr>
          <w:noProof/>
        </w:rPr>
        <w:drawing>
          <wp:inline distT="0" distB="0" distL="0" distR="0" wp14:anchorId="11A88EF9" wp14:editId="087586D6">
            <wp:extent cx="5760085" cy="3502163"/>
            <wp:effectExtent l="0" t="0" r="0" b="3175"/>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02163"/>
                    </a:xfrm>
                    <a:prstGeom prst="rect">
                      <a:avLst/>
                    </a:prstGeom>
                    <a:noFill/>
                    <a:ln>
                      <a:noFill/>
                    </a:ln>
                  </pic:spPr>
                </pic:pic>
              </a:graphicData>
            </a:graphic>
          </wp:inline>
        </w:drawing>
      </w:r>
    </w:p>
    <w:p w14:paraId="5C241D5C" w14:textId="160E94B4" w:rsidR="00603767" w:rsidRPr="00F92F9E" w:rsidRDefault="00603767" w:rsidP="00B86898">
      <w:pPr>
        <w:rPr>
          <w:spacing w:val="32"/>
          <w:lang w:eastAsia="zh-HK"/>
        </w:rPr>
      </w:pPr>
      <w:r>
        <w:rPr>
          <w:rFonts w:hint="eastAsia"/>
          <w:b/>
        </w:rPr>
        <w:t>2.9</w:t>
      </w:r>
      <w:r w:rsidRPr="00295E45">
        <w:rPr>
          <w:b/>
        </w:rPr>
        <w:tab/>
      </w:r>
      <w:r w:rsidR="00535F09" w:rsidRPr="00F92F9E">
        <w:rPr>
          <w:rFonts w:hint="eastAsia"/>
          <w:spacing w:val="32"/>
          <w:lang w:eastAsia="zh-HK"/>
        </w:rPr>
        <w:t>受惠於訪港旅客人次和消費</w:t>
      </w:r>
      <w:r w:rsidR="00657634" w:rsidRPr="00F92F9E">
        <w:rPr>
          <w:rFonts w:hint="eastAsia"/>
          <w:spacing w:val="32"/>
          <w:lang w:eastAsia="zh-HK"/>
        </w:rPr>
        <w:t>恢復</w:t>
      </w:r>
      <w:r w:rsidR="00535F09" w:rsidRPr="00F92F9E">
        <w:rPr>
          <w:rFonts w:hint="eastAsia"/>
          <w:spacing w:val="32"/>
          <w:lang w:eastAsia="zh-HK"/>
        </w:rPr>
        <w:t>，服務輸出在二零二三年回復明顯增長。展望未來，</w:t>
      </w:r>
      <w:r w:rsidR="007109B4" w:rsidRPr="00F92F9E">
        <w:rPr>
          <w:rFonts w:hint="eastAsia"/>
          <w:spacing w:val="32"/>
        </w:rPr>
        <w:t>隨</w:t>
      </w:r>
      <w:r w:rsidR="007109B4" w:rsidRPr="00F92F9E">
        <w:rPr>
          <w:rFonts w:hint="eastAsia"/>
          <w:spacing w:val="32"/>
          <w:lang w:eastAsia="zh-HK"/>
        </w:rPr>
        <w:t>着</w:t>
      </w:r>
      <w:r w:rsidR="00535F09" w:rsidRPr="00F92F9E">
        <w:rPr>
          <w:rFonts w:hint="eastAsia"/>
          <w:spacing w:val="32"/>
          <w:lang w:eastAsia="zh-HK"/>
        </w:rPr>
        <w:t>接待能力</w:t>
      </w:r>
      <w:r w:rsidR="00535F09" w:rsidRPr="00F92F9E">
        <w:rPr>
          <w:spacing w:val="32"/>
          <w:lang w:eastAsia="zh-HK"/>
        </w:rPr>
        <w:t>(</w:t>
      </w:r>
      <w:r w:rsidR="00535F09" w:rsidRPr="00F92F9E">
        <w:rPr>
          <w:rFonts w:hint="eastAsia"/>
          <w:spacing w:val="32"/>
          <w:lang w:eastAsia="zh-HK"/>
        </w:rPr>
        <w:t>尤其是</w:t>
      </w:r>
      <w:r w:rsidR="00535F09" w:rsidRPr="00F92F9E">
        <w:rPr>
          <w:spacing w:val="32"/>
          <w:lang w:eastAsia="zh-HK"/>
        </w:rPr>
        <w:t>航</w:t>
      </w:r>
      <w:r w:rsidR="00B54563" w:rsidRPr="00F92F9E">
        <w:rPr>
          <w:spacing w:val="32"/>
          <w:lang w:eastAsia="zh-HK"/>
        </w:rPr>
        <w:t>空客</w:t>
      </w:r>
      <w:r w:rsidR="00535F09" w:rsidRPr="00F92F9E">
        <w:rPr>
          <w:rFonts w:hint="eastAsia"/>
          <w:spacing w:val="32"/>
          <w:lang w:eastAsia="zh-HK"/>
        </w:rPr>
        <w:t>運</w:t>
      </w:r>
      <w:r w:rsidR="00B54563" w:rsidRPr="00F92F9E">
        <w:rPr>
          <w:rFonts w:hint="eastAsia"/>
          <w:spacing w:val="32"/>
          <w:lang w:eastAsia="zh-HK"/>
        </w:rPr>
        <w:t>容</w:t>
      </w:r>
      <w:r w:rsidR="00B54563" w:rsidRPr="00F92F9E">
        <w:rPr>
          <w:rFonts w:hint="eastAsia"/>
          <w:spacing w:val="32"/>
        </w:rPr>
        <w:t>量</w:t>
      </w:r>
      <w:r w:rsidR="00535F09" w:rsidRPr="00F92F9E">
        <w:rPr>
          <w:spacing w:val="32"/>
          <w:lang w:eastAsia="zh-HK"/>
        </w:rPr>
        <w:t>)</w:t>
      </w:r>
      <w:r w:rsidR="004A0C6E" w:rsidRPr="00F92F9E">
        <w:rPr>
          <w:rFonts w:hint="eastAsia"/>
          <w:spacing w:val="32"/>
          <w:lang w:eastAsia="zh-HK"/>
        </w:rPr>
        <w:t>進一步</w:t>
      </w:r>
      <w:r w:rsidR="00535F09" w:rsidRPr="00F92F9E">
        <w:rPr>
          <w:rFonts w:hint="eastAsia"/>
          <w:spacing w:val="32"/>
          <w:lang w:eastAsia="zh-HK"/>
        </w:rPr>
        <w:t>恢復，旅客人數應會</w:t>
      </w:r>
      <w:r w:rsidR="00657634" w:rsidRPr="00F92F9E">
        <w:rPr>
          <w:rFonts w:hint="eastAsia"/>
          <w:spacing w:val="32"/>
          <w:lang w:eastAsia="zh-HK"/>
        </w:rPr>
        <w:t>繼</w:t>
      </w:r>
      <w:r w:rsidR="004A0C6E" w:rsidRPr="00F92F9E">
        <w:rPr>
          <w:rFonts w:hint="eastAsia"/>
          <w:spacing w:val="32"/>
          <w:lang w:eastAsia="zh-HK"/>
        </w:rPr>
        <w:t>續</w:t>
      </w:r>
      <w:r w:rsidR="00535F09" w:rsidRPr="00F92F9E">
        <w:rPr>
          <w:rFonts w:hint="eastAsia"/>
          <w:spacing w:val="32"/>
          <w:lang w:eastAsia="zh-HK"/>
        </w:rPr>
        <w:t>增加。政府致力</w:t>
      </w:r>
      <w:r w:rsidR="00950DAB" w:rsidRPr="00F92F9E">
        <w:rPr>
          <w:rFonts w:hint="eastAsia"/>
          <w:spacing w:val="32"/>
          <w:lang w:eastAsia="zh-HK"/>
        </w:rPr>
        <w:t>推動</w:t>
      </w:r>
      <w:r w:rsidR="00535F09" w:rsidRPr="00F92F9E">
        <w:rPr>
          <w:rFonts w:hint="eastAsia"/>
          <w:spacing w:val="32"/>
          <w:lang w:eastAsia="zh-HK"/>
        </w:rPr>
        <w:t>盛事</w:t>
      </w:r>
      <w:r w:rsidR="00F469E8" w:rsidRPr="00F92F9E">
        <w:rPr>
          <w:rFonts w:hint="eastAsia"/>
          <w:spacing w:val="32"/>
        </w:rPr>
        <w:t>經濟</w:t>
      </w:r>
      <w:r w:rsidR="00657634" w:rsidRPr="00F92F9E">
        <w:rPr>
          <w:rFonts w:hint="eastAsia"/>
          <w:spacing w:val="32"/>
          <w:lang w:eastAsia="zh-HK"/>
        </w:rPr>
        <w:t>應會</w:t>
      </w:r>
      <w:r w:rsidR="00535F09" w:rsidRPr="00F92F9E">
        <w:rPr>
          <w:rFonts w:hint="eastAsia"/>
          <w:spacing w:val="32"/>
          <w:lang w:eastAsia="zh-HK"/>
        </w:rPr>
        <w:t>提供額外支持。與此同時，環球金融狀況</w:t>
      </w:r>
      <w:r w:rsidR="00535F09" w:rsidRPr="00F92F9E">
        <w:rPr>
          <w:spacing w:val="32"/>
          <w:lang w:eastAsia="zh-HK"/>
        </w:rPr>
        <w:t>偏緊</w:t>
      </w:r>
      <w:r w:rsidR="00535F09" w:rsidRPr="00F92F9E">
        <w:rPr>
          <w:rFonts w:hint="eastAsia"/>
          <w:spacing w:val="32"/>
          <w:lang w:eastAsia="zh-HK"/>
        </w:rPr>
        <w:t>，或會令跨境金融和商業活動</w:t>
      </w:r>
      <w:r w:rsidR="00535F09" w:rsidRPr="00F92F9E">
        <w:rPr>
          <w:spacing w:val="32"/>
          <w:lang w:eastAsia="zh-HK"/>
        </w:rPr>
        <w:t>繼續</w:t>
      </w:r>
      <w:r w:rsidR="00535F09" w:rsidRPr="00F92F9E">
        <w:rPr>
          <w:rFonts w:hint="eastAsia"/>
          <w:spacing w:val="32"/>
          <w:lang w:eastAsia="zh-HK"/>
        </w:rPr>
        <w:t>受壓。不過，若先進經濟體</w:t>
      </w:r>
      <w:bookmarkStart w:id="0" w:name="_GoBack"/>
      <w:bookmarkEnd w:id="0"/>
      <w:r w:rsidR="00535F09" w:rsidRPr="00F92F9E">
        <w:rPr>
          <w:rFonts w:hint="eastAsia"/>
          <w:spacing w:val="32"/>
          <w:lang w:eastAsia="zh-HK"/>
        </w:rPr>
        <w:t>一如預期放</w:t>
      </w:r>
      <w:r w:rsidR="00657634" w:rsidRPr="00F92F9E">
        <w:rPr>
          <w:rFonts w:hint="eastAsia"/>
          <w:spacing w:val="32"/>
          <w:lang w:eastAsia="zh-HK"/>
        </w:rPr>
        <w:t>寬</w:t>
      </w:r>
      <w:r w:rsidR="00535F09" w:rsidRPr="00F92F9E">
        <w:rPr>
          <w:rFonts w:hint="eastAsia"/>
          <w:spacing w:val="32"/>
          <w:lang w:eastAsia="zh-HK"/>
        </w:rPr>
        <w:t>貨幣政策，經濟</w:t>
      </w:r>
      <w:r w:rsidR="00B54563" w:rsidRPr="00F92F9E">
        <w:rPr>
          <w:rFonts w:hint="eastAsia"/>
          <w:spacing w:val="32"/>
          <w:lang w:eastAsia="zh-HK"/>
        </w:rPr>
        <w:t>環</w:t>
      </w:r>
      <w:r w:rsidR="00B54563" w:rsidRPr="00F92F9E">
        <w:rPr>
          <w:rFonts w:hint="eastAsia"/>
          <w:spacing w:val="32"/>
        </w:rPr>
        <w:t>境</w:t>
      </w:r>
      <w:r w:rsidR="007109B4" w:rsidRPr="00F92F9E">
        <w:rPr>
          <w:rFonts w:hint="eastAsia"/>
          <w:spacing w:val="32"/>
          <w:lang w:eastAsia="zh-HK"/>
        </w:rPr>
        <w:t>在年</w:t>
      </w:r>
      <w:r w:rsidR="00B400B0" w:rsidRPr="00F92F9E">
        <w:rPr>
          <w:rFonts w:hint="eastAsia"/>
          <w:spacing w:val="32"/>
          <w:lang w:eastAsia="zh-HK"/>
        </w:rPr>
        <w:t>內</w:t>
      </w:r>
      <w:r w:rsidR="007109B4" w:rsidRPr="00F92F9E">
        <w:rPr>
          <w:rFonts w:hint="eastAsia"/>
          <w:spacing w:val="32"/>
          <w:lang w:eastAsia="zh-HK"/>
        </w:rPr>
        <w:t>稍後時間</w:t>
      </w:r>
      <w:r w:rsidR="00B54563" w:rsidRPr="00F92F9E">
        <w:rPr>
          <w:rFonts w:hint="eastAsia"/>
          <w:spacing w:val="32"/>
        </w:rPr>
        <w:t>或</w:t>
      </w:r>
      <w:r w:rsidR="007109B4" w:rsidRPr="00F92F9E">
        <w:rPr>
          <w:rFonts w:hint="eastAsia"/>
          <w:spacing w:val="32"/>
        </w:rPr>
        <w:t>會</w:t>
      </w:r>
      <w:r w:rsidR="00B54563" w:rsidRPr="00F92F9E">
        <w:rPr>
          <w:rFonts w:hint="eastAsia"/>
          <w:spacing w:val="32"/>
        </w:rPr>
        <w:t>變得</w:t>
      </w:r>
      <w:r w:rsidR="007109B4" w:rsidRPr="00F92F9E">
        <w:rPr>
          <w:rFonts w:hint="eastAsia"/>
          <w:spacing w:val="32"/>
        </w:rPr>
        <w:t>較</w:t>
      </w:r>
      <w:r w:rsidR="00A66D74" w:rsidRPr="00F92F9E">
        <w:rPr>
          <w:rFonts w:hint="eastAsia"/>
          <w:spacing w:val="32"/>
          <w:lang w:eastAsia="zh-HK"/>
        </w:rPr>
        <w:t>好</w:t>
      </w:r>
      <w:r w:rsidR="00535F09" w:rsidRPr="00F92F9E">
        <w:rPr>
          <w:rFonts w:hint="eastAsia"/>
          <w:spacing w:val="32"/>
          <w:lang w:eastAsia="zh-HK"/>
        </w:rPr>
        <w:t>。貿易相關服務輸出將取決於</w:t>
      </w:r>
      <w:r w:rsidR="00922BB7" w:rsidRPr="00F92F9E">
        <w:rPr>
          <w:rFonts w:hint="eastAsia"/>
          <w:spacing w:val="32"/>
          <w:lang w:eastAsia="zh-HK"/>
        </w:rPr>
        <w:t>對</w:t>
      </w:r>
      <w:r w:rsidR="00535F09" w:rsidRPr="00F92F9E">
        <w:rPr>
          <w:rFonts w:hint="eastAsia"/>
          <w:spacing w:val="32"/>
          <w:lang w:eastAsia="zh-HK"/>
        </w:rPr>
        <w:t>外貿</w:t>
      </w:r>
      <w:r w:rsidR="00922BB7" w:rsidRPr="00F92F9E">
        <w:rPr>
          <w:rFonts w:hint="eastAsia"/>
          <w:spacing w:val="32"/>
          <w:lang w:eastAsia="zh-HK"/>
        </w:rPr>
        <w:t>易</w:t>
      </w:r>
      <w:r w:rsidR="00FC1636" w:rsidRPr="00F92F9E">
        <w:rPr>
          <w:rFonts w:hint="eastAsia"/>
          <w:spacing w:val="32"/>
          <w:lang w:eastAsia="zh-HK"/>
        </w:rPr>
        <w:t>的表現</w:t>
      </w:r>
      <w:r w:rsidR="00535F09" w:rsidRPr="00F92F9E">
        <w:rPr>
          <w:rFonts w:hint="eastAsia"/>
          <w:spacing w:val="32"/>
          <w:lang w:eastAsia="zh-HK"/>
        </w:rPr>
        <w:t>。</w:t>
      </w:r>
    </w:p>
    <w:p w14:paraId="70874463" w14:textId="77777777" w:rsidR="00603767" w:rsidRDefault="00603767">
      <w:pPr>
        <w:tabs>
          <w:tab w:val="clear" w:pos="936"/>
          <w:tab w:val="clear" w:pos="1560"/>
          <w:tab w:val="clear" w:pos="2184"/>
          <w:tab w:val="clear" w:pos="2808"/>
        </w:tabs>
        <w:overflowPunct/>
        <w:adjustRightInd/>
        <w:spacing w:after="0" w:line="240" w:lineRule="auto"/>
        <w:jc w:val="left"/>
        <w:textAlignment w:val="auto"/>
      </w:pPr>
      <w:r>
        <w:br w:type="page"/>
      </w:r>
    </w:p>
    <w:p w14:paraId="468D792B" w14:textId="7E061DDA" w:rsidR="00A16170" w:rsidRDefault="00603767" w:rsidP="00B86898">
      <w:pPr>
        <w:rPr>
          <w:lang w:eastAsia="zh-HK"/>
        </w:rPr>
      </w:pPr>
      <w:r>
        <w:rPr>
          <w:b/>
          <w:lang w:val="en-GB"/>
        </w:rPr>
        <w:t>2.</w:t>
      </w:r>
      <w:r>
        <w:rPr>
          <w:rFonts w:hint="eastAsia"/>
          <w:b/>
          <w:lang w:val="en-GB"/>
        </w:rPr>
        <w:t>10</w:t>
      </w:r>
      <w:r w:rsidRPr="005E3CE3">
        <w:tab/>
      </w:r>
      <w:r w:rsidR="00A66D74" w:rsidRPr="007350F5">
        <w:rPr>
          <w:rFonts w:hint="eastAsia"/>
          <w:lang w:eastAsia="zh-HK"/>
        </w:rPr>
        <w:t>自</w:t>
      </w:r>
      <w:r w:rsidR="00535F09" w:rsidRPr="0074735B">
        <w:rPr>
          <w:rFonts w:hint="eastAsia"/>
          <w:lang w:eastAsia="zh-HK"/>
        </w:rPr>
        <w:t>防疫措施</w:t>
      </w:r>
      <w:r w:rsidR="00A66D74" w:rsidRPr="007350F5">
        <w:rPr>
          <w:rFonts w:hint="eastAsia"/>
          <w:lang w:eastAsia="zh-HK"/>
        </w:rPr>
        <w:t>取消</w:t>
      </w:r>
      <w:r w:rsidR="00535F09">
        <w:rPr>
          <w:rFonts w:hint="eastAsia"/>
          <w:lang w:eastAsia="zh-HK"/>
        </w:rPr>
        <w:t>後</w:t>
      </w:r>
      <w:r w:rsidR="00535F09" w:rsidRPr="0074735B">
        <w:rPr>
          <w:rFonts w:hint="eastAsia"/>
          <w:lang w:eastAsia="zh-HK"/>
        </w:rPr>
        <w:t>，</w:t>
      </w:r>
      <w:r w:rsidR="00545B9E">
        <w:rPr>
          <w:rFonts w:hint="eastAsia"/>
        </w:rPr>
        <w:t>並</w:t>
      </w:r>
      <w:r w:rsidR="00A66D74" w:rsidRPr="007350F5">
        <w:rPr>
          <w:rFonts w:hint="eastAsia"/>
          <w:lang w:eastAsia="zh-HK"/>
        </w:rPr>
        <w:t>在</w:t>
      </w:r>
      <w:r w:rsidR="00535F09" w:rsidRPr="0074735B">
        <w:rPr>
          <w:rFonts w:hint="eastAsia"/>
          <w:lang w:eastAsia="zh-HK"/>
        </w:rPr>
        <w:t>勞工市場情況改善</w:t>
      </w:r>
      <w:r w:rsidR="00535F09">
        <w:rPr>
          <w:rFonts w:hint="eastAsia"/>
          <w:lang w:eastAsia="zh-HK"/>
        </w:rPr>
        <w:t>和</w:t>
      </w:r>
      <w:r w:rsidR="00535F09" w:rsidRPr="0074735B">
        <w:rPr>
          <w:rFonts w:hint="eastAsia"/>
          <w:lang w:eastAsia="zh-HK"/>
        </w:rPr>
        <w:t>政府推出</w:t>
      </w:r>
      <w:r w:rsidR="00B302A0">
        <w:rPr>
          <w:rFonts w:hint="eastAsia"/>
          <w:lang w:eastAsia="zh-HK"/>
        </w:rPr>
        <w:t>各</w:t>
      </w:r>
      <w:r w:rsidR="00535F09" w:rsidRPr="0074735B">
        <w:rPr>
          <w:rFonts w:hint="eastAsia"/>
          <w:lang w:eastAsia="zh-HK"/>
        </w:rPr>
        <w:t>項支援</w:t>
      </w:r>
      <w:r w:rsidR="00545B9E">
        <w:rPr>
          <w:rFonts w:hint="eastAsia"/>
        </w:rPr>
        <w:t>舉</w:t>
      </w:r>
      <w:r w:rsidR="00535F09" w:rsidRPr="0074735B">
        <w:rPr>
          <w:rFonts w:hint="eastAsia"/>
          <w:lang w:eastAsia="zh-HK"/>
        </w:rPr>
        <w:t>措</w:t>
      </w:r>
      <w:r w:rsidR="00535F09">
        <w:rPr>
          <w:rFonts w:hint="eastAsia"/>
          <w:lang w:eastAsia="zh-HK"/>
        </w:rPr>
        <w:t>的支持下</w:t>
      </w:r>
      <w:r w:rsidR="00535F09" w:rsidRPr="0074735B">
        <w:rPr>
          <w:rFonts w:hint="eastAsia"/>
          <w:lang w:eastAsia="zh-HK"/>
        </w:rPr>
        <w:t>，內部需求在二零二三年強勁反彈。</w:t>
      </w:r>
      <w:r w:rsidR="004E730C" w:rsidRPr="0074735B">
        <w:rPr>
          <w:rFonts w:hint="eastAsia"/>
          <w:lang w:eastAsia="zh-HK"/>
        </w:rPr>
        <w:t>二零二四年</w:t>
      </w:r>
      <w:r w:rsidR="004E730C">
        <w:rPr>
          <w:rFonts w:hint="eastAsia"/>
          <w:lang w:eastAsia="zh-HK"/>
        </w:rPr>
        <w:t>，</w:t>
      </w:r>
      <w:r w:rsidR="00535F09">
        <w:rPr>
          <w:rFonts w:hint="eastAsia"/>
          <w:lang w:eastAsia="zh-HK"/>
        </w:rPr>
        <w:t>金融狀況</w:t>
      </w:r>
      <w:r w:rsidR="00A16170" w:rsidRPr="007350F5">
        <w:rPr>
          <w:rFonts w:hint="eastAsia"/>
          <w:lang w:eastAsia="zh-HK"/>
        </w:rPr>
        <w:t>預期</w:t>
      </w:r>
      <w:r w:rsidR="00A66D74" w:rsidRPr="007350F5">
        <w:rPr>
          <w:rFonts w:hint="eastAsia"/>
          <w:lang w:eastAsia="zh-HK"/>
        </w:rPr>
        <w:t>將會</w:t>
      </w:r>
      <w:r w:rsidR="00A16170" w:rsidRPr="007350F5">
        <w:rPr>
          <w:rFonts w:hint="eastAsia"/>
          <w:lang w:eastAsia="zh-HK"/>
        </w:rPr>
        <w:t>放</w:t>
      </w:r>
      <w:r w:rsidR="004E730C">
        <w:rPr>
          <w:rFonts w:hint="eastAsia"/>
          <w:lang w:eastAsia="zh-HK"/>
        </w:rPr>
        <w:t>寬</w:t>
      </w:r>
      <w:r w:rsidR="00535F09">
        <w:rPr>
          <w:rFonts w:hint="eastAsia"/>
          <w:lang w:eastAsia="zh-HK"/>
        </w:rPr>
        <w:t>，經濟信心</w:t>
      </w:r>
      <w:r w:rsidR="00A16170" w:rsidRPr="007350F5">
        <w:rPr>
          <w:rFonts w:hint="eastAsia"/>
          <w:lang w:eastAsia="zh-HK"/>
        </w:rPr>
        <w:t>在年內</w:t>
      </w:r>
      <w:r w:rsidR="00535F09">
        <w:rPr>
          <w:rFonts w:hint="eastAsia"/>
          <w:lang w:eastAsia="zh-HK"/>
        </w:rPr>
        <w:t>應會逐</w:t>
      </w:r>
      <w:r w:rsidR="00B31373">
        <w:rPr>
          <w:rFonts w:hint="eastAsia"/>
          <w:lang w:eastAsia="zh-HK"/>
        </w:rPr>
        <w:t>漸</w:t>
      </w:r>
      <w:r w:rsidR="004E730C">
        <w:rPr>
          <w:rFonts w:hint="eastAsia"/>
          <w:lang w:eastAsia="zh-HK"/>
        </w:rPr>
        <w:t>改善</w:t>
      </w:r>
      <w:r w:rsidR="00535F09">
        <w:rPr>
          <w:rFonts w:hint="eastAsia"/>
          <w:lang w:eastAsia="zh-HK"/>
        </w:rPr>
        <w:t>。</w:t>
      </w:r>
      <w:r w:rsidR="00535F09" w:rsidRPr="0074735B">
        <w:rPr>
          <w:rFonts w:hint="eastAsia"/>
          <w:lang w:eastAsia="zh-HK"/>
        </w:rPr>
        <w:t>住戶</w:t>
      </w:r>
      <w:r w:rsidR="00A16170" w:rsidRPr="00A16170">
        <w:rPr>
          <w:rFonts w:hint="eastAsia"/>
          <w:lang w:eastAsia="zh-HK"/>
        </w:rPr>
        <w:t>入</w:t>
      </w:r>
      <w:r w:rsidR="00545B9E">
        <w:rPr>
          <w:rFonts w:hint="eastAsia"/>
        </w:rPr>
        <w:t>息</w:t>
      </w:r>
      <w:r w:rsidR="00535F09" w:rsidRPr="0074735B">
        <w:rPr>
          <w:rFonts w:hint="eastAsia"/>
          <w:lang w:eastAsia="zh-HK"/>
        </w:rPr>
        <w:t>上升，加上政府推出營造</w:t>
      </w:r>
      <w:r w:rsidR="00B31373">
        <w:rPr>
          <w:rFonts w:hint="eastAsia"/>
          <w:lang w:eastAsia="zh-HK"/>
        </w:rPr>
        <w:t>歡樂</w:t>
      </w:r>
      <w:r w:rsidR="00535F09" w:rsidRPr="0074735B">
        <w:rPr>
          <w:rFonts w:hint="eastAsia"/>
          <w:lang w:eastAsia="zh-HK"/>
        </w:rPr>
        <w:t>氣氛</w:t>
      </w:r>
      <w:r w:rsidR="00535F09">
        <w:rPr>
          <w:rFonts w:hint="eastAsia"/>
          <w:lang w:eastAsia="zh-HK"/>
        </w:rPr>
        <w:t>和</w:t>
      </w:r>
      <w:r w:rsidR="00535F09" w:rsidRPr="0074735B">
        <w:rPr>
          <w:rFonts w:hint="eastAsia"/>
          <w:lang w:eastAsia="zh-HK"/>
        </w:rPr>
        <w:t>提振</w:t>
      </w:r>
      <w:r w:rsidR="00446606" w:rsidRPr="00446606">
        <w:rPr>
          <w:rFonts w:hint="eastAsia"/>
          <w:lang w:eastAsia="zh-HK"/>
        </w:rPr>
        <w:t>信心</w:t>
      </w:r>
      <w:r w:rsidR="00545B9E">
        <w:rPr>
          <w:rFonts w:hint="eastAsia"/>
        </w:rPr>
        <w:t>等舉措</w:t>
      </w:r>
      <w:r w:rsidR="00535F09" w:rsidRPr="0074735B">
        <w:rPr>
          <w:rFonts w:hint="eastAsia"/>
          <w:lang w:eastAsia="zh-HK"/>
        </w:rPr>
        <w:t>，應有利私人消費。受惠於經濟</w:t>
      </w:r>
      <w:r w:rsidR="00545B9E">
        <w:rPr>
          <w:rFonts w:hint="eastAsia"/>
        </w:rPr>
        <w:t>繼</w:t>
      </w:r>
      <w:r w:rsidR="00535F09" w:rsidRPr="0074735B">
        <w:rPr>
          <w:rFonts w:hint="eastAsia"/>
          <w:lang w:eastAsia="zh-HK"/>
        </w:rPr>
        <w:t>續增長，以及政府致力</w:t>
      </w:r>
      <w:r w:rsidR="00535F09">
        <w:rPr>
          <w:rFonts w:hint="eastAsia"/>
          <w:lang w:eastAsia="zh-HK"/>
        </w:rPr>
        <w:t>推展</w:t>
      </w:r>
      <w:r w:rsidR="00535F09" w:rsidRPr="0074735B">
        <w:rPr>
          <w:rFonts w:hint="eastAsia"/>
          <w:lang w:eastAsia="zh-HK"/>
        </w:rPr>
        <w:t>基</w:t>
      </w:r>
      <w:r w:rsidR="00535F09">
        <w:rPr>
          <w:rFonts w:hint="eastAsia"/>
          <w:lang w:eastAsia="zh-HK"/>
        </w:rPr>
        <w:t>建工程</w:t>
      </w:r>
      <w:r w:rsidR="00535F09" w:rsidRPr="0074735B">
        <w:rPr>
          <w:rFonts w:hint="eastAsia"/>
          <w:lang w:eastAsia="zh-HK"/>
        </w:rPr>
        <w:t>和增加房屋供應，固定資產投資應會進一步</w:t>
      </w:r>
      <w:r w:rsidR="00C23723">
        <w:rPr>
          <w:rFonts w:hint="eastAsia"/>
          <w:lang w:eastAsia="zh-HK"/>
        </w:rPr>
        <w:t>擴張</w:t>
      </w:r>
      <w:r w:rsidR="00535F09" w:rsidRPr="0074735B">
        <w:rPr>
          <w:rFonts w:hint="eastAsia"/>
          <w:lang w:eastAsia="zh-HK"/>
        </w:rPr>
        <w:t>。</w:t>
      </w:r>
    </w:p>
    <w:p w14:paraId="51C38E79" w14:textId="58F284FA" w:rsidR="007350F5" w:rsidRDefault="00B41F75" w:rsidP="00B86898">
      <w:pPr>
        <w:rPr>
          <w:lang w:eastAsia="zh-HK"/>
        </w:rPr>
      </w:pPr>
      <w:r w:rsidRPr="00B41F75">
        <w:rPr>
          <w:noProof/>
        </w:rPr>
        <w:drawing>
          <wp:inline distT="0" distB="0" distL="0" distR="0" wp14:anchorId="0C32D8B5" wp14:editId="06083C10">
            <wp:extent cx="5760085" cy="3498174"/>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498174"/>
                    </a:xfrm>
                    <a:prstGeom prst="rect">
                      <a:avLst/>
                    </a:prstGeom>
                    <a:noFill/>
                    <a:ln>
                      <a:noFill/>
                    </a:ln>
                  </pic:spPr>
                </pic:pic>
              </a:graphicData>
            </a:graphic>
          </wp:inline>
        </w:drawing>
      </w:r>
    </w:p>
    <w:p w14:paraId="7A311B8A" w14:textId="79A8A2A6" w:rsidR="00B957B0" w:rsidRDefault="00B41F75" w:rsidP="0098465D">
      <w:pPr>
        <w:rPr>
          <w:b/>
          <w:bCs/>
          <w:lang w:val="en-GB"/>
        </w:rPr>
      </w:pPr>
      <w:r w:rsidRPr="00B41F75">
        <w:rPr>
          <w:b/>
          <w:bCs/>
          <w:noProof/>
        </w:rPr>
        <w:drawing>
          <wp:inline distT="0" distB="0" distL="0" distR="0" wp14:anchorId="298F60B7" wp14:editId="3F34125E">
            <wp:extent cx="5760085" cy="3498174"/>
            <wp:effectExtent l="0" t="0" r="0" b="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498174"/>
                    </a:xfrm>
                    <a:prstGeom prst="rect">
                      <a:avLst/>
                    </a:prstGeom>
                    <a:noFill/>
                    <a:ln>
                      <a:noFill/>
                    </a:ln>
                  </pic:spPr>
                </pic:pic>
              </a:graphicData>
            </a:graphic>
          </wp:inline>
        </w:drawing>
      </w:r>
      <w:r w:rsidR="00B957B0">
        <w:rPr>
          <w:b/>
          <w:bCs/>
          <w:lang w:val="en-GB"/>
        </w:rPr>
        <w:br w:type="page"/>
      </w:r>
    </w:p>
    <w:p w14:paraId="625C1C68" w14:textId="260700EB" w:rsidR="00603767" w:rsidRPr="00DD7238" w:rsidRDefault="00603767" w:rsidP="00B86898">
      <w:pPr>
        <w:rPr>
          <w:lang w:val="en-GB" w:eastAsia="zh-HK"/>
        </w:rPr>
      </w:pPr>
      <w:r w:rsidRPr="00A32BE0">
        <w:rPr>
          <w:rFonts w:hint="eastAsia"/>
          <w:b/>
          <w:bCs/>
          <w:lang w:val="en-GB"/>
        </w:rPr>
        <w:t>2</w:t>
      </w:r>
      <w:r w:rsidRPr="00A32BE0">
        <w:rPr>
          <w:b/>
          <w:bCs/>
          <w:lang w:val="en-GB"/>
        </w:rPr>
        <w:t>.1</w:t>
      </w:r>
      <w:r>
        <w:rPr>
          <w:rFonts w:hint="eastAsia"/>
          <w:b/>
          <w:bCs/>
          <w:lang w:val="en-GB"/>
        </w:rPr>
        <w:t>1</w:t>
      </w:r>
      <w:r>
        <w:rPr>
          <w:lang w:val="en-GB"/>
        </w:rPr>
        <w:tab/>
      </w:r>
      <w:r w:rsidRPr="00A034DE">
        <w:rPr>
          <w:szCs w:val="24"/>
          <w:lang w:val="en-GB" w:eastAsia="zh-HK"/>
        </w:rPr>
        <w:t>總括而言</w:t>
      </w:r>
      <w:r w:rsidRPr="00A034DE">
        <w:rPr>
          <w:rFonts w:hint="eastAsia"/>
          <w:szCs w:val="24"/>
          <w:lang w:val="en-GB" w:eastAsia="zh-HK"/>
        </w:rPr>
        <w:t>，預期</w:t>
      </w:r>
      <w:r w:rsidRPr="00A034DE">
        <w:rPr>
          <w:szCs w:val="24"/>
          <w:lang w:val="en-GB" w:eastAsia="zh-HK"/>
        </w:rPr>
        <w:t>香港經濟在二零二</w:t>
      </w:r>
      <w:r w:rsidRPr="00A034DE">
        <w:rPr>
          <w:rFonts w:hint="eastAsia"/>
          <w:szCs w:val="24"/>
          <w:lang w:val="en-GB" w:eastAsia="zh-HK"/>
        </w:rPr>
        <w:t>四</w:t>
      </w:r>
      <w:r w:rsidRPr="00A034DE">
        <w:rPr>
          <w:szCs w:val="24"/>
          <w:lang w:val="en-GB" w:eastAsia="zh-HK"/>
        </w:rPr>
        <w:t>年</w:t>
      </w:r>
      <w:r w:rsidRPr="00A034DE">
        <w:rPr>
          <w:rFonts w:hint="eastAsia"/>
          <w:szCs w:val="24"/>
          <w:lang w:val="en-GB" w:eastAsia="zh-HK"/>
        </w:rPr>
        <w:t>會</w:t>
      </w:r>
      <w:r w:rsidRPr="00DD7238">
        <w:rPr>
          <w:rFonts w:hint="eastAsia"/>
          <w:szCs w:val="24"/>
          <w:lang w:val="en-GB" w:eastAsia="zh-HK"/>
        </w:rPr>
        <w:t>進一步增長。預測實質本地生產總值在二零二三年</w:t>
      </w:r>
      <w:r w:rsidRPr="00DD7238">
        <w:rPr>
          <w:szCs w:val="24"/>
          <w:lang w:val="en-GB" w:eastAsia="zh-HK"/>
        </w:rPr>
        <w:t>增長</w:t>
      </w:r>
      <w:r w:rsidR="008155E4" w:rsidRPr="00DD7238">
        <w:rPr>
          <w:szCs w:val="24"/>
          <w:lang w:eastAsia="zh-HK"/>
        </w:rPr>
        <w:t> </w:t>
      </w:r>
      <w:r w:rsidRPr="00DD7238">
        <w:rPr>
          <w:rFonts w:hint="eastAsia"/>
          <w:szCs w:val="24"/>
          <w:lang w:val="en-GB" w:eastAsia="zh-HK"/>
        </w:rPr>
        <w:t>3.2%</w:t>
      </w:r>
      <w:r w:rsidRPr="00DD7238">
        <w:rPr>
          <w:rFonts w:hint="eastAsia"/>
          <w:szCs w:val="24"/>
          <w:lang w:val="en-GB" w:eastAsia="zh-HK"/>
        </w:rPr>
        <w:t>後，</w:t>
      </w:r>
      <w:r w:rsidRPr="00DD7238">
        <w:rPr>
          <w:szCs w:val="24"/>
          <w:lang w:val="en-GB" w:eastAsia="zh-HK"/>
        </w:rPr>
        <w:t>在二零二</w:t>
      </w:r>
      <w:r w:rsidRPr="00DD7238">
        <w:rPr>
          <w:rFonts w:hint="eastAsia"/>
          <w:szCs w:val="24"/>
          <w:lang w:val="en-GB" w:eastAsia="zh-HK"/>
        </w:rPr>
        <w:t>四</w:t>
      </w:r>
      <w:r w:rsidRPr="00DD7238">
        <w:rPr>
          <w:szCs w:val="24"/>
          <w:lang w:val="en-GB" w:eastAsia="zh-HK"/>
        </w:rPr>
        <w:t>年增長</w:t>
      </w:r>
      <w:r w:rsidR="00374614" w:rsidRPr="00DD7238">
        <w:rPr>
          <w:szCs w:val="24"/>
          <w:lang w:eastAsia="zh-HK"/>
        </w:rPr>
        <w:t> </w:t>
      </w:r>
      <w:r w:rsidR="00A034DE" w:rsidRPr="00DD7238">
        <w:rPr>
          <w:szCs w:val="24"/>
          <w:lang w:val="en-GB" w:eastAsia="zh-HK"/>
        </w:rPr>
        <w:t>2.5</w:t>
      </w:r>
      <w:r w:rsidRPr="00DD7238">
        <w:rPr>
          <w:szCs w:val="24"/>
          <w:lang w:val="en-GB" w:eastAsia="zh-HK"/>
        </w:rPr>
        <w:t>%</w:t>
      </w:r>
      <w:r w:rsidRPr="00DD7238">
        <w:rPr>
          <w:rFonts w:hint="eastAsia"/>
          <w:szCs w:val="24"/>
          <w:lang w:val="en-GB" w:eastAsia="zh-HK"/>
        </w:rPr>
        <w:t>至</w:t>
      </w:r>
      <w:r w:rsidR="00A034DE" w:rsidRPr="00DD7238">
        <w:rPr>
          <w:rFonts w:hint="eastAsia"/>
          <w:szCs w:val="24"/>
          <w:lang w:val="en-GB" w:eastAsia="zh-HK"/>
        </w:rPr>
        <w:t>3.5</w:t>
      </w:r>
      <w:r w:rsidRPr="00DD7238">
        <w:rPr>
          <w:szCs w:val="24"/>
          <w:lang w:val="en-GB" w:eastAsia="zh-HK"/>
        </w:rPr>
        <w:t>%</w:t>
      </w:r>
      <w:r w:rsidRPr="00DD7238">
        <w:rPr>
          <w:szCs w:val="24"/>
          <w:lang w:val="en-GB" w:eastAsia="zh-HK"/>
        </w:rPr>
        <w:t>。</w:t>
      </w:r>
      <w:r w:rsidRPr="00DD7238">
        <w:rPr>
          <w:rFonts w:hint="eastAsia"/>
          <w:szCs w:val="24"/>
          <w:lang w:val="en-GB" w:eastAsia="zh-HK"/>
        </w:rPr>
        <w:t>這項預測是基於以下假設：</w:t>
      </w:r>
      <w:r w:rsidR="00A034DE" w:rsidRPr="00DD7238">
        <w:rPr>
          <w:rFonts w:hint="eastAsia"/>
          <w:szCs w:val="24"/>
          <w:lang w:val="en-GB" w:eastAsia="zh-HK"/>
        </w:rPr>
        <w:t>地緣政治緊張局勢對環球經濟的影響</w:t>
      </w:r>
      <w:r w:rsidR="0024703F" w:rsidRPr="00DD7238">
        <w:rPr>
          <w:rFonts w:hint="eastAsia"/>
          <w:szCs w:val="24"/>
          <w:lang w:val="en-GB" w:eastAsia="zh-HK"/>
        </w:rPr>
        <w:t>不會</w:t>
      </w:r>
      <w:r w:rsidR="00A034DE" w:rsidRPr="00DD7238">
        <w:rPr>
          <w:rFonts w:hint="eastAsia"/>
          <w:szCs w:val="24"/>
          <w:lang w:val="en-GB" w:eastAsia="zh-HK"/>
        </w:rPr>
        <w:t>顯著惡化、</w:t>
      </w:r>
      <w:r w:rsidRPr="00DD7238">
        <w:rPr>
          <w:rFonts w:hint="eastAsia"/>
          <w:szCs w:val="24"/>
          <w:lang w:val="en-GB" w:eastAsia="zh-HK"/>
        </w:rPr>
        <w:t>先進經濟體</w:t>
      </w:r>
      <w:r w:rsidR="00A034DE" w:rsidRPr="00DD7238">
        <w:rPr>
          <w:rFonts w:hint="eastAsia"/>
          <w:szCs w:val="24"/>
          <w:lang w:val="en-GB" w:eastAsia="zh-HK"/>
        </w:rPr>
        <w:t>會</w:t>
      </w:r>
      <w:r w:rsidRPr="00DD7238">
        <w:rPr>
          <w:rFonts w:hint="eastAsia"/>
          <w:szCs w:val="24"/>
          <w:lang w:val="en-GB" w:eastAsia="zh-HK"/>
        </w:rPr>
        <w:t>在年中</w:t>
      </w:r>
      <w:r w:rsidR="00917AB7" w:rsidRPr="00DD7238">
        <w:rPr>
          <w:rFonts w:hint="eastAsia"/>
          <w:szCs w:val="24"/>
          <w:lang w:val="en-GB" w:eastAsia="zh-HK"/>
        </w:rPr>
        <w:t>左右</w:t>
      </w:r>
      <w:r w:rsidRPr="00DD7238">
        <w:rPr>
          <w:rFonts w:hint="eastAsia"/>
          <w:szCs w:val="24"/>
          <w:lang w:val="en-GB" w:eastAsia="zh-HK"/>
        </w:rPr>
        <w:t>開始減息</w:t>
      </w:r>
      <w:r w:rsidR="00C23723" w:rsidRPr="00DD7238">
        <w:rPr>
          <w:rFonts w:hint="eastAsia"/>
          <w:szCs w:val="24"/>
          <w:lang w:val="en-GB" w:eastAsia="zh-HK"/>
        </w:rPr>
        <w:t>，</w:t>
      </w:r>
      <w:r w:rsidRPr="00DD7238">
        <w:rPr>
          <w:rFonts w:hint="eastAsia"/>
          <w:szCs w:val="24"/>
          <w:lang w:val="en-GB" w:eastAsia="zh-HK"/>
        </w:rPr>
        <w:t>以及</w:t>
      </w:r>
      <w:r w:rsidR="003A12AF" w:rsidRPr="00DD7238">
        <w:rPr>
          <w:rFonts w:hint="eastAsia"/>
          <w:szCs w:val="24"/>
          <w:lang w:val="en-GB" w:eastAsia="zh-HK"/>
        </w:rPr>
        <w:t>全</w:t>
      </w:r>
      <w:r w:rsidR="00A034DE" w:rsidRPr="00DD7238">
        <w:rPr>
          <w:rFonts w:hint="eastAsia"/>
          <w:szCs w:val="24"/>
          <w:lang w:val="en-GB" w:eastAsia="zh-HK"/>
        </w:rPr>
        <w:t>球經濟會錄得與二零二三年相若的增</w:t>
      </w:r>
      <w:r w:rsidR="00545B9E" w:rsidRPr="00DD7238">
        <w:rPr>
          <w:rFonts w:hint="eastAsia"/>
          <w:szCs w:val="24"/>
          <w:lang w:val="en-GB"/>
        </w:rPr>
        <w:t>長</w:t>
      </w:r>
      <w:r w:rsidRPr="00DD7238">
        <w:rPr>
          <w:rFonts w:hint="eastAsia"/>
          <w:szCs w:val="24"/>
          <w:lang w:val="en-GB" w:eastAsia="zh-HK"/>
        </w:rPr>
        <w:t>。</w:t>
      </w:r>
      <w:r w:rsidRPr="00DD7238">
        <w:rPr>
          <w:szCs w:val="24"/>
          <w:lang w:val="en-GB" w:eastAsia="zh-HK"/>
        </w:rPr>
        <w:t>作為比較，私營機構分析員對二零二</w:t>
      </w:r>
      <w:r w:rsidRPr="00DD7238">
        <w:rPr>
          <w:rFonts w:hint="eastAsia"/>
          <w:szCs w:val="24"/>
          <w:lang w:val="en-GB" w:eastAsia="zh-HK"/>
        </w:rPr>
        <w:t>四</w:t>
      </w:r>
      <w:r w:rsidRPr="00DD7238">
        <w:rPr>
          <w:szCs w:val="24"/>
          <w:lang w:val="en-GB" w:eastAsia="zh-HK"/>
        </w:rPr>
        <w:t>年香港經濟增長的最新預測</w:t>
      </w:r>
      <w:proofErr w:type="gramStart"/>
      <w:r w:rsidRPr="00DD7238">
        <w:rPr>
          <w:szCs w:val="24"/>
          <w:lang w:val="en-GB" w:eastAsia="zh-HK"/>
        </w:rPr>
        <w:t>介</w:t>
      </w:r>
      <w:proofErr w:type="gramEnd"/>
      <w:r w:rsidRPr="00DD7238">
        <w:rPr>
          <w:szCs w:val="24"/>
          <w:lang w:val="en-GB" w:eastAsia="zh-HK"/>
        </w:rPr>
        <w:t>乎</w:t>
      </w:r>
      <w:r w:rsidR="00E923B9" w:rsidRPr="00DD7238">
        <w:rPr>
          <w:szCs w:val="24"/>
          <w:lang w:eastAsia="zh-HK"/>
        </w:rPr>
        <w:t> </w:t>
      </w:r>
      <w:r w:rsidR="006177A1" w:rsidRPr="00DD7238">
        <w:rPr>
          <w:szCs w:val="24"/>
          <w:lang w:val="en-GB" w:eastAsia="zh-HK"/>
        </w:rPr>
        <w:t>0.5%</w:t>
      </w:r>
      <w:r w:rsidRPr="00DD7238">
        <w:rPr>
          <w:rFonts w:hint="eastAsia"/>
          <w:szCs w:val="24"/>
          <w:lang w:val="en-GB" w:eastAsia="zh-HK"/>
        </w:rPr>
        <w:t>至</w:t>
      </w:r>
      <w:r w:rsidR="00E923B9" w:rsidRPr="00DD7238">
        <w:rPr>
          <w:szCs w:val="24"/>
          <w:lang w:eastAsia="zh-HK"/>
        </w:rPr>
        <w:t> </w:t>
      </w:r>
      <w:r w:rsidR="006177A1" w:rsidRPr="00DD7238">
        <w:rPr>
          <w:szCs w:val="24"/>
          <w:lang w:val="en-GB" w:eastAsia="zh-HK"/>
        </w:rPr>
        <w:t>3.8</w:t>
      </w:r>
      <w:r w:rsidRPr="00DD7238">
        <w:rPr>
          <w:rFonts w:hint="eastAsia"/>
          <w:szCs w:val="24"/>
          <w:lang w:val="en-GB" w:eastAsia="zh-HK"/>
        </w:rPr>
        <w:t>%</w:t>
      </w:r>
      <w:r w:rsidRPr="00DD7238">
        <w:rPr>
          <w:szCs w:val="24"/>
          <w:lang w:val="en-GB" w:eastAsia="zh-HK"/>
        </w:rPr>
        <w:t>之間，平均為</w:t>
      </w:r>
      <w:r w:rsidR="008B04E0" w:rsidRPr="00DD7238">
        <w:rPr>
          <w:szCs w:val="24"/>
          <w:lang w:val="en-GB" w:eastAsia="zh-HK"/>
        </w:rPr>
        <w:t>2.7</w:t>
      </w:r>
      <w:r w:rsidRPr="00A034DE">
        <w:rPr>
          <w:szCs w:val="24"/>
          <w:lang w:val="en-GB" w:eastAsia="zh-HK"/>
        </w:rPr>
        <w:t>%</w:t>
      </w:r>
      <w:r w:rsidRPr="00A034DE">
        <w:rPr>
          <w:rFonts w:hint="eastAsia"/>
          <w:szCs w:val="24"/>
          <w:lang w:val="en-GB" w:eastAsia="zh-HK"/>
        </w:rPr>
        <w:t>。</w:t>
      </w:r>
      <w:r w:rsidRPr="00A034DE">
        <w:rPr>
          <w:szCs w:val="24"/>
          <w:lang w:val="en-GB" w:eastAsia="zh-HK"/>
        </w:rPr>
        <w:t>國基會</w:t>
      </w:r>
      <w:r w:rsidRPr="00A034DE">
        <w:rPr>
          <w:rFonts w:hint="eastAsia"/>
          <w:szCs w:val="24"/>
          <w:lang w:val="en-GB" w:eastAsia="zh-HK"/>
        </w:rPr>
        <w:t>在二零二三年十月</w:t>
      </w:r>
      <w:r w:rsidRPr="00DD7238">
        <w:rPr>
          <w:szCs w:val="24"/>
          <w:lang w:val="en-GB" w:eastAsia="zh-HK"/>
        </w:rPr>
        <w:t>的預測為</w:t>
      </w:r>
      <w:r w:rsidRPr="00DD7238">
        <w:rPr>
          <w:rFonts w:hint="eastAsia"/>
          <w:szCs w:val="24"/>
          <w:lang w:val="en-GB" w:eastAsia="zh-HK"/>
        </w:rPr>
        <w:t>2</w:t>
      </w:r>
      <w:r w:rsidRPr="00DD7238">
        <w:rPr>
          <w:szCs w:val="24"/>
          <w:lang w:val="en-GB" w:eastAsia="zh-HK"/>
        </w:rPr>
        <w:t>.9%</w:t>
      </w:r>
      <w:r w:rsidRPr="00DD7238">
        <w:rPr>
          <w:szCs w:val="24"/>
          <w:lang w:val="en-GB" w:eastAsia="zh-HK"/>
        </w:rPr>
        <w:t>。</w:t>
      </w:r>
    </w:p>
    <w:p w14:paraId="1A7AE6C0" w14:textId="7A084B4F" w:rsidR="00682DE3" w:rsidRDefault="00816C1F" w:rsidP="00CE0242">
      <w:pPr>
        <w:pStyle w:val="afff0"/>
        <w:rPr>
          <w:lang w:val="en-GB" w:eastAsia="zh-HK"/>
        </w:rPr>
      </w:pPr>
      <w:r w:rsidRPr="00DD7238">
        <w:rPr>
          <w:noProof/>
        </w:rPr>
        <w:drawing>
          <wp:inline distT="0" distB="0" distL="0" distR="0" wp14:anchorId="18FB8B8C" wp14:editId="177972F4">
            <wp:extent cx="5760085" cy="350017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00176"/>
                    </a:xfrm>
                    <a:prstGeom prst="rect">
                      <a:avLst/>
                    </a:prstGeom>
                    <a:noFill/>
                    <a:ln>
                      <a:noFill/>
                    </a:ln>
                  </pic:spPr>
                </pic:pic>
              </a:graphicData>
            </a:graphic>
          </wp:inline>
        </w:drawing>
      </w:r>
      <w:r w:rsidR="00682DE3">
        <w:rPr>
          <w:lang w:val="en-GB" w:eastAsia="zh-HK"/>
        </w:rPr>
        <w:br w:type="page"/>
      </w:r>
    </w:p>
    <w:p w14:paraId="513F7B3A" w14:textId="0DF3C286" w:rsidR="00603767" w:rsidRPr="00DD7238" w:rsidRDefault="00603767" w:rsidP="0041579D">
      <w:pPr>
        <w:rPr>
          <w:lang w:eastAsia="zh-HK"/>
        </w:rPr>
      </w:pPr>
      <w:r w:rsidRPr="001F7413">
        <w:rPr>
          <w:b/>
        </w:rPr>
        <w:t>2.12</w:t>
      </w:r>
      <w:r w:rsidRPr="00B8003C">
        <w:tab/>
      </w:r>
      <w:r w:rsidRPr="001026EE">
        <w:rPr>
          <w:rFonts w:hint="eastAsia"/>
          <w:lang w:eastAsia="zh-HK"/>
        </w:rPr>
        <w:t>香港的</w:t>
      </w:r>
      <w:r>
        <w:rPr>
          <w:rFonts w:hint="eastAsia"/>
          <w:lang w:eastAsia="zh-HK"/>
        </w:rPr>
        <w:t>基本消費物價通脹在二零二三年整體上維持溫和，在二零二四年</w:t>
      </w:r>
      <w:r w:rsidR="00482BA7">
        <w:rPr>
          <w:rFonts w:hint="eastAsia"/>
          <w:lang w:eastAsia="zh-HK"/>
        </w:rPr>
        <w:t>應</w:t>
      </w:r>
      <w:r>
        <w:rPr>
          <w:rFonts w:hint="eastAsia"/>
          <w:lang w:eastAsia="zh-HK"/>
        </w:rPr>
        <w:t>會保持溫和。隨</w:t>
      </w:r>
      <w:r w:rsidRPr="007C327F">
        <w:rPr>
          <w:rFonts w:hint="eastAsia"/>
          <w:lang w:eastAsia="zh-HK"/>
        </w:rPr>
        <w:t>着</w:t>
      </w:r>
      <w:r>
        <w:rPr>
          <w:rFonts w:hint="eastAsia"/>
          <w:lang w:eastAsia="zh-HK"/>
        </w:rPr>
        <w:t>香港經濟</w:t>
      </w:r>
      <w:r w:rsidR="005B5DA1" w:rsidRPr="0046511D">
        <w:rPr>
          <w:rFonts w:hint="eastAsia"/>
          <w:lang w:eastAsia="zh-HK"/>
        </w:rPr>
        <w:t>繼</w:t>
      </w:r>
      <w:r>
        <w:rPr>
          <w:rFonts w:hint="eastAsia"/>
          <w:lang w:eastAsia="zh-HK"/>
        </w:rPr>
        <w:t>續增長，</w:t>
      </w:r>
      <w:r w:rsidRPr="007C327F">
        <w:rPr>
          <w:rFonts w:hint="eastAsia"/>
          <w:lang w:eastAsia="zh-HK"/>
        </w:rPr>
        <w:t>本地成本</w:t>
      </w:r>
      <w:r>
        <w:rPr>
          <w:rFonts w:hint="eastAsia"/>
          <w:lang w:eastAsia="zh-HK"/>
        </w:rPr>
        <w:t>(</w:t>
      </w:r>
      <w:r>
        <w:rPr>
          <w:rFonts w:hint="eastAsia"/>
          <w:lang w:eastAsia="zh-HK"/>
        </w:rPr>
        <w:t>包括商業樓宇租金和</w:t>
      </w:r>
      <w:r w:rsidRPr="007C327F">
        <w:rPr>
          <w:rFonts w:hint="eastAsia"/>
          <w:lang w:eastAsia="zh-HK"/>
        </w:rPr>
        <w:t>勞工成本</w:t>
      </w:r>
      <w:r>
        <w:rPr>
          <w:rFonts w:hint="eastAsia"/>
          <w:lang w:eastAsia="zh-HK"/>
        </w:rPr>
        <w:t>)</w:t>
      </w:r>
      <w:r w:rsidR="005B5DA1" w:rsidRPr="0046511D">
        <w:rPr>
          <w:rFonts w:hint="eastAsia"/>
          <w:lang w:eastAsia="zh-HK"/>
        </w:rPr>
        <w:t>或會</w:t>
      </w:r>
      <w:r>
        <w:rPr>
          <w:rFonts w:hint="eastAsia"/>
          <w:lang w:eastAsia="zh-HK"/>
        </w:rPr>
        <w:t>面對</w:t>
      </w:r>
      <w:r w:rsidR="00A70EF5" w:rsidRPr="0046511D">
        <w:rPr>
          <w:rFonts w:hint="eastAsia"/>
          <w:lang w:eastAsia="zh-HK"/>
        </w:rPr>
        <w:t>一些</w:t>
      </w:r>
      <w:r w:rsidRPr="005667E7">
        <w:rPr>
          <w:rFonts w:hint="eastAsia"/>
          <w:lang w:eastAsia="zh-HK"/>
        </w:rPr>
        <w:t>上升壓力</w:t>
      </w:r>
      <w:r>
        <w:rPr>
          <w:rFonts w:hint="eastAsia"/>
          <w:lang w:eastAsia="zh-HK"/>
        </w:rPr>
        <w:t>。與此同時，</w:t>
      </w:r>
      <w:proofErr w:type="gramStart"/>
      <w:r w:rsidR="00BC2195">
        <w:rPr>
          <w:rFonts w:hint="eastAsia"/>
          <w:lang w:eastAsia="zh-HK"/>
        </w:rPr>
        <w:t>鑑</w:t>
      </w:r>
      <w:proofErr w:type="gramEnd"/>
      <w:r w:rsidR="00BC2195">
        <w:rPr>
          <w:rFonts w:hint="eastAsia"/>
          <w:lang w:eastAsia="zh-HK"/>
        </w:rPr>
        <w:t>於</w:t>
      </w:r>
      <w:r w:rsidR="00341957">
        <w:rPr>
          <w:rFonts w:hint="eastAsia"/>
          <w:lang w:eastAsia="zh-HK"/>
        </w:rPr>
        <w:t>過去兩年</w:t>
      </w:r>
      <w:r>
        <w:rPr>
          <w:rFonts w:hint="eastAsia"/>
          <w:lang w:eastAsia="zh-HK"/>
        </w:rPr>
        <w:t>先進經濟體收緊貨幣政策</w:t>
      </w:r>
      <w:r w:rsidR="00351FB2" w:rsidRPr="00351FB2">
        <w:rPr>
          <w:rFonts w:hint="eastAsia"/>
          <w:lang w:eastAsia="zh-HK"/>
        </w:rPr>
        <w:t>對</w:t>
      </w:r>
      <w:proofErr w:type="gramStart"/>
      <w:r w:rsidR="00351FB2" w:rsidRPr="00351FB2">
        <w:rPr>
          <w:rFonts w:hint="eastAsia"/>
          <w:lang w:eastAsia="zh-HK"/>
        </w:rPr>
        <w:t>緩減</w:t>
      </w:r>
      <w:r w:rsidR="005B5DA1" w:rsidRPr="00776CD0">
        <w:rPr>
          <w:rFonts w:hint="eastAsia"/>
          <w:lang w:eastAsia="zh-HK"/>
        </w:rPr>
        <w:t>通脹</w:t>
      </w:r>
      <w:proofErr w:type="gramEnd"/>
      <w:r w:rsidR="00545B9E">
        <w:rPr>
          <w:rFonts w:hint="eastAsia"/>
        </w:rPr>
        <w:t>的影響</w:t>
      </w:r>
      <w:r>
        <w:rPr>
          <w:rFonts w:hint="eastAsia"/>
          <w:lang w:eastAsia="zh-HK"/>
        </w:rPr>
        <w:t>，</w:t>
      </w:r>
      <w:r w:rsidRPr="005667E7">
        <w:rPr>
          <w:rFonts w:hint="eastAsia"/>
          <w:lang w:eastAsia="zh-HK"/>
        </w:rPr>
        <w:t>外圍價格壓力</w:t>
      </w:r>
      <w:r>
        <w:rPr>
          <w:rFonts w:hint="eastAsia"/>
          <w:lang w:eastAsia="zh-HK"/>
        </w:rPr>
        <w:t>應會繼續緩</w:t>
      </w:r>
      <w:r w:rsidR="005B5DA1" w:rsidRPr="00776CD0">
        <w:rPr>
          <w:rFonts w:hint="eastAsia"/>
          <w:lang w:eastAsia="zh-HK"/>
        </w:rPr>
        <w:t>和</w:t>
      </w:r>
      <w:r>
        <w:rPr>
          <w:rFonts w:hint="eastAsia"/>
          <w:lang w:eastAsia="zh-HK"/>
        </w:rPr>
        <w:t>。然而，</w:t>
      </w:r>
      <w:r w:rsidR="00545B9E" w:rsidRPr="00902C68">
        <w:rPr>
          <w:rFonts w:hint="eastAsia"/>
          <w:lang w:eastAsia="zh-HK"/>
        </w:rPr>
        <w:t>地緣政治局勢</w:t>
      </w:r>
      <w:r w:rsidR="00545B9E">
        <w:rPr>
          <w:rFonts w:hint="eastAsia"/>
          <w:lang w:eastAsia="zh-HK"/>
        </w:rPr>
        <w:t>發展</w:t>
      </w:r>
      <w:r w:rsidR="00545B9E">
        <w:rPr>
          <w:rFonts w:hint="eastAsia"/>
        </w:rPr>
        <w:t>會為</w:t>
      </w:r>
      <w:r>
        <w:rPr>
          <w:rFonts w:hint="eastAsia"/>
          <w:lang w:eastAsia="zh-HK"/>
        </w:rPr>
        <w:t>國際能源和</w:t>
      </w:r>
      <w:r w:rsidR="00BC2195">
        <w:rPr>
          <w:rFonts w:hint="eastAsia"/>
          <w:lang w:eastAsia="zh-HK"/>
        </w:rPr>
        <w:t>糧</w:t>
      </w:r>
      <w:r>
        <w:rPr>
          <w:rFonts w:hint="eastAsia"/>
          <w:lang w:eastAsia="zh-HK"/>
        </w:rPr>
        <w:t>食價格帶來</w:t>
      </w:r>
      <w:r w:rsidR="00341957">
        <w:rPr>
          <w:rFonts w:hint="eastAsia"/>
        </w:rPr>
        <w:t>巨</w:t>
      </w:r>
      <w:r w:rsidR="00003024">
        <w:rPr>
          <w:rFonts w:hint="eastAsia"/>
        </w:rPr>
        <w:t>大</w:t>
      </w:r>
      <w:r w:rsidR="00341957">
        <w:rPr>
          <w:rFonts w:hint="eastAsia"/>
        </w:rPr>
        <w:t>的</w:t>
      </w:r>
      <w:r w:rsidRPr="002D259E">
        <w:rPr>
          <w:rFonts w:hint="eastAsia"/>
          <w:lang w:eastAsia="zh-HK"/>
        </w:rPr>
        <w:t>不確定性。</w:t>
      </w:r>
      <w:r w:rsidRPr="00BF2C63">
        <w:rPr>
          <w:rFonts w:hint="eastAsia"/>
          <w:lang w:eastAsia="zh-HK"/>
        </w:rPr>
        <w:t>進口來源地</w:t>
      </w:r>
      <w:r>
        <w:rPr>
          <w:rFonts w:hint="eastAsia"/>
          <w:lang w:eastAsia="zh-HK"/>
        </w:rPr>
        <w:t>貨幣</w:t>
      </w:r>
      <w:r w:rsidRPr="00BF2C63">
        <w:rPr>
          <w:rFonts w:hint="eastAsia"/>
          <w:lang w:eastAsia="zh-HK"/>
        </w:rPr>
        <w:t>匯率</w:t>
      </w:r>
      <w:r>
        <w:rPr>
          <w:rFonts w:hint="eastAsia"/>
          <w:lang w:eastAsia="zh-HK"/>
        </w:rPr>
        <w:t>的變動亦會</w:t>
      </w:r>
      <w:r w:rsidR="00545B9E" w:rsidRPr="00DD7238">
        <w:rPr>
          <w:rFonts w:hint="eastAsia"/>
        </w:rPr>
        <w:t>對</w:t>
      </w:r>
      <w:r w:rsidRPr="00DD7238">
        <w:rPr>
          <w:rFonts w:hint="eastAsia"/>
          <w:lang w:eastAsia="zh-HK"/>
        </w:rPr>
        <w:t>本地通脹前景</w:t>
      </w:r>
      <w:r w:rsidR="00545B9E" w:rsidRPr="00DD7238">
        <w:rPr>
          <w:rFonts w:hint="eastAsia"/>
        </w:rPr>
        <w:t>有影響</w:t>
      </w:r>
      <w:r w:rsidRPr="00DD7238">
        <w:rPr>
          <w:rFonts w:hint="eastAsia"/>
          <w:lang w:eastAsia="zh-HK"/>
        </w:rPr>
        <w:t>。整體而言，</w:t>
      </w:r>
      <w:r w:rsidR="00545B9E" w:rsidRPr="00DD7238">
        <w:rPr>
          <w:rFonts w:hint="eastAsia"/>
          <w:lang w:eastAsia="zh-HK"/>
        </w:rPr>
        <w:t>預測</w:t>
      </w:r>
      <w:r w:rsidRPr="00DD7238">
        <w:rPr>
          <w:rFonts w:hint="eastAsia"/>
          <w:lang w:eastAsia="zh-HK"/>
        </w:rPr>
        <w:t>二零二四年基本綜合消費物價指數</w:t>
      </w:r>
      <w:proofErr w:type="gramStart"/>
      <w:r w:rsidRPr="00DD7238">
        <w:rPr>
          <w:rFonts w:hint="eastAsia"/>
          <w:lang w:eastAsia="zh-HK"/>
        </w:rPr>
        <w:t>通脹為</w:t>
      </w:r>
      <w:proofErr w:type="gramEnd"/>
      <w:r w:rsidR="00A70EF5" w:rsidRPr="00DD7238">
        <w:rPr>
          <w:lang w:eastAsia="zh-HK"/>
        </w:rPr>
        <w:t>1.7</w:t>
      </w:r>
      <w:r w:rsidRPr="00DD7238">
        <w:rPr>
          <w:lang w:eastAsia="zh-HK"/>
        </w:rPr>
        <w:t>%</w:t>
      </w:r>
      <w:r w:rsidRPr="00DD7238">
        <w:rPr>
          <w:rFonts w:hint="eastAsia"/>
          <w:lang w:eastAsia="zh-HK"/>
        </w:rPr>
        <w:t>，與二零二三年相同。預測本地生產總值平減物價指數在二零二四年上升</w:t>
      </w:r>
      <w:r w:rsidR="00A70EF5" w:rsidRPr="00DD7238">
        <w:rPr>
          <w:lang w:eastAsia="zh-HK"/>
        </w:rPr>
        <w:t>2.7</w:t>
      </w:r>
      <w:r w:rsidRPr="00DD7238">
        <w:rPr>
          <w:rFonts w:hint="eastAsia"/>
          <w:lang w:eastAsia="zh-HK"/>
        </w:rPr>
        <w:t>%</w:t>
      </w:r>
      <w:r w:rsidRPr="00DD7238">
        <w:rPr>
          <w:rFonts w:hint="eastAsia"/>
          <w:lang w:eastAsia="zh-HK"/>
        </w:rPr>
        <w:t>。作為參考，私營機構分析員對二零二四年消費物價通脹的最新預測平均為</w:t>
      </w:r>
      <w:r w:rsidRPr="00DD7238">
        <w:rPr>
          <w:lang w:eastAsia="zh-HK"/>
        </w:rPr>
        <w:t>2.</w:t>
      </w:r>
      <w:r w:rsidR="00A70EF5" w:rsidRPr="00DD7238">
        <w:rPr>
          <w:lang w:eastAsia="zh-HK"/>
        </w:rPr>
        <w:t>2</w:t>
      </w:r>
      <w:r w:rsidRPr="00DD7238">
        <w:rPr>
          <w:rFonts w:hint="eastAsia"/>
          <w:lang w:eastAsia="zh-HK"/>
        </w:rPr>
        <w:t>%</w:t>
      </w:r>
      <w:r w:rsidRPr="00DD7238">
        <w:rPr>
          <w:rFonts w:hint="eastAsia"/>
          <w:lang w:eastAsia="zh-HK"/>
        </w:rPr>
        <w:t>，而國基會在二零二三年十月的預測為</w:t>
      </w:r>
      <w:r w:rsidRPr="00DD7238">
        <w:rPr>
          <w:rFonts w:hint="eastAsia"/>
          <w:lang w:eastAsia="zh-HK"/>
        </w:rPr>
        <w:t>2.3%</w:t>
      </w:r>
      <w:r w:rsidRPr="00DD7238">
        <w:rPr>
          <w:rFonts w:hint="eastAsia"/>
          <w:lang w:eastAsia="zh-HK"/>
        </w:rPr>
        <w:t>。</w:t>
      </w:r>
    </w:p>
    <w:p w14:paraId="29617A34" w14:textId="720BDFC0" w:rsidR="00CE0242" w:rsidRDefault="00DD65B9" w:rsidP="005C5F8C">
      <w:pPr>
        <w:tabs>
          <w:tab w:val="clear" w:pos="936"/>
          <w:tab w:val="clear" w:pos="1560"/>
          <w:tab w:val="clear" w:pos="2184"/>
          <w:tab w:val="clear" w:pos="2808"/>
        </w:tabs>
        <w:overflowPunct/>
        <w:adjustRightInd/>
        <w:spacing w:after="0" w:line="240" w:lineRule="auto"/>
        <w:jc w:val="left"/>
        <w:textAlignment w:val="auto"/>
        <w:rPr>
          <w:sz w:val="28"/>
        </w:rPr>
      </w:pPr>
      <w:r w:rsidRPr="00DD7238">
        <w:rPr>
          <w:noProof/>
          <w:sz w:val="28"/>
        </w:rPr>
        <w:drawing>
          <wp:inline distT="0" distB="0" distL="0" distR="0" wp14:anchorId="6B9E377F" wp14:editId="7A068DD5">
            <wp:extent cx="5760085" cy="375144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751440"/>
                    </a:xfrm>
                    <a:prstGeom prst="rect">
                      <a:avLst/>
                    </a:prstGeom>
                    <a:noFill/>
                    <a:ln>
                      <a:noFill/>
                    </a:ln>
                  </pic:spPr>
                </pic:pic>
              </a:graphicData>
            </a:graphic>
          </wp:inline>
        </w:drawing>
      </w:r>
    </w:p>
    <w:p w14:paraId="166CA98E" w14:textId="5C98A517" w:rsidR="00CE0242" w:rsidRDefault="00CE0242">
      <w:pPr>
        <w:tabs>
          <w:tab w:val="clear" w:pos="936"/>
          <w:tab w:val="clear" w:pos="1560"/>
          <w:tab w:val="clear" w:pos="2184"/>
          <w:tab w:val="clear" w:pos="2808"/>
        </w:tabs>
        <w:overflowPunct/>
        <w:adjustRightInd/>
        <w:spacing w:after="0" w:line="240" w:lineRule="auto"/>
        <w:jc w:val="left"/>
        <w:textAlignment w:val="auto"/>
        <w:rPr>
          <w:sz w:val="28"/>
        </w:rPr>
      </w:pPr>
      <w:r>
        <w:rPr>
          <w:sz w:val="28"/>
        </w:rPr>
        <w:br w:type="page"/>
      </w:r>
    </w:p>
    <w:p w14:paraId="1B99E726" w14:textId="77777777" w:rsidR="00603767" w:rsidRPr="007F2B1E" w:rsidRDefault="00603767" w:rsidP="005C5F8C">
      <w:pPr>
        <w:pStyle w:val="a9"/>
        <w:keepNext/>
      </w:pPr>
      <w:r w:rsidRPr="00AD64B6">
        <w:rPr>
          <w:rFonts w:hint="eastAsia"/>
        </w:rPr>
        <w:t>二零二</w:t>
      </w:r>
      <w:r>
        <w:rPr>
          <w:rFonts w:hint="eastAsia"/>
          <w:lang w:eastAsia="zh-HK"/>
        </w:rPr>
        <w:t>四</w:t>
      </w:r>
      <w:r w:rsidRPr="00AD64B6">
        <w:rPr>
          <w:rFonts w:hint="eastAsia"/>
        </w:rPr>
        <w:t>年預測</w:t>
      </w:r>
      <w:r w:rsidRPr="00AD64B6">
        <w:rPr>
          <w:rFonts w:hint="eastAsia"/>
          <w:b/>
        </w:rPr>
        <w:t>(</w:t>
      </w:r>
      <w:r w:rsidRPr="00AD64B6">
        <w:rPr>
          <w:rFonts w:hint="eastAsia"/>
        </w:rPr>
        <w:t>增減百分率</w:t>
      </w:r>
      <w:r w:rsidRPr="007F2B1E">
        <w:rPr>
          <w:rFonts w:hint="eastAsia"/>
          <w:b/>
        </w:rPr>
        <w:t>)</w:t>
      </w:r>
    </w:p>
    <w:tbl>
      <w:tblPr>
        <w:tblW w:w="9072" w:type="dxa"/>
        <w:tblInd w:w="28" w:type="dxa"/>
        <w:tblCellMar>
          <w:left w:w="28" w:type="dxa"/>
          <w:right w:w="28" w:type="dxa"/>
        </w:tblCellMar>
        <w:tblLook w:val="04A0" w:firstRow="1" w:lastRow="0" w:firstColumn="1" w:lastColumn="0" w:noHBand="0" w:noVBand="1"/>
      </w:tblPr>
      <w:tblGrid>
        <w:gridCol w:w="550"/>
        <w:gridCol w:w="5210"/>
        <w:gridCol w:w="3312"/>
      </w:tblGrid>
      <w:tr w:rsidR="00603767" w:rsidRPr="007F2B1E" w14:paraId="1B10FB28" w14:textId="77777777" w:rsidTr="00592093">
        <w:tc>
          <w:tcPr>
            <w:tcW w:w="5760" w:type="dxa"/>
            <w:gridSpan w:val="2"/>
          </w:tcPr>
          <w:p w14:paraId="7A455081" w14:textId="77777777" w:rsidR="00603767" w:rsidRPr="007F2B1E" w:rsidRDefault="00603767" w:rsidP="0032095A">
            <w:pPr>
              <w:pStyle w:val="120"/>
              <w:snapToGrid w:val="0"/>
              <w:spacing w:before="40" w:after="40"/>
              <w:rPr>
                <w:spacing w:val="10"/>
              </w:rPr>
            </w:pPr>
            <w:r w:rsidRPr="007F2B1E">
              <w:rPr>
                <w:rFonts w:hint="eastAsia"/>
                <w:spacing w:val="10"/>
              </w:rPr>
              <w:t>本地生產總值</w:t>
            </w:r>
          </w:p>
        </w:tc>
        <w:tc>
          <w:tcPr>
            <w:tcW w:w="3312" w:type="dxa"/>
          </w:tcPr>
          <w:p w14:paraId="502E4B71" w14:textId="77777777" w:rsidR="00603767" w:rsidRPr="007F2B1E" w:rsidRDefault="00603767" w:rsidP="00592093">
            <w:pPr>
              <w:pStyle w:val="120"/>
              <w:tabs>
                <w:tab w:val="clear" w:pos="936"/>
                <w:tab w:val="clear" w:pos="1560"/>
                <w:tab w:val="clear" w:pos="2184"/>
                <w:tab w:val="center" w:pos="2480"/>
              </w:tabs>
              <w:snapToGrid w:val="0"/>
              <w:spacing w:before="40" w:after="40"/>
              <w:jc w:val="right"/>
              <w:rPr>
                <w:rFonts w:eastAsia="華康細明體"/>
                <w:b/>
                <w:spacing w:val="20"/>
              </w:rPr>
            </w:pPr>
          </w:p>
        </w:tc>
      </w:tr>
      <w:tr w:rsidR="00603767" w:rsidRPr="007F2B1E" w14:paraId="7B1C56FA" w14:textId="77777777" w:rsidTr="00592093">
        <w:trPr>
          <w:trHeight w:val="279"/>
        </w:trPr>
        <w:tc>
          <w:tcPr>
            <w:tcW w:w="550" w:type="dxa"/>
          </w:tcPr>
          <w:p w14:paraId="757FDD7C" w14:textId="77777777" w:rsidR="00603767" w:rsidRPr="007F2B1E" w:rsidRDefault="00603767" w:rsidP="0032095A">
            <w:pPr>
              <w:keepNext/>
              <w:snapToGrid w:val="0"/>
              <w:spacing w:before="40" w:after="40" w:line="240" w:lineRule="auto"/>
              <w:rPr>
                <w:i/>
                <w:iCs/>
                <w:spacing w:val="10"/>
                <w:sz w:val="14"/>
              </w:rPr>
            </w:pPr>
          </w:p>
        </w:tc>
        <w:tc>
          <w:tcPr>
            <w:tcW w:w="5210" w:type="dxa"/>
          </w:tcPr>
          <w:p w14:paraId="4560C17A" w14:textId="77777777" w:rsidR="00603767" w:rsidRPr="007F2B1E" w:rsidRDefault="00603767" w:rsidP="0032095A">
            <w:pPr>
              <w:keepNext/>
              <w:snapToGrid w:val="0"/>
              <w:spacing w:before="40" w:after="40" w:line="240" w:lineRule="auto"/>
              <w:rPr>
                <w:i/>
                <w:iCs/>
                <w:spacing w:val="10"/>
                <w:sz w:val="14"/>
              </w:rPr>
            </w:pPr>
          </w:p>
        </w:tc>
        <w:tc>
          <w:tcPr>
            <w:tcW w:w="3312" w:type="dxa"/>
          </w:tcPr>
          <w:p w14:paraId="2BEB40A9" w14:textId="77777777" w:rsidR="00603767" w:rsidRPr="007F2B1E" w:rsidRDefault="00603767" w:rsidP="00592093">
            <w:pPr>
              <w:keepNext/>
              <w:tabs>
                <w:tab w:val="clear" w:pos="936"/>
                <w:tab w:val="clear" w:pos="1560"/>
                <w:tab w:val="clear" w:pos="2184"/>
                <w:tab w:val="center" w:pos="2480"/>
              </w:tabs>
              <w:snapToGrid w:val="0"/>
              <w:spacing w:before="40" w:after="40" w:line="240" w:lineRule="auto"/>
              <w:jc w:val="right"/>
              <w:rPr>
                <w:spacing w:val="20"/>
                <w:sz w:val="14"/>
              </w:rPr>
            </w:pPr>
          </w:p>
        </w:tc>
      </w:tr>
      <w:tr w:rsidR="00603767" w:rsidRPr="007F2B1E" w14:paraId="35A92DFB" w14:textId="77777777" w:rsidTr="00592093">
        <w:tc>
          <w:tcPr>
            <w:tcW w:w="550" w:type="dxa"/>
          </w:tcPr>
          <w:p w14:paraId="0941AEE2" w14:textId="77777777" w:rsidR="00603767" w:rsidRPr="007F2B1E" w:rsidRDefault="00603767" w:rsidP="0032095A">
            <w:pPr>
              <w:keepNext/>
              <w:snapToGrid w:val="0"/>
              <w:spacing w:before="40" w:after="40"/>
              <w:rPr>
                <w:i/>
                <w:iCs/>
                <w:spacing w:val="10"/>
              </w:rPr>
            </w:pPr>
          </w:p>
        </w:tc>
        <w:tc>
          <w:tcPr>
            <w:tcW w:w="5210" w:type="dxa"/>
          </w:tcPr>
          <w:p w14:paraId="37DEC388" w14:textId="77777777" w:rsidR="00603767" w:rsidRPr="00936F81" w:rsidRDefault="00603767" w:rsidP="0032095A">
            <w:pPr>
              <w:keepNext/>
              <w:snapToGrid w:val="0"/>
              <w:spacing w:before="40" w:after="40"/>
              <w:rPr>
                <w:rFonts w:ascii="華康中黑體" w:eastAsia="華康中黑體" w:hAnsi="華康中黑體" w:cs="華康中黑體"/>
                <w:i/>
                <w:iCs/>
                <w:spacing w:val="10"/>
              </w:rPr>
            </w:pPr>
            <w:r w:rsidRPr="00936F81">
              <w:rPr>
                <w:rFonts w:ascii="華康中黑體" w:eastAsia="華康中黑體" w:hAnsi="華康中黑體" w:cs="華康中黑體" w:hint="eastAsia"/>
                <w:i/>
                <w:iCs/>
                <w:spacing w:val="10"/>
              </w:rPr>
              <w:t>實質本地生產總值</w:t>
            </w:r>
          </w:p>
        </w:tc>
        <w:tc>
          <w:tcPr>
            <w:tcW w:w="3312" w:type="dxa"/>
            <w:shd w:val="clear" w:color="auto" w:fill="auto"/>
          </w:tcPr>
          <w:p w14:paraId="7800116B" w14:textId="0635256B" w:rsidR="00603767" w:rsidRPr="00DD7238" w:rsidRDefault="00A70EF5" w:rsidP="00592093">
            <w:pPr>
              <w:keepNext/>
              <w:tabs>
                <w:tab w:val="clear" w:pos="936"/>
                <w:tab w:val="clear" w:pos="1560"/>
                <w:tab w:val="clear" w:pos="2184"/>
                <w:tab w:val="center" w:pos="2480"/>
              </w:tabs>
              <w:snapToGrid w:val="0"/>
              <w:spacing w:before="40" w:after="40"/>
              <w:jc w:val="right"/>
              <w:rPr>
                <w:b/>
                <w:bCs/>
                <w:spacing w:val="20"/>
                <w:lang w:val="en-GB"/>
              </w:rPr>
            </w:pPr>
            <w:r w:rsidRPr="00DD7238">
              <w:rPr>
                <w:b/>
                <w:bCs/>
                <w:spacing w:val="20"/>
                <w:lang w:val="en-GB"/>
              </w:rPr>
              <w:t>2.5</w:t>
            </w:r>
            <w:r w:rsidR="00603767" w:rsidRPr="00936F81">
              <w:rPr>
                <w:rFonts w:ascii="華康中黑體" w:eastAsia="華康中黑體" w:hAnsi="華康中黑體" w:cs="華康中黑體" w:hint="eastAsia"/>
                <w:bCs/>
                <w:spacing w:val="20"/>
                <w:lang w:val="en-GB"/>
              </w:rPr>
              <w:t>至</w:t>
            </w:r>
            <w:r w:rsidRPr="00DD7238">
              <w:rPr>
                <w:b/>
                <w:bCs/>
                <w:spacing w:val="20"/>
                <w:lang w:val="en-GB"/>
              </w:rPr>
              <w:t>3.5</w:t>
            </w:r>
          </w:p>
        </w:tc>
      </w:tr>
      <w:tr w:rsidR="00603767" w:rsidRPr="007F2B1E" w14:paraId="4F8C8D8F" w14:textId="77777777" w:rsidTr="00592093">
        <w:tc>
          <w:tcPr>
            <w:tcW w:w="550" w:type="dxa"/>
          </w:tcPr>
          <w:p w14:paraId="3655D69E" w14:textId="77777777" w:rsidR="00603767" w:rsidRPr="007F2B1E" w:rsidRDefault="00603767" w:rsidP="0032095A">
            <w:pPr>
              <w:keepNext/>
              <w:snapToGrid w:val="0"/>
              <w:spacing w:before="40" w:after="40"/>
              <w:rPr>
                <w:i/>
                <w:iCs/>
                <w:spacing w:val="10"/>
              </w:rPr>
            </w:pPr>
          </w:p>
        </w:tc>
        <w:tc>
          <w:tcPr>
            <w:tcW w:w="5210" w:type="dxa"/>
          </w:tcPr>
          <w:p w14:paraId="16173C79" w14:textId="77777777" w:rsidR="00603767" w:rsidRPr="007F2B1E" w:rsidRDefault="00603767" w:rsidP="0032095A">
            <w:pPr>
              <w:keepNext/>
              <w:snapToGrid w:val="0"/>
              <w:spacing w:before="40" w:after="40"/>
              <w:rPr>
                <w:i/>
                <w:iCs/>
                <w:spacing w:val="10"/>
              </w:rPr>
            </w:pPr>
            <w:r w:rsidRPr="007F2B1E">
              <w:rPr>
                <w:rFonts w:hint="eastAsia"/>
                <w:i/>
                <w:iCs/>
                <w:spacing w:val="10"/>
              </w:rPr>
              <w:t>名義本地生產總值</w:t>
            </w:r>
          </w:p>
        </w:tc>
        <w:tc>
          <w:tcPr>
            <w:tcW w:w="3312" w:type="dxa"/>
            <w:shd w:val="clear" w:color="auto" w:fill="auto"/>
          </w:tcPr>
          <w:p w14:paraId="1477B5F7" w14:textId="7C9187B2" w:rsidR="00603767" w:rsidRPr="00DD7238" w:rsidRDefault="00A70EF5" w:rsidP="00592093">
            <w:pPr>
              <w:keepNext/>
              <w:tabs>
                <w:tab w:val="clear" w:pos="936"/>
                <w:tab w:val="clear" w:pos="1560"/>
                <w:tab w:val="clear" w:pos="2184"/>
                <w:tab w:val="center" w:pos="2480"/>
              </w:tabs>
              <w:snapToGrid w:val="0"/>
              <w:spacing w:before="40" w:after="40"/>
              <w:jc w:val="right"/>
              <w:rPr>
                <w:bCs/>
                <w:spacing w:val="20"/>
                <w:lang w:val="en-GB"/>
              </w:rPr>
            </w:pPr>
            <w:r w:rsidRPr="00DD7238">
              <w:rPr>
                <w:bCs/>
                <w:spacing w:val="20"/>
                <w:lang w:val="en-GB"/>
              </w:rPr>
              <w:t>5.2</w:t>
            </w:r>
            <w:r w:rsidR="00603767" w:rsidRPr="00DD7238">
              <w:rPr>
                <w:rFonts w:hint="eastAsia"/>
                <w:bCs/>
                <w:spacing w:val="20"/>
                <w:lang w:val="en-GB"/>
              </w:rPr>
              <w:t>至</w:t>
            </w:r>
            <w:r w:rsidRPr="00DD7238">
              <w:rPr>
                <w:bCs/>
                <w:spacing w:val="20"/>
                <w:lang w:val="en-GB"/>
              </w:rPr>
              <w:t>6.2</w:t>
            </w:r>
          </w:p>
        </w:tc>
      </w:tr>
      <w:tr w:rsidR="00603767" w:rsidRPr="007F2B1E" w14:paraId="108F8936" w14:textId="77777777" w:rsidTr="00592093">
        <w:trPr>
          <w:trHeight w:val="279"/>
        </w:trPr>
        <w:tc>
          <w:tcPr>
            <w:tcW w:w="550" w:type="dxa"/>
          </w:tcPr>
          <w:p w14:paraId="5E1F9611" w14:textId="77777777" w:rsidR="00603767" w:rsidRPr="007F2B1E" w:rsidRDefault="00603767" w:rsidP="0032095A">
            <w:pPr>
              <w:keepNext/>
              <w:snapToGrid w:val="0"/>
              <w:spacing w:before="40" w:after="40" w:line="240" w:lineRule="auto"/>
              <w:rPr>
                <w:i/>
                <w:iCs/>
                <w:spacing w:val="10"/>
                <w:sz w:val="14"/>
              </w:rPr>
            </w:pPr>
          </w:p>
        </w:tc>
        <w:tc>
          <w:tcPr>
            <w:tcW w:w="5210" w:type="dxa"/>
          </w:tcPr>
          <w:p w14:paraId="7CCCF253" w14:textId="77777777" w:rsidR="00603767" w:rsidRPr="007F2B1E" w:rsidRDefault="00603767" w:rsidP="0032095A">
            <w:pPr>
              <w:keepNext/>
              <w:snapToGrid w:val="0"/>
              <w:spacing w:before="40" w:after="40" w:line="240" w:lineRule="auto"/>
              <w:rPr>
                <w:i/>
                <w:iCs/>
                <w:spacing w:val="10"/>
                <w:sz w:val="14"/>
              </w:rPr>
            </w:pPr>
          </w:p>
        </w:tc>
        <w:tc>
          <w:tcPr>
            <w:tcW w:w="3312" w:type="dxa"/>
            <w:shd w:val="clear" w:color="auto" w:fill="auto"/>
          </w:tcPr>
          <w:p w14:paraId="5D79466C" w14:textId="77777777" w:rsidR="00603767" w:rsidRPr="00DD7238" w:rsidRDefault="00603767" w:rsidP="00592093">
            <w:pPr>
              <w:keepNext/>
              <w:tabs>
                <w:tab w:val="clear" w:pos="936"/>
                <w:tab w:val="clear" w:pos="1560"/>
                <w:tab w:val="clear" w:pos="2184"/>
                <w:tab w:val="center" w:pos="2480"/>
              </w:tabs>
              <w:snapToGrid w:val="0"/>
              <w:spacing w:before="40" w:after="40" w:line="240" w:lineRule="auto"/>
              <w:jc w:val="right"/>
              <w:rPr>
                <w:spacing w:val="20"/>
                <w:sz w:val="14"/>
              </w:rPr>
            </w:pPr>
          </w:p>
        </w:tc>
      </w:tr>
      <w:tr w:rsidR="00603767" w:rsidRPr="007F2B1E" w14:paraId="564BA160" w14:textId="77777777" w:rsidTr="00592093">
        <w:tc>
          <w:tcPr>
            <w:tcW w:w="550" w:type="dxa"/>
          </w:tcPr>
          <w:p w14:paraId="6D8F8646" w14:textId="77777777" w:rsidR="00603767" w:rsidRPr="007F2B1E" w:rsidRDefault="00603767" w:rsidP="0032095A">
            <w:pPr>
              <w:keepNext/>
              <w:snapToGrid w:val="0"/>
              <w:spacing w:before="40" w:after="40"/>
              <w:rPr>
                <w:i/>
                <w:iCs/>
                <w:spacing w:val="10"/>
              </w:rPr>
            </w:pPr>
          </w:p>
        </w:tc>
        <w:tc>
          <w:tcPr>
            <w:tcW w:w="5210" w:type="dxa"/>
          </w:tcPr>
          <w:p w14:paraId="361F2B55" w14:textId="77777777" w:rsidR="00603767" w:rsidRPr="007F2B1E" w:rsidRDefault="00603767" w:rsidP="0032095A">
            <w:pPr>
              <w:keepNext/>
              <w:snapToGrid w:val="0"/>
              <w:spacing w:before="40" w:after="40"/>
              <w:rPr>
                <w:i/>
                <w:iCs/>
                <w:spacing w:val="10"/>
              </w:rPr>
            </w:pPr>
            <w:r w:rsidRPr="007F2B1E">
              <w:rPr>
                <w:rFonts w:hint="eastAsia"/>
                <w:i/>
                <w:iCs/>
                <w:spacing w:val="10"/>
              </w:rPr>
              <w:t>按實質增長計算的人均本地生產總值</w:t>
            </w:r>
          </w:p>
        </w:tc>
        <w:tc>
          <w:tcPr>
            <w:tcW w:w="3312" w:type="dxa"/>
            <w:shd w:val="clear" w:color="auto" w:fill="auto"/>
          </w:tcPr>
          <w:p w14:paraId="64CE381D" w14:textId="3AF97CA1" w:rsidR="00603767" w:rsidRPr="00DD7238" w:rsidRDefault="00A70EF5" w:rsidP="00592093">
            <w:pPr>
              <w:keepNext/>
              <w:tabs>
                <w:tab w:val="clear" w:pos="936"/>
                <w:tab w:val="clear" w:pos="1560"/>
                <w:tab w:val="clear" w:pos="2184"/>
                <w:tab w:val="center" w:pos="2480"/>
              </w:tabs>
              <w:snapToGrid w:val="0"/>
              <w:spacing w:before="40" w:after="40"/>
              <w:jc w:val="right"/>
              <w:rPr>
                <w:bCs/>
                <w:spacing w:val="20"/>
                <w:lang w:val="en-GB"/>
              </w:rPr>
            </w:pPr>
            <w:r w:rsidRPr="00DD7238">
              <w:rPr>
                <w:bCs/>
                <w:spacing w:val="20"/>
                <w:lang w:val="en-GB"/>
              </w:rPr>
              <w:t>2.1</w:t>
            </w:r>
            <w:r w:rsidR="00603767" w:rsidRPr="00DD7238">
              <w:rPr>
                <w:rFonts w:hint="eastAsia"/>
                <w:bCs/>
                <w:spacing w:val="20"/>
                <w:lang w:val="en-GB"/>
              </w:rPr>
              <w:t>至</w:t>
            </w:r>
            <w:r w:rsidRPr="00DD7238">
              <w:rPr>
                <w:bCs/>
                <w:spacing w:val="20"/>
                <w:lang w:val="en-GB"/>
              </w:rPr>
              <w:t>3.1</w:t>
            </w:r>
          </w:p>
        </w:tc>
      </w:tr>
      <w:tr w:rsidR="00592093" w:rsidRPr="007F2B1E" w14:paraId="7763FB09" w14:textId="77777777" w:rsidTr="00592093">
        <w:tc>
          <w:tcPr>
            <w:tcW w:w="550" w:type="dxa"/>
          </w:tcPr>
          <w:p w14:paraId="2E7ACED8" w14:textId="77777777" w:rsidR="00592093" w:rsidRPr="007F2B1E" w:rsidRDefault="00592093" w:rsidP="0032095A">
            <w:pPr>
              <w:keepNext/>
              <w:snapToGrid w:val="0"/>
              <w:spacing w:before="40" w:after="40"/>
              <w:rPr>
                <w:i/>
                <w:iCs/>
                <w:spacing w:val="10"/>
              </w:rPr>
            </w:pPr>
          </w:p>
        </w:tc>
        <w:tc>
          <w:tcPr>
            <w:tcW w:w="5210" w:type="dxa"/>
          </w:tcPr>
          <w:p w14:paraId="385E0EAF" w14:textId="77777777" w:rsidR="00592093" w:rsidRPr="007F2B1E" w:rsidRDefault="00592093" w:rsidP="0032095A">
            <w:pPr>
              <w:keepNext/>
              <w:snapToGrid w:val="0"/>
              <w:spacing w:before="40" w:after="40"/>
              <w:rPr>
                <w:i/>
                <w:iCs/>
                <w:spacing w:val="10"/>
              </w:rPr>
            </w:pPr>
            <w:r w:rsidRPr="007F2B1E">
              <w:rPr>
                <w:rFonts w:hint="eastAsia"/>
                <w:i/>
                <w:iCs/>
                <w:spacing w:val="10"/>
              </w:rPr>
              <w:t>按當時市價計算的人均本地生產總值</w:t>
            </w:r>
          </w:p>
        </w:tc>
        <w:tc>
          <w:tcPr>
            <w:tcW w:w="3312" w:type="dxa"/>
            <w:shd w:val="clear" w:color="auto" w:fill="auto"/>
          </w:tcPr>
          <w:p w14:paraId="0B661DBA" w14:textId="4757316E" w:rsidR="00592093" w:rsidRPr="00DD7238" w:rsidRDefault="00592093" w:rsidP="00592093">
            <w:pPr>
              <w:keepNext/>
              <w:tabs>
                <w:tab w:val="clear" w:pos="936"/>
                <w:tab w:val="clear" w:pos="1560"/>
                <w:tab w:val="clear" w:pos="2184"/>
                <w:tab w:val="center" w:pos="2480"/>
              </w:tabs>
              <w:snapToGrid w:val="0"/>
              <w:spacing w:before="40" w:after="40"/>
              <w:jc w:val="right"/>
              <w:rPr>
                <w:spacing w:val="20"/>
              </w:rPr>
            </w:pPr>
            <w:r w:rsidRPr="00DD7238">
              <w:rPr>
                <w:spacing w:val="20"/>
              </w:rPr>
              <w:t>416,000</w:t>
            </w:r>
            <w:proofErr w:type="gramStart"/>
            <w:r w:rsidRPr="00DD7238">
              <w:rPr>
                <w:spacing w:val="20"/>
              </w:rPr>
              <w:t>–</w:t>
            </w:r>
            <w:proofErr w:type="gramEnd"/>
            <w:r w:rsidRPr="00DD7238">
              <w:rPr>
                <w:spacing w:val="20"/>
              </w:rPr>
              <w:t>419,900</w:t>
            </w:r>
            <w:r w:rsidRPr="00DD7238">
              <w:rPr>
                <w:rFonts w:hint="eastAsia"/>
                <w:spacing w:val="20"/>
              </w:rPr>
              <w:t>港元</w:t>
            </w:r>
          </w:p>
          <w:p w14:paraId="678F2D5A" w14:textId="5509AF12" w:rsidR="00592093" w:rsidRPr="00DD7238" w:rsidRDefault="00592093" w:rsidP="00592093">
            <w:pPr>
              <w:keepNext/>
              <w:tabs>
                <w:tab w:val="clear" w:pos="936"/>
                <w:tab w:val="clear" w:pos="1560"/>
                <w:tab w:val="clear" w:pos="2184"/>
                <w:tab w:val="center" w:pos="2480"/>
              </w:tabs>
              <w:snapToGrid w:val="0"/>
              <w:spacing w:before="40" w:after="40"/>
              <w:jc w:val="right"/>
              <w:rPr>
                <w:spacing w:val="20"/>
              </w:rPr>
            </w:pPr>
            <w:r w:rsidRPr="00DD7238">
              <w:rPr>
                <w:spacing w:val="20"/>
              </w:rPr>
              <w:t>(53,300</w:t>
            </w:r>
            <w:proofErr w:type="gramStart"/>
            <w:r w:rsidRPr="00DD7238">
              <w:rPr>
                <w:spacing w:val="20"/>
              </w:rPr>
              <w:t>–</w:t>
            </w:r>
            <w:proofErr w:type="gramEnd"/>
            <w:r w:rsidRPr="00DD7238">
              <w:rPr>
                <w:spacing w:val="20"/>
              </w:rPr>
              <w:t>53,800</w:t>
            </w:r>
            <w:r w:rsidRPr="00DD7238">
              <w:rPr>
                <w:rFonts w:hint="eastAsia"/>
                <w:spacing w:val="20"/>
              </w:rPr>
              <w:t>美元</w:t>
            </w:r>
            <w:r w:rsidRPr="00DD7238">
              <w:rPr>
                <w:spacing w:val="20"/>
              </w:rPr>
              <w:t>)</w:t>
            </w:r>
          </w:p>
        </w:tc>
      </w:tr>
      <w:tr w:rsidR="00603767" w:rsidRPr="007F2B1E" w14:paraId="45E2FB5F" w14:textId="77777777" w:rsidTr="00592093">
        <w:tc>
          <w:tcPr>
            <w:tcW w:w="5760" w:type="dxa"/>
            <w:gridSpan w:val="2"/>
          </w:tcPr>
          <w:p w14:paraId="51A286AC" w14:textId="77777777" w:rsidR="00603767" w:rsidRPr="007F2B1E" w:rsidRDefault="00603767" w:rsidP="0032095A">
            <w:pPr>
              <w:keepNext/>
              <w:snapToGrid w:val="0"/>
              <w:spacing w:before="40" w:after="40" w:line="240" w:lineRule="auto"/>
              <w:rPr>
                <w:spacing w:val="10"/>
                <w:sz w:val="14"/>
              </w:rPr>
            </w:pPr>
          </w:p>
        </w:tc>
        <w:tc>
          <w:tcPr>
            <w:tcW w:w="3312" w:type="dxa"/>
            <w:shd w:val="clear" w:color="auto" w:fill="auto"/>
          </w:tcPr>
          <w:p w14:paraId="63155ECE" w14:textId="77777777" w:rsidR="00603767" w:rsidRPr="00DD7238" w:rsidRDefault="00603767" w:rsidP="00592093">
            <w:pPr>
              <w:pStyle w:val="a9"/>
              <w:keepNext/>
              <w:tabs>
                <w:tab w:val="clear" w:pos="936"/>
                <w:tab w:val="clear" w:pos="1560"/>
                <w:tab w:val="clear" w:pos="2184"/>
                <w:tab w:val="center" w:pos="2480"/>
              </w:tabs>
              <w:snapToGrid w:val="0"/>
              <w:spacing w:before="40" w:after="40" w:line="240" w:lineRule="auto"/>
              <w:jc w:val="right"/>
              <w:rPr>
                <w:rFonts w:eastAsia="華康細明體"/>
                <w:b/>
                <w:spacing w:val="20"/>
                <w:sz w:val="14"/>
              </w:rPr>
            </w:pPr>
          </w:p>
        </w:tc>
      </w:tr>
      <w:tr w:rsidR="00603767" w:rsidRPr="007F2B1E" w14:paraId="0555BAA4" w14:textId="77777777" w:rsidTr="00592093">
        <w:tc>
          <w:tcPr>
            <w:tcW w:w="5760" w:type="dxa"/>
            <w:gridSpan w:val="2"/>
          </w:tcPr>
          <w:p w14:paraId="2FD252FD" w14:textId="77777777" w:rsidR="00603767" w:rsidRPr="007F2B1E" w:rsidRDefault="00603767" w:rsidP="0032095A">
            <w:pPr>
              <w:pStyle w:val="120"/>
              <w:snapToGrid w:val="0"/>
              <w:spacing w:before="40" w:after="40"/>
              <w:rPr>
                <w:rFonts w:ascii="華康中黑體" w:hAnsi="華康中黑體"/>
                <w:spacing w:val="10"/>
              </w:rPr>
            </w:pPr>
            <w:r w:rsidRPr="007F2B1E">
              <w:rPr>
                <w:rFonts w:ascii="華康中黑體" w:hAnsi="華康中黑體" w:hint="eastAsia"/>
                <w:spacing w:val="10"/>
              </w:rPr>
              <w:t>基本綜合消費物價指數</w:t>
            </w:r>
          </w:p>
        </w:tc>
        <w:tc>
          <w:tcPr>
            <w:tcW w:w="3312" w:type="dxa"/>
            <w:shd w:val="clear" w:color="auto" w:fill="auto"/>
          </w:tcPr>
          <w:p w14:paraId="32C687D5" w14:textId="3FAE0595" w:rsidR="00603767" w:rsidRPr="00DD7238" w:rsidRDefault="0081114C" w:rsidP="00592093">
            <w:pPr>
              <w:pStyle w:val="120"/>
              <w:tabs>
                <w:tab w:val="clear" w:pos="936"/>
                <w:tab w:val="clear" w:pos="1560"/>
                <w:tab w:val="clear" w:pos="2184"/>
                <w:tab w:val="center" w:pos="2480"/>
              </w:tabs>
              <w:snapToGrid w:val="0"/>
              <w:spacing w:before="40" w:after="40"/>
              <w:jc w:val="right"/>
              <w:rPr>
                <w:rFonts w:eastAsiaTheme="minorEastAsia"/>
                <w:b/>
              </w:rPr>
            </w:pPr>
            <w:r w:rsidRPr="00DD7238">
              <w:rPr>
                <w:rFonts w:eastAsiaTheme="minorEastAsia"/>
                <w:b/>
              </w:rPr>
              <w:t>1.7</w:t>
            </w:r>
          </w:p>
        </w:tc>
      </w:tr>
      <w:tr w:rsidR="00603767" w:rsidRPr="007F2B1E" w14:paraId="03D3D24D" w14:textId="77777777" w:rsidTr="00592093">
        <w:tc>
          <w:tcPr>
            <w:tcW w:w="5760" w:type="dxa"/>
            <w:gridSpan w:val="2"/>
          </w:tcPr>
          <w:p w14:paraId="44E5EB43" w14:textId="77777777" w:rsidR="00603767" w:rsidRPr="007F2B1E" w:rsidRDefault="00603767" w:rsidP="0032095A">
            <w:pPr>
              <w:keepNext/>
              <w:snapToGrid w:val="0"/>
              <w:spacing w:before="40" w:after="40" w:line="240" w:lineRule="auto"/>
              <w:rPr>
                <w:i/>
                <w:iCs/>
                <w:spacing w:val="10"/>
              </w:rPr>
            </w:pPr>
          </w:p>
        </w:tc>
        <w:tc>
          <w:tcPr>
            <w:tcW w:w="3312" w:type="dxa"/>
            <w:shd w:val="clear" w:color="auto" w:fill="auto"/>
          </w:tcPr>
          <w:p w14:paraId="437F4055" w14:textId="77777777" w:rsidR="00603767" w:rsidRPr="00DD7238" w:rsidRDefault="00603767" w:rsidP="00592093">
            <w:pPr>
              <w:pStyle w:val="a9"/>
              <w:keepNext/>
              <w:tabs>
                <w:tab w:val="clear" w:pos="936"/>
                <w:tab w:val="clear" w:pos="1560"/>
                <w:tab w:val="clear" w:pos="2184"/>
                <w:tab w:val="center" w:pos="2480"/>
              </w:tabs>
              <w:snapToGrid w:val="0"/>
              <w:spacing w:before="40" w:after="40" w:line="240" w:lineRule="auto"/>
              <w:jc w:val="right"/>
              <w:rPr>
                <w:rFonts w:eastAsia="華康細明體"/>
                <w:b/>
                <w:spacing w:val="20"/>
              </w:rPr>
            </w:pPr>
          </w:p>
        </w:tc>
      </w:tr>
      <w:tr w:rsidR="00603767" w:rsidRPr="007F2B1E" w14:paraId="4021B161" w14:textId="77777777" w:rsidTr="00592093">
        <w:tc>
          <w:tcPr>
            <w:tcW w:w="5760" w:type="dxa"/>
            <w:gridSpan w:val="2"/>
          </w:tcPr>
          <w:p w14:paraId="70378A25" w14:textId="77777777" w:rsidR="00603767" w:rsidRPr="007F2B1E" w:rsidRDefault="00603767" w:rsidP="0032095A">
            <w:pPr>
              <w:pStyle w:val="120"/>
              <w:snapToGrid w:val="0"/>
              <w:spacing w:before="40" w:after="40"/>
              <w:rPr>
                <w:rFonts w:ascii="華康中黑體" w:hAnsi="華康中黑體"/>
                <w:spacing w:val="10"/>
              </w:rPr>
            </w:pPr>
            <w:r w:rsidRPr="007F2B1E">
              <w:rPr>
                <w:rFonts w:ascii="華康中黑體" w:hAnsi="華康中黑體" w:hint="eastAsia"/>
                <w:spacing w:val="10"/>
              </w:rPr>
              <w:t>本地生產總值平減物價指數</w:t>
            </w:r>
          </w:p>
        </w:tc>
        <w:tc>
          <w:tcPr>
            <w:tcW w:w="3312" w:type="dxa"/>
            <w:shd w:val="clear" w:color="auto" w:fill="auto"/>
          </w:tcPr>
          <w:p w14:paraId="1DBB93CC" w14:textId="10BB3E14" w:rsidR="00603767" w:rsidRPr="00DD7238" w:rsidRDefault="0081114C" w:rsidP="00592093">
            <w:pPr>
              <w:pStyle w:val="120"/>
              <w:tabs>
                <w:tab w:val="clear" w:pos="936"/>
                <w:tab w:val="clear" w:pos="1560"/>
                <w:tab w:val="clear" w:pos="2184"/>
                <w:tab w:val="center" w:pos="2480"/>
              </w:tabs>
              <w:snapToGrid w:val="0"/>
              <w:spacing w:before="40" w:after="40"/>
              <w:jc w:val="right"/>
              <w:rPr>
                <w:rFonts w:eastAsiaTheme="minorEastAsia"/>
                <w:b/>
              </w:rPr>
            </w:pPr>
            <w:r w:rsidRPr="00DD7238">
              <w:rPr>
                <w:rFonts w:eastAsiaTheme="minorEastAsia"/>
                <w:b/>
              </w:rPr>
              <w:t>2.7</w:t>
            </w:r>
          </w:p>
        </w:tc>
      </w:tr>
    </w:tbl>
    <w:p w14:paraId="679EBFE3" w14:textId="77777777" w:rsidR="00603767" w:rsidRPr="007F2B1E" w:rsidRDefault="00603767" w:rsidP="005C5F8C">
      <w:pPr>
        <w:pStyle w:val="a9"/>
        <w:keepNext/>
        <w:snapToGrid w:val="0"/>
        <w:spacing w:before="40" w:after="40"/>
        <w:rPr>
          <w:lang w:eastAsia="zh-HK"/>
        </w:rPr>
      </w:pPr>
    </w:p>
    <w:p w14:paraId="503445A6" w14:textId="77777777" w:rsidR="00603767" w:rsidRPr="007F2B1E" w:rsidRDefault="00603767" w:rsidP="005C5F8C">
      <w:pPr>
        <w:pStyle w:val="a9"/>
        <w:keepNext/>
        <w:snapToGrid w:val="0"/>
        <w:spacing w:before="40" w:after="40"/>
      </w:pPr>
    </w:p>
    <w:p w14:paraId="0060D783" w14:textId="77777777" w:rsidR="00603767" w:rsidRPr="007F2B1E" w:rsidRDefault="00603767" w:rsidP="005C5F8C">
      <w:pPr>
        <w:pStyle w:val="a9"/>
        <w:keepNext/>
        <w:snapToGrid w:val="0"/>
        <w:spacing w:before="40" w:after="40"/>
      </w:pPr>
      <w:r w:rsidRPr="007F2B1E">
        <w:t>其他選定機構最近預測二零二</w:t>
      </w:r>
      <w:r>
        <w:rPr>
          <w:rFonts w:hint="eastAsia"/>
          <w:lang w:eastAsia="zh-HK"/>
        </w:rPr>
        <w:t>四</w:t>
      </w:r>
      <w:r w:rsidRPr="007F2B1E">
        <w:t>年香港實質本地生產總值的增</w:t>
      </w:r>
      <w:r w:rsidRPr="007F2B1E">
        <w:rPr>
          <w:rFonts w:hint="eastAsia"/>
        </w:rPr>
        <w:t>幅</w:t>
      </w:r>
    </w:p>
    <w:tbl>
      <w:tblPr>
        <w:tblW w:w="9072" w:type="dxa"/>
        <w:tblInd w:w="28" w:type="dxa"/>
        <w:tblCellMar>
          <w:left w:w="0" w:type="dxa"/>
          <w:right w:w="0" w:type="dxa"/>
        </w:tblCellMar>
        <w:tblLook w:val="04A0" w:firstRow="1" w:lastRow="0" w:firstColumn="1" w:lastColumn="0" w:noHBand="0" w:noVBand="1"/>
      </w:tblPr>
      <w:tblGrid>
        <w:gridCol w:w="1133"/>
        <w:gridCol w:w="5973"/>
        <w:gridCol w:w="1966"/>
      </w:tblGrid>
      <w:tr w:rsidR="00603767" w:rsidRPr="007F2B1E" w14:paraId="4274DB2A" w14:textId="77777777" w:rsidTr="0032095A">
        <w:tc>
          <w:tcPr>
            <w:tcW w:w="7106" w:type="dxa"/>
            <w:gridSpan w:val="2"/>
          </w:tcPr>
          <w:p w14:paraId="1E3866C7" w14:textId="77777777" w:rsidR="00603767" w:rsidRPr="007F2B1E" w:rsidRDefault="00603767" w:rsidP="0032095A">
            <w:pPr>
              <w:pStyle w:val="120"/>
              <w:snapToGrid w:val="0"/>
              <w:spacing w:before="40" w:after="40"/>
              <w:rPr>
                <w:rFonts w:eastAsia="華康細明體"/>
                <w:spacing w:val="20"/>
              </w:rPr>
            </w:pPr>
          </w:p>
        </w:tc>
        <w:tc>
          <w:tcPr>
            <w:tcW w:w="1966" w:type="dxa"/>
          </w:tcPr>
          <w:p w14:paraId="74CB9DE2" w14:textId="77777777" w:rsidR="00603767" w:rsidRPr="00DD7238" w:rsidRDefault="00603767" w:rsidP="0032095A">
            <w:pPr>
              <w:pStyle w:val="120"/>
              <w:tabs>
                <w:tab w:val="clear" w:pos="936"/>
                <w:tab w:val="center" w:pos="1140"/>
                <w:tab w:val="center" w:pos="1171"/>
              </w:tabs>
              <w:snapToGrid w:val="0"/>
              <w:spacing w:before="40" w:after="40"/>
              <w:rPr>
                <w:rFonts w:eastAsia="華康細明體"/>
                <w:spacing w:val="0"/>
              </w:rPr>
            </w:pPr>
            <w:r w:rsidRPr="00DD7238">
              <w:rPr>
                <w:rFonts w:eastAsia="華康細明體"/>
                <w:b/>
                <w:spacing w:val="0"/>
              </w:rPr>
              <w:tab/>
            </w:r>
            <w:r w:rsidRPr="00DD7238">
              <w:rPr>
                <w:rFonts w:eastAsia="華康細明體"/>
                <w:spacing w:val="0"/>
              </w:rPr>
              <w:t>(%)</w:t>
            </w:r>
          </w:p>
        </w:tc>
      </w:tr>
      <w:tr w:rsidR="00603767" w:rsidRPr="007F2B1E" w14:paraId="1C70592B" w14:textId="77777777" w:rsidTr="0032095A">
        <w:tc>
          <w:tcPr>
            <w:tcW w:w="7106" w:type="dxa"/>
            <w:gridSpan w:val="2"/>
            <w:vAlign w:val="center"/>
          </w:tcPr>
          <w:p w14:paraId="1808C209" w14:textId="77777777" w:rsidR="00603767" w:rsidRPr="007F2B1E" w:rsidRDefault="00603767" w:rsidP="0032095A">
            <w:pPr>
              <w:keepNext/>
              <w:tabs>
                <w:tab w:val="left" w:pos="512"/>
              </w:tabs>
              <w:snapToGrid w:val="0"/>
              <w:spacing w:before="100" w:beforeAutospacing="1" w:after="100" w:afterAutospacing="1"/>
            </w:pPr>
            <w:r w:rsidRPr="007F2B1E">
              <w:rPr>
                <w:rFonts w:hint="eastAsia"/>
              </w:rPr>
              <w:t>亞洲開發銀行</w:t>
            </w:r>
            <w:r w:rsidRPr="007F2B1E">
              <w:rPr>
                <w:rFonts w:hint="eastAsia"/>
              </w:rPr>
              <w:t>(</w:t>
            </w:r>
            <w:r w:rsidRPr="007F2B1E">
              <w:rPr>
                <w:rFonts w:hint="eastAsia"/>
              </w:rPr>
              <w:t>二零二</w:t>
            </w:r>
            <w:r>
              <w:rPr>
                <w:rFonts w:hint="eastAsia"/>
                <w:lang w:eastAsia="zh-HK"/>
              </w:rPr>
              <w:t>三</w:t>
            </w:r>
            <w:r w:rsidRPr="007F2B1E">
              <w:rPr>
                <w:rFonts w:hint="eastAsia"/>
              </w:rPr>
              <w:t>年十二月</w:t>
            </w:r>
            <w:r w:rsidRPr="007F2B1E">
              <w:rPr>
                <w:rFonts w:hint="eastAsia"/>
              </w:rPr>
              <w:t>)</w:t>
            </w:r>
          </w:p>
        </w:tc>
        <w:tc>
          <w:tcPr>
            <w:tcW w:w="1966" w:type="dxa"/>
          </w:tcPr>
          <w:p w14:paraId="23089CB4" w14:textId="77777777" w:rsidR="00603767" w:rsidRPr="00DD7238" w:rsidRDefault="00603767" w:rsidP="0032095A">
            <w:pPr>
              <w:keepNext/>
              <w:tabs>
                <w:tab w:val="clear" w:pos="936"/>
                <w:tab w:val="decimal" w:pos="1110"/>
              </w:tabs>
              <w:snapToGrid w:val="0"/>
              <w:spacing w:before="40" w:after="40"/>
              <w:rPr>
                <w:spacing w:val="0"/>
                <w:lang w:val="en-GB"/>
              </w:rPr>
            </w:pPr>
            <w:r w:rsidRPr="00DD7238">
              <w:rPr>
                <w:spacing w:val="0"/>
                <w:lang w:val="en-GB"/>
              </w:rPr>
              <w:tab/>
            </w:r>
            <w:r w:rsidRPr="00DD7238">
              <w:rPr>
                <w:rFonts w:hint="eastAsia"/>
                <w:spacing w:val="0"/>
                <w:lang w:val="en-GB"/>
              </w:rPr>
              <w:t>3.3</w:t>
            </w:r>
          </w:p>
        </w:tc>
      </w:tr>
      <w:tr w:rsidR="00603767" w:rsidRPr="007F2B1E" w14:paraId="5DF7A8BF" w14:textId="77777777" w:rsidTr="0032095A">
        <w:tc>
          <w:tcPr>
            <w:tcW w:w="7106" w:type="dxa"/>
            <w:gridSpan w:val="2"/>
            <w:vAlign w:val="center"/>
          </w:tcPr>
          <w:p w14:paraId="1D198DCE" w14:textId="77777777" w:rsidR="00603767" w:rsidRPr="007F2B1E" w:rsidRDefault="00603767" w:rsidP="0032095A">
            <w:pPr>
              <w:keepNext/>
              <w:tabs>
                <w:tab w:val="left" w:pos="512"/>
              </w:tabs>
              <w:snapToGrid w:val="0"/>
              <w:spacing w:before="100" w:beforeAutospacing="1" w:after="100" w:afterAutospacing="1"/>
            </w:pPr>
            <w:r w:rsidRPr="007F2B1E">
              <w:rPr>
                <w:rFonts w:hint="eastAsia"/>
              </w:rPr>
              <w:t>國基</w:t>
            </w:r>
            <w:r w:rsidRPr="007F2B1E">
              <w:rPr>
                <w:rFonts w:hint="eastAsia"/>
                <w:lang w:eastAsia="zh-HK"/>
              </w:rPr>
              <w:t>會</w:t>
            </w:r>
            <w:r w:rsidRPr="007F2B1E">
              <w:rPr>
                <w:rFonts w:hint="eastAsia"/>
              </w:rPr>
              <w:t>(</w:t>
            </w:r>
            <w:r w:rsidRPr="007F2B1E">
              <w:rPr>
                <w:rFonts w:hint="eastAsia"/>
              </w:rPr>
              <w:t>二零二</w:t>
            </w:r>
            <w:r>
              <w:rPr>
                <w:rFonts w:hint="eastAsia"/>
                <w:lang w:eastAsia="zh-HK"/>
              </w:rPr>
              <w:t>三</w:t>
            </w:r>
            <w:r w:rsidRPr="007F2B1E">
              <w:rPr>
                <w:rFonts w:hint="eastAsia"/>
              </w:rPr>
              <w:t>年十月</w:t>
            </w:r>
            <w:r w:rsidRPr="007F2B1E">
              <w:rPr>
                <w:rFonts w:hint="eastAsia"/>
              </w:rPr>
              <w:t>)</w:t>
            </w:r>
          </w:p>
        </w:tc>
        <w:tc>
          <w:tcPr>
            <w:tcW w:w="1966" w:type="dxa"/>
          </w:tcPr>
          <w:p w14:paraId="7861E0BD" w14:textId="77777777" w:rsidR="00603767" w:rsidRPr="00DD7238" w:rsidRDefault="00603767" w:rsidP="0032095A">
            <w:pPr>
              <w:keepNext/>
              <w:tabs>
                <w:tab w:val="clear" w:pos="936"/>
                <w:tab w:val="decimal" w:pos="1110"/>
              </w:tabs>
              <w:snapToGrid w:val="0"/>
              <w:spacing w:before="40" w:after="40"/>
              <w:rPr>
                <w:spacing w:val="0"/>
                <w:lang w:val="en-GB"/>
              </w:rPr>
            </w:pPr>
            <w:r w:rsidRPr="00DD7238">
              <w:rPr>
                <w:spacing w:val="0"/>
                <w:lang w:val="en-GB"/>
              </w:rPr>
              <w:tab/>
            </w:r>
            <w:r w:rsidRPr="00DD7238">
              <w:rPr>
                <w:rFonts w:hint="eastAsia"/>
                <w:spacing w:val="0"/>
                <w:lang w:val="en-GB"/>
              </w:rPr>
              <w:t>2.9</w:t>
            </w:r>
          </w:p>
        </w:tc>
      </w:tr>
      <w:tr w:rsidR="00603767" w:rsidRPr="007F2B1E" w14:paraId="3AA9168B" w14:textId="77777777" w:rsidTr="0032095A">
        <w:tc>
          <w:tcPr>
            <w:tcW w:w="7106" w:type="dxa"/>
            <w:gridSpan w:val="2"/>
            <w:vAlign w:val="center"/>
          </w:tcPr>
          <w:p w14:paraId="01118B6C" w14:textId="77777777" w:rsidR="00603767" w:rsidRPr="007F2B1E" w:rsidRDefault="00603767" w:rsidP="0032095A">
            <w:pPr>
              <w:keepNext/>
              <w:snapToGrid w:val="0"/>
              <w:spacing w:before="100" w:beforeAutospacing="1" w:after="100" w:afterAutospacing="1"/>
              <w:rPr>
                <w:spacing w:val="20"/>
              </w:rPr>
            </w:pPr>
            <w:r w:rsidRPr="007F2B1E">
              <w:rPr>
                <w:rFonts w:hint="eastAsia"/>
                <w:spacing w:val="20"/>
              </w:rPr>
              <w:t>私營機構分析員的平均預測</w:t>
            </w:r>
            <w:r w:rsidRPr="007F2B1E">
              <w:rPr>
                <w:rFonts w:hint="eastAsia"/>
                <w:spacing w:val="20"/>
                <w:vertAlign w:val="superscript"/>
              </w:rPr>
              <w:t>#</w:t>
            </w:r>
          </w:p>
        </w:tc>
        <w:tc>
          <w:tcPr>
            <w:tcW w:w="1966" w:type="dxa"/>
          </w:tcPr>
          <w:p w14:paraId="191E4E28" w14:textId="35E20479" w:rsidR="00603767" w:rsidRPr="00DD7238" w:rsidRDefault="00603767">
            <w:pPr>
              <w:keepNext/>
              <w:tabs>
                <w:tab w:val="clear" w:pos="936"/>
                <w:tab w:val="decimal" w:pos="1110"/>
              </w:tabs>
              <w:snapToGrid w:val="0"/>
              <w:spacing w:before="40" w:after="40"/>
              <w:rPr>
                <w:spacing w:val="0"/>
                <w:lang w:val="en-GB"/>
              </w:rPr>
            </w:pPr>
            <w:r w:rsidRPr="00DD7238">
              <w:rPr>
                <w:spacing w:val="0"/>
                <w:lang w:val="en-GB"/>
              </w:rPr>
              <w:tab/>
            </w:r>
            <w:r w:rsidR="009726D2" w:rsidRPr="00DD7238">
              <w:rPr>
                <w:spacing w:val="0"/>
                <w:lang w:val="en-GB"/>
              </w:rPr>
              <w:t>2.7</w:t>
            </w:r>
          </w:p>
        </w:tc>
      </w:tr>
      <w:tr w:rsidR="00603767" w:rsidRPr="007F2B1E" w14:paraId="5A6DC942" w14:textId="77777777" w:rsidTr="0032095A">
        <w:tc>
          <w:tcPr>
            <w:tcW w:w="1133" w:type="dxa"/>
          </w:tcPr>
          <w:p w14:paraId="03D2B8D1" w14:textId="77777777" w:rsidR="00603767" w:rsidRPr="007F2B1E" w:rsidRDefault="00603767" w:rsidP="0032095A">
            <w:pPr>
              <w:pStyle w:val="a6"/>
              <w:keepNext/>
              <w:tabs>
                <w:tab w:val="clear" w:pos="936"/>
                <w:tab w:val="clear" w:pos="1560"/>
                <w:tab w:val="clear" w:pos="2184"/>
                <w:tab w:val="clear" w:pos="2808"/>
              </w:tabs>
              <w:spacing w:before="120" w:after="40" w:line="240" w:lineRule="auto"/>
              <w:ind w:left="851" w:hangingChars="367" w:hanging="851"/>
              <w:rPr>
                <w:spacing w:val="16"/>
                <w:szCs w:val="16"/>
              </w:rPr>
            </w:pPr>
            <w:proofErr w:type="gramStart"/>
            <w:r w:rsidRPr="007F2B1E">
              <w:rPr>
                <w:rFonts w:hint="eastAsia"/>
                <w:spacing w:val="16"/>
                <w:szCs w:val="16"/>
              </w:rPr>
              <w:t>註</w:t>
            </w:r>
            <w:proofErr w:type="gramEnd"/>
            <w:r w:rsidRPr="007F2B1E">
              <w:rPr>
                <w:rFonts w:hint="eastAsia"/>
                <w:spacing w:val="16"/>
                <w:szCs w:val="16"/>
              </w:rPr>
              <w:t>：</w:t>
            </w:r>
            <w:r w:rsidRPr="007F2B1E">
              <w:rPr>
                <w:spacing w:val="16"/>
                <w:szCs w:val="16"/>
              </w:rPr>
              <w:t>(#)</w:t>
            </w:r>
          </w:p>
        </w:tc>
        <w:tc>
          <w:tcPr>
            <w:tcW w:w="7939" w:type="dxa"/>
            <w:gridSpan w:val="2"/>
          </w:tcPr>
          <w:p w14:paraId="4608CB58" w14:textId="126CB682" w:rsidR="00603767" w:rsidRPr="00DD7238" w:rsidRDefault="00603767">
            <w:pPr>
              <w:pStyle w:val="a6"/>
              <w:keepNext/>
              <w:tabs>
                <w:tab w:val="clear" w:pos="936"/>
                <w:tab w:val="clear" w:pos="1560"/>
                <w:tab w:val="clear" w:pos="2184"/>
                <w:tab w:val="clear" w:pos="2808"/>
                <w:tab w:val="left" w:pos="7038"/>
              </w:tabs>
              <w:spacing w:before="120" w:after="40" w:line="240" w:lineRule="auto"/>
              <w:ind w:left="0" w:firstLineChars="0" w:firstLine="0"/>
              <w:rPr>
                <w:spacing w:val="16"/>
                <w:szCs w:val="16"/>
              </w:rPr>
            </w:pPr>
            <w:r w:rsidRPr="00DD7238">
              <w:rPr>
                <w:rFonts w:hint="eastAsia"/>
                <w:spacing w:val="16"/>
                <w:szCs w:val="16"/>
              </w:rPr>
              <w:t>私營機構分析員對實質本地生產總值的增長預測</w:t>
            </w:r>
            <w:proofErr w:type="gramStart"/>
            <w:r w:rsidRPr="00DD7238">
              <w:rPr>
                <w:rFonts w:hint="eastAsia"/>
                <w:spacing w:val="16"/>
                <w:szCs w:val="16"/>
              </w:rPr>
              <w:t>介</w:t>
            </w:r>
            <w:proofErr w:type="gramEnd"/>
            <w:r w:rsidRPr="00DD7238">
              <w:rPr>
                <w:rFonts w:hint="eastAsia"/>
                <w:spacing w:val="16"/>
                <w:szCs w:val="16"/>
              </w:rPr>
              <w:t>乎</w:t>
            </w:r>
            <w:r w:rsidR="001608EB" w:rsidRPr="00DD7238">
              <w:rPr>
                <w:spacing w:val="16"/>
                <w:szCs w:val="16"/>
              </w:rPr>
              <w:t>0.5%</w:t>
            </w:r>
            <w:r w:rsidRPr="00DD7238">
              <w:rPr>
                <w:rFonts w:hint="eastAsia"/>
                <w:spacing w:val="16"/>
                <w:szCs w:val="16"/>
              </w:rPr>
              <w:t>至</w:t>
            </w:r>
            <w:r w:rsidR="00545B9E" w:rsidRPr="00DD7238">
              <w:rPr>
                <w:spacing w:val="16"/>
                <w:szCs w:val="16"/>
              </w:rPr>
              <w:t>3.</w:t>
            </w:r>
            <w:r w:rsidR="001608EB" w:rsidRPr="00DD7238">
              <w:rPr>
                <w:spacing w:val="16"/>
                <w:szCs w:val="16"/>
              </w:rPr>
              <w:t>8</w:t>
            </w:r>
            <w:r w:rsidRPr="00DD7238">
              <w:rPr>
                <w:rFonts w:hint="eastAsia"/>
                <w:spacing w:val="16"/>
                <w:szCs w:val="16"/>
              </w:rPr>
              <w:t>%</w:t>
            </w:r>
            <w:r w:rsidRPr="00DD7238">
              <w:rPr>
                <w:rFonts w:hint="eastAsia"/>
                <w:spacing w:val="16"/>
                <w:szCs w:val="16"/>
              </w:rPr>
              <w:t>之間。</w:t>
            </w:r>
          </w:p>
        </w:tc>
      </w:tr>
    </w:tbl>
    <w:p w14:paraId="40CEBE18" w14:textId="77777777" w:rsidR="00603767" w:rsidRPr="007F2B1E" w:rsidRDefault="00603767" w:rsidP="005C5F8C"/>
    <w:p w14:paraId="565F85BE" w14:textId="77777777" w:rsidR="00603767" w:rsidRPr="007F2B1E" w:rsidRDefault="00603767" w:rsidP="005C5F8C">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sidRPr="007F2B1E">
        <w:rPr>
          <w:lang w:eastAsia="zh-HK"/>
        </w:rPr>
        <w:br w:type="page"/>
      </w:r>
    </w:p>
    <w:p w14:paraId="299AC0DD" w14:textId="77777777" w:rsidR="00603767" w:rsidRPr="00EB05EC" w:rsidRDefault="00603767" w:rsidP="00B86898">
      <w:pPr>
        <w:pStyle w:val="120"/>
        <w:rPr>
          <w:lang w:eastAsia="zh-HK"/>
        </w:rPr>
      </w:pPr>
      <w:r w:rsidRPr="00EB05EC">
        <w:rPr>
          <w:rFonts w:hint="eastAsia"/>
          <w:lang w:eastAsia="zh-HK"/>
        </w:rPr>
        <w:t>香港經濟中期展望</w:t>
      </w:r>
    </w:p>
    <w:p w14:paraId="30E594E9" w14:textId="2B02AFB6" w:rsidR="00603767" w:rsidRPr="0041579D" w:rsidRDefault="00603767" w:rsidP="00B86898">
      <w:pPr>
        <w:rPr>
          <w:lang w:eastAsia="zh-HK"/>
        </w:rPr>
      </w:pPr>
      <w:r w:rsidRPr="00EB05EC">
        <w:rPr>
          <w:b/>
          <w:lang w:eastAsia="zh-HK"/>
        </w:rPr>
        <w:t>2.</w:t>
      </w:r>
      <w:r w:rsidRPr="00EB05EC">
        <w:rPr>
          <w:rFonts w:hint="eastAsia"/>
          <w:b/>
        </w:rPr>
        <w:t>13</w:t>
      </w:r>
      <w:r w:rsidRPr="00EB05EC">
        <w:rPr>
          <w:lang w:eastAsia="zh-HK"/>
        </w:rPr>
        <w:tab/>
      </w:r>
      <w:r w:rsidRPr="00ED7AE6">
        <w:rPr>
          <w:rFonts w:hint="eastAsia"/>
          <w:lang w:eastAsia="zh-HK"/>
        </w:rPr>
        <w:t>香港的中期經濟前景光明。</w:t>
      </w:r>
      <w:r w:rsidR="0032095A" w:rsidRPr="0032095A">
        <w:rPr>
          <w:rFonts w:hint="eastAsia"/>
          <w:lang w:eastAsia="zh-HK"/>
        </w:rPr>
        <w:t>外圍環境在未來數年或會</w:t>
      </w:r>
      <w:r w:rsidR="00E945A9" w:rsidRPr="0032095A">
        <w:rPr>
          <w:rFonts w:hint="eastAsia"/>
          <w:lang w:eastAsia="zh-HK"/>
        </w:rPr>
        <w:t>稍</w:t>
      </w:r>
      <w:r w:rsidR="00E945A9" w:rsidRPr="0046511D">
        <w:rPr>
          <w:rFonts w:hint="eastAsia"/>
          <w:lang w:eastAsia="zh-HK"/>
        </w:rPr>
        <w:t>見</w:t>
      </w:r>
      <w:r w:rsidR="0032095A" w:rsidRPr="0032095A">
        <w:rPr>
          <w:rFonts w:hint="eastAsia"/>
          <w:lang w:eastAsia="zh-HK"/>
        </w:rPr>
        <w:t>改善，</w:t>
      </w:r>
      <w:r w:rsidR="00E945A9" w:rsidRPr="0046511D">
        <w:rPr>
          <w:rFonts w:hint="eastAsia"/>
          <w:lang w:eastAsia="zh-HK"/>
        </w:rPr>
        <w:t>其中</w:t>
      </w:r>
      <w:r w:rsidR="0032095A" w:rsidRPr="0032095A">
        <w:rPr>
          <w:rFonts w:hint="eastAsia"/>
          <w:lang w:eastAsia="zh-HK"/>
        </w:rPr>
        <w:t>亞洲將會錄得可觀的增長。具體而言</w:t>
      </w:r>
      <w:r w:rsidRPr="00ED7AE6">
        <w:rPr>
          <w:rFonts w:hint="eastAsia"/>
          <w:lang w:eastAsia="zh-HK"/>
        </w:rPr>
        <w:t>，內地將通過深化改革和進一步開放</w:t>
      </w:r>
      <w:r w:rsidR="00735023" w:rsidRPr="007C0F0A">
        <w:rPr>
          <w:rFonts w:hint="eastAsia"/>
          <w:lang w:eastAsia="zh-HK"/>
        </w:rPr>
        <w:t>以</w:t>
      </w:r>
      <w:r w:rsidRPr="00ED7AE6">
        <w:rPr>
          <w:rFonts w:hint="eastAsia"/>
          <w:lang w:eastAsia="zh-HK"/>
        </w:rPr>
        <w:t>尋求高質量發展。</w:t>
      </w:r>
      <w:r w:rsidR="00735023" w:rsidRPr="00735023">
        <w:rPr>
          <w:rFonts w:hint="eastAsia"/>
          <w:lang w:eastAsia="zh-HK"/>
        </w:rPr>
        <w:t>這些</w:t>
      </w:r>
      <w:r w:rsidR="00545B9E">
        <w:rPr>
          <w:rFonts w:hint="eastAsia"/>
        </w:rPr>
        <w:t>發展</w:t>
      </w:r>
      <w:r w:rsidRPr="00ED7AE6">
        <w:rPr>
          <w:rFonts w:hint="eastAsia"/>
          <w:lang w:eastAsia="zh-HK"/>
        </w:rPr>
        <w:t>將為香港帶來龐大機遇。先進經濟體方面，預期未來數年</w:t>
      </w:r>
      <w:r w:rsidR="00E945A9" w:rsidRPr="0046511D">
        <w:rPr>
          <w:rFonts w:hint="eastAsia"/>
          <w:lang w:eastAsia="zh-HK"/>
        </w:rPr>
        <w:t>利率下調</w:t>
      </w:r>
      <w:r w:rsidRPr="00ED7AE6">
        <w:rPr>
          <w:rFonts w:hint="eastAsia"/>
          <w:lang w:eastAsia="zh-HK"/>
        </w:rPr>
        <w:t>應可支持需求逐步恢復。日本方面，央行表示實現通脹目標的可能性正逐步增加，</w:t>
      </w:r>
      <w:r w:rsidR="00735023" w:rsidRPr="00735023">
        <w:rPr>
          <w:rFonts w:hint="eastAsia"/>
          <w:lang w:eastAsia="zh-HK"/>
        </w:rPr>
        <w:t>並</w:t>
      </w:r>
      <w:r w:rsidRPr="00ED7AE6">
        <w:rPr>
          <w:rFonts w:hint="eastAsia"/>
          <w:lang w:eastAsia="zh-HK"/>
        </w:rPr>
        <w:t>預期可</w:t>
      </w:r>
      <w:r w:rsidR="00441BB4">
        <w:rPr>
          <w:rFonts w:hint="eastAsia"/>
          <w:lang w:eastAsia="zh-HK"/>
        </w:rPr>
        <w:t>因而</w:t>
      </w:r>
      <w:r w:rsidR="003620F9">
        <w:rPr>
          <w:rFonts w:hint="eastAsia"/>
          <w:lang w:eastAsia="zh-HK"/>
        </w:rPr>
        <w:t>達致</w:t>
      </w:r>
      <w:r w:rsidRPr="00ED7AE6">
        <w:rPr>
          <w:rFonts w:hint="eastAsia"/>
          <w:lang w:eastAsia="zh-HK"/>
        </w:rPr>
        <w:t>良性經濟循環，</w:t>
      </w:r>
      <w:r w:rsidR="00545B9E">
        <w:rPr>
          <w:rFonts w:hint="eastAsia"/>
        </w:rPr>
        <w:t>儘管</w:t>
      </w:r>
      <w:r w:rsidRPr="00ED7AE6">
        <w:rPr>
          <w:rFonts w:hint="eastAsia"/>
          <w:lang w:eastAsia="zh-HK"/>
        </w:rPr>
        <w:t>經濟增長仍會</w:t>
      </w:r>
      <w:r w:rsidR="004E220E" w:rsidRPr="0046511D">
        <w:rPr>
          <w:rFonts w:hint="eastAsia"/>
          <w:lang w:eastAsia="zh-HK"/>
        </w:rPr>
        <w:t>受制於</w:t>
      </w:r>
      <w:r w:rsidRPr="00ED7AE6">
        <w:rPr>
          <w:rFonts w:hint="eastAsia"/>
          <w:lang w:eastAsia="zh-HK"/>
        </w:rPr>
        <w:t>人口老化和政府債務水平</w:t>
      </w:r>
      <w:r w:rsidR="00835434" w:rsidRPr="0046511D">
        <w:rPr>
          <w:rFonts w:hint="eastAsia"/>
          <w:lang w:eastAsia="zh-HK"/>
        </w:rPr>
        <w:t>高</w:t>
      </w:r>
      <w:proofErr w:type="gramStart"/>
      <w:r w:rsidR="00835434" w:rsidRPr="0046511D">
        <w:rPr>
          <w:rFonts w:hint="eastAsia"/>
          <w:lang w:eastAsia="zh-HK"/>
        </w:rPr>
        <w:t>企</w:t>
      </w:r>
      <w:proofErr w:type="gramEnd"/>
      <w:r w:rsidRPr="00ED7AE6">
        <w:rPr>
          <w:rFonts w:hint="eastAsia"/>
          <w:lang w:eastAsia="zh-HK"/>
        </w:rPr>
        <w:t>。與此同時，</w:t>
      </w:r>
      <w:r w:rsidR="003620F9" w:rsidRPr="00ED7AE6">
        <w:rPr>
          <w:rFonts w:hint="eastAsia"/>
          <w:lang w:eastAsia="zh-HK"/>
        </w:rPr>
        <w:t>地緣政治</w:t>
      </w:r>
      <w:r w:rsidR="00482BA7" w:rsidRPr="00ED7AE6">
        <w:rPr>
          <w:rFonts w:hint="eastAsia"/>
          <w:lang w:eastAsia="zh-HK"/>
        </w:rPr>
        <w:t>緊張</w:t>
      </w:r>
      <w:r w:rsidR="003620F9" w:rsidRPr="00ED7AE6">
        <w:rPr>
          <w:rFonts w:hint="eastAsia"/>
          <w:lang w:eastAsia="zh-HK"/>
        </w:rPr>
        <w:t>局勢</w:t>
      </w:r>
      <w:r w:rsidR="00441BB4">
        <w:rPr>
          <w:rFonts w:hint="eastAsia"/>
          <w:lang w:eastAsia="zh-HK"/>
        </w:rPr>
        <w:t>升溫</w:t>
      </w:r>
      <w:r w:rsidR="003620F9">
        <w:rPr>
          <w:rFonts w:hint="eastAsia"/>
          <w:lang w:eastAsia="zh-HK"/>
        </w:rPr>
        <w:t>，以及</w:t>
      </w:r>
      <w:r w:rsidRPr="00ED7AE6">
        <w:rPr>
          <w:rFonts w:hint="eastAsia"/>
          <w:lang w:eastAsia="zh-HK"/>
        </w:rPr>
        <w:t>環球經濟和金融體系脆弱</w:t>
      </w:r>
      <w:r w:rsidR="00545B9E">
        <w:rPr>
          <w:rFonts w:hint="eastAsia"/>
        </w:rPr>
        <w:t>性上升</w:t>
      </w:r>
      <w:r w:rsidRPr="00ED7AE6">
        <w:rPr>
          <w:rFonts w:hint="eastAsia"/>
          <w:lang w:eastAsia="zh-HK"/>
        </w:rPr>
        <w:t>，值得持續關注。</w:t>
      </w:r>
    </w:p>
    <w:p w14:paraId="63399AF1" w14:textId="50FA93F8" w:rsidR="0034669E" w:rsidRDefault="00603767" w:rsidP="00B86898">
      <w:r>
        <w:rPr>
          <w:rFonts w:hint="eastAsia"/>
          <w:b/>
        </w:rPr>
        <w:t>2</w:t>
      </w:r>
      <w:r w:rsidRPr="003720C5">
        <w:rPr>
          <w:b/>
        </w:rPr>
        <w:t>.1</w:t>
      </w:r>
      <w:r>
        <w:rPr>
          <w:rFonts w:hint="eastAsia"/>
          <w:b/>
        </w:rPr>
        <w:t>4</w:t>
      </w:r>
      <w:r>
        <w:tab/>
      </w:r>
      <w:r w:rsidR="00947F09" w:rsidRPr="00A171F2">
        <w:rPr>
          <w:rFonts w:hint="eastAsia"/>
          <w:lang w:eastAsia="zh-HK"/>
        </w:rPr>
        <w:t>政府</w:t>
      </w:r>
      <w:r w:rsidR="00545B9E">
        <w:rPr>
          <w:rFonts w:hint="eastAsia"/>
        </w:rPr>
        <w:t>正</w:t>
      </w:r>
      <w:r w:rsidR="00947F09" w:rsidRPr="00A171F2">
        <w:rPr>
          <w:rFonts w:hint="eastAsia"/>
          <w:lang w:eastAsia="zh-HK"/>
        </w:rPr>
        <w:t>採取主動的經濟管理模式，結合</w:t>
      </w:r>
      <w:r w:rsidR="0034669E" w:rsidRPr="0034669E">
        <w:rPr>
          <w:rFonts w:hint="eastAsia"/>
          <w:lang w:eastAsia="zh-HK"/>
        </w:rPr>
        <w:t>「</w:t>
      </w:r>
      <w:r w:rsidR="00947F09" w:rsidRPr="00A171F2">
        <w:rPr>
          <w:rFonts w:hint="eastAsia"/>
          <w:lang w:eastAsia="zh-HK"/>
        </w:rPr>
        <w:t>有為政府</w:t>
      </w:r>
      <w:r w:rsidR="0034669E" w:rsidRPr="0034669E">
        <w:rPr>
          <w:rFonts w:hint="eastAsia"/>
          <w:lang w:eastAsia="zh-HK"/>
        </w:rPr>
        <w:t>」</w:t>
      </w:r>
      <w:r w:rsidR="00947F09" w:rsidRPr="00A171F2">
        <w:rPr>
          <w:rFonts w:hint="eastAsia"/>
          <w:lang w:eastAsia="zh-HK"/>
        </w:rPr>
        <w:t>和</w:t>
      </w:r>
      <w:r w:rsidR="0034669E" w:rsidRPr="0034669E">
        <w:rPr>
          <w:rFonts w:hint="eastAsia"/>
          <w:lang w:eastAsia="zh-HK"/>
        </w:rPr>
        <w:t>「</w:t>
      </w:r>
      <w:r w:rsidR="00947F09" w:rsidRPr="00A171F2">
        <w:rPr>
          <w:rFonts w:hint="eastAsia"/>
          <w:lang w:eastAsia="zh-HK"/>
        </w:rPr>
        <w:t>高效市場</w:t>
      </w:r>
      <w:r w:rsidR="0034669E" w:rsidRPr="0034669E">
        <w:rPr>
          <w:rFonts w:hint="eastAsia"/>
          <w:lang w:eastAsia="zh-HK"/>
        </w:rPr>
        <w:t>」</w:t>
      </w:r>
      <w:r w:rsidR="00947F09" w:rsidRPr="00A171F2">
        <w:rPr>
          <w:rFonts w:hint="eastAsia"/>
          <w:lang w:eastAsia="zh-HK"/>
        </w:rPr>
        <w:t>。為</w:t>
      </w:r>
      <w:r w:rsidR="0034669E" w:rsidRPr="0034669E">
        <w:rPr>
          <w:rFonts w:hint="eastAsia"/>
          <w:lang w:eastAsia="zh-HK"/>
        </w:rPr>
        <w:t>提升</w:t>
      </w:r>
      <w:r w:rsidR="00947F09" w:rsidRPr="00A171F2">
        <w:rPr>
          <w:rFonts w:hint="eastAsia"/>
          <w:lang w:eastAsia="zh-HK"/>
        </w:rPr>
        <w:t>長遠增長動力，政府</w:t>
      </w:r>
      <w:r w:rsidR="0046511D">
        <w:rPr>
          <w:rFonts w:hint="eastAsia"/>
          <w:lang w:eastAsia="zh-HK"/>
        </w:rPr>
        <w:t>正</w:t>
      </w:r>
      <w:r w:rsidR="008D068F">
        <w:rPr>
          <w:rFonts w:hint="eastAsia"/>
          <w:lang w:eastAsia="zh-HK"/>
        </w:rPr>
        <w:t>通過推展</w:t>
      </w:r>
      <w:r w:rsidR="008D068F" w:rsidRPr="008D068F">
        <w:rPr>
          <w:rFonts w:hint="eastAsia"/>
          <w:lang w:eastAsia="zh-HK"/>
        </w:rPr>
        <w:t>土地發展項目</w:t>
      </w:r>
      <w:r w:rsidR="00947F09" w:rsidRPr="00A171F2">
        <w:rPr>
          <w:rFonts w:hint="eastAsia"/>
          <w:lang w:eastAsia="zh-HK"/>
        </w:rPr>
        <w:t>、</w:t>
      </w:r>
      <w:r w:rsidR="008D068F">
        <w:rPr>
          <w:rFonts w:hint="eastAsia"/>
          <w:lang w:eastAsia="zh-HK"/>
        </w:rPr>
        <w:t>發展基礎建設</w:t>
      </w:r>
      <w:r w:rsidR="00947F09" w:rsidRPr="00D962FB">
        <w:rPr>
          <w:rFonts w:hint="eastAsia"/>
          <w:lang w:eastAsia="zh-HK"/>
        </w:rPr>
        <w:t>、搶企業、搶人才</w:t>
      </w:r>
      <w:r w:rsidR="008D068F" w:rsidRPr="00D962FB">
        <w:rPr>
          <w:rFonts w:hint="eastAsia"/>
          <w:lang w:eastAsia="zh-HK"/>
        </w:rPr>
        <w:t>和</w:t>
      </w:r>
      <w:r w:rsidR="00947F09" w:rsidRPr="00D962FB">
        <w:rPr>
          <w:rFonts w:hint="eastAsia"/>
          <w:lang w:eastAsia="zh-HK"/>
        </w:rPr>
        <w:t>留人才</w:t>
      </w:r>
      <w:r w:rsidR="00947F09" w:rsidRPr="00A171F2">
        <w:rPr>
          <w:rFonts w:hint="eastAsia"/>
          <w:lang w:eastAsia="zh-HK"/>
        </w:rPr>
        <w:t>創造經濟發展容量。</w:t>
      </w:r>
      <w:r w:rsidR="008D068F">
        <w:rPr>
          <w:rFonts w:hint="eastAsia"/>
          <w:lang w:eastAsia="zh-HK"/>
        </w:rPr>
        <w:t>在</w:t>
      </w:r>
      <w:r w:rsidR="00947F09" w:rsidRPr="00A171F2">
        <w:rPr>
          <w:rFonts w:hint="eastAsia"/>
          <w:lang w:eastAsia="zh-HK"/>
        </w:rPr>
        <w:t>引進重點企業辦公室</w:t>
      </w:r>
      <w:r w:rsidR="008D068F">
        <w:rPr>
          <w:rFonts w:hint="eastAsia"/>
          <w:lang w:eastAsia="zh-HK"/>
        </w:rPr>
        <w:t>的努力下，已有</w:t>
      </w:r>
      <w:r w:rsidR="00947F09" w:rsidRPr="00A171F2">
        <w:rPr>
          <w:rFonts w:hint="eastAsia"/>
          <w:lang w:eastAsia="zh-HK"/>
        </w:rPr>
        <w:t>30</w:t>
      </w:r>
      <w:r w:rsidR="00947F09" w:rsidRPr="00A171F2">
        <w:rPr>
          <w:lang w:eastAsia="zh-HK"/>
        </w:rPr>
        <w:t> </w:t>
      </w:r>
      <w:r w:rsidR="00947F09" w:rsidRPr="00A171F2">
        <w:rPr>
          <w:rFonts w:hint="eastAsia"/>
          <w:lang w:eastAsia="zh-HK"/>
        </w:rPr>
        <w:t>家來自內地和海外的重點企業在</w:t>
      </w:r>
      <w:r w:rsidR="008D068F">
        <w:rPr>
          <w:rFonts w:hint="eastAsia"/>
          <w:lang w:eastAsia="zh-HK"/>
        </w:rPr>
        <w:t>香</w:t>
      </w:r>
      <w:r w:rsidR="00947F09" w:rsidRPr="00A171F2">
        <w:rPr>
          <w:rFonts w:hint="eastAsia"/>
          <w:lang w:eastAsia="zh-HK"/>
        </w:rPr>
        <w:t>港落戶或擴充業務。自二零二二年十二月推出「</w:t>
      </w:r>
      <w:proofErr w:type="gramStart"/>
      <w:r w:rsidR="00947F09" w:rsidRPr="00A171F2">
        <w:rPr>
          <w:rFonts w:hint="eastAsia"/>
          <w:lang w:eastAsia="zh-HK"/>
        </w:rPr>
        <w:t>高端人才</w:t>
      </w:r>
      <w:proofErr w:type="gramEnd"/>
      <w:r w:rsidR="00947F09" w:rsidRPr="00A171F2">
        <w:rPr>
          <w:rFonts w:hint="eastAsia"/>
          <w:lang w:eastAsia="zh-HK"/>
        </w:rPr>
        <w:t>通行證計劃」和優化其他輸入人才計劃以來，</w:t>
      </w:r>
      <w:r w:rsidR="004E220E" w:rsidRPr="00E51087">
        <w:rPr>
          <w:rFonts w:hint="eastAsia"/>
          <w:lang w:eastAsia="zh-HK"/>
        </w:rPr>
        <w:t>截至二零二四年一月底，</w:t>
      </w:r>
      <w:r w:rsidR="00441BB4" w:rsidRPr="00441BB4">
        <w:rPr>
          <w:rFonts w:hint="eastAsia"/>
          <w:lang w:eastAsia="zh-HK"/>
        </w:rPr>
        <w:t>已有</w:t>
      </w:r>
      <w:r w:rsidR="00947F09" w:rsidRPr="00E51087">
        <w:rPr>
          <w:rFonts w:hint="eastAsia"/>
          <w:lang w:eastAsia="zh-HK"/>
        </w:rPr>
        <w:t>逾</w:t>
      </w:r>
      <w:r w:rsidR="00947F09" w:rsidRPr="00A171F2">
        <w:rPr>
          <w:lang w:eastAsia="zh-HK"/>
        </w:rPr>
        <w:t> </w:t>
      </w:r>
      <w:r w:rsidR="00947F09" w:rsidRPr="00E51087">
        <w:rPr>
          <w:rFonts w:hint="eastAsia"/>
          <w:lang w:eastAsia="zh-HK"/>
        </w:rPr>
        <w:t>1</w:t>
      </w:r>
      <w:r w:rsidR="004E220E" w:rsidRPr="00E51087">
        <w:rPr>
          <w:rFonts w:hint="eastAsia"/>
          <w:lang w:eastAsia="zh-HK"/>
        </w:rPr>
        <w:t>4</w:t>
      </w:r>
      <w:r w:rsidR="00947F09" w:rsidRPr="00A171F2">
        <w:rPr>
          <w:lang w:eastAsia="zh-HK"/>
        </w:rPr>
        <w:t> </w:t>
      </w:r>
      <w:r w:rsidR="00947F09" w:rsidRPr="00A171F2">
        <w:rPr>
          <w:rFonts w:hint="eastAsia"/>
          <w:lang w:eastAsia="zh-HK"/>
        </w:rPr>
        <w:t>萬</w:t>
      </w:r>
      <w:r w:rsidR="00947F09" w:rsidRPr="00E51087">
        <w:rPr>
          <w:rFonts w:hint="eastAsia"/>
          <w:lang w:eastAsia="zh-HK"/>
        </w:rPr>
        <w:t>宗申請</w:t>
      </w:r>
      <w:r w:rsidR="00947F09" w:rsidRPr="00A171F2">
        <w:rPr>
          <w:rFonts w:hint="eastAsia"/>
          <w:lang w:eastAsia="zh-HK"/>
        </w:rPr>
        <w:t>獲</w:t>
      </w:r>
      <w:r w:rsidR="00947F09" w:rsidRPr="00E51087">
        <w:rPr>
          <w:rFonts w:hint="eastAsia"/>
          <w:lang w:eastAsia="zh-HK"/>
        </w:rPr>
        <w:t>批</w:t>
      </w:r>
      <w:r w:rsidR="00545B9E" w:rsidRPr="00A171F2">
        <w:rPr>
          <w:rFonts w:hint="eastAsia"/>
          <w:lang w:eastAsia="zh-HK"/>
        </w:rPr>
        <w:t>，</w:t>
      </w:r>
      <w:r w:rsidR="00947F09" w:rsidRPr="00E51087">
        <w:rPr>
          <w:rFonts w:hint="eastAsia"/>
          <w:lang w:eastAsia="zh-HK"/>
        </w:rPr>
        <w:t>約</w:t>
      </w:r>
      <w:r w:rsidR="00947F09" w:rsidRPr="00A171F2">
        <w:rPr>
          <w:lang w:eastAsia="zh-HK"/>
        </w:rPr>
        <w:t> </w:t>
      </w:r>
      <w:r w:rsidR="004E220E" w:rsidRPr="00E51087">
        <w:rPr>
          <w:rFonts w:hint="eastAsia"/>
          <w:lang w:eastAsia="zh-HK"/>
        </w:rPr>
        <w:t>1</w:t>
      </w:r>
      <w:r w:rsidR="004E220E" w:rsidRPr="00E51087">
        <w:rPr>
          <w:rFonts w:hint="eastAsia"/>
        </w:rPr>
        <w:t>0</w:t>
      </w:r>
      <w:r w:rsidR="00947F09" w:rsidRPr="00A171F2">
        <w:t> </w:t>
      </w:r>
      <w:r w:rsidR="00947F09" w:rsidRPr="00E51087">
        <w:rPr>
          <w:rFonts w:hint="eastAsia"/>
        </w:rPr>
        <w:t>萬名人才抵港。</w:t>
      </w:r>
      <w:proofErr w:type="gramStart"/>
      <w:r w:rsidR="00947F09" w:rsidRPr="00E51087">
        <w:rPr>
          <w:rFonts w:hint="eastAsia"/>
        </w:rPr>
        <w:t>此外，</w:t>
      </w:r>
      <w:proofErr w:type="gramEnd"/>
      <w:r w:rsidR="00947F09" w:rsidRPr="00E51087">
        <w:rPr>
          <w:rFonts w:hint="eastAsia"/>
        </w:rPr>
        <w:t>政府</w:t>
      </w:r>
      <w:r w:rsidR="00545B9E">
        <w:rPr>
          <w:rFonts w:hint="eastAsia"/>
        </w:rPr>
        <w:t>持續</w:t>
      </w:r>
      <w:r w:rsidR="00947F09" w:rsidRPr="00E51087">
        <w:rPr>
          <w:rFonts w:hint="eastAsia"/>
        </w:rPr>
        <w:t>鞏固香港的傳統優勢產業，</w:t>
      </w:r>
      <w:r w:rsidR="00E51087" w:rsidRPr="00E51087">
        <w:rPr>
          <w:rFonts w:hint="eastAsia"/>
        </w:rPr>
        <w:t>並</w:t>
      </w:r>
      <w:r w:rsidR="00545B9E" w:rsidRPr="00E51087">
        <w:rPr>
          <w:rFonts w:hint="eastAsia"/>
        </w:rPr>
        <w:t>以產業導向為方針</w:t>
      </w:r>
      <w:r w:rsidR="000102EE" w:rsidRPr="00E51087">
        <w:rPr>
          <w:rFonts w:hint="eastAsia"/>
        </w:rPr>
        <w:t>推動具</w:t>
      </w:r>
      <w:r w:rsidR="00947F09" w:rsidRPr="00E51087">
        <w:rPr>
          <w:rFonts w:hint="eastAsia"/>
        </w:rPr>
        <w:t>潛力</w:t>
      </w:r>
      <w:r w:rsidR="000102EE" w:rsidRPr="00E51087">
        <w:rPr>
          <w:rFonts w:hint="eastAsia"/>
        </w:rPr>
        <w:t>的</w:t>
      </w:r>
      <w:r w:rsidR="00947F09" w:rsidRPr="00E51087">
        <w:rPr>
          <w:rFonts w:hint="eastAsia"/>
        </w:rPr>
        <w:t>新興策略</w:t>
      </w:r>
      <w:r w:rsidR="000102EE" w:rsidRPr="00E51087">
        <w:rPr>
          <w:rFonts w:hint="eastAsia"/>
        </w:rPr>
        <w:t>範疇</w:t>
      </w:r>
      <w:r w:rsidR="00947F09" w:rsidRPr="00E51087">
        <w:rPr>
          <w:rFonts w:hint="eastAsia"/>
        </w:rPr>
        <w:t>。創新科技</w:t>
      </w:r>
      <w:r w:rsidR="00545B9E">
        <w:rPr>
          <w:rFonts w:hint="eastAsia"/>
        </w:rPr>
        <w:t>是</w:t>
      </w:r>
      <w:r w:rsidR="00545B9E" w:rsidRPr="00E51087">
        <w:rPr>
          <w:rFonts w:hint="eastAsia"/>
        </w:rPr>
        <w:t>政府大量</w:t>
      </w:r>
      <w:r w:rsidR="00545B9E" w:rsidRPr="00A171F2">
        <w:rPr>
          <w:rFonts w:hint="eastAsia"/>
        </w:rPr>
        <w:t>投資</w:t>
      </w:r>
      <w:r w:rsidR="00545B9E">
        <w:rPr>
          <w:rFonts w:hint="eastAsia"/>
        </w:rPr>
        <w:t>的</w:t>
      </w:r>
      <w:r w:rsidR="00947F09" w:rsidRPr="00E51087">
        <w:rPr>
          <w:rFonts w:hint="eastAsia"/>
        </w:rPr>
        <w:t>優先產業</w:t>
      </w:r>
      <w:r w:rsidR="00336303">
        <w:rPr>
          <w:rFonts w:hint="eastAsia"/>
          <w:lang w:eastAsia="zh-HK"/>
        </w:rPr>
        <w:t>，</w:t>
      </w:r>
      <w:r w:rsidR="000102EE">
        <w:rPr>
          <w:rFonts w:hint="eastAsia"/>
        </w:rPr>
        <w:t>不但能提供</w:t>
      </w:r>
      <w:r w:rsidR="00947F09" w:rsidRPr="00A171F2">
        <w:rPr>
          <w:rFonts w:hint="eastAsia"/>
        </w:rPr>
        <w:t>新</w:t>
      </w:r>
      <w:r w:rsidR="000D7325">
        <w:rPr>
          <w:rFonts w:hint="eastAsia"/>
        </w:rPr>
        <w:t>的</w:t>
      </w:r>
      <w:r w:rsidR="00947F09" w:rsidRPr="00A171F2">
        <w:rPr>
          <w:rFonts w:hint="eastAsia"/>
        </w:rPr>
        <w:t>增長動力，</w:t>
      </w:r>
      <w:r w:rsidR="00545B9E">
        <w:rPr>
          <w:rFonts w:hint="eastAsia"/>
        </w:rPr>
        <w:t>亦能</w:t>
      </w:r>
      <w:r w:rsidR="00947F09" w:rsidRPr="00A171F2">
        <w:rPr>
          <w:rFonts w:hint="eastAsia"/>
        </w:rPr>
        <w:t>提升經濟的整體競爭力。</w:t>
      </w:r>
    </w:p>
    <w:p w14:paraId="5DBB5563" w14:textId="36F63BF2" w:rsidR="00603767" w:rsidRPr="00166642" w:rsidRDefault="00603767" w:rsidP="00B86898">
      <w:pPr>
        <w:rPr>
          <w:lang w:val="en-HK"/>
        </w:rPr>
      </w:pPr>
      <w:r w:rsidRPr="00560BBD">
        <w:rPr>
          <w:rFonts w:hint="eastAsia"/>
          <w:b/>
        </w:rPr>
        <w:t>2.15</w:t>
      </w:r>
      <w:r w:rsidRPr="00560BBD">
        <w:rPr>
          <w:rFonts w:hint="eastAsia"/>
        </w:rPr>
        <w:tab/>
      </w:r>
      <w:r w:rsidRPr="00ED7AE6">
        <w:rPr>
          <w:rFonts w:hint="eastAsia"/>
        </w:rPr>
        <w:t>政府</w:t>
      </w:r>
      <w:r w:rsidRPr="00ED7AE6">
        <w:rPr>
          <w:rFonts w:hint="eastAsia"/>
          <w:lang w:eastAsia="zh-HK"/>
        </w:rPr>
        <w:t>各</w:t>
      </w:r>
      <w:r w:rsidRPr="00ED7AE6">
        <w:rPr>
          <w:rFonts w:hint="eastAsia"/>
        </w:rPr>
        <w:t>項措施將</w:t>
      </w:r>
      <w:r w:rsidR="00545B9E">
        <w:rPr>
          <w:rFonts w:hint="eastAsia"/>
        </w:rPr>
        <w:t>讓</w:t>
      </w:r>
      <w:r w:rsidRPr="00ED7AE6">
        <w:rPr>
          <w:rFonts w:hint="eastAsia"/>
        </w:rPr>
        <w:t>香港</w:t>
      </w:r>
      <w:r w:rsidR="00545B9E">
        <w:rPr>
          <w:rFonts w:hint="eastAsia"/>
        </w:rPr>
        <w:t>有</w:t>
      </w:r>
      <w:r w:rsidRPr="00ED7AE6">
        <w:rPr>
          <w:rFonts w:hint="eastAsia"/>
        </w:rPr>
        <w:t>能</w:t>
      </w:r>
      <w:r w:rsidR="00545B9E">
        <w:rPr>
          <w:rFonts w:hint="eastAsia"/>
        </w:rPr>
        <w:t>力</w:t>
      </w:r>
      <w:r w:rsidR="00486BF8" w:rsidRPr="00486BF8">
        <w:rPr>
          <w:rFonts w:hint="eastAsia"/>
        </w:rPr>
        <w:t>應對</w:t>
      </w:r>
      <w:r w:rsidRPr="00DD7238">
        <w:rPr>
          <w:rFonts w:hint="eastAsia"/>
        </w:rPr>
        <w:t>來自其他經濟體的激烈競爭，</w:t>
      </w:r>
      <w:r w:rsidR="00441BB4" w:rsidRPr="00DD7238">
        <w:rPr>
          <w:rFonts w:hint="eastAsia"/>
          <w:lang w:eastAsia="zh-HK"/>
        </w:rPr>
        <w:t>以及</w:t>
      </w:r>
      <w:r w:rsidR="003620F9" w:rsidRPr="00DD7238">
        <w:rPr>
          <w:rFonts w:hint="eastAsia"/>
        </w:rPr>
        <w:t>把握</w:t>
      </w:r>
      <w:r w:rsidRPr="00DD7238">
        <w:rPr>
          <w:rFonts w:hint="eastAsia"/>
        </w:rPr>
        <w:t>全球</w:t>
      </w:r>
      <w:r w:rsidR="003620F9" w:rsidRPr="00DD7238">
        <w:rPr>
          <w:rFonts w:hint="eastAsia"/>
        </w:rPr>
        <w:t>需求</w:t>
      </w:r>
      <w:r w:rsidRPr="00DD7238">
        <w:rPr>
          <w:rFonts w:hint="eastAsia"/>
        </w:rPr>
        <w:t>改善</w:t>
      </w:r>
      <w:r w:rsidR="003620F9" w:rsidRPr="00DD7238">
        <w:rPr>
          <w:rFonts w:hint="eastAsia"/>
        </w:rPr>
        <w:t>所帶來的</w:t>
      </w:r>
      <w:r w:rsidRPr="00DD7238">
        <w:rPr>
          <w:rFonts w:hint="eastAsia"/>
        </w:rPr>
        <w:t>機遇。考慮到上述因素，預測香港經濟在二零二五至二零二八年期間的</w:t>
      </w:r>
      <w:r w:rsidR="0034669E" w:rsidRPr="00DD7238">
        <w:rPr>
          <w:rFonts w:hint="eastAsia"/>
          <w:lang w:eastAsia="zh-HK"/>
        </w:rPr>
        <w:t>趨勢</w:t>
      </w:r>
      <w:r w:rsidRPr="00DD7238">
        <w:rPr>
          <w:rFonts w:hint="eastAsia"/>
        </w:rPr>
        <w:t>增長率為每年</w:t>
      </w:r>
      <w:r w:rsidR="00930EE6" w:rsidRPr="00DD7238">
        <w:t>3.2</w:t>
      </w:r>
      <w:r w:rsidRPr="00DD7238">
        <w:rPr>
          <w:rFonts w:hint="eastAsia"/>
        </w:rPr>
        <w:t>%</w:t>
      </w:r>
      <w:r w:rsidRPr="00DD7238">
        <w:rPr>
          <w:rFonts w:hint="eastAsia"/>
        </w:rPr>
        <w:t>，在</w:t>
      </w:r>
      <w:proofErr w:type="gramStart"/>
      <w:r w:rsidR="003620F9" w:rsidRPr="00DD7238">
        <w:rPr>
          <w:rFonts w:hint="eastAsia"/>
          <w:lang w:eastAsia="zh-HK"/>
        </w:rPr>
        <w:t>新</w:t>
      </w:r>
      <w:r w:rsidRPr="00DD7238">
        <w:rPr>
          <w:rFonts w:hint="eastAsia"/>
        </w:rPr>
        <w:t>冠</w:t>
      </w:r>
      <w:r w:rsidRPr="00ED7AE6">
        <w:rPr>
          <w:rFonts w:hint="eastAsia"/>
        </w:rPr>
        <w:t>病毒</w:t>
      </w:r>
      <w:r w:rsidR="003620F9">
        <w:rPr>
          <w:rFonts w:hint="eastAsia"/>
          <w:lang w:eastAsia="zh-HK"/>
        </w:rPr>
        <w:t>疫</w:t>
      </w:r>
      <w:proofErr w:type="gramEnd"/>
      <w:r w:rsidR="003620F9">
        <w:rPr>
          <w:rFonts w:hint="eastAsia"/>
          <w:lang w:eastAsia="zh-HK"/>
        </w:rPr>
        <w:t>情</w:t>
      </w:r>
      <w:r w:rsidRPr="00ED7AE6">
        <w:rPr>
          <w:rFonts w:hint="eastAsia"/>
        </w:rPr>
        <w:t>前十年間</w:t>
      </w:r>
      <w:r w:rsidR="00930EE6">
        <w:rPr>
          <w:rFonts w:hint="eastAsia"/>
        </w:rPr>
        <w:t>(</w:t>
      </w:r>
      <w:r w:rsidR="00930EE6" w:rsidRPr="00ED7AE6">
        <w:rPr>
          <w:rFonts w:hint="eastAsia"/>
        </w:rPr>
        <w:t>二零一零至二零一九年</w:t>
      </w:r>
      <w:r w:rsidR="00930EE6">
        <w:rPr>
          <w:rFonts w:hint="eastAsia"/>
        </w:rPr>
        <w:t>)</w:t>
      </w:r>
      <w:r w:rsidRPr="00ED7AE6">
        <w:rPr>
          <w:rFonts w:hint="eastAsia"/>
        </w:rPr>
        <w:t>的年均增長率</w:t>
      </w:r>
      <w:r w:rsidR="00545B9E">
        <w:rPr>
          <w:rFonts w:hint="eastAsia"/>
        </w:rPr>
        <w:t>為</w:t>
      </w:r>
      <w:r w:rsidR="00545B9E" w:rsidRPr="00ED7AE6">
        <w:rPr>
          <w:rFonts w:hint="eastAsia"/>
        </w:rPr>
        <w:t>2.8%</w:t>
      </w:r>
      <w:r w:rsidRPr="00ED7AE6">
        <w:rPr>
          <w:rFonts w:hint="eastAsia"/>
        </w:rPr>
        <w:t>。</w:t>
      </w:r>
    </w:p>
    <w:p w14:paraId="76C794FF" w14:textId="77777777" w:rsidR="00603767" w:rsidRDefault="00603767">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61ABF944" w14:textId="58FDABDA" w:rsidR="00603767" w:rsidRPr="00DD7238" w:rsidRDefault="00603767" w:rsidP="00B86898">
      <w:r w:rsidRPr="00ED7AE6">
        <w:rPr>
          <w:rFonts w:hint="eastAsia"/>
          <w:b/>
        </w:rPr>
        <w:t>2</w:t>
      </w:r>
      <w:r w:rsidRPr="00ED7AE6">
        <w:rPr>
          <w:b/>
        </w:rPr>
        <w:t>.1</w:t>
      </w:r>
      <w:r w:rsidRPr="00ED7AE6">
        <w:rPr>
          <w:rFonts w:hint="eastAsia"/>
          <w:b/>
        </w:rPr>
        <w:t>6</w:t>
      </w:r>
      <w:r w:rsidRPr="00ED7AE6">
        <w:tab/>
      </w:r>
      <w:r w:rsidRPr="00ED7AE6">
        <w:rPr>
          <w:rFonts w:hint="eastAsia"/>
        </w:rPr>
        <w:t>香港中期通脹展望將取決於多項外圍及</w:t>
      </w:r>
      <w:r w:rsidR="00D24022">
        <w:rPr>
          <w:rFonts w:hint="eastAsia"/>
        </w:rPr>
        <w:t>本地</w:t>
      </w:r>
      <w:r w:rsidRPr="00ED7AE6">
        <w:rPr>
          <w:rFonts w:hint="eastAsia"/>
        </w:rPr>
        <w:t>因素。外圍方面，</w:t>
      </w:r>
      <w:r w:rsidR="00D45210" w:rsidRPr="00D45210">
        <w:rPr>
          <w:rFonts w:hint="eastAsia"/>
        </w:rPr>
        <w:t>隨着</w:t>
      </w:r>
      <w:r w:rsidRPr="00ED7AE6">
        <w:rPr>
          <w:rFonts w:hint="eastAsia"/>
        </w:rPr>
        <w:t>先進經濟體</w:t>
      </w:r>
      <w:r w:rsidR="00D415D6" w:rsidRPr="00D415D6">
        <w:rPr>
          <w:rFonts w:hint="eastAsia"/>
        </w:rPr>
        <w:t>偏</w:t>
      </w:r>
      <w:r w:rsidRPr="00ED7AE6">
        <w:rPr>
          <w:rFonts w:hint="eastAsia"/>
        </w:rPr>
        <w:t>緊貨幣政策</w:t>
      </w:r>
      <w:r w:rsidR="00545B9E">
        <w:rPr>
          <w:rFonts w:hint="eastAsia"/>
        </w:rPr>
        <w:t>的影響</w:t>
      </w:r>
      <w:r w:rsidR="00C5784C" w:rsidRPr="00C5784C">
        <w:rPr>
          <w:rFonts w:hint="eastAsia"/>
        </w:rPr>
        <w:t>繼續</w:t>
      </w:r>
      <w:r w:rsidR="00545B9E">
        <w:rPr>
          <w:rFonts w:hint="eastAsia"/>
        </w:rPr>
        <w:t>顯現</w:t>
      </w:r>
      <w:r w:rsidRPr="00ED7AE6">
        <w:rPr>
          <w:rFonts w:hint="eastAsia"/>
        </w:rPr>
        <w:t>，加上國際商品價格回落，通脹壓力</w:t>
      </w:r>
      <w:r w:rsidR="00D24022">
        <w:rPr>
          <w:rFonts w:hint="eastAsia"/>
        </w:rPr>
        <w:t>料</w:t>
      </w:r>
      <w:r w:rsidRPr="00ED7AE6">
        <w:rPr>
          <w:rFonts w:hint="eastAsia"/>
        </w:rPr>
        <w:t>會減弱。然而，地緣政治局勢持續緊張，對國際商品價格和供應鏈的</w:t>
      </w:r>
      <w:r w:rsidR="00B302A0">
        <w:rPr>
          <w:rFonts w:hint="eastAsia"/>
        </w:rPr>
        <w:t>運</w:t>
      </w:r>
      <w:r w:rsidRPr="00ED7AE6">
        <w:rPr>
          <w:rFonts w:hint="eastAsia"/>
        </w:rPr>
        <w:t>作</w:t>
      </w:r>
      <w:r w:rsidR="00B302A0">
        <w:rPr>
          <w:rFonts w:hint="eastAsia"/>
        </w:rPr>
        <w:t>與布局</w:t>
      </w:r>
      <w:r w:rsidR="00545B9E">
        <w:rPr>
          <w:rFonts w:hint="eastAsia"/>
        </w:rPr>
        <w:t>所</w:t>
      </w:r>
      <w:r w:rsidRPr="00ED7AE6">
        <w:rPr>
          <w:rFonts w:hint="eastAsia"/>
        </w:rPr>
        <w:t>構成</w:t>
      </w:r>
      <w:r w:rsidR="00545B9E">
        <w:rPr>
          <w:rFonts w:hint="eastAsia"/>
        </w:rPr>
        <w:t>的</w:t>
      </w:r>
      <w:r w:rsidRPr="00ED7AE6">
        <w:rPr>
          <w:rFonts w:hint="eastAsia"/>
        </w:rPr>
        <w:t>影響，可能會</w:t>
      </w:r>
      <w:r w:rsidR="003F539F" w:rsidRPr="006607C9">
        <w:rPr>
          <w:rFonts w:hint="eastAsia"/>
        </w:rPr>
        <w:t>為</w:t>
      </w:r>
      <w:r w:rsidRPr="00ED7AE6">
        <w:rPr>
          <w:rFonts w:hint="eastAsia"/>
        </w:rPr>
        <w:t>通脹</w:t>
      </w:r>
      <w:r w:rsidR="003F539F" w:rsidRPr="006607C9">
        <w:rPr>
          <w:rFonts w:hint="eastAsia"/>
        </w:rPr>
        <w:t>帶來</w:t>
      </w:r>
      <w:r w:rsidRPr="00ED7AE6">
        <w:rPr>
          <w:rFonts w:hint="eastAsia"/>
        </w:rPr>
        <w:t>上行風險。本地方面，未來數</w:t>
      </w:r>
      <w:r w:rsidRPr="00DD7238">
        <w:rPr>
          <w:rFonts w:hint="eastAsia"/>
        </w:rPr>
        <w:t>年經濟持續增長，可能會</w:t>
      </w:r>
      <w:r w:rsidR="009A4ADA" w:rsidRPr="00DD7238">
        <w:rPr>
          <w:rFonts w:hint="eastAsia"/>
        </w:rPr>
        <w:t>對</w:t>
      </w:r>
      <w:r w:rsidRPr="00DD7238">
        <w:rPr>
          <w:rFonts w:hint="eastAsia"/>
        </w:rPr>
        <w:t>物價</w:t>
      </w:r>
      <w:r w:rsidR="009A4ADA" w:rsidRPr="00DD7238">
        <w:rPr>
          <w:rFonts w:hint="eastAsia"/>
        </w:rPr>
        <w:t>構成</w:t>
      </w:r>
      <w:r w:rsidR="00CC6191" w:rsidRPr="00DD7238">
        <w:rPr>
          <w:rFonts w:hint="eastAsia"/>
        </w:rPr>
        <w:t>一</w:t>
      </w:r>
      <w:r w:rsidR="009A4ADA" w:rsidRPr="00DD7238">
        <w:rPr>
          <w:rFonts w:hint="eastAsia"/>
        </w:rPr>
        <w:t>定</w:t>
      </w:r>
      <w:r w:rsidRPr="00DD7238">
        <w:rPr>
          <w:rFonts w:hint="eastAsia"/>
        </w:rPr>
        <w:t>壓</w:t>
      </w:r>
      <w:r w:rsidR="00CC6191" w:rsidRPr="00DD7238">
        <w:rPr>
          <w:rFonts w:hint="eastAsia"/>
        </w:rPr>
        <w:t>力</w:t>
      </w:r>
      <w:r w:rsidRPr="00DD7238">
        <w:rPr>
          <w:rFonts w:hint="eastAsia"/>
        </w:rPr>
        <w:t>，但政府</w:t>
      </w:r>
      <w:r w:rsidR="003F539F" w:rsidRPr="00DD7238">
        <w:rPr>
          <w:rFonts w:hint="eastAsia"/>
        </w:rPr>
        <w:t>擴大生產容量和提升效率的</w:t>
      </w:r>
      <w:r w:rsidRPr="00DD7238">
        <w:rPr>
          <w:rFonts w:hint="eastAsia"/>
        </w:rPr>
        <w:t>各項</w:t>
      </w:r>
      <w:r w:rsidR="00545B9E" w:rsidRPr="00DD7238">
        <w:rPr>
          <w:rFonts w:hint="eastAsia"/>
        </w:rPr>
        <w:t>舉</w:t>
      </w:r>
      <w:r w:rsidRPr="00DD7238">
        <w:rPr>
          <w:rFonts w:hint="eastAsia"/>
        </w:rPr>
        <w:t>措，應有助控制成本壓力。綜合上述因素，預測香港在二零二五至二零二八年期間基本綜合消費物價指數的趨勢增減率為每年</w:t>
      </w:r>
      <w:r w:rsidR="00D415D6" w:rsidRPr="00DD7238">
        <w:t>2.5</w:t>
      </w:r>
      <w:r w:rsidRPr="00DD7238">
        <w:t>%</w:t>
      </w:r>
      <w:r w:rsidRPr="00DD7238">
        <w:rPr>
          <w:rFonts w:hint="eastAsia"/>
        </w:rPr>
        <w:t>。</w:t>
      </w:r>
    </w:p>
    <w:p w14:paraId="5936E3BB" w14:textId="31BE521A" w:rsidR="006607C9" w:rsidRPr="00DD7238" w:rsidRDefault="00816C1F" w:rsidP="00B86898">
      <w:pPr>
        <w:rPr>
          <w:lang w:val="en-HK"/>
        </w:rPr>
      </w:pPr>
      <w:r w:rsidRPr="00DD7238">
        <w:rPr>
          <w:noProof/>
        </w:rPr>
        <w:drawing>
          <wp:inline distT="0" distB="0" distL="0" distR="0" wp14:anchorId="64C0EE64" wp14:editId="234B7B09">
            <wp:extent cx="5760085" cy="3755292"/>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755292"/>
                    </a:xfrm>
                    <a:prstGeom prst="rect">
                      <a:avLst/>
                    </a:prstGeom>
                    <a:noFill/>
                    <a:ln>
                      <a:noFill/>
                    </a:ln>
                  </pic:spPr>
                </pic:pic>
              </a:graphicData>
            </a:graphic>
          </wp:inline>
        </w:drawing>
      </w:r>
    </w:p>
    <w:p w14:paraId="47C943C0" w14:textId="31AFE86B" w:rsidR="00603767" w:rsidRPr="00ED7AE6" w:rsidRDefault="00603767" w:rsidP="00ED0E36">
      <w:pPr>
        <w:pStyle w:val="affa"/>
        <w:tabs>
          <w:tab w:val="clear" w:pos="720"/>
        </w:tabs>
        <w:overflowPunct w:val="0"/>
        <w:spacing w:before="180"/>
        <w:ind w:left="748" w:hanging="680"/>
      </w:pPr>
      <w:proofErr w:type="gramStart"/>
      <w:r w:rsidRPr="00DD7238">
        <w:rPr>
          <w:rFonts w:hint="eastAsia"/>
        </w:rPr>
        <w:t>註</w:t>
      </w:r>
      <w:proofErr w:type="gramEnd"/>
      <w:r w:rsidRPr="00DD7238">
        <w:rPr>
          <w:rFonts w:hint="eastAsia"/>
        </w:rPr>
        <w:t>：</w:t>
      </w:r>
      <w:r w:rsidRPr="00DD7238">
        <w:tab/>
      </w:r>
      <w:r w:rsidRPr="00DD7238">
        <w:rPr>
          <w:rFonts w:hint="eastAsia"/>
        </w:rPr>
        <w:t>在</w:t>
      </w:r>
      <w:proofErr w:type="gramStart"/>
      <w:r w:rsidR="00B302A0" w:rsidRPr="00DD7238">
        <w:rPr>
          <w:rFonts w:hint="eastAsia"/>
          <w:lang w:eastAsia="zh-HK"/>
        </w:rPr>
        <w:t>新</w:t>
      </w:r>
      <w:r w:rsidRPr="00DD7238">
        <w:rPr>
          <w:rFonts w:hint="eastAsia"/>
        </w:rPr>
        <w:t>冠病毒疫</w:t>
      </w:r>
      <w:proofErr w:type="gramEnd"/>
      <w:r w:rsidRPr="00DD7238">
        <w:rPr>
          <w:rFonts w:hint="eastAsia"/>
        </w:rPr>
        <w:t>情爆發下，香港經濟在二零二零年錄得歷來最大幅的收縮，並在二零二一年大幅反彈，在二零二二年再度收縮</w:t>
      </w:r>
      <w:r w:rsidRPr="00440EC2">
        <w:rPr>
          <w:rFonts w:hint="eastAsia"/>
        </w:rPr>
        <w:t>，與</w:t>
      </w:r>
      <w:proofErr w:type="gramStart"/>
      <w:r w:rsidRPr="00440EC2">
        <w:rPr>
          <w:rFonts w:hint="eastAsia"/>
        </w:rPr>
        <w:t>疫情前</w:t>
      </w:r>
      <w:proofErr w:type="gramEnd"/>
      <w:r w:rsidRPr="00440EC2">
        <w:rPr>
          <w:rFonts w:hint="eastAsia"/>
        </w:rPr>
        <w:t>多年的增長趨勢大為不同。因此，利用二零一零至二零一九年</w:t>
      </w:r>
      <w:r w:rsidRPr="00440EC2">
        <w:t>(</w:t>
      </w:r>
      <w:r w:rsidRPr="00440EC2">
        <w:rPr>
          <w:rFonts w:hint="eastAsia"/>
        </w:rPr>
        <w:t>而非二零一一至二零二零年、二零一二至二零二一年或二零一三至二零二二年</w:t>
      </w:r>
      <w:r w:rsidRPr="00440EC2">
        <w:t>)</w:t>
      </w:r>
      <w:r w:rsidRPr="00440EC2">
        <w:rPr>
          <w:rFonts w:hint="eastAsia"/>
        </w:rPr>
        <w:t>期間的十年趨勢增長</w:t>
      </w:r>
      <w:r w:rsidR="000C7A38" w:rsidRPr="000C7A38">
        <w:rPr>
          <w:rFonts w:hint="eastAsia"/>
        </w:rPr>
        <w:t>率</w:t>
      </w:r>
      <w:r w:rsidRPr="00440EC2">
        <w:rPr>
          <w:rFonts w:hint="eastAsia"/>
        </w:rPr>
        <w:t>更能充分反映香港經濟在近年的基本增長軌迹。</w:t>
      </w:r>
    </w:p>
    <w:p w14:paraId="0F38F9E4" w14:textId="77777777" w:rsidR="00603767" w:rsidRPr="00D4028E" w:rsidRDefault="00603767" w:rsidP="005C5F8C">
      <w:pPr>
        <w:spacing w:after="0" w:line="240" w:lineRule="atLeast"/>
        <w:rPr>
          <w:lang w:val="en-GB"/>
        </w:rPr>
      </w:pPr>
    </w:p>
    <w:p w14:paraId="1D677CF9" w14:textId="60A4D101" w:rsidR="005C5F8C" w:rsidRPr="00603767" w:rsidRDefault="005C5F8C" w:rsidP="00603767"/>
    <w:sectPr w:rsidR="005C5F8C" w:rsidRPr="00603767" w:rsidSect="003C07F8">
      <w:footerReference w:type="default" r:id="rId17"/>
      <w:footnotePr>
        <w:numRestart w:val="eachPage"/>
      </w:footnotePr>
      <w:pgSz w:w="11907" w:h="16840" w:code="9"/>
      <w:pgMar w:top="1134" w:right="1418" w:bottom="1134" w:left="1418" w:header="567" w:footer="340" w:gutter="0"/>
      <w:pgNumType w:start="19"/>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23800" w14:textId="77777777" w:rsidR="00C56DD5" w:rsidRDefault="00C56DD5">
      <w:pPr>
        <w:spacing w:after="0" w:line="240" w:lineRule="auto"/>
      </w:pPr>
      <w:r>
        <w:separator/>
      </w:r>
    </w:p>
  </w:endnote>
  <w:endnote w:type="continuationSeparator" w:id="0">
    <w:p w14:paraId="5A9F353A" w14:textId="77777777" w:rsidR="00C56DD5" w:rsidRDefault="00C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EB897" w14:textId="4D4D39E4" w:rsidR="00EA7E8F" w:rsidRPr="00F558B4" w:rsidRDefault="00EA7E8F" w:rsidP="00677F0F">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F92F9E">
      <w:rPr>
        <w:rStyle w:val="ae"/>
        <w:noProof/>
        <w:sz w:val="24"/>
        <w:szCs w:val="24"/>
      </w:rPr>
      <w:t>27</w:t>
    </w:r>
    <w:r w:rsidRPr="00F558B4">
      <w:rPr>
        <w:rStyle w:val="ae"/>
        <w:sz w:val="24"/>
        <w:szCs w:val="24"/>
      </w:rPr>
      <w:fldChar w:fldCharType="end"/>
    </w:r>
  </w:p>
  <w:p w14:paraId="647C5863" w14:textId="77777777" w:rsidR="00EA7E8F" w:rsidRDefault="00EA7E8F">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7366CE" w14:textId="77777777" w:rsidR="00C56DD5" w:rsidRDefault="00C56DD5" w:rsidP="00092708">
      <w:pPr>
        <w:spacing w:after="0" w:line="240" w:lineRule="auto"/>
        <w:jc w:val="center"/>
      </w:pPr>
      <w:r>
        <w:separator/>
      </w:r>
    </w:p>
  </w:footnote>
  <w:footnote w:type="continuationSeparator" w:id="0">
    <w:p w14:paraId="2289B4CC" w14:textId="77777777" w:rsidR="00C56DD5" w:rsidRDefault="00C56D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left" w:pos="432"/>
        </w:tabs>
        <w:ind w:left="432" w:hanging="432"/>
      </w:pPr>
      <w:rPr>
        <w:rFonts w:cs="Times New Roman"/>
      </w:rPr>
    </w:lvl>
    <w:lvl w:ilvl="1">
      <w:start w:val="1"/>
      <w:numFmt w:val="none"/>
      <w:suff w:val="nothing"/>
      <w:lvlText w:val=""/>
      <w:lvlJc w:val="left"/>
      <w:pPr>
        <w:tabs>
          <w:tab w:val="left" w:pos="576"/>
        </w:tabs>
        <w:ind w:left="576" w:hanging="576"/>
      </w:pPr>
      <w:rPr>
        <w:rFonts w:cs="Times New Roman"/>
      </w:rPr>
    </w:lvl>
    <w:lvl w:ilvl="2">
      <w:start w:val="1"/>
      <w:numFmt w:val="none"/>
      <w:suff w:val="nothing"/>
      <w:lvlText w:val=""/>
      <w:lvlJc w:val="left"/>
      <w:pPr>
        <w:tabs>
          <w:tab w:val="left" w:pos="720"/>
        </w:tabs>
        <w:ind w:left="720" w:hanging="720"/>
      </w:pPr>
      <w:rPr>
        <w:rFonts w:cs="Times New Roman"/>
      </w:rPr>
    </w:lvl>
    <w:lvl w:ilvl="3">
      <w:start w:val="1"/>
      <w:numFmt w:val="none"/>
      <w:suff w:val="nothing"/>
      <w:lvlText w:val=""/>
      <w:lvlJc w:val="left"/>
      <w:pPr>
        <w:tabs>
          <w:tab w:val="left" w:pos="864"/>
        </w:tabs>
        <w:ind w:left="864" w:hanging="864"/>
      </w:pPr>
      <w:rPr>
        <w:rFonts w:cs="Times New Roman"/>
      </w:rPr>
    </w:lvl>
    <w:lvl w:ilvl="4">
      <w:start w:val="1"/>
      <w:numFmt w:val="none"/>
      <w:suff w:val="nothing"/>
      <w:lvlText w:val=""/>
      <w:lvlJc w:val="left"/>
      <w:pPr>
        <w:tabs>
          <w:tab w:val="left" w:pos="1008"/>
        </w:tabs>
        <w:ind w:left="1008" w:hanging="1008"/>
      </w:pPr>
      <w:rPr>
        <w:rFonts w:cs="Times New Roman"/>
      </w:rPr>
    </w:lvl>
    <w:lvl w:ilvl="5">
      <w:start w:val="1"/>
      <w:numFmt w:val="none"/>
      <w:suff w:val="nothing"/>
      <w:lvlText w:val=""/>
      <w:lvlJc w:val="left"/>
      <w:pPr>
        <w:tabs>
          <w:tab w:val="left" w:pos="1152"/>
        </w:tabs>
        <w:ind w:left="1152" w:hanging="1152"/>
      </w:pPr>
      <w:rPr>
        <w:rFonts w:cs="Times New Roman"/>
      </w:rPr>
    </w:lvl>
    <w:lvl w:ilvl="6">
      <w:start w:val="1"/>
      <w:numFmt w:val="none"/>
      <w:suff w:val="nothing"/>
      <w:lvlText w:val=""/>
      <w:lvlJc w:val="left"/>
      <w:pPr>
        <w:tabs>
          <w:tab w:val="left" w:pos="1296"/>
        </w:tabs>
        <w:ind w:left="1296" w:hanging="1296"/>
      </w:pPr>
      <w:rPr>
        <w:rFonts w:cs="Times New Roman"/>
      </w:rPr>
    </w:lvl>
    <w:lvl w:ilvl="7">
      <w:start w:val="1"/>
      <w:numFmt w:val="none"/>
      <w:suff w:val="nothing"/>
      <w:lvlText w:val=""/>
      <w:lvlJc w:val="left"/>
      <w:pPr>
        <w:tabs>
          <w:tab w:val="left" w:pos="1440"/>
        </w:tabs>
        <w:ind w:left="1440" w:hanging="1440"/>
      </w:pPr>
      <w:rPr>
        <w:rFonts w:cs="Times New Roman"/>
      </w:rPr>
    </w:lvl>
    <w:lvl w:ilvl="8">
      <w:start w:val="1"/>
      <w:numFmt w:val="none"/>
      <w:suff w:val="nothing"/>
      <w:lvlText w:val=""/>
      <w:lvlJc w:val="left"/>
      <w:pPr>
        <w:tabs>
          <w:tab w:val="left" w:pos="1584"/>
        </w:tabs>
        <w:ind w:left="1584" w:hanging="1584"/>
      </w:pPr>
      <w:rPr>
        <w:rFonts w:cs="Times New Roman"/>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2C125A4C"/>
    <w:multiLevelType w:val="hybridMultilevel"/>
    <w:tmpl w:val="A470CDEE"/>
    <w:lvl w:ilvl="0" w:tplc="04090001">
      <w:start w:val="1"/>
      <w:numFmt w:val="bullet"/>
      <w:lvlText w:val=""/>
      <w:lvlJc w:val="left"/>
      <w:pPr>
        <w:ind w:left="1740" w:hanging="480"/>
      </w:pPr>
      <w:rPr>
        <w:rFonts w:ascii="Wingdings" w:hAnsi="Wingdings" w:hint="default"/>
      </w:rPr>
    </w:lvl>
    <w:lvl w:ilvl="1" w:tplc="04090003" w:tentative="1">
      <w:start w:val="1"/>
      <w:numFmt w:val="bullet"/>
      <w:lvlText w:val=""/>
      <w:lvlJc w:val="left"/>
      <w:pPr>
        <w:ind w:left="2220" w:hanging="480"/>
      </w:pPr>
      <w:rPr>
        <w:rFonts w:ascii="Wingdings" w:hAnsi="Wingdings" w:hint="default"/>
      </w:rPr>
    </w:lvl>
    <w:lvl w:ilvl="2" w:tplc="04090005" w:tentative="1">
      <w:start w:val="1"/>
      <w:numFmt w:val="bullet"/>
      <w:lvlText w:val=""/>
      <w:lvlJc w:val="left"/>
      <w:pPr>
        <w:ind w:left="2700" w:hanging="480"/>
      </w:pPr>
      <w:rPr>
        <w:rFonts w:ascii="Wingdings" w:hAnsi="Wingdings" w:hint="default"/>
      </w:rPr>
    </w:lvl>
    <w:lvl w:ilvl="3" w:tplc="04090001" w:tentative="1">
      <w:start w:val="1"/>
      <w:numFmt w:val="bullet"/>
      <w:lvlText w:val=""/>
      <w:lvlJc w:val="left"/>
      <w:pPr>
        <w:ind w:left="3180" w:hanging="480"/>
      </w:pPr>
      <w:rPr>
        <w:rFonts w:ascii="Wingdings" w:hAnsi="Wingdings" w:hint="default"/>
      </w:rPr>
    </w:lvl>
    <w:lvl w:ilvl="4" w:tplc="04090003" w:tentative="1">
      <w:start w:val="1"/>
      <w:numFmt w:val="bullet"/>
      <w:lvlText w:val=""/>
      <w:lvlJc w:val="left"/>
      <w:pPr>
        <w:ind w:left="3660" w:hanging="480"/>
      </w:pPr>
      <w:rPr>
        <w:rFonts w:ascii="Wingdings" w:hAnsi="Wingdings" w:hint="default"/>
      </w:rPr>
    </w:lvl>
    <w:lvl w:ilvl="5" w:tplc="04090005" w:tentative="1">
      <w:start w:val="1"/>
      <w:numFmt w:val="bullet"/>
      <w:lvlText w:val=""/>
      <w:lvlJc w:val="left"/>
      <w:pPr>
        <w:ind w:left="4140" w:hanging="480"/>
      </w:pPr>
      <w:rPr>
        <w:rFonts w:ascii="Wingdings" w:hAnsi="Wingdings" w:hint="default"/>
      </w:rPr>
    </w:lvl>
    <w:lvl w:ilvl="6" w:tplc="04090001" w:tentative="1">
      <w:start w:val="1"/>
      <w:numFmt w:val="bullet"/>
      <w:lvlText w:val=""/>
      <w:lvlJc w:val="left"/>
      <w:pPr>
        <w:ind w:left="4620" w:hanging="480"/>
      </w:pPr>
      <w:rPr>
        <w:rFonts w:ascii="Wingdings" w:hAnsi="Wingdings" w:hint="default"/>
      </w:rPr>
    </w:lvl>
    <w:lvl w:ilvl="7" w:tplc="04090003" w:tentative="1">
      <w:start w:val="1"/>
      <w:numFmt w:val="bullet"/>
      <w:lvlText w:val=""/>
      <w:lvlJc w:val="left"/>
      <w:pPr>
        <w:ind w:left="5100" w:hanging="480"/>
      </w:pPr>
      <w:rPr>
        <w:rFonts w:ascii="Wingdings" w:hAnsi="Wingdings" w:hint="default"/>
      </w:rPr>
    </w:lvl>
    <w:lvl w:ilvl="8" w:tplc="04090005" w:tentative="1">
      <w:start w:val="1"/>
      <w:numFmt w:val="bullet"/>
      <w:lvlText w:val=""/>
      <w:lvlJc w:val="left"/>
      <w:pPr>
        <w:ind w:left="5580" w:hanging="480"/>
      </w:pPr>
      <w:rPr>
        <w:rFonts w:ascii="Wingdings" w:hAnsi="Wingdings" w:hint="default"/>
      </w:rPr>
    </w:lvl>
  </w:abstractNum>
  <w:abstractNum w:abstractNumId="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4"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5" w15:restartNumberingAfterBreak="0">
    <w:nsid w:val="46CE161A"/>
    <w:multiLevelType w:val="hybridMultilevel"/>
    <w:tmpl w:val="232A5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65D679E"/>
    <w:multiLevelType w:val="hybridMultilevel"/>
    <w:tmpl w:val="D812B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B64957"/>
    <w:multiLevelType w:val="multilevel"/>
    <w:tmpl w:val="A61876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61EA079F"/>
    <w:multiLevelType w:val="hybridMultilevel"/>
    <w:tmpl w:val="BF2A3386"/>
    <w:name w:val="WW8Num5"/>
    <w:lvl w:ilvl="0" w:tplc="AF723142">
      <w:start w:val="1"/>
      <w:numFmt w:val="ideographTraditional"/>
      <w:lvlText w:val="(%1)"/>
      <w:lvlJc w:val="left"/>
      <w:pPr>
        <w:ind w:left="720" w:hanging="720"/>
      </w:pPr>
      <w:rPr>
        <w:rFonts w:hint="default"/>
      </w:rPr>
    </w:lvl>
    <w:lvl w:ilvl="1" w:tplc="FD10E306" w:tentative="1">
      <w:start w:val="1"/>
      <w:numFmt w:val="ideographTraditional"/>
      <w:lvlText w:val="%2、"/>
      <w:lvlJc w:val="left"/>
      <w:pPr>
        <w:ind w:left="960" w:hanging="480"/>
      </w:pPr>
    </w:lvl>
    <w:lvl w:ilvl="2" w:tplc="1CFA2986" w:tentative="1">
      <w:start w:val="1"/>
      <w:numFmt w:val="lowerRoman"/>
      <w:lvlText w:val="%3."/>
      <w:lvlJc w:val="right"/>
      <w:pPr>
        <w:ind w:left="1440" w:hanging="480"/>
      </w:pPr>
    </w:lvl>
    <w:lvl w:ilvl="3" w:tplc="86A862D2" w:tentative="1">
      <w:start w:val="1"/>
      <w:numFmt w:val="decimal"/>
      <w:lvlText w:val="%4."/>
      <w:lvlJc w:val="left"/>
      <w:pPr>
        <w:ind w:left="1920" w:hanging="480"/>
      </w:pPr>
    </w:lvl>
    <w:lvl w:ilvl="4" w:tplc="883C08CE" w:tentative="1">
      <w:start w:val="1"/>
      <w:numFmt w:val="ideographTraditional"/>
      <w:lvlText w:val="%5、"/>
      <w:lvlJc w:val="left"/>
      <w:pPr>
        <w:ind w:left="2400" w:hanging="480"/>
      </w:pPr>
    </w:lvl>
    <w:lvl w:ilvl="5" w:tplc="0C9AE9FE" w:tentative="1">
      <w:start w:val="1"/>
      <w:numFmt w:val="lowerRoman"/>
      <w:lvlText w:val="%6."/>
      <w:lvlJc w:val="right"/>
      <w:pPr>
        <w:ind w:left="2880" w:hanging="480"/>
      </w:pPr>
    </w:lvl>
    <w:lvl w:ilvl="6" w:tplc="3EE65A38" w:tentative="1">
      <w:start w:val="1"/>
      <w:numFmt w:val="decimal"/>
      <w:lvlText w:val="%7."/>
      <w:lvlJc w:val="left"/>
      <w:pPr>
        <w:ind w:left="3360" w:hanging="480"/>
      </w:pPr>
    </w:lvl>
    <w:lvl w:ilvl="7" w:tplc="73249A24" w:tentative="1">
      <w:start w:val="1"/>
      <w:numFmt w:val="ideographTraditional"/>
      <w:lvlText w:val="%8、"/>
      <w:lvlJc w:val="left"/>
      <w:pPr>
        <w:ind w:left="3840" w:hanging="480"/>
      </w:pPr>
    </w:lvl>
    <w:lvl w:ilvl="8" w:tplc="BD0E69D4" w:tentative="1">
      <w:start w:val="1"/>
      <w:numFmt w:val="lowerRoman"/>
      <w:lvlText w:val="%9."/>
      <w:lvlJc w:val="right"/>
      <w:pPr>
        <w:ind w:left="4320" w:hanging="480"/>
      </w:pPr>
    </w:lvl>
  </w:abstractNum>
  <w:abstractNum w:abstractNumId="9" w15:restartNumberingAfterBreak="0">
    <w:nsid w:val="6AD4193A"/>
    <w:multiLevelType w:val="hybridMultilevel"/>
    <w:tmpl w:val="D2628D4E"/>
    <w:lvl w:ilvl="0" w:tplc="8FC27DBA">
      <w:start w:val="1"/>
      <w:numFmt w:val="bullet"/>
      <w:lvlText w:val=""/>
      <w:lvlJc w:val="left"/>
      <w:pPr>
        <w:ind w:left="720" w:hanging="360"/>
      </w:pPr>
      <w:rPr>
        <w:rFonts w:ascii="Wingdings" w:hAnsi="Wingdings"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6E201667"/>
    <w:multiLevelType w:val="hybridMultilevel"/>
    <w:tmpl w:val="30C089AA"/>
    <w:lvl w:ilvl="0" w:tplc="3C090001">
      <w:start w:val="1"/>
      <w:numFmt w:val="bullet"/>
      <w:lvlText w:val=""/>
      <w:lvlJc w:val="left"/>
      <w:pPr>
        <w:ind w:left="720" w:hanging="360"/>
      </w:pPr>
      <w:rPr>
        <w:rFonts w:ascii="Symbol" w:hAnsi="Symbol" w:hint="default"/>
      </w:rPr>
    </w:lvl>
    <w:lvl w:ilvl="1" w:tplc="3C090003" w:tentative="1">
      <w:start w:val="1"/>
      <w:numFmt w:val="bullet"/>
      <w:lvlText w:val="o"/>
      <w:lvlJc w:val="left"/>
      <w:pPr>
        <w:ind w:left="1440" w:hanging="360"/>
      </w:pPr>
      <w:rPr>
        <w:rFonts w:ascii="Courier New" w:hAnsi="Courier New" w:cs="Courier New" w:hint="default"/>
      </w:rPr>
    </w:lvl>
    <w:lvl w:ilvl="2" w:tplc="3C090005" w:tentative="1">
      <w:start w:val="1"/>
      <w:numFmt w:val="bullet"/>
      <w:lvlText w:val=""/>
      <w:lvlJc w:val="left"/>
      <w:pPr>
        <w:ind w:left="2160" w:hanging="360"/>
      </w:pPr>
      <w:rPr>
        <w:rFonts w:ascii="Wingdings" w:hAnsi="Wingdings" w:hint="default"/>
      </w:rPr>
    </w:lvl>
    <w:lvl w:ilvl="3" w:tplc="3C090001" w:tentative="1">
      <w:start w:val="1"/>
      <w:numFmt w:val="bullet"/>
      <w:lvlText w:val=""/>
      <w:lvlJc w:val="left"/>
      <w:pPr>
        <w:ind w:left="2880" w:hanging="360"/>
      </w:pPr>
      <w:rPr>
        <w:rFonts w:ascii="Symbol" w:hAnsi="Symbol" w:hint="default"/>
      </w:rPr>
    </w:lvl>
    <w:lvl w:ilvl="4" w:tplc="3C090003" w:tentative="1">
      <w:start w:val="1"/>
      <w:numFmt w:val="bullet"/>
      <w:lvlText w:val="o"/>
      <w:lvlJc w:val="left"/>
      <w:pPr>
        <w:ind w:left="3600" w:hanging="360"/>
      </w:pPr>
      <w:rPr>
        <w:rFonts w:ascii="Courier New" w:hAnsi="Courier New" w:cs="Courier New" w:hint="default"/>
      </w:rPr>
    </w:lvl>
    <w:lvl w:ilvl="5" w:tplc="3C090005" w:tentative="1">
      <w:start w:val="1"/>
      <w:numFmt w:val="bullet"/>
      <w:lvlText w:val=""/>
      <w:lvlJc w:val="left"/>
      <w:pPr>
        <w:ind w:left="4320" w:hanging="360"/>
      </w:pPr>
      <w:rPr>
        <w:rFonts w:ascii="Wingdings" w:hAnsi="Wingdings" w:hint="default"/>
      </w:rPr>
    </w:lvl>
    <w:lvl w:ilvl="6" w:tplc="3C090001" w:tentative="1">
      <w:start w:val="1"/>
      <w:numFmt w:val="bullet"/>
      <w:lvlText w:val=""/>
      <w:lvlJc w:val="left"/>
      <w:pPr>
        <w:ind w:left="5040" w:hanging="360"/>
      </w:pPr>
      <w:rPr>
        <w:rFonts w:ascii="Symbol" w:hAnsi="Symbol" w:hint="default"/>
      </w:rPr>
    </w:lvl>
    <w:lvl w:ilvl="7" w:tplc="3C090003" w:tentative="1">
      <w:start w:val="1"/>
      <w:numFmt w:val="bullet"/>
      <w:lvlText w:val="o"/>
      <w:lvlJc w:val="left"/>
      <w:pPr>
        <w:ind w:left="5760" w:hanging="360"/>
      </w:pPr>
      <w:rPr>
        <w:rFonts w:ascii="Courier New" w:hAnsi="Courier New" w:cs="Courier New" w:hint="default"/>
      </w:rPr>
    </w:lvl>
    <w:lvl w:ilvl="8" w:tplc="3C090005" w:tentative="1">
      <w:start w:val="1"/>
      <w:numFmt w:val="bullet"/>
      <w:lvlText w:val=""/>
      <w:lvlJc w:val="left"/>
      <w:pPr>
        <w:ind w:left="6480" w:hanging="360"/>
      </w:pPr>
      <w:rPr>
        <w:rFonts w:ascii="Wingdings" w:hAnsi="Wingdings" w:hint="default"/>
      </w:rPr>
    </w:lvl>
  </w:abstractNum>
  <w:abstractNum w:abstractNumId="11"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
  </w:num>
  <w:num w:numId="2">
    <w:abstractNumId w:val="3"/>
  </w:num>
  <w:num w:numId="3">
    <w:abstractNumId w:val="4"/>
  </w:num>
  <w:num w:numId="4">
    <w:abstractNumId w:val="0"/>
  </w:num>
  <w:num w:numId="5">
    <w:abstractNumId w:val="7"/>
  </w:num>
  <w:num w:numId="6">
    <w:abstractNumId w:val="10"/>
  </w:num>
  <w:num w:numId="7">
    <w:abstractNumId w:val="5"/>
  </w:num>
  <w:num w:numId="8">
    <w:abstractNumId w:val="6"/>
  </w:num>
  <w:num w:numId="9">
    <w:abstractNumId w:val="2"/>
  </w:num>
  <w:num w:numId="10">
    <w:abstractNumId w:val="11"/>
  </w:num>
  <w:num w:numId="11">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defaultTabStop w:val="483"/>
  <w:displayHorizontalDrawingGridEvery w:val="0"/>
  <w:displayVerticalDrawingGridEvery w:val="2"/>
  <w:characterSpacingControl w:val="compressPunctuation"/>
  <w:hdrShapeDefaults>
    <o:shapedefaults v:ext="edit" spidmax="59393"/>
  </w:hdrShapeDefaults>
  <w:footnotePr>
    <w:numRestart w:val="eachPag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127"/>
    <w:rsid w:val="00000763"/>
    <w:rsid w:val="00000841"/>
    <w:rsid w:val="00001071"/>
    <w:rsid w:val="000011EF"/>
    <w:rsid w:val="000013FA"/>
    <w:rsid w:val="00001404"/>
    <w:rsid w:val="000016FA"/>
    <w:rsid w:val="00001EBE"/>
    <w:rsid w:val="00002183"/>
    <w:rsid w:val="0000273B"/>
    <w:rsid w:val="00003024"/>
    <w:rsid w:val="000037CA"/>
    <w:rsid w:val="00003A3E"/>
    <w:rsid w:val="00003FC1"/>
    <w:rsid w:val="0000647E"/>
    <w:rsid w:val="0000715F"/>
    <w:rsid w:val="00007829"/>
    <w:rsid w:val="000079C4"/>
    <w:rsid w:val="00007B51"/>
    <w:rsid w:val="00007CA3"/>
    <w:rsid w:val="000102EE"/>
    <w:rsid w:val="00010398"/>
    <w:rsid w:val="00010CB0"/>
    <w:rsid w:val="00010F71"/>
    <w:rsid w:val="00011F05"/>
    <w:rsid w:val="00012528"/>
    <w:rsid w:val="00012A35"/>
    <w:rsid w:val="0001322C"/>
    <w:rsid w:val="000137A0"/>
    <w:rsid w:val="00014037"/>
    <w:rsid w:val="00014250"/>
    <w:rsid w:val="000142FD"/>
    <w:rsid w:val="00014619"/>
    <w:rsid w:val="00014921"/>
    <w:rsid w:val="00014C39"/>
    <w:rsid w:val="00015275"/>
    <w:rsid w:val="0001629B"/>
    <w:rsid w:val="00016847"/>
    <w:rsid w:val="0001725F"/>
    <w:rsid w:val="00017565"/>
    <w:rsid w:val="00020746"/>
    <w:rsid w:val="00021CA3"/>
    <w:rsid w:val="000228F6"/>
    <w:rsid w:val="00023C63"/>
    <w:rsid w:val="00024184"/>
    <w:rsid w:val="00024D0A"/>
    <w:rsid w:val="00025554"/>
    <w:rsid w:val="0002576D"/>
    <w:rsid w:val="00025A61"/>
    <w:rsid w:val="00025E38"/>
    <w:rsid w:val="00026346"/>
    <w:rsid w:val="00027897"/>
    <w:rsid w:val="00027ED2"/>
    <w:rsid w:val="000301D2"/>
    <w:rsid w:val="00030B37"/>
    <w:rsid w:val="00030B56"/>
    <w:rsid w:val="0003113A"/>
    <w:rsid w:val="00031546"/>
    <w:rsid w:val="000320F3"/>
    <w:rsid w:val="00032C93"/>
    <w:rsid w:val="00033A36"/>
    <w:rsid w:val="000340DC"/>
    <w:rsid w:val="000342D0"/>
    <w:rsid w:val="00035B96"/>
    <w:rsid w:val="000364DC"/>
    <w:rsid w:val="000365E4"/>
    <w:rsid w:val="00036CB4"/>
    <w:rsid w:val="0003718F"/>
    <w:rsid w:val="00037947"/>
    <w:rsid w:val="00037ED5"/>
    <w:rsid w:val="0004003D"/>
    <w:rsid w:val="00041479"/>
    <w:rsid w:val="00043D7F"/>
    <w:rsid w:val="00044258"/>
    <w:rsid w:val="0004446F"/>
    <w:rsid w:val="00044897"/>
    <w:rsid w:val="000449F3"/>
    <w:rsid w:val="00044ACB"/>
    <w:rsid w:val="00044B16"/>
    <w:rsid w:val="00044C0F"/>
    <w:rsid w:val="00044E29"/>
    <w:rsid w:val="0004504D"/>
    <w:rsid w:val="00045BFA"/>
    <w:rsid w:val="00045F98"/>
    <w:rsid w:val="00046757"/>
    <w:rsid w:val="00046B94"/>
    <w:rsid w:val="0004787D"/>
    <w:rsid w:val="0005192D"/>
    <w:rsid w:val="0005279D"/>
    <w:rsid w:val="000528B0"/>
    <w:rsid w:val="00052AE3"/>
    <w:rsid w:val="000530A9"/>
    <w:rsid w:val="00054259"/>
    <w:rsid w:val="00054FE7"/>
    <w:rsid w:val="00055078"/>
    <w:rsid w:val="000551FF"/>
    <w:rsid w:val="0005543B"/>
    <w:rsid w:val="00055593"/>
    <w:rsid w:val="0005598D"/>
    <w:rsid w:val="00055C52"/>
    <w:rsid w:val="000568FE"/>
    <w:rsid w:val="00056D15"/>
    <w:rsid w:val="00057232"/>
    <w:rsid w:val="0005783A"/>
    <w:rsid w:val="00060DC1"/>
    <w:rsid w:val="00061B57"/>
    <w:rsid w:val="00061BE2"/>
    <w:rsid w:val="00062941"/>
    <w:rsid w:val="00062BD0"/>
    <w:rsid w:val="00063A7E"/>
    <w:rsid w:val="00064703"/>
    <w:rsid w:val="000651DA"/>
    <w:rsid w:val="00065DD5"/>
    <w:rsid w:val="00065E32"/>
    <w:rsid w:val="00065E5F"/>
    <w:rsid w:val="00065F43"/>
    <w:rsid w:val="00066030"/>
    <w:rsid w:val="00066448"/>
    <w:rsid w:val="00066988"/>
    <w:rsid w:val="00066B43"/>
    <w:rsid w:val="00067172"/>
    <w:rsid w:val="00067292"/>
    <w:rsid w:val="00070127"/>
    <w:rsid w:val="00070BC3"/>
    <w:rsid w:val="00070CE3"/>
    <w:rsid w:val="00070F6A"/>
    <w:rsid w:val="00071DE7"/>
    <w:rsid w:val="000739B4"/>
    <w:rsid w:val="00073A14"/>
    <w:rsid w:val="00073ADC"/>
    <w:rsid w:val="0007418A"/>
    <w:rsid w:val="0007424F"/>
    <w:rsid w:val="0007576F"/>
    <w:rsid w:val="00075978"/>
    <w:rsid w:val="00075D81"/>
    <w:rsid w:val="00076873"/>
    <w:rsid w:val="000774FA"/>
    <w:rsid w:val="0007782C"/>
    <w:rsid w:val="00080160"/>
    <w:rsid w:val="000802C4"/>
    <w:rsid w:val="00080E43"/>
    <w:rsid w:val="00081EED"/>
    <w:rsid w:val="00082405"/>
    <w:rsid w:val="00082A88"/>
    <w:rsid w:val="00082D9B"/>
    <w:rsid w:val="00082FBA"/>
    <w:rsid w:val="000830B8"/>
    <w:rsid w:val="00083A99"/>
    <w:rsid w:val="00083BF2"/>
    <w:rsid w:val="00083EFF"/>
    <w:rsid w:val="000840ED"/>
    <w:rsid w:val="0008425F"/>
    <w:rsid w:val="00084444"/>
    <w:rsid w:val="00084A1F"/>
    <w:rsid w:val="00084B5A"/>
    <w:rsid w:val="000856FD"/>
    <w:rsid w:val="0008578E"/>
    <w:rsid w:val="00085B1E"/>
    <w:rsid w:val="00085BBE"/>
    <w:rsid w:val="00085C8F"/>
    <w:rsid w:val="000860D2"/>
    <w:rsid w:val="00086ABA"/>
    <w:rsid w:val="00086D46"/>
    <w:rsid w:val="00086F51"/>
    <w:rsid w:val="0008700E"/>
    <w:rsid w:val="00090655"/>
    <w:rsid w:val="00090660"/>
    <w:rsid w:val="00090A1C"/>
    <w:rsid w:val="00090F4F"/>
    <w:rsid w:val="00090F7F"/>
    <w:rsid w:val="0009180D"/>
    <w:rsid w:val="00092182"/>
    <w:rsid w:val="00092708"/>
    <w:rsid w:val="00092DB6"/>
    <w:rsid w:val="00093283"/>
    <w:rsid w:val="00093589"/>
    <w:rsid w:val="00093A5F"/>
    <w:rsid w:val="000950B2"/>
    <w:rsid w:val="0009606C"/>
    <w:rsid w:val="000A0B9D"/>
    <w:rsid w:val="000A17E3"/>
    <w:rsid w:val="000A1A48"/>
    <w:rsid w:val="000A347A"/>
    <w:rsid w:val="000A3D14"/>
    <w:rsid w:val="000A43B4"/>
    <w:rsid w:val="000A4C41"/>
    <w:rsid w:val="000A4E75"/>
    <w:rsid w:val="000A4E9C"/>
    <w:rsid w:val="000A54BA"/>
    <w:rsid w:val="000A5A93"/>
    <w:rsid w:val="000A6098"/>
    <w:rsid w:val="000A6970"/>
    <w:rsid w:val="000A74E3"/>
    <w:rsid w:val="000A75CF"/>
    <w:rsid w:val="000B1648"/>
    <w:rsid w:val="000B1BAD"/>
    <w:rsid w:val="000B2218"/>
    <w:rsid w:val="000B236B"/>
    <w:rsid w:val="000B2CF2"/>
    <w:rsid w:val="000B2F39"/>
    <w:rsid w:val="000B31D6"/>
    <w:rsid w:val="000B3688"/>
    <w:rsid w:val="000B40C3"/>
    <w:rsid w:val="000B5310"/>
    <w:rsid w:val="000B5BA7"/>
    <w:rsid w:val="000B5DEB"/>
    <w:rsid w:val="000B627D"/>
    <w:rsid w:val="000B65E4"/>
    <w:rsid w:val="000B65E5"/>
    <w:rsid w:val="000B67DA"/>
    <w:rsid w:val="000B7225"/>
    <w:rsid w:val="000B734E"/>
    <w:rsid w:val="000B7AEE"/>
    <w:rsid w:val="000B7E04"/>
    <w:rsid w:val="000C08AA"/>
    <w:rsid w:val="000C10FE"/>
    <w:rsid w:val="000C1121"/>
    <w:rsid w:val="000C238D"/>
    <w:rsid w:val="000C2680"/>
    <w:rsid w:val="000C28EE"/>
    <w:rsid w:val="000C34ED"/>
    <w:rsid w:val="000C4899"/>
    <w:rsid w:val="000C4A79"/>
    <w:rsid w:val="000C5304"/>
    <w:rsid w:val="000C53C8"/>
    <w:rsid w:val="000C5A55"/>
    <w:rsid w:val="000C5B12"/>
    <w:rsid w:val="000C6181"/>
    <w:rsid w:val="000C61B7"/>
    <w:rsid w:val="000C62F9"/>
    <w:rsid w:val="000C6D7C"/>
    <w:rsid w:val="000C7795"/>
    <w:rsid w:val="000C7A38"/>
    <w:rsid w:val="000C7ACD"/>
    <w:rsid w:val="000C7FEB"/>
    <w:rsid w:val="000D00B1"/>
    <w:rsid w:val="000D0209"/>
    <w:rsid w:val="000D04F9"/>
    <w:rsid w:val="000D0FC6"/>
    <w:rsid w:val="000D15C2"/>
    <w:rsid w:val="000D1BF5"/>
    <w:rsid w:val="000D1C34"/>
    <w:rsid w:val="000D207E"/>
    <w:rsid w:val="000D2FFC"/>
    <w:rsid w:val="000D5266"/>
    <w:rsid w:val="000D5369"/>
    <w:rsid w:val="000D61E0"/>
    <w:rsid w:val="000D63C0"/>
    <w:rsid w:val="000D645B"/>
    <w:rsid w:val="000D6F43"/>
    <w:rsid w:val="000D72D2"/>
    <w:rsid w:val="000D7325"/>
    <w:rsid w:val="000D758B"/>
    <w:rsid w:val="000D76EA"/>
    <w:rsid w:val="000D76EB"/>
    <w:rsid w:val="000D79EB"/>
    <w:rsid w:val="000E09FF"/>
    <w:rsid w:val="000E0E52"/>
    <w:rsid w:val="000E14BB"/>
    <w:rsid w:val="000E1703"/>
    <w:rsid w:val="000E1789"/>
    <w:rsid w:val="000E17C6"/>
    <w:rsid w:val="000E1B7B"/>
    <w:rsid w:val="000E2C03"/>
    <w:rsid w:val="000E332A"/>
    <w:rsid w:val="000E3AD1"/>
    <w:rsid w:val="000E4047"/>
    <w:rsid w:val="000E487E"/>
    <w:rsid w:val="000E5401"/>
    <w:rsid w:val="000E5C52"/>
    <w:rsid w:val="000E641F"/>
    <w:rsid w:val="000E70CB"/>
    <w:rsid w:val="000E731C"/>
    <w:rsid w:val="000E763A"/>
    <w:rsid w:val="000F0ED9"/>
    <w:rsid w:val="000F1A82"/>
    <w:rsid w:val="000F226B"/>
    <w:rsid w:val="000F22FE"/>
    <w:rsid w:val="000F2D9B"/>
    <w:rsid w:val="000F2EE1"/>
    <w:rsid w:val="000F3135"/>
    <w:rsid w:val="000F36BB"/>
    <w:rsid w:val="000F3A0B"/>
    <w:rsid w:val="000F456F"/>
    <w:rsid w:val="000F4CF1"/>
    <w:rsid w:val="000F5281"/>
    <w:rsid w:val="000F59D1"/>
    <w:rsid w:val="000F5BDB"/>
    <w:rsid w:val="000F5D3D"/>
    <w:rsid w:val="000F673B"/>
    <w:rsid w:val="000F71E7"/>
    <w:rsid w:val="000F73B7"/>
    <w:rsid w:val="000F74DD"/>
    <w:rsid w:val="000F76F8"/>
    <w:rsid w:val="0010000F"/>
    <w:rsid w:val="001004F3"/>
    <w:rsid w:val="00100B34"/>
    <w:rsid w:val="00100B9F"/>
    <w:rsid w:val="00101152"/>
    <w:rsid w:val="001020E1"/>
    <w:rsid w:val="001023C3"/>
    <w:rsid w:val="0010263B"/>
    <w:rsid w:val="00102F16"/>
    <w:rsid w:val="001030E4"/>
    <w:rsid w:val="001031AE"/>
    <w:rsid w:val="00104203"/>
    <w:rsid w:val="001044C5"/>
    <w:rsid w:val="0010458B"/>
    <w:rsid w:val="00104CB3"/>
    <w:rsid w:val="00104DDD"/>
    <w:rsid w:val="00105E9E"/>
    <w:rsid w:val="00106896"/>
    <w:rsid w:val="001069AE"/>
    <w:rsid w:val="0010720A"/>
    <w:rsid w:val="0010746E"/>
    <w:rsid w:val="00110597"/>
    <w:rsid w:val="0011063F"/>
    <w:rsid w:val="0011066F"/>
    <w:rsid w:val="00110877"/>
    <w:rsid w:val="001109CF"/>
    <w:rsid w:val="0011194C"/>
    <w:rsid w:val="00111A62"/>
    <w:rsid w:val="001127A2"/>
    <w:rsid w:val="00112B10"/>
    <w:rsid w:val="00112E64"/>
    <w:rsid w:val="0011308C"/>
    <w:rsid w:val="001136C7"/>
    <w:rsid w:val="001149C2"/>
    <w:rsid w:val="001152F3"/>
    <w:rsid w:val="00115366"/>
    <w:rsid w:val="00115731"/>
    <w:rsid w:val="001164F1"/>
    <w:rsid w:val="00117697"/>
    <w:rsid w:val="00120924"/>
    <w:rsid w:val="00120F0C"/>
    <w:rsid w:val="00121AFF"/>
    <w:rsid w:val="00121DB3"/>
    <w:rsid w:val="00122000"/>
    <w:rsid w:val="00122029"/>
    <w:rsid w:val="0012263E"/>
    <w:rsid w:val="00122BE3"/>
    <w:rsid w:val="001234C4"/>
    <w:rsid w:val="00123D0B"/>
    <w:rsid w:val="00124365"/>
    <w:rsid w:val="00124633"/>
    <w:rsid w:val="00124CD6"/>
    <w:rsid w:val="00125186"/>
    <w:rsid w:val="0012645B"/>
    <w:rsid w:val="00126F48"/>
    <w:rsid w:val="0012723A"/>
    <w:rsid w:val="001273F3"/>
    <w:rsid w:val="00127B8A"/>
    <w:rsid w:val="00131127"/>
    <w:rsid w:val="0013207B"/>
    <w:rsid w:val="001331BE"/>
    <w:rsid w:val="001339B6"/>
    <w:rsid w:val="00133D2C"/>
    <w:rsid w:val="00134473"/>
    <w:rsid w:val="00134C9C"/>
    <w:rsid w:val="0013503D"/>
    <w:rsid w:val="00135599"/>
    <w:rsid w:val="00135619"/>
    <w:rsid w:val="00135BC1"/>
    <w:rsid w:val="00135D82"/>
    <w:rsid w:val="001365D4"/>
    <w:rsid w:val="00136A6F"/>
    <w:rsid w:val="00136AF3"/>
    <w:rsid w:val="00137B4B"/>
    <w:rsid w:val="00137D97"/>
    <w:rsid w:val="00137D9F"/>
    <w:rsid w:val="0014121A"/>
    <w:rsid w:val="00142F7C"/>
    <w:rsid w:val="001431CE"/>
    <w:rsid w:val="00143851"/>
    <w:rsid w:val="001443C0"/>
    <w:rsid w:val="001445C6"/>
    <w:rsid w:val="00144775"/>
    <w:rsid w:val="00144E8C"/>
    <w:rsid w:val="00145E68"/>
    <w:rsid w:val="0014648B"/>
    <w:rsid w:val="001464A4"/>
    <w:rsid w:val="001466AB"/>
    <w:rsid w:val="00146B19"/>
    <w:rsid w:val="00146EE1"/>
    <w:rsid w:val="00146FB9"/>
    <w:rsid w:val="001477AA"/>
    <w:rsid w:val="0015163F"/>
    <w:rsid w:val="001518D9"/>
    <w:rsid w:val="001521A3"/>
    <w:rsid w:val="00152C5B"/>
    <w:rsid w:val="001530F3"/>
    <w:rsid w:val="00153EE1"/>
    <w:rsid w:val="001550A9"/>
    <w:rsid w:val="001552BB"/>
    <w:rsid w:val="00155656"/>
    <w:rsid w:val="00156885"/>
    <w:rsid w:val="00156AE4"/>
    <w:rsid w:val="001570E9"/>
    <w:rsid w:val="001576F9"/>
    <w:rsid w:val="00157D2C"/>
    <w:rsid w:val="00160054"/>
    <w:rsid w:val="001600F7"/>
    <w:rsid w:val="00160662"/>
    <w:rsid w:val="001607C9"/>
    <w:rsid w:val="001608EB"/>
    <w:rsid w:val="00160901"/>
    <w:rsid w:val="00160DC2"/>
    <w:rsid w:val="00161146"/>
    <w:rsid w:val="0016200E"/>
    <w:rsid w:val="0016253F"/>
    <w:rsid w:val="001632CC"/>
    <w:rsid w:val="001637B0"/>
    <w:rsid w:val="0016584F"/>
    <w:rsid w:val="00165C37"/>
    <w:rsid w:val="00165E78"/>
    <w:rsid w:val="001662FA"/>
    <w:rsid w:val="00166642"/>
    <w:rsid w:val="00166BA2"/>
    <w:rsid w:val="00166C87"/>
    <w:rsid w:val="00167BAE"/>
    <w:rsid w:val="00167C01"/>
    <w:rsid w:val="00167C35"/>
    <w:rsid w:val="001701A3"/>
    <w:rsid w:val="001712A3"/>
    <w:rsid w:val="001712F9"/>
    <w:rsid w:val="00171A0A"/>
    <w:rsid w:val="00171EFF"/>
    <w:rsid w:val="001732D2"/>
    <w:rsid w:val="00173E49"/>
    <w:rsid w:val="00174586"/>
    <w:rsid w:val="00174756"/>
    <w:rsid w:val="00174AF5"/>
    <w:rsid w:val="0017521A"/>
    <w:rsid w:val="001763DC"/>
    <w:rsid w:val="0017673B"/>
    <w:rsid w:val="00176910"/>
    <w:rsid w:val="00176CB7"/>
    <w:rsid w:val="001773AC"/>
    <w:rsid w:val="00177937"/>
    <w:rsid w:val="00177B3E"/>
    <w:rsid w:val="00177C52"/>
    <w:rsid w:val="00177E44"/>
    <w:rsid w:val="00180F28"/>
    <w:rsid w:val="0018109B"/>
    <w:rsid w:val="00181DBB"/>
    <w:rsid w:val="00181E1D"/>
    <w:rsid w:val="00182128"/>
    <w:rsid w:val="001825F3"/>
    <w:rsid w:val="001829FA"/>
    <w:rsid w:val="00182F64"/>
    <w:rsid w:val="00183DE8"/>
    <w:rsid w:val="00183E46"/>
    <w:rsid w:val="00184F23"/>
    <w:rsid w:val="001858B1"/>
    <w:rsid w:val="00185B08"/>
    <w:rsid w:val="00185C03"/>
    <w:rsid w:val="001868D6"/>
    <w:rsid w:val="001869FD"/>
    <w:rsid w:val="001870CB"/>
    <w:rsid w:val="00187431"/>
    <w:rsid w:val="00187F16"/>
    <w:rsid w:val="0019036F"/>
    <w:rsid w:val="00190F5A"/>
    <w:rsid w:val="0019136F"/>
    <w:rsid w:val="001917EE"/>
    <w:rsid w:val="001918DE"/>
    <w:rsid w:val="001919AB"/>
    <w:rsid w:val="00192158"/>
    <w:rsid w:val="001925BC"/>
    <w:rsid w:val="00193A70"/>
    <w:rsid w:val="00194C0F"/>
    <w:rsid w:val="00194D80"/>
    <w:rsid w:val="00195AAB"/>
    <w:rsid w:val="001965C1"/>
    <w:rsid w:val="00196A76"/>
    <w:rsid w:val="00196E6A"/>
    <w:rsid w:val="0019742E"/>
    <w:rsid w:val="001979C0"/>
    <w:rsid w:val="00197AA5"/>
    <w:rsid w:val="001A030C"/>
    <w:rsid w:val="001A0938"/>
    <w:rsid w:val="001A16C5"/>
    <w:rsid w:val="001A1932"/>
    <w:rsid w:val="001A2437"/>
    <w:rsid w:val="001A2DB5"/>
    <w:rsid w:val="001A364E"/>
    <w:rsid w:val="001A3B2A"/>
    <w:rsid w:val="001A5146"/>
    <w:rsid w:val="001A56A3"/>
    <w:rsid w:val="001A6B54"/>
    <w:rsid w:val="001A725B"/>
    <w:rsid w:val="001A7322"/>
    <w:rsid w:val="001A763F"/>
    <w:rsid w:val="001A76E4"/>
    <w:rsid w:val="001A78D7"/>
    <w:rsid w:val="001B0CFA"/>
    <w:rsid w:val="001B113B"/>
    <w:rsid w:val="001B2373"/>
    <w:rsid w:val="001B2EAD"/>
    <w:rsid w:val="001B3061"/>
    <w:rsid w:val="001B3F72"/>
    <w:rsid w:val="001B426F"/>
    <w:rsid w:val="001B4441"/>
    <w:rsid w:val="001B45BA"/>
    <w:rsid w:val="001B491A"/>
    <w:rsid w:val="001B5343"/>
    <w:rsid w:val="001B5DA3"/>
    <w:rsid w:val="001B5EB7"/>
    <w:rsid w:val="001B64A8"/>
    <w:rsid w:val="001B657F"/>
    <w:rsid w:val="001B6948"/>
    <w:rsid w:val="001B6A62"/>
    <w:rsid w:val="001B6C5D"/>
    <w:rsid w:val="001B72B1"/>
    <w:rsid w:val="001B7386"/>
    <w:rsid w:val="001B7B88"/>
    <w:rsid w:val="001C138E"/>
    <w:rsid w:val="001C17DE"/>
    <w:rsid w:val="001C1DA1"/>
    <w:rsid w:val="001C2D55"/>
    <w:rsid w:val="001C3475"/>
    <w:rsid w:val="001C4119"/>
    <w:rsid w:val="001C4543"/>
    <w:rsid w:val="001C48E6"/>
    <w:rsid w:val="001C4D4C"/>
    <w:rsid w:val="001C4E5E"/>
    <w:rsid w:val="001C5122"/>
    <w:rsid w:val="001C5647"/>
    <w:rsid w:val="001C6779"/>
    <w:rsid w:val="001C6A56"/>
    <w:rsid w:val="001C7AEC"/>
    <w:rsid w:val="001C7BD4"/>
    <w:rsid w:val="001D0354"/>
    <w:rsid w:val="001D049D"/>
    <w:rsid w:val="001D06A7"/>
    <w:rsid w:val="001D0AD0"/>
    <w:rsid w:val="001D102E"/>
    <w:rsid w:val="001D16FC"/>
    <w:rsid w:val="001D2174"/>
    <w:rsid w:val="001D32EE"/>
    <w:rsid w:val="001D37F5"/>
    <w:rsid w:val="001D3F48"/>
    <w:rsid w:val="001D49DA"/>
    <w:rsid w:val="001D585B"/>
    <w:rsid w:val="001D6356"/>
    <w:rsid w:val="001D6486"/>
    <w:rsid w:val="001D6EBF"/>
    <w:rsid w:val="001D7F85"/>
    <w:rsid w:val="001E1EC1"/>
    <w:rsid w:val="001E2417"/>
    <w:rsid w:val="001E337D"/>
    <w:rsid w:val="001E3682"/>
    <w:rsid w:val="001E3804"/>
    <w:rsid w:val="001E3DEC"/>
    <w:rsid w:val="001E402D"/>
    <w:rsid w:val="001E4E04"/>
    <w:rsid w:val="001E5455"/>
    <w:rsid w:val="001E5685"/>
    <w:rsid w:val="001E6DAC"/>
    <w:rsid w:val="001E6FAB"/>
    <w:rsid w:val="001E6FF8"/>
    <w:rsid w:val="001E7C85"/>
    <w:rsid w:val="001E7D24"/>
    <w:rsid w:val="001F0D49"/>
    <w:rsid w:val="001F1028"/>
    <w:rsid w:val="001F1520"/>
    <w:rsid w:val="001F1545"/>
    <w:rsid w:val="001F1675"/>
    <w:rsid w:val="001F1E49"/>
    <w:rsid w:val="001F20AF"/>
    <w:rsid w:val="001F251C"/>
    <w:rsid w:val="001F2850"/>
    <w:rsid w:val="001F3396"/>
    <w:rsid w:val="001F4D9A"/>
    <w:rsid w:val="001F5603"/>
    <w:rsid w:val="001F5BAA"/>
    <w:rsid w:val="001F634B"/>
    <w:rsid w:val="001F72E7"/>
    <w:rsid w:val="001F74BB"/>
    <w:rsid w:val="001F74BF"/>
    <w:rsid w:val="001F7F51"/>
    <w:rsid w:val="00200E92"/>
    <w:rsid w:val="0020186B"/>
    <w:rsid w:val="0020247C"/>
    <w:rsid w:val="00202484"/>
    <w:rsid w:val="002026DA"/>
    <w:rsid w:val="002035BD"/>
    <w:rsid w:val="00203FB6"/>
    <w:rsid w:val="002044CA"/>
    <w:rsid w:val="00204C36"/>
    <w:rsid w:val="002053AD"/>
    <w:rsid w:val="002053AF"/>
    <w:rsid w:val="00205EC0"/>
    <w:rsid w:val="0020603A"/>
    <w:rsid w:val="002060B8"/>
    <w:rsid w:val="00206737"/>
    <w:rsid w:val="00206804"/>
    <w:rsid w:val="0020772A"/>
    <w:rsid w:val="00207F16"/>
    <w:rsid w:val="00210321"/>
    <w:rsid w:val="0021050A"/>
    <w:rsid w:val="0021065D"/>
    <w:rsid w:val="00210739"/>
    <w:rsid w:val="00210C74"/>
    <w:rsid w:val="00211F6F"/>
    <w:rsid w:val="0021356B"/>
    <w:rsid w:val="002141A2"/>
    <w:rsid w:val="002148BA"/>
    <w:rsid w:val="00216286"/>
    <w:rsid w:val="00216C95"/>
    <w:rsid w:val="00216E53"/>
    <w:rsid w:val="00217787"/>
    <w:rsid w:val="002200D9"/>
    <w:rsid w:val="0022084F"/>
    <w:rsid w:val="002212AB"/>
    <w:rsid w:val="0022248C"/>
    <w:rsid w:val="002235CC"/>
    <w:rsid w:val="00223702"/>
    <w:rsid w:val="002237CA"/>
    <w:rsid w:val="00223986"/>
    <w:rsid w:val="00223E4A"/>
    <w:rsid w:val="00225269"/>
    <w:rsid w:val="00230132"/>
    <w:rsid w:val="002303A4"/>
    <w:rsid w:val="00231ECD"/>
    <w:rsid w:val="0023232E"/>
    <w:rsid w:val="00232639"/>
    <w:rsid w:val="00232A65"/>
    <w:rsid w:val="00232E7A"/>
    <w:rsid w:val="00232FF9"/>
    <w:rsid w:val="00233045"/>
    <w:rsid w:val="002338EB"/>
    <w:rsid w:val="00234C9A"/>
    <w:rsid w:val="00235386"/>
    <w:rsid w:val="002354B4"/>
    <w:rsid w:val="002358EF"/>
    <w:rsid w:val="00235A20"/>
    <w:rsid w:val="00235DA6"/>
    <w:rsid w:val="00236643"/>
    <w:rsid w:val="00237378"/>
    <w:rsid w:val="0023778A"/>
    <w:rsid w:val="00237BF9"/>
    <w:rsid w:val="0024040F"/>
    <w:rsid w:val="0024057F"/>
    <w:rsid w:val="00240A94"/>
    <w:rsid w:val="00241C08"/>
    <w:rsid w:val="00241D83"/>
    <w:rsid w:val="002420AC"/>
    <w:rsid w:val="002428AA"/>
    <w:rsid w:val="00243006"/>
    <w:rsid w:val="002433DD"/>
    <w:rsid w:val="002441DF"/>
    <w:rsid w:val="00244523"/>
    <w:rsid w:val="00244620"/>
    <w:rsid w:val="00245348"/>
    <w:rsid w:val="00245417"/>
    <w:rsid w:val="00245453"/>
    <w:rsid w:val="00246008"/>
    <w:rsid w:val="00246086"/>
    <w:rsid w:val="002464B7"/>
    <w:rsid w:val="0024684E"/>
    <w:rsid w:val="00246D9B"/>
    <w:rsid w:val="0024703F"/>
    <w:rsid w:val="002477C7"/>
    <w:rsid w:val="00250AD3"/>
    <w:rsid w:val="002513CD"/>
    <w:rsid w:val="002515EF"/>
    <w:rsid w:val="00251768"/>
    <w:rsid w:val="002517E3"/>
    <w:rsid w:val="002519BE"/>
    <w:rsid w:val="002519E9"/>
    <w:rsid w:val="00252178"/>
    <w:rsid w:val="00253615"/>
    <w:rsid w:val="00253681"/>
    <w:rsid w:val="00253799"/>
    <w:rsid w:val="00254633"/>
    <w:rsid w:val="00254AB4"/>
    <w:rsid w:val="00254D71"/>
    <w:rsid w:val="00255680"/>
    <w:rsid w:val="00255A74"/>
    <w:rsid w:val="0025642C"/>
    <w:rsid w:val="00260BD5"/>
    <w:rsid w:val="002639EE"/>
    <w:rsid w:val="00263CAF"/>
    <w:rsid w:val="002643E2"/>
    <w:rsid w:val="00265184"/>
    <w:rsid w:val="0026588E"/>
    <w:rsid w:val="00265D52"/>
    <w:rsid w:val="002672D0"/>
    <w:rsid w:val="0026733B"/>
    <w:rsid w:val="00267613"/>
    <w:rsid w:val="002702BA"/>
    <w:rsid w:val="00270463"/>
    <w:rsid w:val="002710E2"/>
    <w:rsid w:val="00271593"/>
    <w:rsid w:val="00271CEF"/>
    <w:rsid w:val="00271F56"/>
    <w:rsid w:val="002725C5"/>
    <w:rsid w:val="0027265D"/>
    <w:rsid w:val="00272B12"/>
    <w:rsid w:val="00272CE5"/>
    <w:rsid w:val="00272F3C"/>
    <w:rsid w:val="002735BB"/>
    <w:rsid w:val="002740F3"/>
    <w:rsid w:val="00274D1D"/>
    <w:rsid w:val="00275323"/>
    <w:rsid w:val="00275C2B"/>
    <w:rsid w:val="00276817"/>
    <w:rsid w:val="00276AC4"/>
    <w:rsid w:val="00276CEE"/>
    <w:rsid w:val="00277E47"/>
    <w:rsid w:val="00280BEB"/>
    <w:rsid w:val="00281369"/>
    <w:rsid w:val="002821A5"/>
    <w:rsid w:val="00282211"/>
    <w:rsid w:val="00282566"/>
    <w:rsid w:val="00282A78"/>
    <w:rsid w:val="00282F2E"/>
    <w:rsid w:val="0028425F"/>
    <w:rsid w:val="00284375"/>
    <w:rsid w:val="00286362"/>
    <w:rsid w:val="002863FA"/>
    <w:rsid w:val="0028687F"/>
    <w:rsid w:val="002878AB"/>
    <w:rsid w:val="00287B12"/>
    <w:rsid w:val="00287C67"/>
    <w:rsid w:val="00287E25"/>
    <w:rsid w:val="002901C7"/>
    <w:rsid w:val="00290233"/>
    <w:rsid w:val="00290395"/>
    <w:rsid w:val="0029078F"/>
    <w:rsid w:val="00290874"/>
    <w:rsid w:val="00290D25"/>
    <w:rsid w:val="00290D80"/>
    <w:rsid w:val="00290E3C"/>
    <w:rsid w:val="00291AD9"/>
    <w:rsid w:val="00291CCD"/>
    <w:rsid w:val="00291FB1"/>
    <w:rsid w:val="002922FB"/>
    <w:rsid w:val="00292907"/>
    <w:rsid w:val="00292961"/>
    <w:rsid w:val="002929A7"/>
    <w:rsid w:val="00292A12"/>
    <w:rsid w:val="0029318F"/>
    <w:rsid w:val="00293600"/>
    <w:rsid w:val="00293815"/>
    <w:rsid w:val="002940A3"/>
    <w:rsid w:val="00294216"/>
    <w:rsid w:val="002948F1"/>
    <w:rsid w:val="00294C93"/>
    <w:rsid w:val="00294DA0"/>
    <w:rsid w:val="00295F07"/>
    <w:rsid w:val="002960E3"/>
    <w:rsid w:val="002968C8"/>
    <w:rsid w:val="00296E1B"/>
    <w:rsid w:val="002974D7"/>
    <w:rsid w:val="00297666"/>
    <w:rsid w:val="002977E1"/>
    <w:rsid w:val="002979BA"/>
    <w:rsid w:val="00297DD0"/>
    <w:rsid w:val="002A08E2"/>
    <w:rsid w:val="002A0B50"/>
    <w:rsid w:val="002A34CB"/>
    <w:rsid w:val="002A3800"/>
    <w:rsid w:val="002A3869"/>
    <w:rsid w:val="002A39D3"/>
    <w:rsid w:val="002A3CE0"/>
    <w:rsid w:val="002A5220"/>
    <w:rsid w:val="002A5272"/>
    <w:rsid w:val="002A583B"/>
    <w:rsid w:val="002A58F7"/>
    <w:rsid w:val="002A65CC"/>
    <w:rsid w:val="002A6A37"/>
    <w:rsid w:val="002A6A72"/>
    <w:rsid w:val="002A71A3"/>
    <w:rsid w:val="002A72D9"/>
    <w:rsid w:val="002A72F6"/>
    <w:rsid w:val="002A7646"/>
    <w:rsid w:val="002A7B77"/>
    <w:rsid w:val="002A7F91"/>
    <w:rsid w:val="002B045C"/>
    <w:rsid w:val="002B0559"/>
    <w:rsid w:val="002B0D74"/>
    <w:rsid w:val="002B101F"/>
    <w:rsid w:val="002B29D5"/>
    <w:rsid w:val="002B2DE0"/>
    <w:rsid w:val="002B3254"/>
    <w:rsid w:val="002B3459"/>
    <w:rsid w:val="002B39AC"/>
    <w:rsid w:val="002B3B81"/>
    <w:rsid w:val="002B4209"/>
    <w:rsid w:val="002B4B8E"/>
    <w:rsid w:val="002B5D8F"/>
    <w:rsid w:val="002B61EB"/>
    <w:rsid w:val="002B6A5E"/>
    <w:rsid w:val="002B7251"/>
    <w:rsid w:val="002C0745"/>
    <w:rsid w:val="002C084A"/>
    <w:rsid w:val="002C0A36"/>
    <w:rsid w:val="002C1510"/>
    <w:rsid w:val="002C161B"/>
    <w:rsid w:val="002C18CC"/>
    <w:rsid w:val="002C1B84"/>
    <w:rsid w:val="002C1EBC"/>
    <w:rsid w:val="002C2188"/>
    <w:rsid w:val="002C27FE"/>
    <w:rsid w:val="002C2889"/>
    <w:rsid w:val="002C2978"/>
    <w:rsid w:val="002C2CA1"/>
    <w:rsid w:val="002C32B8"/>
    <w:rsid w:val="002C3C0C"/>
    <w:rsid w:val="002C40C7"/>
    <w:rsid w:val="002C67D9"/>
    <w:rsid w:val="002C69AC"/>
    <w:rsid w:val="002C6D83"/>
    <w:rsid w:val="002C6E89"/>
    <w:rsid w:val="002C6ED4"/>
    <w:rsid w:val="002C725B"/>
    <w:rsid w:val="002C7379"/>
    <w:rsid w:val="002C74E5"/>
    <w:rsid w:val="002C7671"/>
    <w:rsid w:val="002C7AA7"/>
    <w:rsid w:val="002C7F11"/>
    <w:rsid w:val="002D09F0"/>
    <w:rsid w:val="002D0E28"/>
    <w:rsid w:val="002D1225"/>
    <w:rsid w:val="002D31E5"/>
    <w:rsid w:val="002D34C1"/>
    <w:rsid w:val="002D475C"/>
    <w:rsid w:val="002D4794"/>
    <w:rsid w:val="002D5500"/>
    <w:rsid w:val="002D55E3"/>
    <w:rsid w:val="002D56D4"/>
    <w:rsid w:val="002D5AFD"/>
    <w:rsid w:val="002D5C51"/>
    <w:rsid w:val="002D661D"/>
    <w:rsid w:val="002D676D"/>
    <w:rsid w:val="002D71BE"/>
    <w:rsid w:val="002D71D9"/>
    <w:rsid w:val="002D76A0"/>
    <w:rsid w:val="002D7B57"/>
    <w:rsid w:val="002D7D18"/>
    <w:rsid w:val="002E021B"/>
    <w:rsid w:val="002E038D"/>
    <w:rsid w:val="002E0408"/>
    <w:rsid w:val="002E0AEC"/>
    <w:rsid w:val="002E139A"/>
    <w:rsid w:val="002E1421"/>
    <w:rsid w:val="002E1494"/>
    <w:rsid w:val="002E15A2"/>
    <w:rsid w:val="002E15AA"/>
    <w:rsid w:val="002E1DD0"/>
    <w:rsid w:val="002E1F01"/>
    <w:rsid w:val="002E277C"/>
    <w:rsid w:val="002E2F8B"/>
    <w:rsid w:val="002E3408"/>
    <w:rsid w:val="002E5AFA"/>
    <w:rsid w:val="002E5EB8"/>
    <w:rsid w:val="002E659C"/>
    <w:rsid w:val="002E65E5"/>
    <w:rsid w:val="002E66E8"/>
    <w:rsid w:val="002E6972"/>
    <w:rsid w:val="002E6C79"/>
    <w:rsid w:val="002E736B"/>
    <w:rsid w:val="002E77EE"/>
    <w:rsid w:val="002F0036"/>
    <w:rsid w:val="002F00E5"/>
    <w:rsid w:val="002F05F4"/>
    <w:rsid w:val="002F09AC"/>
    <w:rsid w:val="002F0BB6"/>
    <w:rsid w:val="002F180E"/>
    <w:rsid w:val="002F29A8"/>
    <w:rsid w:val="002F2DC4"/>
    <w:rsid w:val="002F2E31"/>
    <w:rsid w:val="002F3D4F"/>
    <w:rsid w:val="002F414A"/>
    <w:rsid w:val="002F452C"/>
    <w:rsid w:val="002F5D20"/>
    <w:rsid w:val="002F6287"/>
    <w:rsid w:val="002F746D"/>
    <w:rsid w:val="002F7E0E"/>
    <w:rsid w:val="00300926"/>
    <w:rsid w:val="00300CB3"/>
    <w:rsid w:val="00301305"/>
    <w:rsid w:val="0030207E"/>
    <w:rsid w:val="003020AE"/>
    <w:rsid w:val="003045CD"/>
    <w:rsid w:val="00305551"/>
    <w:rsid w:val="00306334"/>
    <w:rsid w:val="003064D1"/>
    <w:rsid w:val="00306B4B"/>
    <w:rsid w:val="0030730D"/>
    <w:rsid w:val="003079E8"/>
    <w:rsid w:val="00311D97"/>
    <w:rsid w:val="003142CD"/>
    <w:rsid w:val="0031468D"/>
    <w:rsid w:val="00314786"/>
    <w:rsid w:val="00314CD0"/>
    <w:rsid w:val="00314D48"/>
    <w:rsid w:val="00315091"/>
    <w:rsid w:val="003166DA"/>
    <w:rsid w:val="003167CA"/>
    <w:rsid w:val="00317607"/>
    <w:rsid w:val="003177CE"/>
    <w:rsid w:val="00317FDB"/>
    <w:rsid w:val="0032027B"/>
    <w:rsid w:val="003202E8"/>
    <w:rsid w:val="003202EC"/>
    <w:rsid w:val="003207C2"/>
    <w:rsid w:val="003208A3"/>
    <w:rsid w:val="0032095A"/>
    <w:rsid w:val="003219CC"/>
    <w:rsid w:val="003226AA"/>
    <w:rsid w:val="00323431"/>
    <w:rsid w:val="00323574"/>
    <w:rsid w:val="003235F0"/>
    <w:rsid w:val="00323622"/>
    <w:rsid w:val="003236D3"/>
    <w:rsid w:val="00323A72"/>
    <w:rsid w:val="00324059"/>
    <w:rsid w:val="003250F2"/>
    <w:rsid w:val="00325773"/>
    <w:rsid w:val="0032585A"/>
    <w:rsid w:val="00325905"/>
    <w:rsid w:val="00325E91"/>
    <w:rsid w:val="00325FEB"/>
    <w:rsid w:val="00327888"/>
    <w:rsid w:val="00327A7B"/>
    <w:rsid w:val="00327F3A"/>
    <w:rsid w:val="003305F1"/>
    <w:rsid w:val="00330648"/>
    <w:rsid w:val="00330F71"/>
    <w:rsid w:val="003310CB"/>
    <w:rsid w:val="00331A41"/>
    <w:rsid w:val="00331DF1"/>
    <w:rsid w:val="00333684"/>
    <w:rsid w:val="00334275"/>
    <w:rsid w:val="0033594C"/>
    <w:rsid w:val="00336303"/>
    <w:rsid w:val="00337009"/>
    <w:rsid w:val="003370AB"/>
    <w:rsid w:val="00340CC0"/>
    <w:rsid w:val="00341957"/>
    <w:rsid w:val="00341EBF"/>
    <w:rsid w:val="0034249F"/>
    <w:rsid w:val="00342644"/>
    <w:rsid w:val="0034397C"/>
    <w:rsid w:val="00343A8C"/>
    <w:rsid w:val="00343EE6"/>
    <w:rsid w:val="003440C7"/>
    <w:rsid w:val="003453E6"/>
    <w:rsid w:val="003455E5"/>
    <w:rsid w:val="0034574F"/>
    <w:rsid w:val="00345E64"/>
    <w:rsid w:val="0034669E"/>
    <w:rsid w:val="003472C4"/>
    <w:rsid w:val="003473B6"/>
    <w:rsid w:val="00347ACD"/>
    <w:rsid w:val="00347BCD"/>
    <w:rsid w:val="00347D69"/>
    <w:rsid w:val="003500C5"/>
    <w:rsid w:val="003502E0"/>
    <w:rsid w:val="00350755"/>
    <w:rsid w:val="00350A92"/>
    <w:rsid w:val="00350F56"/>
    <w:rsid w:val="0035118A"/>
    <w:rsid w:val="00351A75"/>
    <w:rsid w:val="00351FB2"/>
    <w:rsid w:val="003521F7"/>
    <w:rsid w:val="00352402"/>
    <w:rsid w:val="00352B9A"/>
    <w:rsid w:val="00353842"/>
    <w:rsid w:val="00353A8E"/>
    <w:rsid w:val="00353FF2"/>
    <w:rsid w:val="00354C38"/>
    <w:rsid w:val="00354EF9"/>
    <w:rsid w:val="003555AE"/>
    <w:rsid w:val="00355804"/>
    <w:rsid w:val="00356082"/>
    <w:rsid w:val="0035634A"/>
    <w:rsid w:val="00357221"/>
    <w:rsid w:val="0035749D"/>
    <w:rsid w:val="003575AB"/>
    <w:rsid w:val="00357F12"/>
    <w:rsid w:val="003604A8"/>
    <w:rsid w:val="003609B5"/>
    <w:rsid w:val="00360BD8"/>
    <w:rsid w:val="00360F6F"/>
    <w:rsid w:val="00360FB5"/>
    <w:rsid w:val="0036114C"/>
    <w:rsid w:val="0036159E"/>
    <w:rsid w:val="0036184C"/>
    <w:rsid w:val="00361D8E"/>
    <w:rsid w:val="003620F9"/>
    <w:rsid w:val="00362CFB"/>
    <w:rsid w:val="00363028"/>
    <w:rsid w:val="0036308B"/>
    <w:rsid w:val="0036324E"/>
    <w:rsid w:val="00363413"/>
    <w:rsid w:val="003636B7"/>
    <w:rsid w:val="00363790"/>
    <w:rsid w:val="00363B19"/>
    <w:rsid w:val="0036473A"/>
    <w:rsid w:val="00364B9F"/>
    <w:rsid w:val="003652EC"/>
    <w:rsid w:val="003659AB"/>
    <w:rsid w:val="00365A3B"/>
    <w:rsid w:val="00365D60"/>
    <w:rsid w:val="00366350"/>
    <w:rsid w:val="00367369"/>
    <w:rsid w:val="0036745E"/>
    <w:rsid w:val="00370229"/>
    <w:rsid w:val="00370D75"/>
    <w:rsid w:val="00370EB4"/>
    <w:rsid w:val="00370F82"/>
    <w:rsid w:val="00371633"/>
    <w:rsid w:val="00371CEA"/>
    <w:rsid w:val="0037254C"/>
    <w:rsid w:val="0037296D"/>
    <w:rsid w:val="003732C9"/>
    <w:rsid w:val="00373498"/>
    <w:rsid w:val="00373FB5"/>
    <w:rsid w:val="00374614"/>
    <w:rsid w:val="00374799"/>
    <w:rsid w:val="00375279"/>
    <w:rsid w:val="0037550F"/>
    <w:rsid w:val="00375612"/>
    <w:rsid w:val="00375927"/>
    <w:rsid w:val="003762E5"/>
    <w:rsid w:val="00376720"/>
    <w:rsid w:val="00376C78"/>
    <w:rsid w:val="00376F36"/>
    <w:rsid w:val="003778E6"/>
    <w:rsid w:val="003801CF"/>
    <w:rsid w:val="00380D62"/>
    <w:rsid w:val="00381901"/>
    <w:rsid w:val="00381E03"/>
    <w:rsid w:val="00382E74"/>
    <w:rsid w:val="0038310A"/>
    <w:rsid w:val="003837F8"/>
    <w:rsid w:val="003842FA"/>
    <w:rsid w:val="0038432C"/>
    <w:rsid w:val="003844C6"/>
    <w:rsid w:val="00384EBC"/>
    <w:rsid w:val="00385FD9"/>
    <w:rsid w:val="0038618A"/>
    <w:rsid w:val="0038662B"/>
    <w:rsid w:val="00386D03"/>
    <w:rsid w:val="00387039"/>
    <w:rsid w:val="003873F5"/>
    <w:rsid w:val="0038747C"/>
    <w:rsid w:val="00387BA2"/>
    <w:rsid w:val="00390C9E"/>
    <w:rsid w:val="00390CF7"/>
    <w:rsid w:val="003911A5"/>
    <w:rsid w:val="00392748"/>
    <w:rsid w:val="00392D8A"/>
    <w:rsid w:val="00393CCC"/>
    <w:rsid w:val="00393F3D"/>
    <w:rsid w:val="00394768"/>
    <w:rsid w:val="00394E2C"/>
    <w:rsid w:val="00394E6D"/>
    <w:rsid w:val="00395926"/>
    <w:rsid w:val="00395BA5"/>
    <w:rsid w:val="00396048"/>
    <w:rsid w:val="0039640A"/>
    <w:rsid w:val="003967B9"/>
    <w:rsid w:val="00397649"/>
    <w:rsid w:val="00397F42"/>
    <w:rsid w:val="003A076F"/>
    <w:rsid w:val="003A12AF"/>
    <w:rsid w:val="003A25C9"/>
    <w:rsid w:val="003A261E"/>
    <w:rsid w:val="003A3659"/>
    <w:rsid w:val="003A3D35"/>
    <w:rsid w:val="003A4211"/>
    <w:rsid w:val="003A4252"/>
    <w:rsid w:val="003A48C9"/>
    <w:rsid w:val="003A4D22"/>
    <w:rsid w:val="003A4F67"/>
    <w:rsid w:val="003A55D6"/>
    <w:rsid w:val="003A56B7"/>
    <w:rsid w:val="003A5B0C"/>
    <w:rsid w:val="003A7113"/>
    <w:rsid w:val="003B0278"/>
    <w:rsid w:val="003B0A1B"/>
    <w:rsid w:val="003B18DA"/>
    <w:rsid w:val="003B22CD"/>
    <w:rsid w:val="003B2943"/>
    <w:rsid w:val="003B3001"/>
    <w:rsid w:val="003B3B17"/>
    <w:rsid w:val="003B41A4"/>
    <w:rsid w:val="003B48B4"/>
    <w:rsid w:val="003B48CF"/>
    <w:rsid w:val="003B4948"/>
    <w:rsid w:val="003B519C"/>
    <w:rsid w:val="003B5218"/>
    <w:rsid w:val="003B5738"/>
    <w:rsid w:val="003B591B"/>
    <w:rsid w:val="003B5DFF"/>
    <w:rsid w:val="003B5FE3"/>
    <w:rsid w:val="003B6D2D"/>
    <w:rsid w:val="003B6E1B"/>
    <w:rsid w:val="003B72E3"/>
    <w:rsid w:val="003B7EE7"/>
    <w:rsid w:val="003B7FE4"/>
    <w:rsid w:val="003C00DE"/>
    <w:rsid w:val="003C01B2"/>
    <w:rsid w:val="003C07F8"/>
    <w:rsid w:val="003C1399"/>
    <w:rsid w:val="003C1508"/>
    <w:rsid w:val="003C1DD3"/>
    <w:rsid w:val="003C2867"/>
    <w:rsid w:val="003C2A66"/>
    <w:rsid w:val="003C3643"/>
    <w:rsid w:val="003C47EE"/>
    <w:rsid w:val="003C50BE"/>
    <w:rsid w:val="003C50E7"/>
    <w:rsid w:val="003C5B37"/>
    <w:rsid w:val="003C6C39"/>
    <w:rsid w:val="003C7C4A"/>
    <w:rsid w:val="003D074A"/>
    <w:rsid w:val="003D0B25"/>
    <w:rsid w:val="003D109B"/>
    <w:rsid w:val="003D1689"/>
    <w:rsid w:val="003D19DB"/>
    <w:rsid w:val="003D1F45"/>
    <w:rsid w:val="003D27D3"/>
    <w:rsid w:val="003D2DA7"/>
    <w:rsid w:val="003D345D"/>
    <w:rsid w:val="003D37E2"/>
    <w:rsid w:val="003D38BC"/>
    <w:rsid w:val="003D3AB6"/>
    <w:rsid w:val="003D3AC3"/>
    <w:rsid w:val="003D423B"/>
    <w:rsid w:val="003D46BF"/>
    <w:rsid w:val="003D472C"/>
    <w:rsid w:val="003D4B5C"/>
    <w:rsid w:val="003D599D"/>
    <w:rsid w:val="003D62DC"/>
    <w:rsid w:val="003D6919"/>
    <w:rsid w:val="003D6C10"/>
    <w:rsid w:val="003E00FC"/>
    <w:rsid w:val="003E07D5"/>
    <w:rsid w:val="003E0BAD"/>
    <w:rsid w:val="003E0DA9"/>
    <w:rsid w:val="003E161B"/>
    <w:rsid w:val="003E1C58"/>
    <w:rsid w:val="003E3082"/>
    <w:rsid w:val="003E30F8"/>
    <w:rsid w:val="003E48E7"/>
    <w:rsid w:val="003E4B34"/>
    <w:rsid w:val="003E4C38"/>
    <w:rsid w:val="003E54C7"/>
    <w:rsid w:val="003E5B55"/>
    <w:rsid w:val="003E6218"/>
    <w:rsid w:val="003E68BB"/>
    <w:rsid w:val="003E7A4C"/>
    <w:rsid w:val="003E7BCF"/>
    <w:rsid w:val="003E7FD2"/>
    <w:rsid w:val="003F06A6"/>
    <w:rsid w:val="003F08D6"/>
    <w:rsid w:val="003F14DD"/>
    <w:rsid w:val="003F1BC4"/>
    <w:rsid w:val="003F2CC0"/>
    <w:rsid w:val="003F3FD8"/>
    <w:rsid w:val="003F41EF"/>
    <w:rsid w:val="003F44BE"/>
    <w:rsid w:val="003F44FD"/>
    <w:rsid w:val="003F539F"/>
    <w:rsid w:val="003F696B"/>
    <w:rsid w:val="003F6F83"/>
    <w:rsid w:val="0040023C"/>
    <w:rsid w:val="00400B39"/>
    <w:rsid w:val="00400FDE"/>
    <w:rsid w:val="00401067"/>
    <w:rsid w:val="00401A92"/>
    <w:rsid w:val="0040216E"/>
    <w:rsid w:val="0040304A"/>
    <w:rsid w:val="00403259"/>
    <w:rsid w:val="00403480"/>
    <w:rsid w:val="00403B76"/>
    <w:rsid w:val="00404064"/>
    <w:rsid w:val="0040471F"/>
    <w:rsid w:val="00404AE2"/>
    <w:rsid w:val="0040531C"/>
    <w:rsid w:val="004054B6"/>
    <w:rsid w:val="00405579"/>
    <w:rsid w:val="0040643C"/>
    <w:rsid w:val="00406B3D"/>
    <w:rsid w:val="004075F5"/>
    <w:rsid w:val="00407726"/>
    <w:rsid w:val="00410105"/>
    <w:rsid w:val="00410F67"/>
    <w:rsid w:val="00411FEF"/>
    <w:rsid w:val="00412898"/>
    <w:rsid w:val="00412BD8"/>
    <w:rsid w:val="00413225"/>
    <w:rsid w:val="00413BC7"/>
    <w:rsid w:val="004148BD"/>
    <w:rsid w:val="0041579D"/>
    <w:rsid w:val="004159D7"/>
    <w:rsid w:val="00416CD0"/>
    <w:rsid w:val="00416DC1"/>
    <w:rsid w:val="00417133"/>
    <w:rsid w:val="00417255"/>
    <w:rsid w:val="00417544"/>
    <w:rsid w:val="0041784B"/>
    <w:rsid w:val="00420814"/>
    <w:rsid w:val="00420C67"/>
    <w:rsid w:val="00420CB7"/>
    <w:rsid w:val="00421277"/>
    <w:rsid w:val="0042155B"/>
    <w:rsid w:val="00421BE4"/>
    <w:rsid w:val="004220C6"/>
    <w:rsid w:val="004222CB"/>
    <w:rsid w:val="004224B1"/>
    <w:rsid w:val="004224E0"/>
    <w:rsid w:val="00422DFF"/>
    <w:rsid w:val="00422F5D"/>
    <w:rsid w:val="004239AA"/>
    <w:rsid w:val="00423F00"/>
    <w:rsid w:val="00424756"/>
    <w:rsid w:val="00424E7B"/>
    <w:rsid w:val="00425168"/>
    <w:rsid w:val="004251F2"/>
    <w:rsid w:val="00425D3B"/>
    <w:rsid w:val="00426F9F"/>
    <w:rsid w:val="00430D9E"/>
    <w:rsid w:val="00430DBD"/>
    <w:rsid w:val="00430E9E"/>
    <w:rsid w:val="0043119D"/>
    <w:rsid w:val="0043170D"/>
    <w:rsid w:val="00431DA8"/>
    <w:rsid w:val="00431EB1"/>
    <w:rsid w:val="00432551"/>
    <w:rsid w:val="004325C4"/>
    <w:rsid w:val="00432A68"/>
    <w:rsid w:val="00432DC1"/>
    <w:rsid w:val="00434122"/>
    <w:rsid w:val="00434E68"/>
    <w:rsid w:val="004353F6"/>
    <w:rsid w:val="00435829"/>
    <w:rsid w:val="00435E0B"/>
    <w:rsid w:val="00436350"/>
    <w:rsid w:val="00436A91"/>
    <w:rsid w:val="00437880"/>
    <w:rsid w:val="0044039D"/>
    <w:rsid w:val="004404E7"/>
    <w:rsid w:val="004409F1"/>
    <w:rsid w:val="00440AC0"/>
    <w:rsid w:val="00440EC2"/>
    <w:rsid w:val="004418B7"/>
    <w:rsid w:val="00441BB4"/>
    <w:rsid w:val="00443687"/>
    <w:rsid w:val="00443E79"/>
    <w:rsid w:val="00444B65"/>
    <w:rsid w:val="00444F57"/>
    <w:rsid w:val="004451F7"/>
    <w:rsid w:val="004452AC"/>
    <w:rsid w:val="00445CC3"/>
    <w:rsid w:val="00445FB6"/>
    <w:rsid w:val="0044602D"/>
    <w:rsid w:val="004465FB"/>
    <w:rsid w:val="00446606"/>
    <w:rsid w:val="00446787"/>
    <w:rsid w:val="00446C48"/>
    <w:rsid w:val="00447528"/>
    <w:rsid w:val="004476CE"/>
    <w:rsid w:val="004479DD"/>
    <w:rsid w:val="00447A68"/>
    <w:rsid w:val="00447BD2"/>
    <w:rsid w:val="004506B1"/>
    <w:rsid w:val="00452257"/>
    <w:rsid w:val="00452809"/>
    <w:rsid w:val="00452830"/>
    <w:rsid w:val="00453B83"/>
    <w:rsid w:val="00454227"/>
    <w:rsid w:val="00454D8C"/>
    <w:rsid w:val="00454FAC"/>
    <w:rsid w:val="0045532B"/>
    <w:rsid w:val="00455BD1"/>
    <w:rsid w:val="0045678B"/>
    <w:rsid w:val="00457367"/>
    <w:rsid w:val="00457449"/>
    <w:rsid w:val="004578A2"/>
    <w:rsid w:val="00457B72"/>
    <w:rsid w:val="0046018C"/>
    <w:rsid w:val="00460193"/>
    <w:rsid w:val="00460AFF"/>
    <w:rsid w:val="0046168A"/>
    <w:rsid w:val="00461872"/>
    <w:rsid w:val="004619BB"/>
    <w:rsid w:val="00461B98"/>
    <w:rsid w:val="00461DFA"/>
    <w:rsid w:val="00461F3C"/>
    <w:rsid w:val="004620AA"/>
    <w:rsid w:val="00462E56"/>
    <w:rsid w:val="0046391C"/>
    <w:rsid w:val="00463DE6"/>
    <w:rsid w:val="00463F14"/>
    <w:rsid w:val="004642D6"/>
    <w:rsid w:val="00464AA9"/>
    <w:rsid w:val="00464B46"/>
    <w:rsid w:val="00464B88"/>
    <w:rsid w:val="00464DFA"/>
    <w:rsid w:val="00464E04"/>
    <w:rsid w:val="0046511D"/>
    <w:rsid w:val="00465541"/>
    <w:rsid w:val="00465865"/>
    <w:rsid w:val="00466696"/>
    <w:rsid w:val="004667B7"/>
    <w:rsid w:val="00466DD7"/>
    <w:rsid w:val="00467498"/>
    <w:rsid w:val="00467640"/>
    <w:rsid w:val="004705DA"/>
    <w:rsid w:val="00470CEE"/>
    <w:rsid w:val="0047117E"/>
    <w:rsid w:val="004712AC"/>
    <w:rsid w:val="004717C6"/>
    <w:rsid w:val="00471804"/>
    <w:rsid w:val="004722AE"/>
    <w:rsid w:val="00472A33"/>
    <w:rsid w:val="00474892"/>
    <w:rsid w:val="00475C89"/>
    <w:rsid w:val="00475FAF"/>
    <w:rsid w:val="004761F1"/>
    <w:rsid w:val="0047625F"/>
    <w:rsid w:val="00476A76"/>
    <w:rsid w:val="00480885"/>
    <w:rsid w:val="004810CD"/>
    <w:rsid w:val="00481882"/>
    <w:rsid w:val="00481F31"/>
    <w:rsid w:val="00482369"/>
    <w:rsid w:val="004826F4"/>
    <w:rsid w:val="00482BA7"/>
    <w:rsid w:val="00482D03"/>
    <w:rsid w:val="00482ECD"/>
    <w:rsid w:val="00483A17"/>
    <w:rsid w:val="00483BAC"/>
    <w:rsid w:val="00483EBE"/>
    <w:rsid w:val="0048441D"/>
    <w:rsid w:val="00484AD5"/>
    <w:rsid w:val="00486050"/>
    <w:rsid w:val="004861A0"/>
    <w:rsid w:val="00486BF8"/>
    <w:rsid w:val="004874DB"/>
    <w:rsid w:val="0048750E"/>
    <w:rsid w:val="00490341"/>
    <w:rsid w:val="00490DF9"/>
    <w:rsid w:val="00491C5D"/>
    <w:rsid w:val="00491D46"/>
    <w:rsid w:val="004926DB"/>
    <w:rsid w:val="00492E38"/>
    <w:rsid w:val="00492F7A"/>
    <w:rsid w:val="00493149"/>
    <w:rsid w:val="00493DC4"/>
    <w:rsid w:val="00494605"/>
    <w:rsid w:val="004958E8"/>
    <w:rsid w:val="00495E8D"/>
    <w:rsid w:val="00495FC0"/>
    <w:rsid w:val="0049606C"/>
    <w:rsid w:val="0049662C"/>
    <w:rsid w:val="00497F17"/>
    <w:rsid w:val="004A024E"/>
    <w:rsid w:val="004A055C"/>
    <w:rsid w:val="004A0847"/>
    <w:rsid w:val="004A08FF"/>
    <w:rsid w:val="004A0C6E"/>
    <w:rsid w:val="004A0D76"/>
    <w:rsid w:val="004A1474"/>
    <w:rsid w:val="004A15F7"/>
    <w:rsid w:val="004A193C"/>
    <w:rsid w:val="004A194E"/>
    <w:rsid w:val="004A19F3"/>
    <w:rsid w:val="004A1A2A"/>
    <w:rsid w:val="004A1BCD"/>
    <w:rsid w:val="004A2748"/>
    <w:rsid w:val="004A2913"/>
    <w:rsid w:val="004A332E"/>
    <w:rsid w:val="004A38D5"/>
    <w:rsid w:val="004A3BF3"/>
    <w:rsid w:val="004A3C63"/>
    <w:rsid w:val="004A47B2"/>
    <w:rsid w:val="004A4D36"/>
    <w:rsid w:val="004A4E41"/>
    <w:rsid w:val="004A56E4"/>
    <w:rsid w:val="004A5ACE"/>
    <w:rsid w:val="004A6048"/>
    <w:rsid w:val="004A6536"/>
    <w:rsid w:val="004A693E"/>
    <w:rsid w:val="004A72B2"/>
    <w:rsid w:val="004B0DBD"/>
    <w:rsid w:val="004B0F7C"/>
    <w:rsid w:val="004B109D"/>
    <w:rsid w:val="004B124F"/>
    <w:rsid w:val="004B1567"/>
    <w:rsid w:val="004B17F2"/>
    <w:rsid w:val="004B19A9"/>
    <w:rsid w:val="004B2884"/>
    <w:rsid w:val="004B368F"/>
    <w:rsid w:val="004B3852"/>
    <w:rsid w:val="004B3920"/>
    <w:rsid w:val="004B3BAA"/>
    <w:rsid w:val="004B4370"/>
    <w:rsid w:val="004B45C7"/>
    <w:rsid w:val="004B482E"/>
    <w:rsid w:val="004B537F"/>
    <w:rsid w:val="004B56B0"/>
    <w:rsid w:val="004B593F"/>
    <w:rsid w:val="004B5D31"/>
    <w:rsid w:val="004B60B5"/>
    <w:rsid w:val="004B632E"/>
    <w:rsid w:val="004B6C76"/>
    <w:rsid w:val="004B7118"/>
    <w:rsid w:val="004B750F"/>
    <w:rsid w:val="004B7532"/>
    <w:rsid w:val="004B7745"/>
    <w:rsid w:val="004C015F"/>
    <w:rsid w:val="004C0413"/>
    <w:rsid w:val="004C0778"/>
    <w:rsid w:val="004C10EB"/>
    <w:rsid w:val="004C1B10"/>
    <w:rsid w:val="004C2992"/>
    <w:rsid w:val="004C381D"/>
    <w:rsid w:val="004C383D"/>
    <w:rsid w:val="004C42A8"/>
    <w:rsid w:val="004C438D"/>
    <w:rsid w:val="004C449E"/>
    <w:rsid w:val="004C475A"/>
    <w:rsid w:val="004C4BE0"/>
    <w:rsid w:val="004C539D"/>
    <w:rsid w:val="004C6BDC"/>
    <w:rsid w:val="004C6C3A"/>
    <w:rsid w:val="004C72E5"/>
    <w:rsid w:val="004D053C"/>
    <w:rsid w:val="004D20F2"/>
    <w:rsid w:val="004D23E3"/>
    <w:rsid w:val="004D266E"/>
    <w:rsid w:val="004D32A4"/>
    <w:rsid w:val="004D3F9B"/>
    <w:rsid w:val="004D40BE"/>
    <w:rsid w:val="004D416B"/>
    <w:rsid w:val="004D44B5"/>
    <w:rsid w:val="004D4782"/>
    <w:rsid w:val="004D4897"/>
    <w:rsid w:val="004D4DA1"/>
    <w:rsid w:val="004D5C78"/>
    <w:rsid w:val="004D5D11"/>
    <w:rsid w:val="004D5F98"/>
    <w:rsid w:val="004D60B2"/>
    <w:rsid w:val="004D6E49"/>
    <w:rsid w:val="004E0735"/>
    <w:rsid w:val="004E0C16"/>
    <w:rsid w:val="004E15A5"/>
    <w:rsid w:val="004E220E"/>
    <w:rsid w:val="004E27D6"/>
    <w:rsid w:val="004E36BB"/>
    <w:rsid w:val="004E3A9D"/>
    <w:rsid w:val="004E3E89"/>
    <w:rsid w:val="004E5F9A"/>
    <w:rsid w:val="004E68B5"/>
    <w:rsid w:val="004E7109"/>
    <w:rsid w:val="004E730C"/>
    <w:rsid w:val="004E77B0"/>
    <w:rsid w:val="004E7EC5"/>
    <w:rsid w:val="004F0052"/>
    <w:rsid w:val="004F0D12"/>
    <w:rsid w:val="004F1329"/>
    <w:rsid w:val="004F13AD"/>
    <w:rsid w:val="004F16E9"/>
    <w:rsid w:val="004F18DA"/>
    <w:rsid w:val="004F1B3E"/>
    <w:rsid w:val="004F25C9"/>
    <w:rsid w:val="004F2AAD"/>
    <w:rsid w:val="004F333C"/>
    <w:rsid w:val="004F3F3D"/>
    <w:rsid w:val="004F48AC"/>
    <w:rsid w:val="004F495F"/>
    <w:rsid w:val="004F6700"/>
    <w:rsid w:val="004F68C7"/>
    <w:rsid w:val="004F6CE3"/>
    <w:rsid w:val="004F7987"/>
    <w:rsid w:val="005001C5"/>
    <w:rsid w:val="0050021C"/>
    <w:rsid w:val="005002C9"/>
    <w:rsid w:val="00500543"/>
    <w:rsid w:val="00500794"/>
    <w:rsid w:val="00500B71"/>
    <w:rsid w:val="0050161E"/>
    <w:rsid w:val="00501F25"/>
    <w:rsid w:val="00502579"/>
    <w:rsid w:val="0050269A"/>
    <w:rsid w:val="005026D2"/>
    <w:rsid w:val="00503DFE"/>
    <w:rsid w:val="00503ED0"/>
    <w:rsid w:val="0050507F"/>
    <w:rsid w:val="005052FA"/>
    <w:rsid w:val="0050535E"/>
    <w:rsid w:val="0050559F"/>
    <w:rsid w:val="00505A73"/>
    <w:rsid w:val="00505EF1"/>
    <w:rsid w:val="00506662"/>
    <w:rsid w:val="005074DC"/>
    <w:rsid w:val="005102DE"/>
    <w:rsid w:val="00511690"/>
    <w:rsid w:val="0051189C"/>
    <w:rsid w:val="00511F70"/>
    <w:rsid w:val="005125FC"/>
    <w:rsid w:val="0051304E"/>
    <w:rsid w:val="00513070"/>
    <w:rsid w:val="0051353D"/>
    <w:rsid w:val="00513F9A"/>
    <w:rsid w:val="005143CE"/>
    <w:rsid w:val="0051466C"/>
    <w:rsid w:val="00514CE6"/>
    <w:rsid w:val="00515129"/>
    <w:rsid w:val="00515704"/>
    <w:rsid w:val="00515DF1"/>
    <w:rsid w:val="00515FE8"/>
    <w:rsid w:val="00516615"/>
    <w:rsid w:val="00516A7C"/>
    <w:rsid w:val="00516BAC"/>
    <w:rsid w:val="00516FB8"/>
    <w:rsid w:val="005171A0"/>
    <w:rsid w:val="0051764C"/>
    <w:rsid w:val="00517BB3"/>
    <w:rsid w:val="00517F47"/>
    <w:rsid w:val="005201AD"/>
    <w:rsid w:val="00520400"/>
    <w:rsid w:val="005218CC"/>
    <w:rsid w:val="00521C4F"/>
    <w:rsid w:val="00522696"/>
    <w:rsid w:val="00523DA4"/>
    <w:rsid w:val="0052400F"/>
    <w:rsid w:val="005244A9"/>
    <w:rsid w:val="0052460D"/>
    <w:rsid w:val="00525083"/>
    <w:rsid w:val="00525A82"/>
    <w:rsid w:val="00525D2A"/>
    <w:rsid w:val="00525EF4"/>
    <w:rsid w:val="005262A3"/>
    <w:rsid w:val="005264B9"/>
    <w:rsid w:val="005272E4"/>
    <w:rsid w:val="005279FA"/>
    <w:rsid w:val="0053148D"/>
    <w:rsid w:val="0053153F"/>
    <w:rsid w:val="0053172A"/>
    <w:rsid w:val="0053232A"/>
    <w:rsid w:val="00532C48"/>
    <w:rsid w:val="005337C5"/>
    <w:rsid w:val="00534981"/>
    <w:rsid w:val="005355C1"/>
    <w:rsid w:val="00535F09"/>
    <w:rsid w:val="005361DC"/>
    <w:rsid w:val="00537492"/>
    <w:rsid w:val="00537687"/>
    <w:rsid w:val="00537954"/>
    <w:rsid w:val="00542487"/>
    <w:rsid w:val="00542562"/>
    <w:rsid w:val="005430CB"/>
    <w:rsid w:val="00543EB0"/>
    <w:rsid w:val="0054404D"/>
    <w:rsid w:val="005440C4"/>
    <w:rsid w:val="00544324"/>
    <w:rsid w:val="00544830"/>
    <w:rsid w:val="00545692"/>
    <w:rsid w:val="00545A74"/>
    <w:rsid w:val="00545B9E"/>
    <w:rsid w:val="00546D6A"/>
    <w:rsid w:val="00546EEF"/>
    <w:rsid w:val="0054700B"/>
    <w:rsid w:val="0054729A"/>
    <w:rsid w:val="00547A45"/>
    <w:rsid w:val="00547D92"/>
    <w:rsid w:val="00547F33"/>
    <w:rsid w:val="00547FD2"/>
    <w:rsid w:val="005510C0"/>
    <w:rsid w:val="00551630"/>
    <w:rsid w:val="005526D9"/>
    <w:rsid w:val="0055271F"/>
    <w:rsid w:val="00552780"/>
    <w:rsid w:val="00552ABF"/>
    <w:rsid w:val="00552DFA"/>
    <w:rsid w:val="005542D8"/>
    <w:rsid w:val="00554CAF"/>
    <w:rsid w:val="00554D15"/>
    <w:rsid w:val="00555D40"/>
    <w:rsid w:val="00556509"/>
    <w:rsid w:val="00556CA8"/>
    <w:rsid w:val="00556D45"/>
    <w:rsid w:val="0055748C"/>
    <w:rsid w:val="00557BC2"/>
    <w:rsid w:val="005608B5"/>
    <w:rsid w:val="00560E57"/>
    <w:rsid w:val="0056196E"/>
    <w:rsid w:val="00561A70"/>
    <w:rsid w:val="005625F9"/>
    <w:rsid w:val="00562930"/>
    <w:rsid w:val="00562DE9"/>
    <w:rsid w:val="005638CA"/>
    <w:rsid w:val="00563EF2"/>
    <w:rsid w:val="0056519C"/>
    <w:rsid w:val="0056545E"/>
    <w:rsid w:val="00565CAD"/>
    <w:rsid w:val="00565F79"/>
    <w:rsid w:val="00566295"/>
    <w:rsid w:val="00567799"/>
    <w:rsid w:val="005677FF"/>
    <w:rsid w:val="0057024C"/>
    <w:rsid w:val="00570290"/>
    <w:rsid w:val="00570BDA"/>
    <w:rsid w:val="005716F0"/>
    <w:rsid w:val="00571746"/>
    <w:rsid w:val="0057209E"/>
    <w:rsid w:val="00572A19"/>
    <w:rsid w:val="00573107"/>
    <w:rsid w:val="00573219"/>
    <w:rsid w:val="00573295"/>
    <w:rsid w:val="005736EF"/>
    <w:rsid w:val="0057417B"/>
    <w:rsid w:val="00574A34"/>
    <w:rsid w:val="00575351"/>
    <w:rsid w:val="00576619"/>
    <w:rsid w:val="005814A2"/>
    <w:rsid w:val="00582DE1"/>
    <w:rsid w:val="005836C3"/>
    <w:rsid w:val="00583927"/>
    <w:rsid w:val="00583D0B"/>
    <w:rsid w:val="00584268"/>
    <w:rsid w:val="00584BD5"/>
    <w:rsid w:val="00585AD0"/>
    <w:rsid w:val="00585E33"/>
    <w:rsid w:val="00585E81"/>
    <w:rsid w:val="00586FD9"/>
    <w:rsid w:val="00587818"/>
    <w:rsid w:val="005878E0"/>
    <w:rsid w:val="00587AE2"/>
    <w:rsid w:val="00587E40"/>
    <w:rsid w:val="0059094D"/>
    <w:rsid w:val="00590EAC"/>
    <w:rsid w:val="00590FFD"/>
    <w:rsid w:val="005912AC"/>
    <w:rsid w:val="0059183A"/>
    <w:rsid w:val="00592093"/>
    <w:rsid w:val="00592EAF"/>
    <w:rsid w:val="00593491"/>
    <w:rsid w:val="00593A5D"/>
    <w:rsid w:val="005954CA"/>
    <w:rsid w:val="005965E5"/>
    <w:rsid w:val="005965E9"/>
    <w:rsid w:val="00596EC0"/>
    <w:rsid w:val="00597294"/>
    <w:rsid w:val="00597A48"/>
    <w:rsid w:val="00597B1A"/>
    <w:rsid w:val="005A0167"/>
    <w:rsid w:val="005A01B2"/>
    <w:rsid w:val="005A091D"/>
    <w:rsid w:val="005A0A0C"/>
    <w:rsid w:val="005A1306"/>
    <w:rsid w:val="005A1448"/>
    <w:rsid w:val="005A1940"/>
    <w:rsid w:val="005A1BF0"/>
    <w:rsid w:val="005A1E72"/>
    <w:rsid w:val="005A21A1"/>
    <w:rsid w:val="005A2734"/>
    <w:rsid w:val="005A2C6D"/>
    <w:rsid w:val="005A3315"/>
    <w:rsid w:val="005A394D"/>
    <w:rsid w:val="005A3DF3"/>
    <w:rsid w:val="005A448A"/>
    <w:rsid w:val="005A4978"/>
    <w:rsid w:val="005A4A61"/>
    <w:rsid w:val="005A4E43"/>
    <w:rsid w:val="005A54E6"/>
    <w:rsid w:val="005A5DBA"/>
    <w:rsid w:val="005A6160"/>
    <w:rsid w:val="005A6490"/>
    <w:rsid w:val="005A6DE6"/>
    <w:rsid w:val="005A75E9"/>
    <w:rsid w:val="005A7A9F"/>
    <w:rsid w:val="005B0338"/>
    <w:rsid w:val="005B16C5"/>
    <w:rsid w:val="005B2388"/>
    <w:rsid w:val="005B2E81"/>
    <w:rsid w:val="005B3871"/>
    <w:rsid w:val="005B432B"/>
    <w:rsid w:val="005B4686"/>
    <w:rsid w:val="005B4898"/>
    <w:rsid w:val="005B4E6E"/>
    <w:rsid w:val="005B53CA"/>
    <w:rsid w:val="005B5CF6"/>
    <w:rsid w:val="005B5DA1"/>
    <w:rsid w:val="005B63CB"/>
    <w:rsid w:val="005B6964"/>
    <w:rsid w:val="005B6B5A"/>
    <w:rsid w:val="005B6CCA"/>
    <w:rsid w:val="005B6E73"/>
    <w:rsid w:val="005B6F3F"/>
    <w:rsid w:val="005B72F3"/>
    <w:rsid w:val="005B774D"/>
    <w:rsid w:val="005B7756"/>
    <w:rsid w:val="005B780F"/>
    <w:rsid w:val="005B7BAE"/>
    <w:rsid w:val="005C0671"/>
    <w:rsid w:val="005C0A7F"/>
    <w:rsid w:val="005C0D37"/>
    <w:rsid w:val="005C1841"/>
    <w:rsid w:val="005C1A79"/>
    <w:rsid w:val="005C2C99"/>
    <w:rsid w:val="005C37A9"/>
    <w:rsid w:val="005C3AC1"/>
    <w:rsid w:val="005C4097"/>
    <w:rsid w:val="005C49DE"/>
    <w:rsid w:val="005C5084"/>
    <w:rsid w:val="005C54B9"/>
    <w:rsid w:val="005C59AE"/>
    <w:rsid w:val="005C5CED"/>
    <w:rsid w:val="005C5F8C"/>
    <w:rsid w:val="005C5FBE"/>
    <w:rsid w:val="005C63EC"/>
    <w:rsid w:val="005C65FE"/>
    <w:rsid w:val="005C7022"/>
    <w:rsid w:val="005C7359"/>
    <w:rsid w:val="005C7665"/>
    <w:rsid w:val="005D01CC"/>
    <w:rsid w:val="005D10CF"/>
    <w:rsid w:val="005D1395"/>
    <w:rsid w:val="005D14F8"/>
    <w:rsid w:val="005D1BAC"/>
    <w:rsid w:val="005D22EC"/>
    <w:rsid w:val="005D2FB8"/>
    <w:rsid w:val="005D33A9"/>
    <w:rsid w:val="005D355E"/>
    <w:rsid w:val="005D35FC"/>
    <w:rsid w:val="005D412B"/>
    <w:rsid w:val="005D556B"/>
    <w:rsid w:val="005D56EE"/>
    <w:rsid w:val="005D5E8C"/>
    <w:rsid w:val="005D6172"/>
    <w:rsid w:val="005D6388"/>
    <w:rsid w:val="005D651B"/>
    <w:rsid w:val="005D6A37"/>
    <w:rsid w:val="005D71A7"/>
    <w:rsid w:val="005D72CA"/>
    <w:rsid w:val="005D7A14"/>
    <w:rsid w:val="005E04D2"/>
    <w:rsid w:val="005E0DF7"/>
    <w:rsid w:val="005E104B"/>
    <w:rsid w:val="005E2062"/>
    <w:rsid w:val="005E2208"/>
    <w:rsid w:val="005E29A8"/>
    <w:rsid w:val="005E2C92"/>
    <w:rsid w:val="005E3115"/>
    <w:rsid w:val="005E367C"/>
    <w:rsid w:val="005E3DDB"/>
    <w:rsid w:val="005E432D"/>
    <w:rsid w:val="005E456C"/>
    <w:rsid w:val="005E46A2"/>
    <w:rsid w:val="005E47B6"/>
    <w:rsid w:val="005E570B"/>
    <w:rsid w:val="005E5CB7"/>
    <w:rsid w:val="005E65E8"/>
    <w:rsid w:val="005E6D3B"/>
    <w:rsid w:val="005E6D94"/>
    <w:rsid w:val="005E6E9D"/>
    <w:rsid w:val="005E772A"/>
    <w:rsid w:val="005E7CD3"/>
    <w:rsid w:val="005E7CDD"/>
    <w:rsid w:val="005E7D8F"/>
    <w:rsid w:val="005E7EAE"/>
    <w:rsid w:val="005F020D"/>
    <w:rsid w:val="005F0842"/>
    <w:rsid w:val="005F098F"/>
    <w:rsid w:val="005F0DA1"/>
    <w:rsid w:val="005F0E0B"/>
    <w:rsid w:val="005F147F"/>
    <w:rsid w:val="005F1B19"/>
    <w:rsid w:val="005F2483"/>
    <w:rsid w:val="005F3341"/>
    <w:rsid w:val="005F340E"/>
    <w:rsid w:val="005F4270"/>
    <w:rsid w:val="005F53C9"/>
    <w:rsid w:val="005F5446"/>
    <w:rsid w:val="005F597F"/>
    <w:rsid w:val="005F59FB"/>
    <w:rsid w:val="005F64D1"/>
    <w:rsid w:val="005F66BB"/>
    <w:rsid w:val="005F6D58"/>
    <w:rsid w:val="005F7A77"/>
    <w:rsid w:val="00600EF9"/>
    <w:rsid w:val="006027B4"/>
    <w:rsid w:val="00602944"/>
    <w:rsid w:val="00603126"/>
    <w:rsid w:val="00603222"/>
    <w:rsid w:val="00603767"/>
    <w:rsid w:val="00603D27"/>
    <w:rsid w:val="00604CB2"/>
    <w:rsid w:val="00605464"/>
    <w:rsid w:val="0060560E"/>
    <w:rsid w:val="00605622"/>
    <w:rsid w:val="00606CA9"/>
    <w:rsid w:val="006071E3"/>
    <w:rsid w:val="006074A6"/>
    <w:rsid w:val="0060763D"/>
    <w:rsid w:val="006079F4"/>
    <w:rsid w:val="00607CE4"/>
    <w:rsid w:val="00607D32"/>
    <w:rsid w:val="00607E5C"/>
    <w:rsid w:val="0061001F"/>
    <w:rsid w:val="006100DA"/>
    <w:rsid w:val="006101BD"/>
    <w:rsid w:val="00610C48"/>
    <w:rsid w:val="00610E80"/>
    <w:rsid w:val="00612330"/>
    <w:rsid w:val="00614640"/>
    <w:rsid w:val="00614B02"/>
    <w:rsid w:val="00615343"/>
    <w:rsid w:val="00615748"/>
    <w:rsid w:val="00615864"/>
    <w:rsid w:val="00615BF6"/>
    <w:rsid w:val="00615DC4"/>
    <w:rsid w:val="00615ED4"/>
    <w:rsid w:val="00616735"/>
    <w:rsid w:val="00616B04"/>
    <w:rsid w:val="00616D29"/>
    <w:rsid w:val="00616E1D"/>
    <w:rsid w:val="0061744E"/>
    <w:rsid w:val="006177A1"/>
    <w:rsid w:val="00617E17"/>
    <w:rsid w:val="00620693"/>
    <w:rsid w:val="00620A2E"/>
    <w:rsid w:val="00620A82"/>
    <w:rsid w:val="00620B87"/>
    <w:rsid w:val="0062179E"/>
    <w:rsid w:val="00621B07"/>
    <w:rsid w:val="00621D21"/>
    <w:rsid w:val="00621D54"/>
    <w:rsid w:val="00621D6F"/>
    <w:rsid w:val="0062309F"/>
    <w:rsid w:val="006236F8"/>
    <w:rsid w:val="00623A0D"/>
    <w:rsid w:val="00625364"/>
    <w:rsid w:val="00625921"/>
    <w:rsid w:val="00626658"/>
    <w:rsid w:val="0062720C"/>
    <w:rsid w:val="0063044C"/>
    <w:rsid w:val="00630A76"/>
    <w:rsid w:val="006314DA"/>
    <w:rsid w:val="0063171A"/>
    <w:rsid w:val="00631A7B"/>
    <w:rsid w:val="0063253F"/>
    <w:rsid w:val="00632758"/>
    <w:rsid w:val="006327A0"/>
    <w:rsid w:val="00632D5E"/>
    <w:rsid w:val="006331E2"/>
    <w:rsid w:val="006331EA"/>
    <w:rsid w:val="0063322B"/>
    <w:rsid w:val="00633636"/>
    <w:rsid w:val="006338D9"/>
    <w:rsid w:val="00633BF7"/>
    <w:rsid w:val="00634165"/>
    <w:rsid w:val="00634564"/>
    <w:rsid w:val="006348A8"/>
    <w:rsid w:val="00635BAD"/>
    <w:rsid w:val="00636011"/>
    <w:rsid w:val="00636481"/>
    <w:rsid w:val="006370CA"/>
    <w:rsid w:val="00637D9F"/>
    <w:rsid w:val="006400FB"/>
    <w:rsid w:val="0064120F"/>
    <w:rsid w:val="00641865"/>
    <w:rsid w:val="006419F8"/>
    <w:rsid w:val="00641B49"/>
    <w:rsid w:val="0064254F"/>
    <w:rsid w:val="00642815"/>
    <w:rsid w:val="0064324D"/>
    <w:rsid w:val="00643706"/>
    <w:rsid w:val="00643ACF"/>
    <w:rsid w:val="00643D13"/>
    <w:rsid w:val="00643D45"/>
    <w:rsid w:val="006452B7"/>
    <w:rsid w:val="006457FF"/>
    <w:rsid w:val="0064617A"/>
    <w:rsid w:val="00647192"/>
    <w:rsid w:val="00647624"/>
    <w:rsid w:val="00647F12"/>
    <w:rsid w:val="00647FE3"/>
    <w:rsid w:val="00650426"/>
    <w:rsid w:val="0065053E"/>
    <w:rsid w:val="006505BF"/>
    <w:rsid w:val="00650790"/>
    <w:rsid w:val="00650D67"/>
    <w:rsid w:val="00651034"/>
    <w:rsid w:val="006515CA"/>
    <w:rsid w:val="00651821"/>
    <w:rsid w:val="00652749"/>
    <w:rsid w:val="00653572"/>
    <w:rsid w:val="00653595"/>
    <w:rsid w:val="00653FA5"/>
    <w:rsid w:val="0065461E"/>
    <w:rsid w:val="00654A65"/>
    <w:rsid w:val="00655BB1"/>
    <w:rsid w:val="00655D6F"/>
    <w:rsid w:val="00656ED5"/>
    <w:rsid w:val="00657568"/>
    <w:rsid w:val="00657634"/>
    <w:rsid w:val="006576E4"/>
    <w:rsid w:val="00660728"/>
    <w:rsid w:val="006607C9"/>
    <w:rsid w:val="00661295"/>
    <w:rsid w:val="006612CB"/>
    <w:rsid w:val="006618C3"/>
    <w:rsid w:val="00661BC9"/>
    <w:rsid w:val="00661DE2"/>
    <w:rsid w:val="006628C4"/>
    <w:rsid w:val="00662BA2"/>
    <w:rsid w:val="00662D20"/>
    <w:rsid w:val="006632CB"/>
    <w:rsid w:val="006641B1"/>
    <w:rsid w:val="00664207"/>
    <w:rsid w:val="0066443A"/>
    <w:rsid w:val="00664BE7"/>
    <w:rsid w:val="0066508E"/>
    <w:rsid w:val="006653B8"/>
    <w:rsid w:val="00665A69"/>
    <w:rsid w:val="00666EF8"/>
    <w:rsid w:val="006671DF"/>
    <w:rsid w:val="0066757E"/>
    <w:rsid w:val="00667CC0"/>
    <w:rsid w:val="0067066E"/>
    <w:rsid w:val="0067068B"/>
    <w:rsid w:val="00670BA3"/>
    <w:rsid w:val="00670DDC"/>
    <w:rsid w:val="00670FC9"/>
    <w:rsid w:val="00671035"/>
    <w:rsid w:val="00671930"/>
    <w:rsid w:val="006719B2"/>
    <w:rsid w:val="00671E74"/>
    <w:rsid w:val="00671EA3"/>
    <w:rsid w:val="006725E8"/>
    <w:rsid w:val="006726B7"/>
    <w:rsid w:val="00673162"/>
    <w:rsid w:val="00673302"/>
    <w:rsid w:val="00674853"/>
    <w:rsid w:val="00674919"/>
    <w:rsid w:val="00674A24"/>
    <w:rsid w:val="00675234"/>
    <w:rsid w:val="00675595"/>
    <w:rsid w:val="006756F2"/>
    <w:rsid w:val="00676009"/>
    <w:rsid w:val="006760D8"/>
    <w:rsid w:val="00676492"/>
    <w:rsid w:val="006767A4"/>
    <w:rsid w:val="006772AC"/>
    <w:rsid w:val="006773FE"/>
    <w:rsid w:val="00677C9F"/>
    <w:rsid w:val="00677F0F"/>
    <w:rsid w:val="006804F0"/>
    <w:rsid w:val="006807BD"/>
    <w:rsid w:val="00680DD3"/>
    <w:rsid w:val="0068158A"/>
    <w:rsid w:val="006815B7"/>
    <w:rsid w:val="006828B7"/>
    <w:rsid w:val="00682A10"/>
    <w:rsid w:val="00682DE3"/>
    <w:rsid w:val="00683AF1"/>
    <w:rsid w:val="006843F6"/>
    <w:rsid w:val="006844F2"/>
    <w:rsid w:val="00684AEF"/>
    <w:rsid w:val="00684C01"/>
    <w:rsid w:val="00684F66"/>
    <w:rsid w:val="0068540C"/>
    <w:rsid w:val="00686A56"/>
    <w:rsid w:val="00686FE8"/>
    <w:rsid w:val="00687594"/>
    <w:rsid w:val="00687A2E"/>
    <w:rsid w:val="00687B05"/>
    <w:rsid w:val="006907D4"/>
    <w:rsid w:val="00690819"/>
    <w:rsid w:val="00690850"/>
    <w:rsid w:val="00690E97"/>
    <w:rsid w:val="0069185D"/>
    <w:rsid w:val="006919AD"/>
    <w:rsid w:val="00692559"/>
    <w:rsid w:val="0069264F"/>
    <w:rsid w:val="0069274C"/>
    <w:rsid w:val="0069342A"/>
    <w:rsid w:val="00693B53"/>
    <w:rsid w:val="00693F96"/>
    <w:rsid w:val="006940CE"/>
    <w:rsid w:val="006945B9"/>
    <w:rsid w:val="00694AA6"/>
    <w:rsid w:val="00694BDB"/>
    <w:rsid w:val="00696684"/>
    <w:rsid w:val="00696BA0"/>
    <w:rsid w:val="00696BE3"/>
    <w:rsid w:val="00696DA4"/>
    <w:rsid w:val="006979D3"/>
    <w:rsid w:val="00697B14"/>
    <w:rsid w:val="00697BC7"/>
    <w:rsid w:val="00697D68"/>
    <w:rsid w:val="006A0D4A"/>
    <w:rsid w:val="006A1D64"/>
    <w:rsid w:val="006A22AA"/>
    <w:rsid w:val="006A29EF"/>
    <w:rsid w:val="006A2DF9"/>
    <w:rsid w:val="006A3B62"/>
    <w:rsid w:val="006A3EB3"/>
    <w:rsid w:val="006A4B74"/>
    <w:rsid w:val="006A56E9"/>
    <w:rsid w:val="006A67B6"/>
    <w:rsid w:val="006A71B8"/>
    <w:rsid w:val="006A7547"/>
    <w:rsid w:val="006B0715"/>
    <w:rsid w:val="006B0A28"/>
    <w:rsid w:val="006B1226"/>
    <w:rsid w:val="006B20CA"/>
    <w:rsid w:val="006B24AD"/>
    <w:rsid w:val="006B2851"/>
    <w:rsid w:val="006B3051"/>
    <w:rsid w:val="006B32CC"/>
    <w:rsid w:val="006B578A"/>
    <w:rsid w:val="006B5E15"/>
    <w:rsid w:val="006B5E7C"/>
    <w:rsid w:val="006B67B0"/>
    <w:rsid w:val="006B6921"/>
    <w:rsid w:val="006B6A13"/>
    <w:rsid w:val="006B6A46"/>
    <w:rsid w:val="006B6A77"/>
    <w:rsid w:val="006B6CF0"/>
    <w:rsid w:val="006B7216"/>
    <w:rsid w:val="006B7243"/>
    <w:rsid w:val="006B780C"/>
    <w:rsid w:val="006C007C"/>
    <w:rsid w:val="006C0740"/>
    <w:rsid w:val="006C12A9"/>
    <w:rsid w:val="006C159B"/>
    <w:rsid w:val="006C1703"/>
    <w:rsid w:val="006C1F35"/>
    <w:rsid w:val="006C22AC"/>
    <w:rsid w:val="006C267A"/>
    <w:rsid w:val="006C2726"/>
    <w:rsid w:val="006C2DF0"/>
    <w:rsid w:val="006C2DF1"/>
    <w:rsid w:val="006C3A35"/>
    <w:rsid w:val="006C3E77"/>
    <w:rsid w:val="006C3F10"/>
    <w:rsid w:val="006C4AAE"/>
    <w:rsid w:val="006C57E9"/>
    <w:rsid w:val="006C589C"/>
    <w:rsid w:val="006C6805"/>
    <w:rsid w:val="006C6A58"/>
    <w:rsid w:val="006C6B43"/>
    <w:rsid w:val="006C721C"/>
    <w:rsid w:val="006C75F3"/>
    <w:rsid w:val="006C7CD0"/>
    <w:rsid w:val="006D00D5"/>
    <w:rsid w:val="006D0928"/>
    <w:rsid w:val="006D0B1D"/>
    <w:rsid w:val="006D0C48"/>
    <w:rsid w:val="006D1A73"/>
    <w:rsid w:val="006D1B29"/>
    <w:rsid w:val="006D1DAC"/>
    <w:rsid w:val="006D3536"/>
    <w:rsid w:val="006D35A2"/>
    <w:rsid w:val="006D3744"/>
    <w:rsid w:val="006D3BA7"/>
    <w:rsid w:val="006D45CC"/>
    <w:rsid w:val="006D4F5C"/>
    <w:rsid w:val="006D5046"/>
    <w:rsid w:val="006D55C2"/>
    <w:rsid w:val="006D57C7"/>
    <w:rsid w:val="006D5B67"/>
    <w:rsid w:val="006D5D0C"/>
    <w:rsid w:val="006D64A1"/>
    <w:rsid w:val="006D6682"/>
    <w:rsid w:val="006D6BFF"/>
    <w:rsid w:val="006D7427"/>
    <w:rsid w:val="006D7671"/>
    <w:rsid w:val="006D7799"/>
    <w:rsid w:val="006D7902"/>
    <w:rsid w:val="006E065F"/>
    <w:rsid w:val="006E0865"/>
    <w:rsid w:val="006E08D0"/>
    <w:rsid w:val="006E143C"/>
    <w:rsid w:val="006E16BC"/>
    <w:rsid w:val="006E1BB3"/>
    <w:rsid w:val="006E1F9C"/>
    <w:rsid w:val="006E3FEE"/>
    <w:rsid w:val="006E48D4"/>
    <w:rsid w:val="006E4AA1"/>
    <w:rsid w:val="006E4EF4"/>
    <w:rsid w:val="006E5A57"/>
    <w:rsid w:val="006E5B6D"/>
    <w:rsid w:val="006E6156"/>
    <w:rsid w:val="006E625D"/>
    <w:rsid w:val="006E6487"/>
    <w:rsid w:val="006E6B22"/>
    <w:rsid w:val="006E6D02"/>
    <w:rsid w:val="006E6FBF"/>
    <w:rsid w:val="006E7BE2"/>
    <w:rsid w:val="006E7F5B"/>
    <w:rsid w:val="006F0D76"/>
    <w:rsid w:val="006F1161"/>
    <w:rsid w:val="006F135E"/>
    <w:rsid w:val="006F1BF1"/>
    <w:rsid w:val="006F2973"/>
    <w:rsid w:val="006F29FE"/>
    <w:rsid w:val="006F54B8"/>
    <w:rsid w:val="006F5B07"/>
    <w:rsid w:val="006F6937"/>
    <w:rsid w:val="006F75BA"/>
    <w:rsid w:val="006F776A"/>
    <w:rsid w:val="006F7A12"/>
    <w:rsid w:val="00700C66"/>
    <w:rsid w:val="00700EAB"/>
    <w:rsid w:val="00701893"/>
    <w:rsid w:val="00703FDF"/>
    <w:rsid w:val="0070467A"/>
    <w:rsid w:val="00704D3B"/>
    <w:rsid w:val="00704E06"/>
    <w:rsid w:val="00705431"/>
    <w:rsid w:val="007064C6"/>
    <w:rsid w:val="00706E61"/>
    <w:rsid w:val="00707ABD"/>
    <w:rsid w:val="00707DB2"/>
    <w:rsid w:val="0071007C"/>
    <w:rsid w:val="00710131"/>
    <w:rsid w:val="007109B4"/>
    <w:rsid w:val="0071151F"/>
    <w:rsid w:val="007118BA"/>
    <w:rsid w:val="00711F6B"/>
    <w:rsid w:val="007120E3"/>
    <w:rsid w:val="00712377"/>
    <w:rsid w:val="00712B3D"/>
    <w:rsid w:val="00713066"/>
    <w:rsid w:val="00713368"/>
    <w:rsid w:val="00713C44"/>
    <w:rsid w:val="007142BE"/>
    <w:rsid w:val="00715037"/>
    <w:rsid w:val="0071545E"/>
    <w:rsid w:val="007156B5"/>
    <w:rsid w:val="00716212"/>
    <w:rsid w:val="0071735A"/>
    <w:rsid w:val="007177AD"/>
    <w:rsid w:val="00720838"/>
    <w:rsid w:val="00720855"/>
    <w:rsid w:val="00720F06"/>
    <w:rsid w:val="00721CE6"/>
    <w:rsid w:val="0072207E"/>
    <w:rsid w:val="00722578"/>
    <w:rsid w:val="007233EA"/>
    <w:rsid w:val="007238A7"/>
    <w:rsid w:val="0072525B"/>
    <w:rsid w:val="007258CD"/>
    <w:rsid w:val="00725B10"/>
    <w:rsid w:val="007264AB"/>
    <w:rsid w:val="007266A6"/>
    <w:rsid w:val="007270F6"/>
    <w:rsid w:val="00730D3C"/>
    <w:rsid w:val="007312A6"/>
    <w:rsid w:val="007314D6"/>
    <w:rsid w:val="00731639"/>
    <w:rsid w:val="007316FA"/>
    <w:rsid w:val="0073191A"/>
    <w:rsid w:val="00732805"/>
    <w:rsid w:val="0073290A"/>
    <w:rsid w:val="00732AD4"/>
    <w:rsid w:val="00732EC8"/>
    <w:rsid w:val="007335D3"/>
    <w:rsid w:val="007337FD"/>
    <w:rsid w:val="0073405D"/>
    <w:rsid w:val="007345BB"/>
    <w:rsid w:val="0073495E"/>
    <w:rsid w:val="00735023"/>
    <w:rsid w:val="007350F5"/>
    <w:rsid w:val="007358C8"/>
    <w:rsid w:val="00735C04"/>
    <w:rsid w:val="00735D9A"/>
    <w:rsid w:val="00735FE1"/>
    <w:rsid w:val="007369A4"/>
    <w:rsid w:val="007372D5"/>
    <w:rsid w:val="00737ACB"/>
    <w:rsid w:val="00737CE3"/>
    <w:rsid w:val="00740045"/>
    <w:rsid w:val="00740643"/>
    <w:rsid w:val="007411BA"/>
    <w:rsid w:val="007416F2"/>
    <w:rsid w:val="00741A58"/>
    <w:rsid w:val="00741BD3"/>
    <w:rsid w:val="0074203F"/>
    <w:rsid w:val="00742200"/>
    <w:rsid w:val="00742414"/>
    <w:rsid w:val="00742C6D"/>
    <w:rsid w:val="0074302A"/>
    <w:rsid w:val="00743933"/>
    <w:rsid w:val="00744944"/>
    <w:rsid w:val="00744B3C"/>
    <w:rsid w:val="00744DB8"/>
    <w:rsid w:val="00745119"/>
    <w:rsid w:val="00745365"/>
    <w:rsid w:val="00745E70"/>
    <w:rsid w:val="007464D6"/>
    <w:rsid w:val="007468FB"/>
    <w:rsid w:val="00747332"/>
    <w:rsid w:val="00747462"/>
    <w:rsid w:val="00750445"/>
    <w:rsid w:val="00750FA9"/>
    <w:rsid w:val="00751195"/>
    <w:rsid w:val="00751490"/>
    <w:rsid w:val="007519B2"/>
    <w:rsid w:val="00752187"/>
    <w:rsid w:val="007522FF"/>
    <w:rsid w:val="007525B2"/>
    <w:rsid w:val="00752737"/>
    <w:rsid w:val="0075295A"/>
    <w:rsid w:val="00752ED0"/>
    <w:rsid w:val="00753564"/>
    <w:rsid w:val="0075486E"/>
    <w:rsid w:val="007554A8"/>
    <w:rsid w:val="007555D4"/>
    <w:rsid w:val="0075596B"/>
    <w:rsid w:val="00756C07"/>
    <w:rsid w:val="00756D93"/>
    <w:rsid w:val="00757055"/>
    <w:rsid w:val="00760D14"/>
    <w:rsid w:val="0076283A"/>
    <w:rsid w:val="00762DE4"/>
    <w:rsid w:val="00763442"/>
    <w:rsid w:val="00763524"/>
    <w:rsid w:val="007636D1"/>
    <w:rsid w:val="00763E0D"/>
    <w:rsid w:val="0076420E"/>
    <w:rsid w:val="00764872"/>
    <w:rsid w:val="0076572E"/>
    <w:rsid w:val="00767D3B"/>
    <w:rsid w:val="0077038F"/>
    <w:rsid w:val="00771BF9"/>
    <w:rsid w:val="00772A7B"/>
    <w:rsid w:val="00773902"/>
    <w:rsid w:val="00773FC2"/>
    <w:rsid w:val="00774426"/>
    <w:rsid w:val="00774DEC"/>
    <w:rsid w:val="00776405"/>
    <w:rsid w:val="0077691A"/>
    <w:rsid w:val="00776BAF"/>
    <w:rsid w:val="00776CD0"/>
    <w:rsid w:val="0077716D"/>
    <w:rsid w:val="007772B1"/>
    <w:rsid w:val="0078010A"/>
    <w:rsid w:val="00780372"/>
    <w:rsid w:val="007804A4"/>
    <w:rsid w:val="00781C27"/>
    <w:rsid w:val="007825BF"/>
    <w:rsid w:val="00782C5E"/>
    <w:rsid w:val="007830FD"/>
    <w:rsid w:val="00783310"/>
    <w:rsid w:val="00783928"/>
    <w:rsid w:val="00783CFD"/>
    <w:rsid w:val="00784206"/>
    <w:rsid w:val="007848E5"/>
    <w:rsid w:val="00784CB4"/>
    <w:rsid w:val="00784DE2"/>
    <w:rsid w:val="00785579"/>
    <w:rsid w:val="00785798"/>
    <w:rsid w:val="00785B09"/>
    <w:rsid w:val="0078625F"/>
    <w:rsid w:val="00787A3D"/>
    <w:rsid w:val="007905AE"/>
    <w:rsid w:val="00790912"/>
    <w:rsid w:val="00790DC2"/>
    <w:rsid w:val="00790E03"/>
    <w:rsid w:val="0079179E"/>
    <w:rsid w:val="0079194E"/>
    <w:rsid w:val="00792E1F"/>
    <w:rsid w:val="00793C84"/>
    <w:rsid w:val="007950D8"/>
    <w:rsid w:val="00795134"/>
    <w:rsid w:val="007952CB"/>
    <w:rsid w:val="0079570A"/>
    <w:rsid w:val="00795CAB"/>
    <w:rsid w:val="007961AB"/>
    <w:rsid w:val="0079690F"/>
    <w:rsid w:val="00796D4D"/>
    <w:rsid w:val="00796E15"/>
    <w:rsid w:val="00796E78"/>
    <w:rsid w:val="00797126"/>
    <w:rsid w:val="0079734E"/>
    <w:rsid w:val="007976BB"/>
    <w:rsid w:val="007A010D"/>
    <w:rsid w:val="007A0AB7"/>
    <w:rsid w:val="007A1025"/>
    <w:rsid w:val="007A11DE"/>
    <w:rsid w:val="007A1ACD"/>
    <w:rsid w:val="007A1C72"/>
    <w:rsid w:val="007A1E15"/>
    <w:rsid w:val="007A1F4C"/>
    <w:rsid w:val="007A3A66"/>
    <w:rsid w:val="007A3D4C"/>
    <w:rsid w:val="007A3D78"/>
    <w:rsid w:val="007A4538"/>
    <w:rsid w:val="007A5269"/>
    <w:rsid w:val="007A5819"/>
    <w:rsid w:val="007A5A38"/>
    <w:rsid w:val="007A5E3C"/>
    <w:rsid w:val="007A601D"/>
    <w:rsid w:val="007A6700"/>
    <w:rsid w:val="007A75AB"/>
    <w:rsid w:val="007A7C61"/>
    <w:rsid w:val="007B06AB"/>
    <w:rsid w:val="007B1637"/>
    <w:rsid w:val="007B2016"/>
    <w:rsid w:val="007B28C6"/>
    <w:rsid w:val="007B3BC7"/>
    <w:rsid w:val="007B3CC6"/>
    <w:rsid w:val="007B454A"/>
    <w:rsid w:val="007B5117"/>
    <w:rsid w:val="007B602F"/>
    <w:rsid w:val="007B65F1"/>
    <w:rsid w:val="007B6B17"/>
    <w:rsid w:val="007B7335"/>
    <w:rsid w:val="007B76F4"/>
    <w:rsid w:val="007B7869"/>
    <w:rsid w:val="007C0B89"/>
    <w:rsid w:val="007C0F0A"/>
    <w:rsid w:val="007C1593"/>
    <w:rsid w:val="007C1F65"/>
    <w:rsid w:val="007C2939"/>
    <w:rsid w:val="007C2B96"/>
    <w:rsid w:val="007C2D8C"/>
    <w:rsid w:val="007C2EFA"/>
    <w:rsid w:val="007C346E"/>
    <w:rsid w:val="007C38C2"/>
    <w:rsid w:val="007C4E39"/>
    <w:rsid w:val="007C5842"/>
    <w:rsid w:val="007C5C51"/>
    <w:rsid w:val="007C5EBA"/>
    <w:rsid w:val="007C6557"/>
    <w:rsid w:val="007C6CCE"/>
    <w:rsid w:val="007C7357"/>
    <w:rsid w:val="007C7905"/>
    <w:rsid w:val="007C7E84"/>
    <w:rsid w:val="007D001B"/>
    <w:rsid w:val="007D07DE"/>
    <w:rsid w:val="007D080F"/>
    <w:rsid w:val="007D0837"/>
    <w:rsid w:val="007D0CFC"/>
    <w:rsid w:val="007D1F6A"/>
    <w:rsid w:val="007D29AB"/>
    <w:rsid w:val="007D3461"/>
    <w:rsid w:val="007D3592"/>
    <w:rsid w:val="007D3F9C"/>
    <w:rsid w:val="007D4700"/>
    <w:rsid w:val="007D4BF0"/>
    <w:rsid w:val="007D5AE5"/>
    <w:rsid w:val="007D5FD0"/>
    <w:rsid w:val="007D6297"/>
    <w:rsid w:val="007D68A5"/>
    <w:rsid w:val="007D68F0"/>
    <w:rsid w:val="007D6B34"/>
    <w:rsid w:val="007D6E5B"/>
    <w:rsid w:val="007E01D7"/>
    <w:rsid w:val="007E0248"/>
    <w:rsid w:val="007E0874"/>
    <w:rsid w:val="007E0AEC"/>
    <w:rsid w:val="007E1102"/>
    <w:rsid w:val="007E12FA"/>
    <w:rsid w:val="007E1EC5"/>
    <w:rsid w:val="007E2200"/>
    <w:rsid w:val="007E22CB"/>
    <w:rsid w:val="007E2E3B"/>
    <w:rsid w:val="007E391F"/>
    <w:rsid w:val="007E3A21"/>
    <w:rsid w:val="007E3F6D"/>
    <w:rsid w:val="007E45B2"/>
    <w:rsid w:val="007E4EA1"/>
    <w:rsid w:val="007E5938"/>
    <w:rsid w:val="007E65EB"/>
    <w:rsid w:val="007E67E8"/>
    <w:rsid w:val="007E6D4A"/>
    <w:rsid w:val="007E6E5F"/>
    <w:rsid w:val="007E7CD2"/>
    <w:rsid w:val="007F056A"/>
    <w:rsid w:val="007F080A"/>
    <w:rsid w:val="007F0DB4"/>
    <w:rsid w:val="007F183A"/>
    <w:rsid w:val="007F18D2"/>
    <w:rsid w:val="007F1AC7"/>
    <w:rsid w:val="007F1B26"/>
    <w:rsid w:val="007F29CB"/>
    <w:rsid w:val="007F2A5F"/>
    <w:rsid w:val="007F2B1E"/>
    <w:rsid w:val="007F2D49"/>
    <w:rsid w:val="007F331D"/>
    <w:rsid w:val="007F3E27"/>
    <w:rsid w:val="007F4B71"/>
    <w:rsid w:val="007F4BAB"/>
    <w:rsid w:val="007F58D2"/>
    <w:rsid w:val="007F5E32"/>
    <w:rsid w:val="007F66B9"/>
    <w:rsid w:val="007F673B"/>
    <w:rsid w:val="007F6BB4"/>
    <w:rsid w:val="007F740B"/>
    <w:rsid w:val="007F792C"/>
    <w:rsid w:val="00800214"/>
    <w:rsid w:val="008007BA"/>
    <w:rsid w:val="008015D4"/>
    <w:rsid w:val="00801982"/>
    <w:rsid w:val="008019F7"/>
    <w:rsid w:val="0080282C"/>
    <w:rsid w:val="00802A96"/>
    <w:rsid w:val="00803161"/>
    <w:rsid w:val="008042CF"/>
    <w:rsid w:val="008049BC"/>
    <w:rsid w:val="00804DAD"/>
    <w:rsid w:val="008052F7"/>
    <w:rsid w:val="00805BA3"/>
    <w:rsid w:val="008061D3"/>
    <w:rsid w:val="0080659D"/>
    <w:rsid w:val="00806753"/>
    <w:rsid w:val="00806B9A"/>
    <w:rsid w:val="00806C7F"/>
    <w:rsid w:val="00806E25"/>
    <w:rsid w:val="008071A9"/>
    <w:rsid w:val="008104D2"/>
    <w:rsid w:val="00810662"/>
    <w:rsid w:val="00810C28"/>
    <w:rsid w:val="00810C9C"/>
    <w:rsid w:val="00810E8C"/>
    <w:rsid w:val="0081114C"/>
    <w:rsid w:val="008113F4"/>
    <w:rsid w:val="0081184F"/>
    <w:rsid w:val="008119C4"/>
    <w:rsid w:val="008120D7"/>
    <w:rsid w:val="008120FC"/>
    <w:rsid w:val="008124CA"/>
    <w:rsid w:val="008125D0"/>
    <w:rsid w:val="00812E11"/>
    <w:rsid w:val="00813092"/>
    <w:rsid w:val="00813CD2"/>
    <w:rsid w:val="00813D5E"/>
    <w:rsid w:val="00814499"/>
    <w:rsid w:val="008154A6"/>
    <w:rsid w:val="008155E4"/>
    <w:rsid w:val="008160A9"/>
    <w:rsid w:val="00816C1F"/>
    <w:rsid w:val="00817C58"/>
    <w:rsid w:val="00817F9F"/>
    <w:rsid w:val="00820550"/>
    <w:rsid w:val="008215BD"/>
    <w:rsid w:val="00821649"/>
    <w:rsid w:val="00821B66"/>
    <w:rsid w:val="00822162"/>
    <w:rsid w:val="008237F5"/>
    <w:rsid w:val="00823E6B"/>
    <w:rsid w:val="00823EEA"/>
    <w:rsid w:val="00824687"/>
    <w:rsid w:val="00825EBB"/>
    <w:rsid w:val="0082794B"/>
    <w:rsid w:val="00830708"/>
    <w:rsid w:val="00831545"/>
    <w:rsid w:val="00833AEA"/>
    <w:rsid w:val="00833FA1"/>
    <w:rsid w:val="00834141"/>
    <w:rsid w:val="0083422B"/>
    <w:rsid w:val="00835434"/>
    <w:rsid w:val="008356BA"/>
    <w:rsid w:val="00835BAA"/>
    <w:rsid w:val="008373BD"/>
    <w:rsid w:val="00837AD0"/>
    <w:rsid w:val="00840307"/>
    <w:rsid w:val="0084061D"/>
    <w:rsid w:val="008406C2"/>
    <w:rsid w:val="00841267"/>
    <w:rsid w:val="00841544"/>
    <w:rsid w:val="008421E1"/>
    <w:rsid w:val="008425FE"/>
    <w:rsid w:val="008440C3"/>
    <w:rsid w:val="00844A5E"/>
    <w:rsid w:val="00844D74"/>
    <w:rsid w:val="0084555E"/>
    <w:rsid w:val="008456B7"/>
    <w:rsid w:val="00847506"/>
    <w:rsid w:val="008502E5"/>
    <w:rsid w:val="00850651"/>
    <w:rsid w:val="00850CC9"/>
    <w:rsid w:val="00851DD4"/>
    <w:rsid w:val="00851DEE"/>
    <w:rsid w:val="00852A69"/>
    <w:rsid w:val="00852CB9"/>
    <w:rsid w:val="008542DD"/>
    <w:rsid w:val="00854A7D"/>
    <w:rsid w:val="00855526"/>
    <w:rsid w:val="00856458"/>
    <w:rsid w:val="00856759"/>
    <w:rsid w:val="0085688E"/>
    <w:rsid w:val="00856C86"/>
    <w:rsid w:val="00856EA3"/>
    <w:rsid w:val="0085721F"/>
    <w:rsid w:val="0085743A"/>
    <w:rsid w:val="008578AE"/>
    <w:rsid w:val="00857983"/>
    <w:rsid w:val="00860340"/>
    <w:rsid w:val="0086041D"/>
    <w:rsid w:val="00860577"/>
    <w:rsid w:val="00860651"/>
    <w:rsid w:val="00860882"/>
    <w:rsid w:val="008609B1"/>
    <w:rsid w:val="00861246"/>
    <w:rsid w:val="008621C3"/>
    <w:rsid w:val="00862E38"/>
    <w:rsid w:val="00862EB5"/>
    <w:rsid w:val="008636F9"/>
    <w:rsid w:val="0086372A"/>
    <w:rsid w:val="00863FA8"/>
    <w:rsid w:val="0086462B"/>
    <w:rsid w:val="0086485E"/>
    <w:rsid w:val="00865F46"/>
    <w:rsid w:val="008661B8"/>
    <w:rsid w:val="008679AD"/>
    <w:rsid w:val="00867C55"/>
    <w:rsid w:val="00870753"/>
    <w:rsid w:val="00870C27"/>
    <w:rsid w:val="0087108F"/>
    <w:rsid w:val="00872888"/>
    <w:rsid w:val="00872963"/>
    <w:rsid w:val="008738D8"/>
    <w:rsid w:val="008739B3"/>
    <w:rsid w:val="00874886"/>
    <w:rsid w:val="00874978"/>
    <w:rsid w:val="00874E84"/>
    <w:rsid w:val="00874F7C"/>
    <w:rsid w:val="008759A7"/>
    <w:rsid w:val="00875F2F"/>
    <w:rsid w:val="00876034"/>
    <w:rsid w:val="00876A5F"/>
    <w:rsid w:val="00877493"/>
    <w:rsid w:val="00877B19"/>
    <w:rsid w:val="008816C4"/>
    <w:rsid w:val="008820B9"/>
    <w:rsid w:val="008823EF"/>
    <w:rsid w:val="00882659"/>
    <w:rsid w:val="00882767"/>
    <w:rsid w:val="008829A4"/>
    <w:rsid w:val="00882F03"/>
    <w:rsid w:val="00883057"/>
    <w:rsid w:val="0088324C"/>
    <w:rsid w:val="008832CC"/>
    <w:rsid w:val="00883D54"/>
    <w:rsid w:val="00884A93"/>
    <w:rsid w:val="00885825"/>
    <w:rsid w:val="00886DF1"/>
    <w:rsid w:val="00887082"/>
    <w:rsid w:val="008876E1"/>
    <w:rsid w:val="008904D0"/>
    <w:rsid w:val="00891C2A"/>
    <w:rsid w:val="0089237A"/>
    <w:rsid w:val="00892382"/>
    <w:rsid w:val="00892392"/>
    <w:rsid w:val="008925D0"/>
    <w:rsid w:val="008929F1"/>
    <w:rsid w:val="008930B2"/>
    <w:rsid w:val="00893684"/>
    <w:rsid w:val="00893DD2"/>
    <w:rsid w:val="008955E8"/>
    <w:rsid w:val="00895675"/>
    <w:rsid w:val="00895941"/>
    <w:rsid w:val="00895997"/>
    <w:rsid w:val="00895F41"/>
    <w:rsid w:val="00896199"/>
    <w:rsid w:val="00896A11"/>
    <w:rsid w:val="00896E94"/>
    <w:rsid w:val="00896FDF"/>
    <w:rsid w:val="0089791A"/>
    <w:rsid w:val="00897D0F"/>
    <w:rsid w:val="00897DF2"/>
    <w:rsid w:val="008A07B4"/>
    <w:rsid w:val="008A10AC"/>
    <w:rsid w:val="008A158B"/>
    <w:rsid w:val="008A3894"/>
    <w:rsid w:val="008A3C42"/>
    <w:rsid w:val="008A465E"/>
    <w:rsid w:val="008A57B7"/>
    <w:rsid w:val="008A603D"/>
    <w:rsid w:val="008A60CC"/>
    <w:rsid w:val="008A63E0"/>
    <w:rsid w:val="008A6491"/>
    <w:rsid w:val="008A6E7F"/>
    <w:rsid w:val="008A79D7"/>
    <w:rsid w:val="008A7E4E"/>
    <w:rsid w:val="008B0205"/>
    <w:rsid w:val="008B0254"/>
    <w:rsid w:val="008B02BB"/>
    <w:rsid w:val="008B04E0"/>
    <w:rsid w:val="008B06B5"/>
    <w:rsid w:val="008B15D2"/>
    <w:rsid w:val="008B1E6B"/>
    <w:rsid w:val="008B2DC2"/>
    <w:rsid w:val="008B3B61"/>
    <w:rsid w:val="008B3E7B"/>
    <w:rsid w:val="008B3EEB"/>
    <w:rsid w:val="008B4378"/>
    <w:rsid w:val="008B4BAF"/>
    <w:rsid w:val="008B4F5D"/>
    <w:rsid w:val="008B562A"/>
    <w:rsid w:val="008B581E"/>
    <w:rsid w:val="008B5881"/>
    <w:rsid w:val="008B68FF"/>
    <w:rsid w:val="008B6AE6"/>
    <w:rsid w:val="008B6B83"/>
    <w:rsid w:val="008B6FB6"/>
    <w:rsid w:val="008B71E3"/>
    <w:rsid w:val="008B743C"/>
    <w:rsid w:val="008B7896"/>
    <w:rsid w:val="008B78DA"/>
    <w:rsid w:val="008B7CB3"/>
    <w:rsid w:val="008C135A"/>
    <w:rsid w:val="008C212E"/>
    <w:rsid w:val="008C23FC"/>
    <w:rsid w:val="008C466A"/>
    <w:rsid w:val="008C4F20"/>
    <w:rsid w:val="008C541B"/>
    <w:rsid w:val="008C5595"/>
    <w:rsid w:val="008C5A7A"/>
    <w:rsid w:val="008C744B"/>
    <w:rsid w:val="008C7D10"/>
    <w:rsid w:val="008C7EA9"/>
    <w:rsid w:val="008D0553"/>
    <w:rsid w:val="008D068F"/>
    <w:rsid w:val="008D06C8"/>
    <w:rsid w:val="008D07B9"/>
    <w:rsid w:val="008D18A1"/>
    <w:rsid w:val="008D2844"/>
    <w:rsid w:val="008D314E"/>
    <w:rsid w:val="008D3772"/>
    <w:rsid w:val="008D4730"/>
    <w:rsid w:val="008D49E3"/>
    <w:rsid w:val="008D4CFB"/>
    <w:rsid w:val="008D4E50"/>
    <w:rsid w:val="008D4FBC"/>
    <w:rsid w:val="008D5963"/>
    <w:rsid w:val="008D67B9"/>
    <w:rsid w:val="008D772B"/>
    <w:rsid w:val="008D7DBE"/>
    <w:rsid w:val="008E01C3"/>
    <w:rsid w:val="008E0360"/>
    <w:rsid w:val="008E0924"/>
    <w:rsid w:val="008E0BA2"/>
    <w:rsid w:val="008E1FE5"/>
    <w:rsid w:val="008E23EA"/>
    <w:rsid w:val="008E25D9"/>
    <w:rsid w:val="008E2A12"/>
    <w:rsid w:val="008E2CFD"/>
    <w:rsid w:val="008E3846"/>
    <w:rsid w:val="008E3CBB"/>
    <w:rsid w:val="008E430A"/>
    <w:rsid w:val="008E4F90"/>
    <w:rsid w:val="008E4FE0"/>
    <w:rsid w:val="008E52AC"/>
    <w:rsid w:val="008E5715"/>
    <w:rsid w:val="008E6039"/>
    <w:rsid w:val="008E609E"/>
    <w:rsid w:val="008E62CB"/>
    <w:rsid w:val="008E63BD"/>
    <w:rsid w:val="008E6903"/>
    <w:rsid w:val="008E6A7B"/>
    <w:rsid w:val="008E6FC3"/>
    <w:rsid w:val="008E73EF"/>
    <w:rsid w:val="008F06DE"/>
    <w:rsid w:val="008F0EF7"/>
    <w:rsid w:val="008F12E9"/>
    <w:rsid w:val="008F1A06"/>
    <w:rsid w:val="008F1B18"/>
    <w:rsid w:val="008F2AE2"/>
    <w:rsid w:val="008F3464"/>
    <w:rsid w:val="008F3A6D"/>
    <w:rsid w:val="008F3A9F"/>
    <w:rsid w:val="008F4BB9"/>
    <w:rsid w:val="008F4CFE"/>
    <w:rsid w:val="008F50A3"/>
    <w:rsid w:val="008F6908"/>
    <w:rsid w:val="008F6ADA"/>
    <w:rsid w:val="008F701A"/>
    <w:rsid w:val="008F70DF"/>
    <w:rsid w:val="008F75FF"/>
    <w:rsid w:val="0090012E"/>
    <w:rsid w:val="00900441"/>
    <w:rsid w:val="0090061C"/>
    <w:rsid w:val="00900A8E"/>
    <w:rsid w:val="00900E11"/>
    <w:rsid w:val="00901036"/>
    <w:rsid w:val="00901FFB"/>
    <w:rsid w:val="00902731"/>
    <w:rsid w:val="00903C78"/>
    <w:rsid w:val="0090487A"/>
    <w:rsid w:val="00904B42"/>
    <w:rsid w:val="00904BAF"/>
    <w:rsid w:val="00905248"/>
    <w:rsid w:val="0090553C"/>
    <w:rsid w:val="00906444"/>
    <w:rsid w:val="0090706E"/>
    <w:rsid w:val="00907616"/>
    <w:rsid w:val="00907FE9"/>
    <w:rsid w:val="009100E8"/>
    <w:rsid w:val="00910803"/>
    <w:rsid w:val="009108A8"/>
    <w:rsid w:val="00910E9C"/>
    <w:rsid w:val="00911798"/>
    <w:rsid w:val="00912E6F"/>
    <w:rsid w:val="00912F1B"/>
    <w:rsid w:val="009133E3"/>
    <w:rsid w:val="0091371D"/>
    <w:rsid w:val="00913DFC"/>
    <w:rsid w:val="00914083"/>
    <w:rsid w:val="00914620"/>
    <w:rsid w:val="0091496E"/>
    <w:rsid w:val="00914ADD"/>
    <w:rsid w:val="0091545C"/>
    <w:rsid w:val="00915D75"/>
    <w:rsid w:val="00916404"/>
    <w:rsid w:val="00916B13"/>
    <w:rsid w:val="00917390"/>
    <w:rsid w:val="009178F1"/>
    <w:rsid w:val="00917AB7"/>
    <w:rsid w:val="00917F08"/>
    <w:rsid w:val="009203DA"/>
    <w:rsid w:val="009203EF"/>
    <w:rsid w:val="00921DC7"/>
    <w:rsid w:val="00922BB7"/>
    <w:rsid w:val="00922E6A"/>
    <w:rsid w:val="00923099"/>
    <w:rsid w:val="00923251"/>
    <w:rsid w:val="009239F3"/>
    <w:rsid w:val="00923C7D"/>
    <w:rsid w:val="00924254"/>
    <w:rsid w:val="00924783"/>
    <w:rsid w:val="00924C8E"/>
    <w:rsid w:val="00924C98"/>
    <w:rsid w:val="00925185"/>
    <w:rsid w:val="009258C5"/>
    <w:rsid w:val="00925E7F"/>
    <w:rsid w:val="00927295"/>
    <w:rsid w:val="009278D1"/>
    <w:rsid w:val="00927E5D"/>
    <w:rsid w:val="009307F5"/>
    <w:rsid w:val="00930EE6"/>
    <w:rsid w:val="00931FBB"/>
    <w:rsid w:val="009327E1"/>
    <w:rsid w:val="00932B6F"/>
    <w:rsid w:val="00933590"/>
    <w:rsid w:val="00933E74"/>
    <w:rsid w:val="009348DE"/>
    <w:rsid w:val="00934A18"/>
    <w:rsid w:val="0093528B"/>
    <w:rsid w:val="00935687"/>
    <w:rsid w:val="00936049"/>
    <w:rsid w:val="00936165"/>
    <w:rsid w:val="009365A6"/>
    <w:rsid w:val="00936F81"/>
    <w:rsid w:val="00937092"/>
    <w:rsid w:val="009371AB"/>
    <w:rsid w:val="00937939"/>
    <w:rsid w:val="00937969"/>
    <w:rsid w:val="00937A48"/>
    <w:rsid w:val="009400CA"/>
    <w:rsid w:val="00940FB6"/>
    <w:rsid w:val="0094145F"/>
    <w:rsid w:val="00941E0D"/>
    <w:rsid w:val="00941E86"/>
    <w:rsid w:val="00941EF1"/>
    <w:rsid w:val="009429CE"/>
    <w:rsid w:val="00942C24"/>
    <w:rsid w:val="00942D7B"/>
    <w:rsid w:val="00942DB5"/>
    <w:rsid w:val="00943931"/>
    <w:rsid w:val="009439F5"/>
    <w:rsid w:val="00944169"/>
    <w:rsid w:val="00944A74"/>
    <w:rsid w:val="00944ADD"/>
    <w:rsid w:val="00944CAD"/>
    <w:rsid w:val="009452E9"/>
    <w:rsid w:val="00945953"/>
    <w:rsid w:val="00945B24"/>
    <w:rsid w:val="009461AD"/>
    <w:rsid w:val="009468C3"/>
    <w:rsid w:val="0094734E"/>
    <w:rsid w:val="00947E56"/>
    <w:rsid w:val="00947F09"/>
    <w:rsid w:val="00950060"/>
    <w:rsid w:val="00950072"/>
    <w:rsid w:val="00950913"/>
    <w:rsid w:val="00950950"/>
    <w:rsid w:val="00950DAB"/>
    <w:rsid w:val="00951417"/>
    <w:rsid w:val="00951483"/>
    <w:rsid w:val="0095156B"/>
    <w:rsid w:val="00951A3F"/>
    <w:rsid w:val="0095210D"/>
    <w:rsid w:val="0095252E"/>
    <w:rsid w:val="00952AE0"/>
    <w:rsid w:val="00952EDA"/>
    <w:rsid w:val="00952FA4"/>
    <w:rsid w:val="0095376F"/>
    <w:rsid w:val="00953F35"/>
    <w:rsid w:val="00954D88"/>
    <w:rsid w:val="00955249"/>
    <w:rsid w:val="0095603A"/>
    <w:rsid w:val="00956213"/>
    <w:rsid w:val="00956538"/>
    <w:rsid w:val="00956C53"/>
    <w:rsid w:val="00956D38"/>
    <w:rsid w:val="00956E1B"/>
    <w:rsid w:val="00956EE9"/>
    <w:rsid w:val="0095702F"/>
    <w:rsid w:val="009570BF"/>
    <w:rsid w:val="0096049C"/>
    <w:rsid w:val="009607F7"/>
    <w:rsid w:val="00961021"/>
    <w:rsid w:val="0096140A"/>
    <w:rsid w:val="00961466"/>
    <w:rsid w:val="00961B13"/>
    <w:rsid w:val="00962F63"/>
    <w:rsid w:val="009635E9"/>
    <w:rsid w:val="00963CF1"/>
    <w:rsid w:val="00963D98"/>
    <w:rsid w:val="009645FF"/>
    <w:rsid w:val="009657FF"/>
    <w:rsid w:val="009664BE"/>
    <w:rsid w:val="009669B9"/>
    <w:rsid w:val="0096709A"/>
    <w:rsid w:val="0096756F"/>
    <w:rsid w:val="00967F9B"/>
    <w:rsid w:val="009704A0"/>
    <w:rsid w:val="00970A70"/>
    <w:rsid w:val="00971017"/>
    <w:rsid w:val="0097161C"/>
    <w:rsid w:val="00971717"/>
    <w:rsid w:val="00971A7A"/>
    <w:rsid w:val="00971A9F"/>
    <w:rsid w:val="00972515"/>
    <w:rsid w:val="0097268F"/>
    <w:rsid w:val="009726D2"/>
    <w:rsid w:val="0097311C"/>
    <w:rsid w:val="0097448F"/>
    <w:rsid w:val="00974593"/>
    <w:rsid w:val="0097498E"/>
    <w:rsid w:val="0097545C"/>
    <w:rsid w:val="009757B4"/>
    <w:rsid w:val="00975D83"/>
    <w:rsid w:val="0097796A"/>
    <w:rsid w:val="00977B81"/>
    <w:rsid w:val="00977D7B"/>
    <w:rsid w:val="00977FE8"/>
    <w:rsid w:val="00980275"/>
    <w:rsid w:val="00980299"/>
    <w:rsid w:val="009809B4"/>
    <w:rsid w:val="00980DCA"/>
    <w:rsid w:val="009817A4"/>
    <w:rsid w:val="009819E4"/>
    <w:rsid w:val="00982605"/>
    <w:rsid w:val="0098465D"/>
    <w:rsid w:val="0098519E"/>
    <w:rsid w:val="00985603"/>
    <w:rsid w:val="009859AD"/>
    <w:rsid w:val="009859EB"/>
    <w:rsid w:val="00986879"/>
    <w:rsid w:val="0098696F"/>
    <w:rsid w:val="00987051"/>
    <w:rsid w:val="0098759E"/>
    <w:rsid w:val="0099016F"/>
    <w:rsid w:val="00990772"/>
    <w:rsid w:val="00990969"/>
    <w:rsid w:val="00991960"/>
    <w:rsid w:val="00992889"/>
    <w:rsid w:val="00992CE0"/>
    <w:rsid w:val="00993D42"/>
    <w:rsid w:val="00994173"/>
    <w:rsid w:val="009945E2"/>
    <w:rsid w:val="00995ECD"/>
    <w:rsid w:val="009960B5"/>
    <w:rsid w:val="00996813"/>
    <w:rsid w:val="00996D98"/>
    <w:rsid w:val="00997310"/>
    <w:rsid w:val="0099764D"/>
    <w:rsid w:val="009978E2"/>
    <w:rsid w:val="0099797E"/>
    <w:rsid w:val="00997A66"/>
    <w:rsid w:val="009A0095"/>
    <w:rsid w:val="009A014C"/>
    <w:rsid w:val="009A10F8"/>
    <w:rsid w:val="009A12C6"/>
    <w:rsid w:val="009A1360"/>
    <w:rsid w:val="009A1555"/>
    <w:rsid w:val="009A15A1"/>
    <w:rsid w:val="009A176A"/>
    <w:rsid w:val="009A259B"/>
    <w:rsid w:val="009A28F0"/>
    <w:rsid w:val="009A2A68"/>
    <w:rsid w:val="009A3BA2"/>
    <w:rsid w:val="009A40B3"/>
    <w:rsid w:val="009A40FF"/>
    <w:rsid w:val="009A423F"/>
    <w:rsid w:val="009A4ADA"/>
    <w:rsid w:val="009A4BED"/>
    <w:rsid w:val="009A50D3"/>
    <w:rsid w:val="009A5ACD"/>
    <w:rsid w:val="009A7131"/>
    <w:rsid w:val="009B02D0"/>
    <w:rsid w:val="009B06B7"/>
    <w:rsid w:val="009B0EAA"/>
    <w:rsid w:val="009B187B"/>
    <w:rsid w:val="009B1B74"/>
    <w:rsid w:val="009B1C72"/>
    <w:rsid w:val="009B1FDC"/>
    <w:rsid w:val="009B21A9"/>
    <w:rsid w:val="009B2381"/>
    <w:rsid w:val="009B2802"/>
    <w:rsid w:val="009B2D15"/>
    <w:rsid w:val="009B32DA"/>
    <w:rsid w:val="009B3CF6"/>
    <w:rsid w:val="009B3DDE"/>
    <w:rsid w:val="009B4383"/>
    <w:rsid w:val="009B4532"/>
    <w:rsid w:val="009B4A70"/>
    <w:rsid w:val="009B4E9C"/>
    <w:rsid w:val="009B5D34"/>
    <w:rsid w:val="009B5D7D"/>
    <w:rsid w:val="009B5FCC"/>
    <w:rsid w:val="009B6EBA"/>
    <w:rsid w:val="009C01EB"/>
    <w:rsid w:val="009C0408"/>
    <w:rsid w:val="009C084B"/>
    <w:rsid w:val="009C0957"/>
    <w:rsid w:val="009C0B77"/>
    <w:rsid w:val="009C0DF1"/>
    <w:rsid w:val="009C0E8A"/>
    <w:rsid w:val="009C0EA9"/>
    <w:rsid w:val="009C1079"/>
    <w:rsid w:val="009C173E"/>
    <w:rsid w:val="009C178F"/>
    <w:rsid w:val="009C17C6"/>
    <w:rsid w:val="009C1C0F"/>
    <w:rsid w:val="009C22E9"/>
    <w:rsid w:val="009C2498"/>
    <w:rsid w:val="009C25F4"/>
    <w:rsid w:val="009C278E"/>
    <w:rsid w:val="009C36A0"/>
    <w:rsid w:val="009C3F49"/>
    <w:rsid w:val="009C4D9B"/>
    <w:rsid w:val="009C5066"/>
    <w:rsid w:val="009C5B7D"/>
    <w:rsid w:val="009C5C2D"/>
    <w:rsid w:val="009C5EF8"/>
    <w:rsid w:val="009C5F7E"/>
    <w:rsid w:val="009C6570"/>
    <w:rsid w:val="009C77C3"/>
    <w:rsid w:val="009C7C15"/>
    <w:rsid w:val="009C7FF7"/>
    <w:rsid w:val="009D0695"/>
    <w:rsid w:val="009D0BD1"/>
    <w:rsid w:val="009D154F"/>
    <w:rsid w:val="009D1613"/>
    <w:rsid w:val="009D1DBE"/>
    <w:rsid w:val="009D1EA2"/>
    <w:rsid w:val="009D26E4"/>
    <w:rsid w:val="009D27D9"/>
    <w:rsid w:val="009D2E4F"/>
    <w:rsid w:val="009D3FEE"/>
    <w:rsid w:val="009D558F"/>
    <w:rsid w:val="009D55DE"/>
    <w:rsid w:val="009D6027"/>
    <w:rsid w:val="009D620E"/>
    <w:rsid w:val="009D62F7"/>
    <w:rsid w:val="009D7AAB"/>
    <w:rsid w:val="009D7C38"/>
    <w:rsid w:val="009E0E31"/>
    <w:rsid w:val="009E10B7"/>
    <w:rsid w:val="009E128C"/>
    <w:rsid w:val="009E190B"/>
    <w:rsid w:val="009E1CFD"/>
    <w:rsid w:val="009E237D"/>
    <w:rsid w:val="009E27DF"/>
    <w:rsid w:val="009E29B5"/>
    <w:rsid w:val="009E37D9"/>
    <w:rsid w:val="009E3B0A"/>
    <w:rsid w:val="009E44F5"/>
    <w:rsid w:val="009E4D36"/>
    <w:rsid w:val="009E4D87"/>
    <w:rsid w:val="009E5EB7"/>
    <w:rsid w:val="009E6341"/>
    <w:rsid w:val="009E63AC"/>
    <w:rsid w:val="009E6D20"/>
    <w:rsid w:val="009E796A"/>
    <w:rsid w:val="009E7973"/>
    <w:rsid w:val="009E7A1A"/>
    <w:rsid w:val="009E7A77"/>
    <w:rsid w:val="009E7C5B"/>
    <w:rsid w:val="009F0232"/>
    <w:rsid w:val="009F0247"/>
    <w:rsid w:val="009F0C79"/>
    <w:rsid w:val="009F1224"/>
    <w:rsid w:val="009F1F83"/>
    <w:rsid w:val="009F2836"/>
    <w:rsid w:val="009F2A24"/>
    <w:rsid w:val="009F2D11"/>
    <w:rsid w:val="009F2E65"/>
    <w:rsid w:val="009F3821"/>
    <w:rsid w:val="009F46C9"/>
    <w:rsid w:val="009F541B"/>
    <w:rsid w:val="009F5464"/>
    <w:rsid w:val="009F5742"/>
    <w:rsid w:val="009F5DF7"/>
    <w:rsid w:val="009F65E4"/>
    <w:rsid w:val="009F7549"/>
    <w:rsid w:val="00A00014"/>
    <w:rsid w:val="00A0002E"/>
    <w:rsid w:val="00A00133"/>
    <w:rsid w:val="00A00E2D"/>
    <w:rsid w:val="00A0103B"/>
    <w:rsid w:val="00A02057"/>
    <w:rsid w:val="00A0241B"/>
    <w:rsid w:val="00A0272B"/>
    <w:rsid w:val="00A034DE"/>
    <w:rsid w:val="00A035CE"/>
    <w:rsid w:val="00A042C6"/>
    <w:rsid w:val="00A042D7"/>
    <w:rsid w:val="00A047CD"/>
    <w:rsid w:val="00A0576F"/>
    <w:rsid w:val="00A05E35"/>
    <w:rsid w:val="00A06E77"/>
    <w:rsid w:val="00A07171"/>
    <w:rsid w:val="00A07808"/>
    <w:rsid w:val="00A07BAE"/>
    <w:rsid w:val="00A07C86"/>
    <w:rsid w:val="00A07F81"/>
    <w:rsid w:val="00A10770"/>
    <w:rsid w:val="00A10CD1"/>
    <w:rsid w:val="00A1184A"/>
    <w:rsid w:val="00A11D83"/>
    <w:rsid w:val="00A1201C"/>
    <w:rsid w:val="00A1201F"/>
    <w:rsid w:val="00A12460"/>
    <w:rsid w:val="00A1281C"/>
    <w:rsid w:val="00A13E6D"/>
    <w:rsid w:val="00A1487F"/>
    <w:rsid w:val="00A14AF2"/>
    <w:rsid w:val="00A15487"/>
    <w:rsid w:val="00A154DA"/>
    <w:rsid w:val="00A16170"/>
    <w:rsid w:val="00A16526"/>
    <w:rsid w:val="00A172E8"/>
    <w:rsid w:val="00A20042"/>
    <w:rsid w:val="00A21BAB"/>
    <w:rsid w:val="00A21BAE"/>
    <w:rsid w:val="00A2220D"/>
    <w:rsid w:val="00A22491"/>
    <w:rsid w:val="00A2260C"/>
    <w:rsid w:val="00A22E30"/>
    <w:rsid w:val="00A23389"/>
    <w:rsid w:val="00A23CA2"/>
    <w:rsid w:val="00A23F23"/>
    <w:rsid w:val="00A24EDA"/>
    <w:rsid w:val="00A25340"/>
    <w:rsid w:val="00A255EF"/>
    <w:rsid w:val="00A25E0B"/>
    <w:rsid w:val="00A2644D"/>
    <w:rsid w:val="00A2664E"/>
    <w:rsid w:val="00A267E7"/>
    <w:rsid w:val="00A269F2"/>
    <w:rsid w:val="00A30827"/>
    <w:rsid w:val="00A30F81"/>
    <w:rsid w:val="00A31198"/>
    <w:rsid w:val="00A311ED"/>
    <w:rsid w:val="00A3198D"/>
    <w:rsid w:val="00A32E83"/>
    <w:rsid w:val="00A3364F"/>
    <w:rsid w:val="00A33A62"/>
    <w:rsid w:val="00A33CE6"/>
    <w:rsid w:val="00A33FE6"/>
    <w:rsid w:val="00A346E9"/>
    <w:rsid w:val="00A354CE"/>
    <w:rsid w:val="00A35FCE"/>
    <w:rsid w:val="00A3649A"/>
    <w:rsid w:val="00A364D7"/>
    <w:rsid w:val="00A367F4"/>
    <w:rsid w:val="00A36BDA"/>
    <w:rsid w:val="00A36EF8"/>
    <w:rsid w:val="00A37809"/>
    <w:rsid w:val="00A37DE9"/>
    <w:rsid w:val="00A4000D"/>
    <w:rsid w:val="00A42138"/>
    <w:rsid w:val="00A42E30"/>
    <w:rsid w:val="00A42F2C"/>
    <w:rsid w:val="00A42F54"/>
    <w:rsid w:val="00A43478"/>
    <w:rsid w:val="00A43C24"/>
    <w:rsid w:val="00A44057"/>
    <w:rsid w:val="00A4473F"/>
    <w:rsid w:val="00A4477F"/>
    <w:rsid w:val="00A454D6"/>
    <w:rsid w:val="00A45635"/>
    <w:rsid w:val="00A461ED"/>
    <w:rsid w:val="00A465BE"/>
    <w:rsid w:val="00A47D61"/>
    <w:rsid w:val="00A47DFD"/>
    <w:rsid w:val="00A503DA"/>
    <w:rsid w:val="00A5058F"/>
    <w:rsid w:val="00A50E08"/>
    <w:rsid w:val="00A5155E"/>
    <w:rsid w:val="00A52071"/>
    <w:rsid w:val="00A522F4"/>
    <w:rsid w:val="00A5269E"/>
    <w:rsid w:val="00A526E8"/>
    <w:rsid w:val="00A52708"/>
    <w:rsid w:val="00A53389"/>
    <w:rsid w:val="00A53480"/>
    <w:rsid w:val="00A5472C"/>
    <w:rsid w:val="00A55023"/>
    <w:rsid w:val="00A550D9"/>
    <w:rsid w:val="00A5584D"/>
    <w:rsid w:val="00A55881"/>
    <w:rsid w:val="00A559C3"/>
    <w:rsid w:val="00A55CB1"/>
    <w:rsid w:val="00A562BB"/>
    <w:rsid w:val="00A5639F"/>
    <w:rsid w:val="00A56B50"/>
    <w:rsid w:val="00A56ECB"/>
    <w:rsid w:val="00A57744"/>
    <w:rsid w:val="00A60A75"/>
    <w:rsid w:val="00A61621"/>
    <w:rsid w:val="00A62187"/>
    <w:rsid w:val="00A621F5"/>
    <w:rsid w:val="00A638BA"/>
    <w:rsid w:val="00A639B5"/>
    <w:rsid w:val="00A63A20"/>
    <w:rsid w:val="00A63EA0"/>
    <w:rsid w:val="00A6428E"/>
    <w:rsid w:val="00A642EB"/>
    <w:rsid w:val="00A64475"/>
    <w:rsid w:val="00A649C7"/>
    <w:rsid w:val="00A65609"/>
    <w:rsid w:val="00A65A20"/>
    <w:rsid w:val="00A66057"/>
    <w:rsid w:val="00A6629A"/>
    <w:rsid w:val="00A665C6"/>
    <w:rsid w:val="00A66D74"/>
    <w:rsid w:val="00A66F87"/>
    <w:rsid w:val="00A6708B"/>
    <w:rsid w:val="00A67809"/>
    <w:rsid w:val="00A67896"/>
    <w:rsid w:val="00A67F00"/>
    <w:rsid w:val="00A70EF5"/>
    <w:rsid w:val="00A711F7"/>
    <w:rsid w:val="00A718B3"/>
    <w:rsid w:val="00A7195A"/>
    <w:rsid w:val="00A71A34"/>
    <w:rsid w:val="00A71CAF"/>
    <w:rsid w:val="00A72D52"/>
    <w:rsid w:val="00A72E0D"/>
    <w:rsid w:val="00A732F6"/>
    <w:rsid w:val="00A73914"/>
    <w:rsid w:val="00A73FB0"/>
    <w:rsid w:val="00A74717"/>
    <w:rsid w:val="00A74D61"/>
    <w:rsid w:val="00A74DFE"/>
    <w:rsid w:val="00A74E3C"/>
    <w:rsid w:val="00A751C1"/>
    <w:rsid w:val="00A75AB2"/>
    <w:rsid w:val="00A764F1"/>
    <w:rsid w:val="00A7695B"/>
    <w:rsid w:val="00A76A89"/>
    <w:rsid w:val="00A76D54"/>
    <w:rsid w:val="00A7796B"/>
    <w:rsid w:val="00A8014C"/>
    <w:rsid w:val="00A80A5B"/>
    <w:rsid w:val="00A80D27"/>
    <w:rsid w:val="00A80F15"/>
    <w:rsid w:val="00A812C5"/>
    <w:rsid w:val="00A81562"/>
    <w:rsid w:val="00A81E78"/>
    <w:rsid w:val="00A827F0"/>
    <w:rsid w:val="00A82B53"/>
    <w:rsid w:val="00A835C9"/>
    <w:rsid w:val="00A83B2F"/>
    <w:rsid w:val="00A843E4"/>
    <w:rsid w:val="00A84EA7"/>
    <w:rsid w:val="00A84EE5"/>
    <w:rsid w:val="00A85B27"/>
    <w:rsid w:val="00A86657"/>
    <w:rsid w:val="00A872FB"/>
    <w:rsid w:val="00A8758C"/>
    <w:rsid w:val="00A878E8"/>
    <w:rsid w:val="00A87D30"/>
    <w:rsid w:val="00A90C26"/>
    <w:rsid w:val="00A91293"/>
    <w:rsid w:val="00A91BFD"/>
    <w:rsid w:val="00A91D53"/>
    <w:rsid w:val="00A920B7"/>
    <w:rsid w:val="00A92313"/>
    <w:rsid w:val="00A92374"/>
    <w:rsid w:val="00A92B90"/>
    <w:rsid w:val="00A92B9A"/>
    <w:rsid w:val="00A9307B"/>
    <w:rsid w:val="00A934C1"/>
    <w:rsid w:val="00A93960"/>
    <w:rsid w:val="00A93BB7"/>
    <w:rsid w:val="00A94558"/>
    <w:rsid w:val="00A952F5"/>
    <w:rsid w:val="00A95794"/>
    <w:rsid w:val="00A958E7"/>
    <w:rsid w:val="00A95A5F"/>
    <w:rsid w:val="00A969E6"/>
    <w:rsid w:val="00A97519"/>
    <w:rsid w:val="00A9784D"/>
    <w:rsid w:val="00AA070F"/>
    <w:rsid w:val="00AA0AFC"/>
    <w:rsid w:val="00AA0B34"/>
    <w:rsid w:val="00AA2161"/>
    <w:rsid w:val="00AA277D"/>
    <w:rsid w:val="00AA34EC"/>
    <w:rsid w:val="00AA388C"/>
    <w:rsid w:val="00AA4302"/>
    <w:rsid w:val="00AA4C8E"/>
    <w:rsid w:val="00AA5AC3"/>
    <w:rsid w:val="00AA5D0F"/>
    <w:rsid w:val="00AA66F6"/>
    <w:rsid w:val="00AA6733"/>
    <w:rsid w:val="00AA6B36"/>
    <w:rsid w:val="00AB003C"/>
    <w:rsid w:val="00AB077F"/>
    <w:rsid w:val="00AB0A53"/>
    <w:rsid w:val="00AB0B37"/>
    <w:rsid w:val="00AB1A42"/>
    <w:rsid w:val="00AB1C73"/>
    <w:rsid w:val="00AB21E6"/>
    <w:rsid w:val="00AB2825"/>
    <w:rsid w:val="00AB37B8"/>
    <w:rsid w:val="00AB5D17"/>
    <w:rsid w:val="00AB5DE6"/>
    <w:rsid w:val="00AB5DFC"/>
    <w:rsid w:val="00AB5EDA"/>
    <w:rsid w:val="00AB6248"/>
    <w:rsid w:val="00AB6A15"/>
    <w:rsid w:val="00AB6B41"/>
    <w:rsid w:val="00AB6CFD"/>
    <w:rsid w:val="00AB7B02"/>
    <w:rsid w:val="00AB7EC9"/>
    <w:rsid w:val="00AC05AC"/>
    <w:rsid w:val="00AC0850"/>
    <w:rsid w:val="00AC1141"/>
    <w:rsid w:val="00AC19C6"/>
    <w:rsid w:val="00AC1D9E"/>
    <w:rsid w:val="00AC204D"/>
    <w:rsid w:val="00AC216B"/>
    <w:rsid w:val="00AC2D55"/>
    <w:rsid w:val="00AC36FE"/>
    <w:rsid w:val="00AC390B"/>
    <w:rsid w:val="00AC41C1"/>
    <w:rsid w:val="00AC50EE"/>
    <w:rsid w:val="00AC52E8"/>
    <w:rsid w:val="00AC538C"/>
    <w:rsid w:val="00AC6560"/>
    <w:rsid w:val="00AC6598"/>
    <w:rsid w:val="00AC6B50"/>
    <w:rsid w:val="00AC71F1"/>
    <w:rsid w:val="00AC75FA"/>
    <w:rsid w:val="00AC7D68"/>
    <w:rsid w:val="00AD074F"/>
    <w:rsid w:val="00AD07CB"/>
    <w:rsid w:val="00AD08C2"/>
    <w:rsid w:val="00AD0B47"/>
    <w:rsid w:val="00AD0B66"/>
    <w:rsid w:val="00AD0D56"/>
    <w:rsid w:val="00AD11D3"/>
    <w:rsid w:val="00AD151C"/>
    <w:rsid w:val="00AD1A30"/>
    <w:rsid w:val="00AD291F"/>
    <w:rsid w:val="00AD2B23"/>
    <w:rsid w:val="00AD316F"/>
    <w:rsid w:val="00AD3377"/>
    <w:rsid w:val="00AD35AF"/>
    <w:rsid w:val="00AD3A41"/>
    <w:rsid w:val="00AD3D5F"/>
    <w:rsid w:val="00AD46D1"/>
    <w:rsid w:val="00AD495A"/>
    <w:rsid w:val="00AD4C73"/>
    <w:rsid w:val="00AD552C"/>
    <w:rsid w:val="00AD64B6"/>
    <w:rsid w:val="00AD7D8F"/>
    <w:rsid w:val="00AE1186"/>
    <w:rsid w:val="00AE2153"/>
    <w:rsid w:val="00AE2386"/>
    <w:rsid w:val="00AE27CD"/>
    <w:rsid w:val="00AE42B5"/>
    <w:rsid w:val="00AE48E6"/>
    <w:rsid w:val="00AE4CC9"/>
    <w:rsid w:val="00AE4FB4"/>
    <w:rsid w:val="00AE5DF5"/>
    <w:rsid w:val="00AE610A"/>
    <w:rsid w:val="00AE725C"/>
    <w:rsid w:val="00AE730B"/>
    <w:rsid w:val="00AE7363"/>
    <w:rsid w:val="00AE779B"/>
    <w:rsid w:val="00AE77B6"/>
    <w:rsid w:val="00AF05B8"/>
    <w:rsid w:val="00AF099B"/>
    <w:rsid w:val="00AF0FF4"/>
    <w:rsid w:val="00AF184D"/>
    <w:rsid w:val="00AF198A"/>
    <w:rsid w:val="00AF22B9"/>
    <w:rsid w:val="00AF277C"/>
    <w:rsid w:val="00AF2CA0"/>
    <w:rsid w:val="00AF2CA8"/>
    <w:rsid w:val="00AF3221"/>
    <w:rsid w:val="00AF4415"/>
    <w:rsid w:val="00AF4A71"/>
    <w:rsid w:val="00AF4CE9"/>
    <w:rsid w:val="00AF5580"/>
    <w:rsid w:val="00AF59A1"/>
    <w:rsid w:val="00AF5A1A"/>
    <w:rsid w:val="00AF6E53"/>
    <w:rsid w:val="00B00484"/>
    <w:rsid w:val="00B00A18"/>
    <w:rsid w:val="00B00CA8"/>
    <w:rsid w:val="00B01377"/>
    <w:rsid w:val="00B01822"/>
    <w:rsid w:val="00B01B94"/>
    <w:rsid w:val="00B01B95"/>
    <w:rsid w:val="00B020BB"/>
    <w:rsid w:val="00B021A3"/>
    <w:rsid w:val="00B0244D"/>
    <w:rsid w:val="00B029C2"/>
    <w:rsid w:val="00B03014"/>
    <w:rsid w:val="00B03892"/>
    <w:rsid w:val="00B04AD0"/>
    <w:rsid w:val="00B04CCA"/>
    <w:rsid w:val="00B04EFE"/>
    <w:rsid w:val="00B05DBD"/>
    <w:rsid w:val="00B06D13"/>
    <w:rsid w:val="00B10A0D"/>
    <w:rsid w:val="00B10D48"/>
    <w:rsid w:val="00B10DFB"/>
    <w:rsid w:val="00B10F4B"/>
    <w:rsid w:val="00B128E9"/>
    <w:rsid w:val="00B12B9B"/>
    <w:rsid w:val="00B13736"/>
    <w:rsid w:val="00B13869"/>
    <w:rsid w:val="00B13905"/>
    <w:rsid w:val="00B15251"/>
    <w:rsid w:val="00B159AD"/>
    <w:rsid w:val="00B15F1A"/>
    <w:rsid w:val="00B165F7"/>
    <w:rsid w:val="00B16885"/>
    <w:rsid w:val="00B16C07"/>
    <w:rsid w:val="00B16E78"/>
    <w:rsid w:val="00B17096"/>
    <w:rsid w:val="00B170FB"/>
    <w:rsid w:val="00B17200"/>
    <w:rsid w:val="00B178BB"/>
    <w:rsid w:val="00B2010F"/>
    <w:rsid w:val="00B2030D"/>
    <w:rsid w:val="00B203B0"/>
    <w:rsid w:val="00B20688"/>
    <w:rsid w:val="00B20DF3"/>
    <w:rsid w:val="00B21192"/>
    <w:rsid w:val="00B213C0"/>
    <w:rsid w:val="00B218C6"/>
    <w:rsid w:val="00B21A33"/>
    <w:rsid w:val="00B21E2D"/>
    <w:rsid w:val="00B24582"/>
    <w:rsid w:val="00B24B02"/>
    <w:rsid w:val="00B2544D"/>
    <w:rsid w:val="00B25C56"/>
    <w:rsid w:val="00B26207"/>
    <w:rsid w:val="00B266E1"/>
    <w:rsid w:val="00B273BF"/>
    <w:rsid w:val="00B275BB"/>
    <w:rsid w:val="00B27BF2"/>
    <w:rsid w:val="00B27D06"/>
    <w:rsid w:val="00B27DE1"/>
    <w:rsid w:val="00B30067"/>
    <w:rsid w:val="00B302A0"/>
    <w:rsid w:val="00B307F4"/>
    <w:rsid w:val="00B307FE"/>
    <w:rsid w:val="00B30F08"/>
    <w:rsid w:val="00B31373"/>
    <w:rsid w:val="00B31BB6"/>
    <w:rsid w:val="00B3204D"/>
    <w:rsid w:val="00B320E3"/>
    <w:rsid w:val="00B32D76"/>
    <w:rsid w:val="00B32E96"/>
    <w:rsid w:val="00B33F45"/>
    <w:rsid w:val="00B346C8"/>
    <w:rsid w:val="00B35C40"/>
    <w:rsid w:val="00B35FD8"/>
    <w:rsid w:val="00B360EE"/>
    <w:rsid w:val="00B37CF1"/>
    <w:rsid w:val="00B400B0"/>
    <w:rsid w:val="00B402D8"/>
    <w:rsid w:val="00B40767"/>
    <w:rsid w:val="00B40BE5"/>
    <w:rsid w:val="00B4107F"/>
    <w:rsid w:val="00B41AD7"/>
    <w:rsid w:val="00B41F75"/>
    <w:rsid w:val="00B42669"/>
    <w:rsid w:val="00B42E25"/>
    <w:rsid w:val="00B430D4"/>
    <w:rsid w:val="00B44AB4"/>
    <w:rsid w:val="00B46436"/>
    <w:rsid w:val="00B475A9"/>
    <w:rsid w:val="00B47872"/>
    <w:rsid w:val="00B47D8C"/>
    <w:rsid w:val="00B50A42"/>
    <w:rsid w:val="00B52A69"/>
    <w:rsid w:val="00B52B56"/>
    <w:rsid w:val="00B5312B"/>
    <w:rsid w:val="00B5343B"/>
    <w:rsid w:val="00B53AA2"/>
    <w:rsid w:val="00B53C0B"/>
    <w:rsid w:val="00B53C6F"/>
    <w:rsid w:val="00B54563"/>
    <w:rsid w:val="00B546C4"/>
    <w:rsid w:val="00B54735"/>
    <w:rsid w:val="00B54C65"/>
    <w:rsid w:val="00B5512E"/>
    <w:rsid w:val="00B55675"/>
    <w:rsid w:val="00B5570A"/>
    <w:rsid w:val="00B56054"/>
    <w:rsid w:val="00B56A3A"/>
    <w:rsid w:val="00B611CC"/>
    <w:rsid w:val="00B61552"/>
    <w:rsid w:val="00B61735"/>
    <w:rsid w:val="00B617DA"/>
    <w:rsid w:val="00B61B64"/>
    <w:rsid w:val="00B61FD7"/>
    <w:rsid w:val="00B624DF"/>
    <w:rsid w:val="00B62ABB"/>
    <w:rsid w:val="00B62C8D"/>
    <w:rsid w:val="00B635C4"/>
    <w:rsid w:val="00B635FF"/>
    <w:rsid w:val="00B636B2"/>
    <w:rsid w:val="00B6372E"/>
    <w:rsid w:val="00B638FB"/>
    <w:rsid w:val="00B63A2D"/>
    <w:rsid w:val="00B6402D"/>
    <w:rsid w:val="00B640DD"/>
    <w:rsid w:val="00B641C7"/>
    <w:rsid w:val="00B64312"/>
    <w:rsid w:val="00B64EB7"/>
    <w:rsid w:val="00B65CD6"/>
    <w:rsid w:val="00B661EC"/>
    <w:rsid w:val="00B66298"/>
    <w:rsid w:val="00B66433"/>
    <w:rsid w:val="00B66F40"/>
    <w:rsid w:val="00B672C2"/>
    <w:rsid w:val="00B67445"/>
    <w:rsid w:val="00B67651"/>
    <w:rsid w:val="00B677E0"/>
    <w:rsid w:val="00B6786C"/>
    <w:rsid w:val="00B67A4C"/>
    <w:rsid w:val="00B71209"/>
    <w:rsid w:val="00B719D7"/>
    <w:rsid w:val="00B71E3A"/>
    <w:rsid w:val="00B71E3C"/>
    <w:rsid w:val="00B7213B"/>
    <w:rsid w:val="00B724DA"/>
    <w:rsid w:val="00B72DDB"/>
    <w:rsid w:val="00B73879"/>
    <w:rsid w:val="00B73C6A"/>
    <w:rsid w:val="00B74F7D"/>
    <w:rsid w:val="00B75FFC"/>
    <w:rsid w:val="00B76049"/>
    <w:rsid w:val="00B7688B"/>
    <w:rsid w:val="00B76E2E"/>
    <w:rsid w:val="00B76EC8"/>
    <w:rsid w:val="00B771E6"/>
    <w:rsid w:val="00B772D5"/>
    <w:rsid w:val="00B80177"/>
    <w:rsid w:val="00B80486"/>
    <w:rsid w:val="00B81BD7"/>
    <w:rsid w:val="00B82D01"/>
    <w:rsid w:val="00B83828"/>
    <w:rsid w:val="00B8596F"/>
    <w:rsid w:val="00B86898"/>
    <w:rsid w:val="00B86DA9"/>
    <w:rsid w:val="00B87229"/>
    <w:rsid w:val="00B8781D"/>
    <w:rsid w:val="00B87988"/>
    <w:rsid w:val="00B87ACD"/>
    <w:rsid w:val="00B90E54"/>
    <w:rsid w:val="00B91300"/>
    <w:rsid w:val="00B9161D"/>
    <w:rsid w:val="00B919A0"/>
    <w:rsid w:val="00B92BB9"/>
    <w:rsid w:val="00B93AB2"/>
    <w:rsid w:val="00B93BB3"/>
    <w:rsid w:val="00B93E2D"/>
    <w:rsid w:val="00B941D9"/>
    <w:rsid w:val="00B94B35"/>
    <w:rsid w:val="00B94D0E"/>
    <w:rsid w:val="00B952AA"/>
    <w:rsid w:val="00B957B0"/>
    <w:rsid w:val="00B95B0A"/>
    <w:rsid w:val="00B95B10"/>
    <w:rsid w:val="00B967A2"/>
    <w:rsid w:val="00B96830"/>
    <w:rsid w:val="00B97014"/>
    <w:rsid w:val="00B97022"/>
    <w:rsid w:val="00B97168"/>
    <w:rsid w:val="00B978B0"/>
    <w:rsid w:val="00BA05D5"/>
    <w:rsid w:val="00BA0971"/>
    <w:rsid w:val="00BA11FB"/>
    <w:rsid w:val="00BA2C75"/>
    <w:rsid w:val="00BA3865"/>
    <w:rsid w:val="00BA4400"/>
    <w:rsid w:val="00BA463E"/>
    <w:rsid w:val="00BA535E"/>
    <w:rsid w:val="00BA56E1"/>
    <w:rsid w:val="00BA5D44"/>
    <w:rsid w:val="00BA6221"/>
    <w:rsid w:val="00BA7869"/>
    <w:rsid w:val="00BA7B2B"/>
    <w:rsid w:val="00BA7C5A"/>
    <w:rsid w:val="00BA7F2E"/>
    <w:rsid w:val="00BB1042"/>
    <w:rsid w:val="00BB1105"/>
    <w:rsid w:val="00BB17DC"/>
    <w:rsid w:val="00BB19FB"/>
    <w:rsid w:val="00BB1AB9"/>
    <w:rsid w:val="00BB2C64"/>
    <w:rsid w:val="00BB327F"/>
    <w:rsid w:val="00BB4028"/>
    <w:rsid w:val="00BB49DA"/>
    <w:rsid w:val="00BB530A"/>
    <w:rsid w:val="00BB5804"/>
    <w:rsid w:val="00BB612D"/>
    <w:rsid w:val="00BC071C"/>
    <w:rsid w:val="00BC0770"/>
    <w:rsid w:val="00BC07F5"/>
    <w:rsid w:val="00BC0FB6"/>
    <w:rsid w:val="00BC11F7"/>
    <w:rsid w:val="00BC1544"/>
    <w:rsid w:val="00BC1652"/>
    <w:rsid w:val="00BC16AC"/>
    <w:rsid w:val="00BC19C0"/>
    <w:rsid w:val="00BC19EC"/>
    <w:rsid w:val="00BC210D"/>
    <w:rsid w:val="00BC2195"/>
    <w:rsid w:val="00BC36DF"/>
    <w:rsid w:val="00BC3B14"/>
    <w:rsid w:val="00BC3EBF"/>
    <w:rsid w:val="00BC42E4"/>
    <w:rsid w:val="00BC4562"/>
    <w:rsid w:val="00BC47E6"/>
    <w:rsid w:val="00BC48E5"/>
    <w:rsid w:val="00BC524B"/>
    <w:rsid w:val="00BC5407"/>
    <w:rsid w:val="00BC55F6"/>
    <w:rsid w:val="00BC5BA1"/>
    <w:rsid w:val="00BC5C61"/>
    <w:rsid w:val="00BC5D9C"/>
    <w:rsid w:val="00BC6C53"/>
    <w:rsid w:val="00BC775F"/>
    <w:rsid w:val="00BD02D7"/>
    <w:rsid w:val="00BD0331"/>
    <w:rsid w:val="00BD06AA"/>
    <w:rsid w:val="00BD0C08"/>
    <w:rsid w:val="00BD0CEB"/>
    <w:rsid w:val="00BD0F0A"/>
    <w:rsid w:val="00BD197C"/>
    <w:rsid w:val="00BD2D44"/>
    <w:rsid w:val="00BD33F4"/>
    <w:rsid w:val="00BD3F06"/>
    <w:rsid w:val="00BD4439"/>
    <w:rsid w:val="00BD5194"/>
    <w:rsid w:val="00BD5596"/>
    <w:rsid w:val="00BD577D"/>
    <w:rsid w:val="00BD57DA"/>
    <w:rsid w:val="00BD5E02"/>
    <w:rsid w:val="00BD6250"/>
    <w:rsid w:val="00BD62C3"/>
    <w:rsid w:val="00BD6DBA"/>
    <w:rsid w:val="00BD70AE"/>
    <w:rsid w:val="00BD7AB6"/>
    <w:rsid w:val="00BD7C5A"/>
    <w:rsid w:val="00BE00DB"/>
    <w:rsid w:val="00BE0B38"/>
    <w:rsid w:val="00BE1478"/>
    <w:rsid w:val="00BE14CC"/>
    <w:rsid w:val="00BE1CD0"/>
    <w:rsid w:val="00BE1DD5"/>
    <w:rsid w:val="00BE24C3"/>
    <w:rsid w:val="00BE24EF"/>
    <w:rsid w:val="00BE3735"/>
    <w:rsid w:val="00BE3944"/>
    <w:rsid w:val="00BE3D57"/>
    <w:rsid w:val="00BE3E0D"/>
    <w:rsid w:val="00BE4CEE"/>
    <w:rsid w:val="00BE4E4A"/>
    <w:rsid w:val="00BE4EC4"/>
    <w:rsid w:val="00BE4FE2"/>
    <w:rsid w:val="00BE59EA"/>
    <w:rsid w:val="00BE5AAE"/>
    <w:rsid w:val="00BE5FA8"/>
    <w:rsid w:val="00BE6CF5"/>
    <w:rsid w:val="00BE6F2C"/>
    <w:rsid w:val="00BE700A"/>
    <w:rsid w:val="00BE70AC"/>
    <w:rsid w:val="00BE7743"/>
    <w:rsid w:val="00BE7C8B"/>
    <w:rsid w:val="00BE7CD1"/>
    <w:rsid w:val="00BE7D59"/>
    <w:rsid w:val="00BF0701"/>
    <w:rsid w:val="00BF08D7"/>
    <w:rsid w:val="00BF09F3"/>
    <w:rsid w:val="00BF1766"/>
    <w:rsid w:val="00BF1F3B"/>
    <w:rsid w:val="00BF2591"/>
    <w:rsid w:val="00BF2B99"/>
    <w:rsid w:val="00BF2FEA"/>
    <w:rsid w:val="00BF30FB"/>
    <w:rsid w:val="00BF32F0"/>
    <w:rsid w:val="00BF3FD7"/>
    <w:rsid w:val="00BF450C"/>
    <w:rsid w:val="00BF5742"/>
    <w:rsid w:val="00BF59EE"/>
    <w:rsid w:val="00BF64A0"/>
    <w:rsid w:val="00BF739E"/>
    <w:rsid w:val="00C01082"/>
    <w:rsid w:val="00C015E2"/>
    <w:rsid w:val="00C01E48"/>
    <w:rsid w:val="00C01FB8"/>
    <w:rsid w:val="00C025E6"/>
    <w:rsid w:val="00C025FB"/>
    <w:rsid w:val="00C030A1"/>
    <w:rsid w:val="00C03EAE"/>
    <w:rsid w:val="00C0495F"/>
    <w:rsid w:val="00C05848"/>
    <w:rsid w:val="00C05F00"/>
    <w:rsid w:val="00C06619"/>
    <w:rsid w:val="00C0662F"/>
    <w:rsid w:val="00C068C7"/>
    <w:rsid w:val="00C06EF9"/>
    <w:rsid w:val="00C07128"/>
    <w:rsid w:val="00C07172"/>
    <w:rsid w:val="00C078F0"/>
    <w:rsid w:val="00C07B5D"/>
    <w:rsid w:val="00C1048F"/>
    <w:rsid w:val="00C10574"/>
    <w:rsid w:val="00C10ED5"/>
    <w:rsid w:val="00C10F01"/>
    <w:rsid w:val="00C1146D"/>
    <w:rsid w:val="00C129B5"/>
    <w:rsid w:val="00C136D8"/>
    <w:rsid w:val="00C138A8"/>
    <w:rsid w:val="00C13FE3"/>
    <w:rsid w:val="00C14344"/>
    <w:rsid w:val="00C14E3B"/>
    <w:rsid w:val="00C15323"/>
    <w:rsid w:val="00C15331"/>
    <w:rsid w:val="00C159D0"/>
    <w:rsid w:val="00C16173"/>
    <w:rsid w:val="00C16376"/>
    <w:rsid w:val="00C16C4B"/>
    <w:rsid w:val="00C17BD2"/>
    <w:rsid w:val="00C20CF5"/>
    <w:rsid w:val="00C21129"/>
    <w:rsid w:val="00C2130C"/>
    <w:rsid w:val="00C2173C"/>
    <w:rsid w:val="00C21ABC"/>
    <w:rsid w:val="00C21D59"/>
    <w:rsid w:val="00C21E0A"/>
    <w:rsid w:val="00C220B7"/>
    <w:rsid w:val="00C22339"/>
    <w:rsid w:val="00C2246C"/>
    <w:rsid w:val="00C22A50"/>
    <w:rsid w:val="00C23723"/>
    <w:rsid w:val="00C23DE6"/>
    <w:rsid w:val="00C244CA"/>
    <w:rsid w:val="00C244F7"/>
    <w:rsid w:val="00C249F1"/>
    <w:rsid w:val="00C25067"/>
    <w:rsid w:val="00C259CB"/>
    <w:rsid w:val="00C25B11"/>
    <w:rsid w:val="00C26015"/>
    <w:rsid w:val="00C26395"/>
    <w:rsid w:val="00C26D20"/>
    <w:rsid w:val="00C26F98"/>
    <w:rsid w:val="00C278B4"/>
    <w:rsid w:val="00C27BE5"/>
    <w:rsid w:val="00C30338"/>
    <w:rsid w:val="00C310ED"/>
    <w:rsid w:val="00C3120F"/>
    <w:rsid w:val="00C31A33"/>
    <w:rsid w:val="00C31BA3"/>
    <w:rsid w:val="00C31F05"/>
    <w:rsid w:val="00C33583"/>
    <w:rsid w:val="00C33821"/>
    <w:rsid w:val="00C33CD8"/>
    <w:rsid w:val="00C34E94"/>
    <w:rsid w:val="00C35682"/>
    <w:rsid w:val="00C35AF7"/>
    <w:rsid w:val="00C36676"/>
    <w:rsid w:val="00C37622"/>
    <w:rsid w:val="00C40237"/>
    <w:rsid w:val="00C40D30"/>
    <w:rsid w:val="00C41A81"/>
    <w:rsid w:val="00C41BE4"/>
    <w:rsid w:val="00C42662"/>
    <w:rsid w:val="00C42C37"/>
    <w:rsid w:val="00C43B8F"/>
    <w:rsid w:val="00C448E0"/>
    <w:rsid w:val="00C44AF1"/>
    <w:rsid w:val="00C45734"/>
    <w:rsid w:val="00C45917"/>
    <w:rsid w:val="00C4643D"/>
    <w:rsid w:val="00C478E1"/>
    <w:rsid w:val="00C47DD8"/>
    <w:rsid w:val="00C5044D"/>
    <w:rsid w:val="00C50595"/>
    <w:rsid w:val="00C50F9F"/>
    <w:rsid w:val="00C51319"/>
    <w:rsid w:val="00C52038"/>
    <w:rsid w:val="00C523DE"/>
    <w:rsid w:val="00C53301"/>
    <w:rsid w:val="00C53B54"/>
    <w:rsid w:val="00C545AE"/>
    <w:rsid w:val="00C56DD5"/>
    <w:rsid w:val="00C56F3E"/>
    <w:rsid w:val="00C57382"/>
    <w:rsid w:val="00C5784C"/>
    <w:rsid w:val="00C57BE0"/>
    <w:rsid w:val="00C60383"/>
    <w:rsid w:val="00C60F39"/>
    <w:rsid w:val="00C625BD"/>
    <w:rsid w:val="00C62788"/>
    <w:rsid w:val="00C63A5D"/>
    <w:rsid w:val="00C63A5E"/>
    <w:rsid w:val="00C65C63"/>
    <w:rsid w:val="00C65DD4"/>
    <w:rsid w:val="00C65F5F"/>
    <w:rsid w:val="00C66436"/>
    <w:rsid w:val="00C6663E"/>
    <w:rsid w:val="00C66ED4"/>
    <w:rsid w:val="00C67131"/>
    <w:rsid w:val="00C672CF"/>
    <w:rsid w:val="00C67AF1"/>
    <w:rsid w:val="00C67E5A"/>
    <w:rsid w:val="00C67F7F"/>
    <w:rsid w:val="00C70A19"/>
    <w:rsid w:val="00C72630"/>
    <w:rsid w:val="00C7328D"/>
    <w:rsid w:val="00C73C7F"/>
    <w:rsid w:val="00C740CA"/>
    <w:rsid w:val="00C74878"/>
    <w:rsid w:val="00C74BDC"/>
    <w:rsid w:val="00C74D80"/>
    <w:rsid w:val="00C7542B"/>
    <w:rsid w:val="00C762B1"/>
    <w:rsid w:val="00C763AD"/>
    <w:rsid w:val="00C77EDB"/>
    <w:rsid w:val="00C801B5"/>
    <w:rsid w:val="00C802B7"/>
    <w:rsid w:val="00C806BC"/>
    <w:rsid w:val="00C80C29"/>
    <w:rsid w:val="00C81742"/>
    <w:rsid w:val="00C817D8"/>
    <w:rsid w:val="00C81A61"/>
    <w:rsid w:val="00C81EA1"/>
    <w:rsid w:val="00C8264D"/>
    <w:rsid w:val="00C82EBD"/>
    <w:rsid w:val="00C82FBA"/>
    <w:rsid w:val="00C833DF"/>
    <w:rsid w:val="00C84D2C"/>
    <w:rsid w:val="00C858E6"/>
    <w:rsid w:val="00C85FCE"/>
    <w:rsid w:val="00C860C9"/>
    <w:rsid w:val="00C864B1"/>
    <w:rsid w:val="00C86B3A"/>
    <w:rsid w:val="00C86C5B"/>
    <w:rsid w:val="00C87350"/>
    <w:rsid w:val="00C8791F"/>
    <w:rsid w:val="00C87C2D"/>
    <w:rsid w:val="00C87FB9"/>
    <w:rsid w:val="00C90FA6"/>
    <w:rsid w:val="00C9127F"/>
    <w:rsid w:val="00C91578"/>
    <w:rsid w:val="00C917C0"/>
    <w:rsid w:val="00C91EEE"/>
    <w:rsid w:val="00C927B6"/>
    <w:rsid w:val="00C934CD"/>
    <w:rsid w:val="00C935B9"/>
    <w:rsid w:val="00C936FB"/>
    <w:rsid w:val="00C93907"/>
    <w:rsid w:val="00C939E4"/>
    <w:rsid w:val="00C95614"/>
    <w:rsid w:val="00C956F2"/>
    <w:rsid w:val="00C95D09"/>
    <w:rsid w:val="00C95FAA"/>
    <w:rsid w:val="00C96E35"/>
    <w:rsid w:val="00C96E96"/>
    <w:rsid w:val="00C9746C"/>
    <w:rsid w:val="00C975AA"/>
    <w:rsid w:val="00C97B81"/>
    <w:rsid w:val="00CA0CA7"/>
    <w:rsid w:val="00CA18BD"/>
    <w:rsid w:val="00CA1D8D"/>
    <w:rsid w:val="00CA28EE"/>
    <w:rsid w:val="00CA2A52"/>
    <w:rsid w:val="00CA3007"/>
    <w:rsid w:val="00CA3029"/>
    <w:rsid w:val="00CA3643"/>
    <w:rsid w:val="00CA39CB"/>
    <w:rsid w:val="00CA3B48"/>
    <w:rsid w:val="00CA478B"/>
    <w:rsid w:val="00CA4866"/>
    <w:rsid w:val="00CA4C9A"/>
    <w:rsid w:val="00CA51C2"/>
    <w:rsid w:val="00CA5287"/>
    <w:rsid w:val="00CA5A55"/>
    <w:rsid w:val="00CA6B5D"/>
    <w:rsid w:val="00CA75CC"/>
    <w:rsid w:val="00CA79CD"/>
    <w:rsid w:val="00CB0DC4"/>
    <w:rsid w:val="00CB117A"/>
    <w:rsid w:val="00CB1617"/>
    <w:rsid w:val="00CB1C33"/>
    <w:rsid w:val="00CB4236"/>
    <w:rsid w:val="00CB4249"/>
    <w:rsid w:val="00CB43AF"/>
    <w:rsid w:val="00CB4513"/>
    <w:rsid w:val="00CB46A3"/>
    <w:rsid w:val="00CB47C6"/>
    <w:rsid w:val="00CB49AE"/>
    <w:rsid w:val="00CB4B01"/>
    <w:rsid w:val="00CB53D4"/>
    <w:rsid w:val="00CB546A"/>
    <w:rsid w:val="00CB553C"/>
    <w:rsid w:val="00CB5FC6"/>
    <w:rsid w:val="00CB656F"/>
    <w:rsid w:val="00CB6612"/>
    <w:rsid w:val="00CB703C"/>
    <w:rsid w:val="00CB79BA"/>
    <w:rsid w:val="00CB7CE1"/>
    <w:rsid w:val="00CB7E10"/>
    <w:rsid w:val="00CC10F2"/>
    <w:rsid w:val="00CC11F1"/>
    <w:rsid w:val="00CC1A43"/>
    <w:rsid w:val="00CC27A0"/>
    <w:rsid w:val="00CC28A1"/>
    <w:rsid w:val="00CC28B9"/>
    <w:rsid w:val="00CC2D69"/>
    <w:rsid w:val="00CC2DEF"/>
    <w:rsid w:val="00CC31E8"/>
    <w:rsid w:val="00CC3E0E"/>
    <w:rsid w:val="00CC3EFE"/>
    <w:rsid w:val="00CC3F61"/>
    <w:rsid w:val="00CC42BF"/>
    <w:rsid w:val="00CC432F"/>
    <w:rsid w:val="00CC438F"/>
    <w:rsid w:val="00CC45D6"/>
    <w:rsid w:val="00CC4670"/>
    <w:rsid w:val="00CC4E07"/>
    <w:rsid w:val="00CC5AAB"/>
    <w:rsid w:val="00CC5ACD"/>
    <w:rsid w:val="00CC5EB0"/>
    <w:rsid w:val="00CC6191"/>
    <w:rsid w:val="00CC620E"/>
    <w:rsid w:val="00CC6C37"/>
    <w:rsid w:val="00CC7505"/>
    <w:rsid w:val="00CC77DD"/>
    <w:rsid w:val="00CC7859"/>
    <w:rsid w:val="00CC7BB9"/>
    <w:rsid w:val="00CD0396"/>
    <w:rsid w:val="00CD0E2F"/>
    <w:rsid w:val="00CD12C2"/>
    <w:rsid w:val="00CD15E8"/>
    <w:rsid w:val="00CD2091"/>
    <w:rsid w:val="00CD22A1"/>
    <w:rsid w:val="00CD2AA6"/>
    <w:rsid w:val="00CD2FD0"/>
    <w:rsid w:val="00CD308A"/>
    <w:rsid w:val="00CD3A97"/>
    <w:rsid w:val="00CD3CEA"/>
    <w:rsid w:val="00CD3CF1"/>
    <w:rsid w:val="00CD405E"/>
    <w:rsid w:val="00CD473E"/>
    <w:rsid w:val="00CD4B73"/>
    <w:rsid w:val="00CD5215"/>
    <w:rsid w:val="00CD5224"/>
    <w:rsid w:val="00CD62E8"/>
    <w:rsid w:val="00CD6951"/>
    <w:rsid w:val="00CD6AA1"/>
    <w:rsid w:val="00CE0242"/>
    <w:rsid w:val="00CE0F14"/>
    <w:rsid w:val="00CE1D7D"/>
    <w:rsid w:val="00CE24B5"/>
    <w:rsid w:val="00CE25A8"/>
    <w:rsid w:val="00CE3B96"/>
    <w:rsid w:val="00CE40B3"/>
    <w:rsid w:val="00CE46A3"/>
    <w:rsid w:val="00CE4E5C"/>
    <w:rsid w:val="00CE59A2"/>
    <w:rsid w:val="00CE5CC2"/>
    <w:rsid w:val="00CE63B5"/>
    <w:rsid w:val="00CE69A4"/>
    <w:rsid w:val="00CE6EE4"/>
    <w:rsid w:val="00CE74B8"/>
    <w:rsid w:val="00CF07B3"/>
    <w:rsid w:val="00CF2697"/>
    <w:rsid w:val="00CF2BBE"/>
    <w:rsid w:val="00CF2E85"/>
    <w:rsid w:val="00CF396F"/>
    <w:rsid w:val="00CF3AE7"/>
    <w:rsid w:val="00CF472F"/>
    <w:rsid w:val="00CF4E04"/>
    <w:rsid w:val="00CF507C"/>
    <w:rsid w:val="00CF5FB9"/>
    <w:rsid w:val="00CF61A5"/>
    <w:rsid w:val="00CF6B90"/>
    <w:rsid w:val="00D0022B"/>
    <w:rsid w:val="00D01515"/>
    <w:rsid w:val="00D019DB"/>
    <w:rsid w:val="00D02440"/>
    <w:rsid w:val="00D02F71"/>
    <w:rsid w:val="00D038C7"/>
    <w:rsid w:val="00D03D11"/>
    <w:rsid w:val="00D04BF6"/>
    <w:rsid w:val="00D04DDC"/>
    <w:rsid w:val="00D04EA7"/>
    <w:rsid w:val="00D05397"/>
    <w:rsid w:val="00D0560B"/>
    <w:rsid w:val="00D058B5"/>
    <w:rsid w:val="00D05AB7"/>
    <w:rsid w:val="00D062A5"/>
    <w:rsid w:val="00D069C0"/>
    <w:rsid w:val="00D06EFF"/>
    <w:rsid w:val="00D06FF0"/>
    <w:rsid w:val="00D0709D"/>
    <w:rsid w:val="00D071F7"/>
    <w:rsid w:val="00D07884"/>
    <w:rsid w:val="00D079EF"/>
    <w:rsid w:val="00D10288"/>
    <w:rsid w:val="00D1049A"/>
    <w:rsid w:val="00D1107E"/>
    <w:rsid w:val="00D110DE"/>
    <w:rsid w:val="00D12537"/>
    <w:rsid w:val="00D1275F"/>
    <w:rsid w:val="00D1574A"/>
    <w:rsid w:val="00D15A5E"/>
    <w:rsid w:val="00D1611F"/>
    <w:rsid w:val="00D1626D"/>
    <w:rsid w:val="00D1676B"/>
    <w:rsid w:val="00D167E3"/>
    <w:rsid w:val="00D16B80"/>
    <w:rsid w:val="00D175D4"/>
    <w:rsid w:val="00D17763"/>
    <w:rsid w:val="00D17A4D"/>
    <w:rsid w:val="00D20001"/>
    <w:rsid w:val="00D2032A"/>
    <w:rsid w:val="00D20719"/>
    <w:rsid w:val="00D21144"/>
    <w:rsid w:val="00D21CFB"/>
    <w:rsid w:val="00D21D00"/>
    <w:rsid w:val="00D21E07"/>
    <w:rsid w:val="00D220E5"/>
    <w:rsid w:val="00D22140"/>
    <w:rsid w:val="00D22685"/>
    <w:rsid w:val="00D22742"/>
    <w:rsid w:val="00D229A4"/>
    <w:rsid w:val="00D2349D"/>
    <w:rsid w:val="00D23DAA"/>
    <w:rsid w:val="00D23F5A"/>
    <w:rsid w:val="00D24022"/>
    <w:rsid w:val="00D2588B"/>
    <w:rsid w:val="00D25E89"/>
    <w:rsid w:val="00D26409"/>
    <w:rsid w:val="00D26460"/>
    <w:rsid w:val="00D2651E"/>
    <w:rsid w:val="00D26BDF"/>
    <w:rsid w:val="00D26D09"/>
    <w:rsid w:val="00D277AF"/>
    <w:rsid w:val="00D27AE2"/>
    <w:rsid w:val="00D27B5F"/>
    <w:rsid w:val="00D319B6"/>
    <w:rsid w:val="00D31A4C"/>
    <w:rsid w:val="00D34541"/>
    <w:rsid w:val="00D348BB"/>
    <w:rsid w:val="00D34F58"/>
    <w:rsid w:val="00D35162"/>
    <w:rsid w:val="00D35A71"/>
    <w:rsid w:val="00D35BE9"/>
    <w:rsid w:val="00D36586"/>
    <w:rsid w:val="00D36C1B"/>
    <w:rsid w:val="00D36EB5"/>
    <w:rsid w:val="00D370FB"/>
    <w:rsid w:val="00D37509"/>
    <w:rsid w:val="00D37CA6"/>
    <w:rsid w:val="00D4028E"/>
    <w:rsid w:val="00D40B51"/>
    <w:rsid w:val="00D415D6"/>
    <w:rsid w:val="00D42638"/>
    <w:rsid w:val="00D429D5"/>
    <w:rsid w:val="00D42BBB"/>
    <w:rsid w:val="00D42FDF"/>
    <w:rsid w:val="00D441F7"/>
    <w:rsid w:val="00D44BD1"/>
    <w:rsid w:val="00D45210"/>
    <w:rsid w:val="00D45C9E"/>
    <w:rsid w:val="00D45CD6"/>
    <w:rsid w:val="00D45FC8"/>
    <w:rsid w:val="00D46331"/>
    <w:rsid w:val="00D46352"/>
    <w:rsid w:val="00D46B67"/>
    <w:rsid w:val="00D473E1"/>
    <w:rsid w:val="00D4752A"/>
    <w:rsid w:val="00D50D1F"/>
    <w:rsid w:val="00D50F8B"/>
    <w:rsid w:val="00D510EE"/>
    <w:rsid w:val="00D5188B"/>
    <w:rsid w:val="00D52AEF"/>
    <w:rsid w:val="00D52ED7"/>
    <w:rsid w:val="00D53E4F"/>
    <w:rsid w:val="00D54398"/>
    <w:rsid w:val="00D55B7F"/>
    <w:rsid w:val="00D56E09"/>
    <w:rsid w:val="00D57D65"/>
    <w:rsid w:val="00D600E3"/>
    <w:rsid w:val="00D60319"/>
    <w:rsid w:val="00D610F9"/>
    <w:rsid w:val="00D61A9C"/>
    <w:rsid w:val="00D62C9B"/>
    <w:rsid w:val="00D63453"/>
    <w:rsid w:val="00D6457E"/>
    <w:rsid w:val="00D669A9"/>
    <w:rsid w:val="00D66B08"/>
    <w:rsid w:val="00D66CDD"/>
    <w:rsid w:val="00D66D83"/>
    <w:rsid w:val="00D6742B"/>
    <w:rsid w:val="00D67ADF"/>
    <w:rsid w:val="00D701A6"/>
    <w:rsid w:val="00D70370"/>
    <w:rsid w:val="00D70E8B"/>
    <w:rsid w:val="00D71163"/>
    <w:rsid w:val="00D71305"/>
    <w:rsid w:val="00D7189E"/>
    <w:rsid w:val="00D71D22"/>
    <w:rsid w:val="00D7204D"/>
    <w:rsid w:val="00D72317"/>
    <w:rsid w:val="00D72876"/>
    <w:rsid w:val="00D729AC"/>
    <w:rsid w:val="00D72B4B"/>
    <w:rsid w:val="00D73287"/>
    <w:rsid w:val="00D73621"/>
    <w:rsid w:val="00D73A19"/>
    <w:rsid w:val="00D74120"/>
    <w:rsid w:val="00D746B7"/>
    <w:rsid w:val="00D747F6"/>
    <w:rsid w:val="00D75428"/>
    <w:rsid w:val="00D7570D"/>
    <w:rsid w:val="00D757A3"/>
    <w:rsid w:val="00D75BE6"/>
    <w:rsid w:val="00D7626F"/>
    <w:rsid w:val="00D76AA4"/>
    <w:rsid w:val="00D77A7F"/>
    <w:rsid w:val="00D77F8B"/>
    <w:rsid w:val="00D80053"/>
    <w:rsid w:val="00D8008A"/>
    <w:rsid w:val="00D80A61"/>
    <w:rsid w:val="00D80B1E"/>
    <w:rsid w:val="00D813AA"/>
    <w:rsid w:val="00D82029"/>
    <w:rsid w:val="00D823B6"/>
    <w:rsid w:val="00D8253F"/>
    <w:rsid w:val="00D8285E"/>
    <w:rsid w:val="00D82E32"/>
    <w:rsid w:val="00D84486"/>
    <w:rsid w:val="00D84EA0"/>
    <w:rsid w:val="00D85489"/>
    <w:rsid w:val="00D86248"/>
    <w:rsid w:val="00D86E69"/>
    <w:rsid w:val="00D871AC"/>
    <w:rsid w:val="00D87231"/>
    <w:rsid w:val="00D873B4"/>
    <w:rsid w:val="00D87921"/>
    <w:rsid w:val="00D87930"/>
    <w:rsid w:val="00D87F01"/>
    <w:rsid w:val="00D9116F"/>
    <w:rsid w:val="00D912DB"/>
    <w:rsid w:val="00D918C1"/>
    <w:rsid w:val="00D91F10"/>
    <w:rsid w:val="00D9214C"/>
    <w:rsid w:val="00D92895"/>
    <w:rsid w:val="00D92B13"/>
    <w:rsid w:val="00D92D6C"/>
    <w:rsid w:val="00D93C38"/>
    <w:rsid w:val="00D93FA3"/>
    <w:rsid w:val="00D9438D"/>
    <w:rsid w:val="00D949C6"/>
    <w:rsid w:val="00D962FB"/>
    <w:rsid w:val="00D96E52"/>
    <w:rsid w:val="00D96FAC"/>
    <w:rsid w:val="00D97DC7"/>
    <w:rsid w:val="00DA0B1B"/>
    <w:rsid w:val="00DA1706"/>
    <w:rsid w:val="00DA196F"/>
    <w:rsid w:val="00DA1972"/>
    <w:rsid w:val="00DA1B03"/>
    <w:rsid w:val="00DA248C"/>
    <w:rsid w:val="00DA3298"/>
    <w:rsid w:val="00DA3446"/>
    <w:rsid w:val="00DA354A"/>
    <w:rsid w:val="00DA3DFB"/>
    <w:rsid w:val="00DA48ED"/>
    <w:rsid w:val="00DA4BC1"/>
    <w:rsid w:val="00DA4C37"/>
    <w:rsid w:val="00DA4FF2"/>
    <w:rsid w:val="00DA512F"/>
    <w:rsid w:val="00DA5846"/>
    <w:rsid w:val="00DA5B38"/>
    <w:rsid w:val="00DA5C60"/>
    <w:rsid w:val="00DA624A"/>
    <w:rsid w:val="00DA66C0"/>
    <w:rsid w:val="00DB1CD2"/>
    <w:rsid w:val="00DB27CF"/>
    <w:rsid w:val="00DB294F"/>
    <w:rsid w:val="00DB2F13"/>
    <w:rsid w:val="00DB349A"/>
    <w:rsid w:val="00DB44AE"/>
    <w:rsid w:val="00DB542A"/>
    <w:rsid w:val="00DB65F6"/>
    <w:rsid w:val="00DB7041"/>
    <w:rsid w:val="00DB72E2"/>
    <w:rsid w:val="00DB7BBE"/>
    <w:rsid w:val="00DB7E18"/>
    <w:rsid w:val="00DC0041"/>
    <w:rsid w:val="00DC0614"/>
    <w:rsid w:val="00DC1161"/>
    <w:rsid w:val="00DC19E7"/>
    <w:rsid w:val="00DC1FA9"/>
    <w:rsid w:val="00DC24B9"/>
    <w:rsid w:val="00DC295C"/>
    <w:rsid w:val="00DC31A0"/>
    <w:rsid w:val="00DC35BB"/>
    <w:rsid w:val="00DC4662"/>
    <w:rsid w:val="00DC5CFB"/>
    <w:rsid w:val="00DC6B4B"/>
    <w:rsid w:val="00DC6D87"/>
    <w:rsid w:val="00DC6E0C"/>
    <w:rsid w:val="00DC6E9D"/>
    <w:rsid w:val="00DC757D"/>
    <w:rsid w:val="00DC7A83"/>
    <w:rsid w:val="00DC7C23"/>
    <w:rsid w:val="00DC7F34"/>
    <w:rsid w:val="00DD0394"/>
    <w:rsid w:val="00DD0EA0"/>
    <w:rsid w:val="00DD0EE3"/>
    <w:rsid w:val="00DD19D5"/>
    <w:rsid w:val="00DD1A4C"/>
    <w:rsid w:val="00DD243F"/>
    <w:rsid w:val="00DD2FE0"/>
    <w:rsid w:val="00DD36C5"/>
    <w:rsid w:val="00DD3BF9"/>
    <w:rsid w:val="00DD4860"/>
    <w:rsid w:val="00DD56B6"/>
    <w:rsid w:val="00DD65B9"/>
    <w:rsid w:val="00DD6A8B"/>
    <w:rsid w:val="00DD6E4A"/>
    <w:rsid w:val="00DD70ED"/>
    <w:rsid w:val="00DD7238"/>
    <w:rsid w:val="00DD72B0"/>
    <w:rsid w:val="00DD7E7F"/>
    <w:rsid w:val="00DE0098"/>
    <w:rsid w:val="00DE0B2F"/>
    <w:rsid w:val="00DE18C6"/>
    <w:rsid w:val="00DE1D64"/>
    <w:rsid w:val="00DE2D61"/>
    <w:rsid w:val="00DE2F84"/>
    <w:rsid w:val="00DE3720"/>
    <w:rsid w:val="00DE3EC2"/>
    <w:rsid w:val="00DE401E"/>
    <w:rsid w:val="00DE42AF"/>
    <w:rsid w:val="00DE4305"/>
    <w:rsid w:val="00DE45C1"/>
    <w:rsid w:val="00DE49C0"/>
    <w:rsid w:val="00DE61A2"/>
    <w:rsid w:val="00DE742A"/>
    <w:rsid w:val="00DE772F"/>
    <w:rsid w:val="00DE7AC7"/>
    <w:rsid w:val="00DE7CBF"/>
    <w:rsid w:val="00DF0B55"/>
    <w:rsid w:val="00DF0EF3"/>
    <w:rsid w:val="00DF107C"/>
    <w:rsid w:val="00DF14EC"/>
    <w:rsid w:val="00DF18A1"/>
    <w:rsid w:val="00DF19EA"/>
    <w:rsid w:val="00DF1C04"/>
    <w:rsid w:val="00DF1D01"/>
    <w:rsid w:val="00DF2032"/>
    <w:rsid w:val="00DF2473"/>
    <w:rsid w:val="00DF2520"/>
    <w:rsid w:val="00DF2B0E"/>
    <w:rsid w:val="00DF3CB5"/>
    <w:rsid w:val="00DF4B66"/>
    <w:rsid w:val="00DF4FD6"/>
    <w:rsid w:val="00DF4FDB"/>
    <w:rsid w:val="00DF5199"/>
    <w:rsid w:val="00DF5C4C"/>
    <w:rsid w:val="00DF6A18"/>
    <w:rsid w:val="00DF7002"/>
    <w:rsid w:val="00DF76CC"/>
    <w:rsid w:val="00DF771A"/>
    <w:rsid w:val="00DF7BA3"/>
    <w:rsid w:val="00E0141B"/>
    <w:rsid w:val="00E014B8"/>
    <w:rsid w:val="00E025D5"/>
    <w:rsid w:val="00E03EEB"/>
    <w:rsid w:val="00E045DC"/>
    <w:rsid w:val="00E04DE7"/>
    <w:rsid w:val="00E05003"/>
    <w:rsid w:val="00E05C75"/>
    <w:rsid w:val="00E06412"/>
    <w:rsid w:val="00E0745B"/>
    <w:rsid w:val="00E1026C"/>
    <w:rsid w:val="00E10D62"/>
    <w:rsid w:val="00E10F85"/>
    <w:rsid w:val="00E11B37"/>
    <w:rsid w:val="00E11BD4"/>
    <w:rsid w:val="00E12574"/>
    <w:rsid w:val="00E12797"/>
    <w:rsid w:val="00E12E4D"/>
    <w:rsid w:val="00E12EFF"/>
    <w:rsid w:val="00E12F46"/>
    <w:rsid w:val="00E12FBC"/>
    <w:rsid w:val="00E130F2"/>
    <w:rsid w:val="00E13607"/>
    <w:rsid w:val="00E136C6"/>
    <w:rsid w:val="00E14492"/>
    <w:rsid w:val="00E146B2"/>
    <w:rsid w:val="00E14A59"/>
    <w:rsid w:val="00E14F60"/>
    <w:rsid w:val="00E15432"/>
    <w:rsid w:val="00E15C2B"/>
    <w:rsid w:val="00E15FE4"/>
    <w:rsid w:val="00E1649A"/>
    <w:rsid w:val="00E16E40"/>
    <w:rsid w:val="00E174D1"/>
    <w:rsid w:val="00E17664"/>
    <w:rsid w:val="00E17711"/>
    <w:rsid w:val="00E17CF8"/>
    <w:rsid w:val="00E17F20"/>
    <w:rsid w:val="00E17F34"/>
    <w:rsid w:val="00E2043A"/>
    <w:rsid w:val="00E20F5D"/>
    <w:rsid w:val="00E21BC2"/>
    <w:rsid w:val="00E2217B"/>
    <w:rsid w:val="00E223F3"/>
    <w:rsid w:val="00E22521"/>
    <w:rsid w:val="00E22586"/>
    <w:rsid w:val="00E2288E"/>
    <w:rsid w:val="00E22B2E"/>
    <w:rsid w:val="00E22EDA"/>
    <w:rsid w:val="00E2349D"/>
    <w:rsid w:val="00E23BBB"/>
    <w:rsid w:val="00E24343"/>
    <w:rsid w:val="00E24357"/>
    <w:rsid w:val="00E247C1"/>
    <w:rsid w:val="00E2597B"/>
    <w:rsid w:val="00E25A79"/>
    <w:rsid w:val="00E266E5"/>
    <w:rsid w:val="00E26AEE"/>
    <w:rsid w:val="00E27A32"/>
    <w:rsid w:val="00E30671"/>
    <w:rsid w:val="00E30749"/>
    <w:rsid w:val="00E30E7A"/>
    <w:rsid w:val="00E30E8F"/>
    <w:rsid w:val="00E30ED5"/>
    <w:rsid w:val="00E31FA2"/>
    <w:rsid w:val="00E324D9"/>
    <w:rsid w:val="00E328B5"/>
    <w:rsid w:val="00E3296B"/>
    <w:rsid w:val="00E3366F"/>
    <w:rsid w:val="00E3405D"/>
    <w:rsid w:val="00E340F8"/>
    <w:rsid w:val="00E360B5"/>
    <w:rsid w:val="00E37797"/>
    <w:rsid w:val="00E40858"/>
    <w:rsid w:val="00E41B6A"/>
    <w:rsid w:val="00E42039"/>
    <w:rsid w:val="00E424D7"/>
    <w:rsid w:val="00E426AB"/>
    <w:rsid w:val="00E42F1D"/>
    <w:rsid w:val="00E433C0"/>
    <w:rsid w:val="00E4494E"/>
    <w:rsid w:val="00E449CB"/>
    <w:rsid w:val="00E45AFE"/>
    <w:rsid w:val="00E460B5"/>
    <w:rsid w:val="00E46C57"/>
    <w:rsid w:val="00E5065E"/>
    <w:rsid w:val="00E5100F"/>
    <w:rsid w:val="00E51087"/>
    <w:rsid w:val="00E513B3"/>
    <w:rsid w:val="00E51842"/>
    <w:rsid w:val="00E51B38"/>
    <w:rsid w:val="00E52A11"/>
    <w:rsid w:val="00E52BAF"/>
    <w:rsid w:val="00E52C93"/>
    <w:rsid w:val="00E5349F"/>
    <w:rsid w:val="00E53739"/>
    <w:rsid w:val="00E5376A"/>
    <w:rsid w:val="00E5433F"/>
    <w:rsid w:val="00E54DCE"/>
    <w:rsid w:val="00E54F97"/>
    <w:rsid w:val="00E55A22"/>
    <w:rsid w:val="00E55A64"/>
    <w:rsid w:val="00E55C41"/>
    <w:rsid w:val="00E606F1"/>
    <w:rsid w:val="00E60D45"/>
    <w:rsid w:val="00E61246"/>
    <w:rsid w:val="00E61512"/>
    <w:rsid w:val="00E61C2F"/>
    <w:rsid w:val="00E623EB"/>
    <w:rsid w:val="00E6252E"/>
    <w:rsid w:val="00E62576"/>
    <w:rsid w:val="00E62789"/>
    <w:rsid w:val="00E62BDC"/>
    <w:rsid w:val="00E62EBE"/>
    <w:rsid w:val="00E632E2"/>
    <w:rsid w:val="00E63D60"/>
    <w:rsid w:val="00E63E72"/>
    <w:rsid w:val="00E64021"/>
    <w:rsid w:val="00E643D1"/>
    <w:rsid w:val="00E655A2"/>
    <w:rsid w:val="00E6567A"/>
    <w:rsid w:val="00E65ED6"/>
    <w:rsid w:val="00E66059"/>
    <w:rsid w:val="00E66117"/>
    <w:rsid w:val="00E6654B"/>
    <w:rsid w:val="00E66690"/>
    <w:rsid w:val="00E66F50"/>
    <w:rsid w:val="00E674CC"/>
    <w:rsid w:val="00E67690"/>
    <w:rsid w:val="00E67E59"/>
    <w:rsid w:val="00E70423"/>
    <w:rsid w:val="00E70EC8"/>
    <w:rsid w:val="00E71BD1"/>
    <w:rsid w:val="00E7254C"/>
    <w:rsid w:val="00E72621"/>
    <w:rsid w:val="00E729A2"/>
    <w:rsid w:val="00E72E0A"/>
    <w:rsid w:val="00E7347A"/>
    <w:rsid w:val="00E73CD6"/>
    <w:rsid w:val="00E746C6"/>
    <w:rsid w:val="00E748E2"/>
    <w:rsid w:val="00E74BB0"/>
    <w:rsid w:val="00E74D5F"/>
    <w:rsid w:val="00E755A1"/>
    <w:rsid w:val="00E75807"/>
    <w:rsid w:val="00E759BF"/>
    <w:rsid w:val="00E75BA1"/>
    <w:rsid w:val="00E771E7"/>
    <w:rsid w:val="00E773CF"/>
    <w:rsid w:val="00E77748"/>
    <w:rsid w:val="00E77F0E"/>
    <w:rsid w:val="00E80702"/>
    <w:rsid w:val="00E80AFD"/>
    <w:rsid w:val="00E80E93"/>
    <w:rsid w:val="00E81586"/>
    <w:rsid w:val="00E82D27"/>
    <w:rsid w:val="00E83046"/>
    <w:rsid w:val="00E8331F"/>
    <w:rsid w:val="00E8337C"/>
    <w:rsid w:val="00E83471"/>
    <w:rsid w:val="00E84130"/>
    <w:rsid w:val="00E848A7"/>
    <w:rsid w:val="00E85693"/>
    <w:rsid w:val="00E8590F"/>
    <w:rsid w:val="00E85FEA"/>
    <w:rsid w:val="00E86675"/>
    <w:rsid w:val="00E86687"/>
    <w:rsid w:val="00E8742B"/>
    <w:rsid w:val="00E87536"/>
    <w:rsid w:val="00E9062E"/>
    <w:rsid w:val="00E91183"/>
    <w:rsid w:val="00E91A1B"/>
    <w:rsid w:val="00E91B11"/>
    <w:rsid w:val="00E91CB2"/>
    <w:rsid w:val="00E91F0F"/>
    <w:rsid w:val="00E92191"/>
    <w:rsid w:val="00E923B9"/>
    <w:rsid w:val="00E926B7"/>
    <w:rsid w:val="00E9278C"/>
    <w:rsid w:val="00E92BB4"/>
    <w:rsid w:val="00E93AB3"/>
    <w:rsid w:val="00E940D6"/>
    <w:rsid w:val="00E945A9"/>
    <w:rsid w:val="00E94610"/>
    <w:rsid w:val="00E94A97"/>
    <w:rsid w:val="00E94D35"/>
    <w:rsid w:val="00E955B2"/>
    <w:rsid w:val="00E95918"/>
    <w:rsid w:val="00E95985"/>
    <w:rsid w:val="00E95A28"/>
    <w:rsid w:val="00E95CF5"/>
    <w:rsid w:val="00E95D5B"/>
    <w:rsid w:val="00E96173"/>
    <w:rsid w:val="00E961A5"/>
    <w:rsid w:val="00E96CDF"/>
    <w:rsid w:val="00E96E8C"/>
    <w:rsid w:val="00E97429"/>
    <w:rsid w:val="00E9773B"/>
    <w:rsid w:val="00E9776C"/>
    <w:rsid w:val="00E97CBF"/>
    <w:rsid w:val="00EA0510"/>
    <w:rsid w:val="00EA052F"/>
    <w:rsid w:val="00EA0D54"/>
    <w:rsid w:val="00EA0D63"/>
    <w:rsid w:val="00EA0FA0"/>
    <w:rsid w:val="00EA14BC"/>
    <w:rsid w:val="00EA1BAF"/>
    <w:rsid w:val="00EA21A7"/>
    <w:rsid w:val="00EA2BE4"/>
    <w:rsid w:val="00EA35D0"/>
    <w:rsid w:val="00EA38F7"/>
    <w:rsid w:val="00EA4213"/>
    <w:rsid w:val="00EA436A"/>
    <w:rsid w:val="00EA45E7"/>
    <w:rsid w:val="00EA4DB6"/>
    <w:rsid w:val="00EA4E26"/>
    <w:rsid w:val="00EA5361"/>
    <w:rsid w:val="00EA53CF"/>
    <w:rsid w:val="00EA5B19"/>
    <w:rsid w:val="00EA64BD"/>
    <w:rsid w:val="00EA6E46"/>
    <w:rsid w:val="00EA7340"/>
    <w:rsid w:val="00EA738E"/>
    <w:rsid w:val="00EA7487"/>
    <w:rsid w:val="00EA7627"/>
    <w:rsid w:val="00EA78E6"/>
    <w:rsid w:val="00EA7E8F"/>
    <w:rsid w:val="00EB005D"/>
    <w:rsid w:val="00EB02C3"/>
    <w:rsid w:val="00EB05EC"/>
    <w:rsid w:val="00EB0BB7"/>
    <w:rsid w:val="00EB0D27"/>
    <w:rsid w:val="00EB2232"/>
    <w:rsid w:val="00EB24C2"/>
    <w:rsid w:val="00EB28AF"/>
    <w:rsid w:val="00EB359F"/>
    <w:rsid w:val="00EB3FB2"/>
    <w:rsid w:val="00EB4299"/>
    <w:rsid w:val="00EB5152"/>
    <w:rsid w:val="00EB5189"/>
    <w:rsid w:val="00EB546D"/>
    <w:rsid w:val="00EB549D"/>
    <w:rsid w:val="00EB57A9"/>
    <w:rsid w:val="00EB5CBF"/>
    <w:rsid w:val="00EB61E5"/>
    <w:rsid w:val="00EB6516"/>
    <w:rsid w:val="00EB6D3D"/>
    <w:rsid w:val="00EB70EA"/>
    <w:rsid w:val="00EB7510"/>
    <w:rsid w:val="00EB7529"/>
    <w:rsid w:val="00EB76CA"/>
    <w:rsid w:val="00EC079C"/>
    <w:rsid w:val="00EC0B2A"/>
    <w:rsid w:val="00EC1C6C"/>
    <w:rsid w:val="00EC1FE8"/>
    <w:rsid w:val="00EC232D"/>
    <w:rsid w:val="00EC3F01"/>
    <w:rsid w:val="00EC4481"/>
    <w:rsid w:val="00EC4A4E"/>
    <w:rsid w:val="00EC4B2C"/>
    <w:rsid w:val="00EC51A9"/>
    <w:rsid w:val="00EC5387"/>
    <w:rsid w:val="00EC6165"/>
    <w:rsid w:val="00EC6AC6"/>
    <w:rsid w:val="00EC7AA2"/>
    <w:rsid w:val="00ED027C"/>
    <w:rsid w:val="00ED08CA"/>
    <w:rsid w:val="00ED0930"/>
    <w:rsid w:val="00ED0E36"/>
    <w:rsid w:val="00ED0F75"/>
    <w:rsid w:val="00ED1096"/>
    <w:rsid w:val="00ED1214"/>
    <w:rsid w:val="00ED1DBA"/>
    <w:rsid w:val="00ED1E30"/>
    <w:rsid w:val="00ED2FD6"/>
    <w:rsid w:val="00ED3504"/>
    <w:rsid w:val="00ED3EC4"/>
    <w:rsid w:val="00ED4FA7"/>
    <w:rsid w:val="00ED5025"/>
    <w:rsid w:val="00ED52CF"/>
    <w:rsid w:val="00ED56BF"/>
    <w:rsid w:val="00ED5783"/>
    <w:rsid w:val="00ED57AD"/>
    <w:rsid w:val="00ED57AE"/>
    <w:rsid w:val="00ED66B5"/>
    <w:rsid w:val="00ED6E1B"/>
    <w:rsid w:val="00ED6F99"/>
    <w:rsid w:val="00EE0D9C"/>
    <w:rsid w:val="00EE181F"/>
    <w:rsid w:val="00EE1E4E"/>
    <w:rsid w:val="00EE21BC"/>
    <w:rsid w:val="00EE265D"/>
    <w:rsid w:val="00EE2A8A"/>
    <w:rsid w:val="00EE34B2"/>
    <w:rsid w:val="00EE381F"/>
    <w:rsid w:val="00EE3D94"/>
    <w:rsid w:val="00EE4E34"/>
    <w:rsid w:val="00EE5B7B"/>
    <w:rsid w:val="00EE6680"/>
    <w:rsid w:val="00EE671C"/>
    <w:rsid w:val="00EE6B32"/>
    <w:rsid w:val="00EE737A"/>
    <w:rsid w:val="00EE770E"/>
    <w:rsid w:val="00EF0126"/>
    <w:rsid w:val="00EF03F3"/>
    <w:rsid w:val="00EF0973"/>
    <w:rsid w:val="00EF18B0"/>
    <w:rsid w:val="00EF1B01"/>
    <w:rsid w:val="00EF1C4C"/>
    <w:rsid w:val="00EF26E2"/>
    <w:rsid w:val="00EF32CB"/>
    <w:rsid w:val="00EF424B"/>
    <w:rsid w:val="00EF4419"/>
    <w:rsid w:val="00EF444D"/>
    <w:rsid w:val="00EF462F"/>
    <w:rsid w:val="00EF47F8"/>
    <w:rsid w:val="00EF4E32"/>
    <w:rsid w:val="00EF5136"/>
    <w:rsid w:val="00EF5807"/>
    <w:rsid w:val="00EF651C"/>
    <w:rsid w:val="00EF65B1"/>
    <w:rsid w:val="00EF7909"/>
    <w:rsid w:val="00EF7D6E"/>
    <w:rsid w:val="00F0054E"/>
    <w:rsid w:val="00F006CB"/>
    <w:rsid w:val="00F00A7C"/>
    <w:rsid w:val="00F011A1"/>
    <w:rsid w:val="00F01768"/>
    <w:rsid w:val="00F01D31"/>
    <w:rsid w:val="00F01FF8"/>
    <w:rsid w:val="00F02AD7"/>
    <w:rsid w:val="00F02F13"/>
    <w:rsid w:val="00F03254"/>
    <w:rsid w:val="00F03B01"/>
    <w:rsid w:val="00F03D60"/>
    <w:rsid w:val="00F04471"/>
    <w:rsid w:val="00F04F3F"/>
    <w:rsid w:val="00F05309"/>
    <w:rsid w:val="00F053C2"/>
    <w:rsid w:val="00F0567D"/>
    <w:rsid w:val="00F05B57"/>
    <w:rsid w:val="00F05FD5"/>
    <w:rsid w:val="00F06334"/>
    <w:rsid w:val="00F075A8"/>
    <w:rsid w:val="00F07708"/>
    <w:rsid w:val="00F1113C"/>
    <w:rsid w:val="00F11225"/>
    <w:rsid w:val="00F11429"/>
    <w:rsid w:val="00F1215C"/>
    <w:rsid w:val="00F122FA"/>
    <w:rsid w:val="00F12730"/>
    <w:rsid w:val="00F129B4"/>
    <w:rsid w:val="00F12E7D"/>
    <w:rsid w:val="00F1369A"/>
    <w:rsid w:val="00F13D8B"/>
    <w:rsid w:val="00F1436D"/>
    <w:rsid w:val="00F1442A"/>
    <w:rsid w:val="00F14EE9"/>
    <w:rsid w:val="00F1529E"/>
    <w:rsid w:val="00F1537F"/>
    <w:rsid w:val="00F15E60"/>
    <w:rsid w:val="00F163A5"/>
    <w:rsid w:val="00F170A8"/>
    <w:rsid w:val="00F17417"/>
    <w:rsid w:val="00F177C2"/>
    <w:rsid w:val="00F178E6"/>
    <w:rsid w:val="00F17955"/>
    <w:rsid w:val="00F17AFC"/>
    <w:rsid w:val="00F20109"/>
    <w:rsid w:val="00F2025C"/>
    <w:rsid w:val="00F205F4"/>
    <w:rsid w:val="00F2147B"/>
    <w:rsid w:val="00F222EF"/>
    <w:rsid w:val="00F22914"/>
    <w:rsid w:val="00F22C53"/>
    <w:rsid w:val="00F23F18"/>
    <w:rsid w:val="00F2437A"/>
    <w:rsid w:val="00F24587"/>
    <w:rsid w:val="00F24A40"/>
    <w:rsid w:val="00F250E3"/>
    <w:rsid w:val="00F26A4C"/>
    <w:rsid w:val="00F2750C"/>
    <w:rsid w:val="00F27784"/>
    <w:rsid w:val="00F30222"/>
    <w:rsid w:val="00F303D8"/>
    <w:rsid w:val="00F3086F"/>
    <w:rsid w:val="00F326EB"/>
    <w:rsid w:val="00F32B64"/>
    <w:rsid w:val="00F3365E"/>
    <w:rsid w:val="00F33D62"/>
    <w:rsid w:val="00F33DD4"/>
    <w:rsid w:val="00F340B6"/>
    <w:rsid w:val="00F34E25"/>
    <w:rsid w:val="00F353B9"/>
    <w:rsid w:val="00F3564C"/>
    <w:rsid w:val="00F35DBC"/>
    <w:rsid w:val="00F35EC5"/>
    <w:rsid w:val="00F3648E"/>
    <w:rsid w:val="00F36E3F"/>
    <w:rsid w:val="00F37B0B"/>
    <w:rsid w:val="00F40397"/>
    <w:rsid w:val="00F4055E"/>
    <w:rsid w:val="00F40B84"/>
    <w:rsid w:val="00F41FC7"/>
    <w:rsid w:val="00F4202E"/>
    <w:rsid w:val="00F43086"/>
    <w:rsid w:val="00F435E5"/>
    <w:rsid w:val="00F44F70"/>
    <w:rsid w:val="00F454F0"/>
    <w:rsid w:val="00F459C5"/>
    <w:rsid w:val="00F45E1B"/>
    <w:rsid w:val="00F469E8"/>
    <w:rsid w:val="00F47BCE"/>
    <w:rsid w:val="00F509FE"/>
    <w:rsid w:val="00F515FE"/>
    <w:rsid w:val="00F51A4F"/>
    <w:rsid w:val="00F51F3E"/>
    <w:rsid w:val="00F52B40"/>
    <w:rsid w:val="00F53B94"/>
    <w:rsid w:val="00F54795"/>
    <w:rsid w:val="00F54EA0"/>
    <w:rsid w:val="00F55096"/>
    <w:rsid w:val="00F55264"/>
    <w:rsid w:val="00F55453"/>
    <w:rsid w:val="00F556AA"/>
    <w:rsid w:val="00F55A01"/>
    <w:rsid w:val="00F55EE3"/>
    <w:rsid w:val="00F56B30"/>
    <w:rsid w:val="00F56DB3"/>
    <w:rsid w:val="00F57353"/>
    <w:rsid w:val="00F57999"/>
    <w:rsid w:val="00F57B5B"/>
    <w:rsid w:val="00F61526"/>
    <w:rsid w:val="00F618D7"/>
    <w:rsid w:val="00F61F14"/>
    <w:rsid w:val="00F620F7"/>
    <w:rsid w:val="00F6384C"/>
    <w:rsid w:val="00F639AE"/>
    <w:rsid w:val="00F63BEB"/>
    <w:rsid w:val="00F63FA4"/>
    <w:rsid w:val="00F640DE"/>
    <w:rsid w:val="00F641B1"/>
    <w:rsid w:val="00F644EC"/>
    <w:rsid w:val="00F64A42"/>
    <w:rsid w:val="00F64DA4"/>
    <w:rsid w:val="00F64EF0"/>
    <w:rsid w:val="00F65F3E"/>
    <w:rsid w:val="00F6688F"/>
    <w:rsid w:val="00F70493"/>
    <w:rsid w:val="00F70E2D"/>
    <w:rsid w:val="00F71279"/>
    <w:rsid w:val="00F712B7"/>
    <w:rsid w:val="00F71B2F"/>
    <w:rsid w:val="00F71D18"/>
    <w:rsid w:val="00F72474"/>
    <w:rsid w:val="00F734BE"/>
    <w:rsid w:val="00F7399A"/>
    <w:rsid w:val="00F75E34"/>
    <w:rsid w:val="00F760EB"/>
    <w:rsid w:val="00F76288"/>
    <w:rsid w:val="00F77503"/>
    <w:rsid w:val="00F81567"/>
    <w:rsid w:val="00F818DB"/>
    <w:rsid w:val="00F82675"/>
    <w:rsid w:val="00F82AE9"/>
    <w:rsid w:val="00F82CBD"/>
    <w:rsid w:val="00F83F3D"/>
    <w:rsid w:val="00F8419A"/>
    <w:rsid w:val="00F8478C"/>
    <w:rsid w:val="00F84D50"/>
    <w:rsid w:val="00F8563C"/>
    <w:rsid w:val="00F85B52"/>
    <w:rsid w:val="00F8765C"/>
    <w:rsid w:val="00F87937"/>
    <w:rsid w:val="00F87E67"/>
    <w:rsid w:val="00F87EBB"/>
    <w:rsid w:val="00F908A8"/>
    <w:rsid w:val="00F91E02"/>
    <w:rsid w:val="00F928C0"/>
    <w:rsid w:val="00F92F9E"/>
    <w:rsid w:val="00F93506"/>
    <w:rsid w:val="00F937DF"/>
    <w:rsid w:val="00F93DA4"/>
    <w:rsid w:val="00F93EAD"/>
    <w:rsid w:val="00F942C7"/>
    <w:rsid w:val="00F945C7"/>
    <w:rsid w:val="00F945D6"/>
    <w:rsid w:val="00F94BF6"/>
    <w:rsid w:val="00F94D08"/>
    <w:rsid w:val="00F95017"/>
    <w:rsid w:val="00F95532"/>
    <w:rsid w:val="00F9565C"/>
    <w:rsid w:val="00F95D87"/>
    <w:rsid w:val="00F96485"/>
    <w:rsid w:val="00F96ACB"/>
    <w:rsid w:val="00F96C31"/>
    <w:rsid w:val="00F96D48"/>
    <w:rsid w:val="00F970E5"/>
    <w:rsid w:val="00F97660"/>
    <w:rsid w:val="00F97B01"/>
    <w:rsid w:val="00FA0129"/>
    <w:rsid w:val="00FA0836"/>
    <w:rsid w:val="00FA0F2F"/>
    <w:rsid w:val="00FA1641"/>
    <w:rsid w:val="00FA190B"/>
    <w:rsid w:val="00FA2008"/>
    <w:rsid w:val="00FA2285"/>
    <w:rsid w:val="00FA2401"/>
    <w:rsid w:val="00FA2445"/>
    <w:rsid w:val="00FA2851"/>
    <w:rsid w:val="00FA2DA0"/>
    <w:rsid w:val="00FA46FF"/>
    <w:rsid w:val="00FA4D09"/>
    <w:rsid w:val="00FA5020"/>
    <w:rsid w:val="00FA5209"/>
    <w:rsid w:val="00FA6105"/>
    <w:rsid w:val="00FA63B2"/>
    <w:rsid w:val="00FA71BA"/>
    <w:rsid w:val="00FA75B1"/>
    <w:rsid w:val="00FB093E"/>
    <w:rsid w:val="00FB0C5C"/>
    <w:rsid w:val="00FB0F97"/>
    <w:rsid w:val="00FB1ED2"/>
    <w:rsid w:val="00FB21A6"/>
    <w:rsid w:val="00FB22CA"/>
    <w:rsid w:val="00FB249C"/>
    <w:rsid w:val="00FB2AED"/>
    <w:rsid w:val="00FB2AF3"/>
    <w:rsid w:val="00FB2F2C"/>
    <w:rsid w:val="00FB30A9"/>
    <w:rsid w:val="00FB30FB"/>
    <w:rsid w:val="00FB3148"/>
    <w:rsid w:val="00FB3419"/>
    <w:rsid w:val="00FB391F"/>
    <w:rsid w:val="00FB3C8D"/>
    <w:rsid w:val="00FB3D26"/>
    <w:rsid w:val="00FB3DD7"/>
    <w:rsid w:val="00FB405E"/>
    <w:rsid w:val="00FB48D6"/>
    <w:rsid w:val="00FB4E78"/>
    <w:rsid w:val="00FB5132"/>
    <w:rsid w:val="00FB5313"/>
    <w:rsid w:val="00FB5C5F"/>
    <w:rsid w:val="00FB7012"/>
    <w:rsid w:val="00FB76BC"/>
    <w:rsid w:val="00FB79A6"/>
    <w:rsid w:val="00FC01B3"/>
    <w:rsid w:val="00FC0D69"/>
    <w:rsid w:val="00FC1541"/>
    <w:rsid w:val="00FC1636"/>
    <w:rsid w:val="00FC1A66"/>
    <w:rsid w:val="00FC223F"/>
    <w:rsid w:val="00FC252D"/>
    <w:rsid w:val="00FC2BE5"/>
    <w:rsid w:val="00FC361E"/>
    <w:rsid w:val="00FC388B"/>
    <w:rsid w:val="00FC46ED"/>
    <w:rsid w:val="00FC496A"/>
    <w:rsid w:val="00FC53A5"/>
    <w:rsid w:val="00FC5585"/>
    <w:rsid w:val="00FC568C"/>
    <w:rsid w:val="00FC5775"/>
    <w:rsid w:val="00FC5D85"/>
    <w:rsid w:val="00FC5DF4"/>
    <w:rsid w:val="00FC5F42"/>
    <w:rsid w:val="00FC6147"/>
    <w:rsid w:val="00FC651A"/>
    <w:rsid w:val="00FC6977"/>
    <w:rsid w:val="00FC6AAE"/>
    <w:rsid w:val="00FC71C2"/>
    <w:rsid w:val="00FC7B95"/>
    <w:rsid w:val="00FD0859"/>
    <w:rsid w:val="00FD1446"/>
    <w:rsid w:val="00FD21F7"/>
    <w:rsid w:val="00FD224C"/>
    <w:rsid w:val="00FD2333"/>
    <w:rsid w:val="00FD2406"/>
    <w:rsid w:val="00FD28FF"/>
    <w:rsid w:val="00FD298E"/>
    <w:rsid w:val="00FD4363"/>
    <w:rsid w:val="00FD4744"/>
    <w:rsid w:val="00FD62BE"/>
    <w:rsid w:val="00FD6FAE"/>
    <w:rsid w:val="00FD79D8"/>
    <w:rsid w:val="00FE00BB"/>
    <w:rsid w:val="00FE0491"/>
    <w:rsid w:val="00FE0A0A"/>
    <w:rsid w:val="00FE1007"/>
    <w:rsid w:val="00FE13BF"/>
    <w:rsid w:val="00FE2699"/>
    <w:rsid w:val="00FE28DA"/>
    <w:rsid w:val="00FE2B5D"/>
    <w:rsid w:val="00FE2EA7"/>
    <w:rsid w:val="00FE2F10"/>
    <w:rsid w:val="00FE30DD"/>
    <w:rsid w:val="00FE3B2D"/>
    <w:rsid w:val="00FE406C"/>
    <w:rsid w:val="00FE4438"/>
    <w:rsid w:val="00FE573F"/>
    <w:rsid w:val="00FE5DB8"/>
    <w:rsid w:val="00FE62B9"/>
    <w:rsid w:val="00FE662E"/>
    <w:rsid w:val="00FE6FED"/>
    <w:rsid w:val="00FE7033"/>
    <w:rsid w:val="00FE7580"/>
    <w:rsid w:val="00FE7E0F"/>
    <w:rsid w:val="00FF0735"/>
    <w:rsid w:val="00FF0A9A"/>
    <w:rsid w:val="00FF1419"/>
    <w:rsid w:val="00FF2577"/>
    <w:rsid w:val="00FF2F57"/>
    <w:rsid w:val="00FF35A0"/>
    <w:rsid w:val="00FF40D0"/>
    <w:rsid w:val="00FF42A6"/>
    <w:rsid w:val="00FF42C4"/>
    <w:rsid w:val="00FF4B80"/>
    <w:rsid w:val="00FF4FE7"/>
    <w:rsid w:val="00FF4FF6"/>
    <w:rsid w:val="00FF58DB"/>
    <w:rsid w:val="00FF5FA6"/>
    <w:rsid w:val="00FF606E"/>
    <w:rsid w:val="00FF6253"/>
    <w:rsid w:val="00FF6C03"/>
    <w:rsid w:val="00FF774E"/>
    <w:rsid w:val="00FF77F1"/>
    <w:rsid w:val="00FF79F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194F3A2A"/>
  <w15:docId w15:val="{62CCBB4F-4064-40D3-A179-6DFB2BC60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kern w:val="2"/>
        <w:sz w:val="28"/>
        <w:szCs w:val="28"/>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D0E36"/>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kern w:val="0"/>
      <w:sz w:val="24"/>
      <w:szCs w:val="20"/>
    </w:rPr>
  </w:style>
  <w:style w:type="paragraph" w:styleId="10">
    <w:name w:val="heading 1"/>
    <w:basedOn w:val="a1"/>
    <w:next w:val="a1"/>
    <w:link w:val="11"/>
    <w:qFormat/>
    <w:rsid w:val="00C01FB8"/>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C01FB8"/>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C01FB8"/>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C01FB8"/>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C01FB8"/>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C01FB8"/>
    <w:pPr>
      <w:keepNext/>
      <w:widowControl w:val="0"/>
      <w:tabs>
        <w:tab w:val="clear" w:pos="936"/>
        <w:tab w:val="clear" w:pos="2184"/>
        <w:tab w:val="clear" w:pos="2808"/>
        <w:tab w:val="left" w:pos="1152"/>
        <w:tab w:val="left" w:pos="1800"/>
        <w:tab w:val="left" w:pos="2280"/>
      </w:tabs>
      <w:suppressAutoHyphens/>
      <w:adjustRightInd/>
      <w:spacing w:after="0"/>
      <w:ind w:left="480" w:hanging="1152"/>
      <w:textAlignment w:val="auto"/>
      <w:outlineLvl w:val="5"/>
    </w:pPr>
    <w:rPr>
      <w:rFonts w:eastAsia="新細明體"/>
      <w:b/>
      <w:spacing w:val="0"/>
      <w:sz w:val="28"/>
      <w:lang w:val="en-GB" w:eastAsia="ar-SA"/>
    </w:rPr>
  </w:style>
  <w:style w:type="paragraph" w:styleId="7">
    <w:name w:val="heading 7"/>
    <w:basedOn w:val="a1"/>
    <w:next w:val="a1"/>
    <w:link w:val="70"/>
    <w:qFormat/>
    <w:rsid w:val="00C01FB8"/>
    <w:pPr>
      <w:keepNext/>
      <w:widowControl w:val="0"/>
      <w:tabs>
        <w:tab w:val="clear" w:pos="936"/>
        <w:tab w:val="clear" w:pos="1560"/>
        <w:tab w:val="clear" w:pos="2184"/>
        <w:tab w:val="clear" w:pos="2808"/>
        <w:tab w:val="left" w:pos="1080"/>
        <w:tab w:val="left" w:pos="1296"/>
        <w:tab w:val="left" w:pos="4176"/>
        <w:tab w:val="left" w:pos="4896"/>
        <w:tab w:val="left" w:pos="6192"/>
        <w:tab w:val="left" w:pos="6912"/>
      </w:tabs>
      <w:suppressAutoHyphens/>
      <w:autoSpaceDE w:val="0"/>
      <w:adjustRightInd/>
      <w:spacing w:after="0"/>
      <w:ind w:left="1296" w:right="29" w:hanging="1296"/>
      <w:jc w:val="left"/>
      <w:outlineLvl w:val="6"/>
    </w:pPr>
    <w:rPr>
      <w:rFonts w:eastAsia="新細明體"/>
      <w:b/>
      <w:spacing w:val="0"/>
      <w:sz w:val="28"/>
      <w:lang w:val="en-GB" w:eastAsia="ar-SA"/>
    </w:rPr>
  </w:style>
  <w:style w:type="paragraph" w:styleId="8">
    <w:name w:val="heading 8"/>
    <w:basedOn w:val="a1"/>
    <w:next w:val="a1"/>
    <w:link w:val="80"/>
    <w:qFormat/>
    <w:rsid w:val="00C01FB8"/>
    <w:pPr>
      <w:keepNext/>
      <w:spacing w:line="720" w:lineRule="atLeast"/>
      <w:ind w:leftChars="400" w:left="400"/>
      <w:outlineLvl w:val="7"/>
    </w:pPr>
    <w:rPr>
      <w:rFonts w:ascii="Cambria" w:eastAsia="新細明體" w:hAnsi="Cambria"/>
      <w:sz w:val="36"/>
      <w:szCs w:val="36"/>
    </w:rPr>
  </w:style>
  <w:style w:type="paragraph" w:styleId="9">
    <w:name w:val="heading 9"/>
    <w:basedOn w:val="a1"/>
    <w:next w:val="a1"/>
    <w:link w:val="90"/>
    <w:qFormat/>
    <w:rsid w:val="00C01FB8"/>
    <w:pPr>
      <w:keepNext/>
      <w:widowControl w:val="0"/>
      <w:tabs>
        <w:tab w:val="clear" w:pos="936"/>
        <w:tab w:val="clear" w:pos="1560"/>
        <w:tab w:val="clear" w:pos="2184"/>
        <w:tab w:val="clear" w:pos="2808"/>
        <w:tab w:val="left" w:pos="1584"/>
        <w:tab w:val="left" w:pos="4536"/>
        <w:tab w:val="left" w:pos="5256"/>
        <w:tab w:val="left" w:pos="6552"/>
        <w:tab w:val="left" w:pos="7272"/>
      </w:tabs>
      <w:suppressAutoHyphens/>
      <w:autoSpaceDE w:val="0"/>
      <w:adjustRightInd/>
      <w:spacing w:after="60" w:line="280" w:lineRule="exact"/>
      <w:ind w:left="360" w:right="29" w:hanging="1584"/>
      <w:outlineLvl w:val="8"/>
    </w:pPr>
    <w:rPr>
      <w:rFonts w:eastAsia="新細明體"/>
      <w:spacing w:val="0"/>
      <w:sz w:val="28"/>
      <w:lang w:eastAsia="ar-SA"/>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C01FB8"/>
    <w:rPr>
      <w:rFonts w:ascii="Arial" w:eastAsia="新細明體" w:hAnsi="Arial"/>
      <w:b/>
      <w:bCs/>
      <w:spacing w:val="30"/>
      <w:kern w:val="52"/>
      <w:sz w:val="52"/>
      <w:szCs w:val="52"/>
    </w:rPr>
  </w:style>
  <w:style w:type="character" w:customStyle="1" w:styleId="20">
    <w:name w:val="標題 2 字元"/>
    <w:basedOn w:val="a3"/>
    <w:link w:val="2"/>
    <w:rsid w:val="00C01FB8"/>
    <w:rPr>
      <w:rFonts w:eastAsia="新細明體"/>
      <w:b/>
      <w:kern w:val="0"/>
      <w:szCs w:val="20"/>
    </w:rPr>
  </w:style>
  <w:style w:type="character" w:customStyle="1" w:styleId="30">
    <w:name w:val="標題 3 字元"/>
    <w:basedOn w:val="a3"/>
    <w:link w:val="3"/>
    <w:uiPriority w:val="9"/>
    <w:rsid w:val="00C01FB8"/>
    <w:rPr>
      <w:rFonts w:ascii="Arial" w:eastAsia="細明體" w:hAnsi="Arial"/>
      <w:b/>
      <w:snapToGrid w:val="0"/>
      <w:spacing w:val="30"/>
      <w:kern w:val="0"/>
      <w:sz w:val="36"/>
      <w:szCs w:val="20"/>
    </w:rPr>
  </w:style>
  <w:style w:type="character" w:customStyle="1" w:styleId="40">
    <w:name w:val="標題 4 字元"/>
    <w:basedOn w:val="a3"/>
    <w:link w:val="4"/>
    <w:rsid w:val="00C01FB8"/>
    <w:rPr>
      <w:rFonts w:eastAsia="新細明體"/>
      <w:sz w:val="22"/>
      <w:szCs w:val="22"/>
      <w:u w:val="single"/>
      <w:lang w:val="en-GB"/>
    </w:rPr>
  </w:style>
  <w:style w:type="character" w:customStyle="1" w:styleId="50">
    <w:name w:val="標題 5 字元"/>
    <w:basedOn w:val="a3"/>
    <w:link w:val="5"/>
    <w:rsid w:val="00C01FB8"/>
    <w:rPr>
      <w:rFonts w:ascii="新細明體" w:eastAsia="新細明體"/>
      <w:sz w:val="21"/>
      <w:szCs w:val="20"/>
      <w:u w:val="single"/>
    </w:rPr>
  </w:style>
  <w:style w:type="character" w:customStyle="1" w:styleId="60">
    <w:name w:val="標題 6 字元"/>
    <w:basedOn w:val="a3"/>
    <w:link w:val="6"/>
    <w:rsid w:val="00C01FB8"/>
    <w:rPr>
      <w:rFonts w:eastAsia="新細明體"/>
      <w:b/>
      <w:kern w:val="0"/>
      <w:szCs w:val="20"/>
      <w:lang w:val="en-GB" w:eastAsia="ar-SA"/>
    </w:rPr>
  </w:style>
  <w:style w:type="character" w:customStyle="1" w:styleId="70">
    <w:name w:val="標題 7 字元"/>
    <w:basedOn w:val="a3"/>
    <w:link w:val="7"/>
    <w:rsid w:val="00C01FB8"/>
    <w:rPr>
      <w:rFonts w:eastAsia="新細明體"/>
      <w:b/>
      <w:kern w:val="0"/>
      <w:szCs w:val="20"/>
      <w:lang w:val="en-GB" w:eastAsia="ar-SA"/>
    </w:rPr>
  </w:style>
  <w:style w:type="character" w:customStyle="1" w:styleId="80">
    <w:name w:val="標題 8 字元"/>
    <w:basedOn w:val="a3"/>
    <w:link w:val="8"/>
    <w:uiPriority w:val="9"/>
    <w:rsid w:val="00C01FB8"/>
    <w:rPr>
      <w:rFonts w:ascii="Cambria" w:eastAsia="新細明體" w:hAnsi="Cambria"/>
      <w:spacing w:val="30"/>
      <w:kern w:val="0"/>
      <w:sz w:val="36"/>
      <w:szCs w:val="36"/>
    </w:rPr>
  </w:style>
  <w:style w:type="character" w:customStyle="1" w:styleId="90">
    <w:name w:val="標題 9 字元"/>
    <w:basedOn w:val="a3"/>
    <w:link w:val="9"/>
    <w:rsid w:val="00C01FB8"/>
    <w:rPr>
      <w:rFonts w:eastAsia="新細明體"/>
      <w:kern w:val="0"/>
      <w:szCs w:val="20"/>
      <w:lang w:eastAsia="ar-SA"/>
    </w:rPr>
  </w:style>
  <w:style w:type="paragraph" w:customStyle="1" w:styleId="12">
    <w:name w:val="內縮1"/>
    <w:basedOn w:val="a1"/>
    <w:rsid w:val="00C01FB8"/>
    <w:pPr>
      <w:ind w:left="1248" w:hanging="624"/>
    </w:pPr>
  </w:style>
  <w:style w:type="paragraph" w:styleId="a6">
    <w:name w:val="footnote text"/>
    <w:basedOn w:val="a1"/>
    <w:link w:val="a7"/>
    <w:rsid w:val="00C01FB8"/>
    <w:pPr>
      <w:snapToGrid w:val="0"/>
      <w:spacing w:after="120" w:line="320" w:lineRule="atLeast"/>
      <w:ind w:left="150" w:hangingChars="150" w:hanging="150"/>
      <w:jc w:val="left"/>
    </w:pPr>
    <w:rPr>
      <w:sz w:val="20"/>
    </w:rPr>
  </w:style>
  <w:style w:type="character" w:customStyle="1" w:styleId="a7">
    <w:name w:val="註腳文字 字元"/>
    <w:basedOn w:val="a3"/>
    <w:link w:val="a6"/>
    <w:rsid w:val="00C01FB8"/>
    <w:rPr>
      <w:rFonts w:eastAsia="華康細明體"/>
      <w:spacing w:val="30"/>
      <w:kern w:val="0"/>
      <w:sz w:val="20"/>
      <w:szCs w:val="20"/>
    </w:rPr>
  </w:style>
  <w:style w:type="paragraph" w:customStyle="1" w:styleId="a8">
    <w:name w:val="內縮"/>
    <w:basedOn w:val="a1"/>
    <w:rsid w:val="00C01FB8"/>
    <w:pPr>
      <w:ind w:left="624" w:hanging="624"/>
    </w:pPr>
  </w:style>
  <w:style w:type="paragraph" w:customStyle="1" w:styleId="21">
    <w:name w:val="內縮2"/>
    <w:basedOn w:val="a1"/>
    <w:rsid w:val="00C01FB8"/>
    <w:pPr>
      <w:ind w:left="1871" w:hanging="624"/>
    </w:pPr>
  </w:style>
  <w:style w:type="paragraph" w:customStyle="1" w:styleId="31">
    <w:name w:val="內縮3"/>
    <w:basedOn w:val="a1"/>
    <w:rsid w:val="00C01FB8"/>
    <w:pPr>
      <w:ind w:left="2495" w:hanging="624"/>
    </w:pPr>
  </w:style>
  <w:style w:type="paragraph" w:customStyle="1" w:styleId="a9">
    <w:name w:val="標題分中"/>
    <w:basedOn w:val="a1"/>
    <w:next w:val="a1"/>
    <w:rsid w:val="00C01FB8"/>
    <w:pPr>
      <w:jc w:val="center"/>
    </w:pPr>
    <w:rPr>
      <w:rFonts w:eastAsia="華康中黑體"/>
    </w:rPr>
  </w:style>
  <w:style w:type="paragraph" w:customStyle="1" w:styleId="120">
    <w:name w:val="標題12"/>
    <w:basedOn w:val="a1"/>
    <w:next w:val="a1"/>
    <w:rsid w:val="00C01FB8"/>
    <w:pPr>
      <w:keepNext/>
    </w:pPr>
    <w:rPr>
      <w:rFonts w:eastAsia="華康中黑體"/>
    </w:rPr>
  </w:style>
  <w:style w:type="paragraph" w:customStyle="1" w:styleId="13">
    <w:name w:val="標題13"/>
    <w:basedOn w:val="a1"/>
    <w:next w:val="a1"/>
    <w:rsid w:val="00C01FB8"/>
    <w:pPr>
      <w:keepNext/>
    </w:pPr>
    <w:rPr>
      <w:rFonts w:eastAsia="華康中黑體"/>
      <w:sz w:val="26"/>
    </w:rPr>
  </w:style>
  <w:style w:type="paragraph" w:customStyle="1" w:styleId="14">
    <w:name w:val="標題14"/>
    <w:basedOn w:val="a1"/>
    <w:next w:val="a1"/>
    <w:rsid w:val="00C01FB8"/>
    <w:pPr>
      <w:keepNext/>
    </w:pPr>
    <w:rPr>
      <w:rFonts w:eastAsia="華康中黑體"/>
      <w:sz w:val="28"/>
    </w:rPr>
  </w:style>
  <w:style w:type="paragraph" w:customStyle="1" w:styleId="a">
    <w:name w:val="圓點"/>
    <w:basedOn w:val="a1"/>
    <w:qFormat/>
    <w:rsid w:val="00C01FB8"/>
    <w:pPr>
      <w:numPr>
        <w:numId w:val="1"/>
      </w:numPr>
    </w:pPr>
  </w:style>
  <w:style w:type="paragraph" w:customStyle="1" w:styleId="1">
    <w:name w:val="圓點1"/>
    <w:basedOn w:val="12"/>
    <w:rsid w:val="00C01FB8"/>
    <w:pPr>
      <w:numPr>
        <w:numId w:val="2"/>
      </w:numPr>
      <w:tabs>
        <w:tab w:val="clear" w:pos="425"/>
      </w:tabs>
      <w:ind w:left="1248" w:hanging="624"/>
    </w:pPr>
  </w:style>
  <w:style w:type="paragraph" w:styleId="aa">
    <w:name w:val="footer"/>
    <w:basedOn w:val="a1"/>
    <w:link w:val="ab"/>
    <w:rsid w:val="00C01FB8"/>
    <w:pPr>
      <w:tabs>
        <w:tab w:val="center" w:pos="4153"/>
        <w:tab w:val="right" w:pos="9072"/>
      </w:tabs>
      <w:spacing w:after="0"/>
    </w:pPr>
    <w:rPr>
      <w:sz w:val="16"/>
    </w:rPr>
  </w:style>
  <w:style w:type="character" w:customStyle="1" w:styleId="ab">
    <w:name w:val="頁尾 字元"/>
    <w:basedOn w:val="a3"/>
    <w:link w:val="aa"/>
    <w:rsid w:val="00C01FB8"/>
    <w:rPr>
      <w:rFonts w:eastAsia="華康細明體"/>
      <w:spacing w:val="30"/>
      <w:kern w:val="0"/>
      <w:sz w:val="16"/>
      <w:szCs w:val="20"/>
    </w:rPr>
  </w:style>
  <w:style w:type="paragraph" w:styleId="ac">
    <w:name w:val="header"/>
    <w:basedOn w:val="a1"/>
    <w:link w:val="ad"/>
    <w:qFormat/>
    <w:rsid w:val="00C01FB8"/>
    <w:pPr>
      <w:tabs>
        <w:tab w:val="clear" w:pos="936"/>
        <w:tab w:val="clear" w:pos="1560"/>
        <w:tab w:val="clear" w:pos="2184"/>
        <w:tab w:val="clear" w:pos="2808"/>
        <w:tab w:val="center" w:pos="4153"/>
        <w:tab w:val="right" w:pos="8306"/>
      </w:tabs>
      <w:spacing w:after="0"/>
    </w:pPr>
    <w:rPr>
      <w:sz w:val="20"/>
    </w:rPr>
  </w:style>
  <w:style w:type="character" w:customStyle="1" w:styleId="ad">
    <w:name w:val="頁首 字元"/>
    <w:basedOn w:val="a3"/>
    <w:link w:val="ac"/>
    <w:qFormat/>
    <w:rsid w:val="00C01FB8"/>
    <w:rPr>
      <w:rFonts w:eastAsia="華康細明體"/>
      <w:spacing w:val="30"/>
      <w:kern w:val="0"/>
      <w:sz w:val="20"/>
      <w:szCs w:val="20"/>
    </w:rPr>
  </w:style>
  <w:style w:type="character" w:styleId="ae">
    <w:name w:val="page number"/>
    <w:rsid w:val="00C01FB8"/>
    <w:rPr>
      <w:rFonts w:ascii="Times New Roman"/>
      <w:spacing w:val="10"/>
      <w:position w:val="0"/>
    </w:rPr>
  </w:style>
  <w:style w:type="paragraph" w:styleId="af">
    <w:name w:val="Signature"/>
    <w:basedOn w:val="a1"/>
    <w:link w:val="af0"/>
    <w:semiHidden/>
    <w:rsid w:val="00C01FB8"/>
    <w:pPr>
      <w:ind w:left="4320"/>
    </w:pPr>
  </w:style>
  <w:style w:type="character" w:customStyle="1" w:styleId="af0">
    <w:name w:val="簽名 字元"/>
    <w:basedOn w:val="a3"/>
    <w:link w:val="af"/>
    <w:semiHidden/>
    <w:rsid w:val="00C01FB8"/>
    <w:rPr>
      <w:rFonts w:eastAsia="華康細明體"/>
      <w:spacing w:val="30"/>
      <w:kern w:val="0"/>
      <w:sz w:val="24"/>
      <w:szCs w:val="20"/>
    </w:rPr>
  </w:style>
  <w:style w:type="character" w:styleId="af1">
    <w:name w:val="footnote reference"/>
    <w:uiPriority w:val="99"/>
    <w:rsid w:val="00C01FB8"/>
    <w:rPr>
      <w:vertAlign w:val="superscript"/>
    </w:rPr>
  </w:style>
  <w:style w:type="paragraph" w:customStyle="1" w:styleId="a0">
    <w:name w:val="圓點_斜體"/>
    <w:basedOn w:val="a1"/>
    <w:link w:val="af2"/>
    <w:rsid w:val="00C01FB8"/>
    <w:pPr>
      <w:numPr>
        <w:numId w:val="3"/>
      </w:numPr>
      <w:autoSpaceDE w:val="0"/>
      <w:autoSpaceDN w:val="0"/>
    </w:pPr>
    <w:rPr>
      <w:i/>
    </w:rPr>
  </w:style>
  <w:style w:type="paragraph" w:customStyle="1" w:styleId="121">
    <w:name w:val="表標題12"/>
    <w:basedOn w:val="a1"/>
    <w:next w:val="10"/>
    <w:rsid w:val="00C01FB8"/>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C01FB8"/>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C01FB8"/>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C01FB8"/>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C01FB8"/>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C01FB8"/>
    <w:pPr>
      <w:ind w:left="680" w:hanging="567"/>
    </w:pPr>
  </w:style>
  <w:style w:type="paragraph" w:customStyle="1" w:styleId="BOX2">
    <w:name w:val="BOX_表內文"/>
    <w:basedOn w:val="BOX"/>
    <w:link w:val="BOX3"/>
    <w:rsid w:val="00C01FB8"/>
    <w:pPr>
      <w:spacing w:before="60" w:after="60"/>
    </w:pPr>
    <w:rPr>
      <w:spacing w:val="0"/>
      <w:sz w:val="18"/>
    </w:rPr>
  </w:style>
  <w:style w:type="paragraph" w:customStyle="1" w:styleId="BOX4">
    <w:name w:val="BOX_註"/>
    <w:basedOn w:val="BOX"/>
    <w:rsid w:val="00C01FB8"/>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C01FB8"/>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C01FB8"/>
    <w:pPr>
      <w:ind w:left="113" w:firstLine="0"/>
      <w:jc w:val="center"/>
    </w:pPr>
    <w:rPr>
      <w:spacing w:val="10"/>
      <w:sz w:val="18"/>
    </w:rPr>
  </w:style>
  <w:style w:type="paragraph" w:customStyle="1" w:styleId="BOX6">
    <w:name w:val="BOX_標題分中"/>
    <w:basedOn w:val="a9"/>
    <w:next w:val="BOX"/>
    <w:rsid w:val="00C01FB8"/>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C01FB8"/>
    <w:pPr>
      <w:pageBreakBefore/>
      <w:spacing w:after="240"/>
      <w:ind w:leftChars="20" w:left="60" w:rightChars="20" w:right="60"/>
    </w:pPr>
    <w:rPr>
      <w:rFonts w:eastAsia="華康中黑體"/>
      <w:b/>
      <w:noProof/>
      <w:spacing w:val="20"/>
      <w:kern w:val="0"/>
      <w:sz w:val="24"/>
      <w:szCs w:val="20"/>
      <w:u w:color="0000FF"/>
    </w:rPr>
  </w:style>
  <w:style w:type="paragraph" w:styleId="af5">
    <w:name w:val="Balloon Text"/>
    <w:basedOn w:val="a1"/>
    <w:link w:val="af6"/>
    <w:uiPriority w:val="99"/>
    <w:semiHidden/>
    <w:rsid w:val="00C01FB8"/>
    <w:rPr>
      <w:rFonts w:ascii="Arial" w:eastAsia="新細明體" w:hAnsi="Arial"/>
      <w:sz w:val="18"/>
      <w:szCs w:val="18"/>
    </w:rPr>
  </w:style>
  <w:style w:type="character" w:customStyle="1" w:styleId="af6">
    <w:name w:val="註解方塊文字 字元"/>
    <w:basedOn w:val="a3"/>
    <w:link w:val="af5"/>
    <w:uiPriority w:val="99"/>
    <w:semiHidden/>
    <w:rsid w:val="00C01FB8"/>
    <w:rPr>
      <w:rFonts w:ascii="Arial" w:eastAsia="新細明體" w:hAnsi="Arial"/>
      <w:spacing w:val="30"/>
      <w:kern w:val="0"/>
      <w:sz w:val="18"/>
      <w:szCs w:val="18"/>
    </w:rPr>
  </w:style>
  <w:style w:type="paragraph" w:styleId="a2">
    <w:name w:val="Normal Indent"/>
    <w:basedOn w:val="a1"/>
    <w:rsid w:val="00C01FB8"/>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rsid w:val="00C01FB8"/>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8">
    <w:name w:val="本文縮排 字元"/>
    <w:basedOn w:val="a3"/>
    <w:link w:val="af7"/>
    <w:rsid w:val="00C01FB8"/>
    <w:rPr>
      <w:rFonts w:eastAsia="新細明體"/>
      <w:szCs w:val="24"/>
    </w:rPr>
  </w:style>
  <w:style w:type="paragraph" w:customStyle="1" w:styleId="123">
    <w:name w:val="標題12_斜"/>
    <w:basedOn w:val="120"/>
    <w:rsid w:val="00C01FB8"/>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C01FB8"/>
    <w:pPr>
      <w:keepNext/>
      <w:widowControl w:val="0"/>
      <w:jc w:val="center"/>
    </w:pPr>
    <w:rPr>
      <w:rFonts w:eastAsia="華康中黑體"/>
      <w:snapToGrid w:val="0"/>
    </w:rPr>
  </w:style>
  <w:style w:type="paragraph" w:styleId="afa">
    <w:name w:val="endnote text"/>
    <w:basedOn w:val="a1"/>
    <w:link w:val="afb"/>
    <w:semiHidden/>
    <w:rsid w:val="00C01FB8"/>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b">
    <w:name w:val="章節附註文字 字元"/>
    <w:basedOn w:val="a3"/>
    <w:link w:val="afa"/>
    <w:semiHidden/>
    <w:rsid w:val="00C01FB8"/>
    <w:rPr>
      <w:rFonts w:eastAsia="華康細明體"/>
      <w:snapToGrid w:val="0"/>
      <w:spacing w:val="20"/>
      <w:szCs w:val="20"/>
    </w:rPr>
  </w:style>
  <w:style w:type="character" w:styleId="afc">
    <w:name w:val="endnote reference"/>
    <w:uiPriority w:val="99"/>
    <w:semiHidden/>
    <w:rsid w:val="00C01FB8"/>
    <w:rPr>
      <w:vertAlign w:val="superscript"/>
    </w:rPr>
  </w:style>
  <w:style w:type="paragraph" w:customStyle="1" w:styleId="afd">
    <w:name w:val="註釋內文"/>
    <w:basedOn w:val="a2"/>
    <w:rsid w:val="00C01FB8"/>
    <w:pPr>
      <w:keepLines/>
      <w:snapToGrid w:val="0"/>
    </w:pPr>
    <w:rPr>
      <w:snapToGrid/>
    </w:rPr>
  </w:style>
  <w:style w:type="paragraph" w:customStyle="1" w:styleId="22">
    <w:name w:val="註釋內文2"/>
    <w:basedOn w:val="12"/>
    <w:rsid w:val="00C01FB8"/>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C01FB8"/>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C01FB8"/>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C01FB8"/>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uiPriority w:val="99"/>
    <w:semiHidden/>
    <w:rsid w:val="00C01FB8"/>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0">
    <w:name w:val="註解文字 字元"/>
    <w:basedOn w:val="a3"/>
    <w:link w:val="aff"/>
    <w:uiPriority w:val="99"/>
    <w:semiHidden/>
    <w:rsid w:val="00C01FB8"/>
    <w:rPr>
      <w:rFonts w:eastAsia="新細明體"/>
      <w:sz w:val="24"/>
      <w:szCs w:val="20"/>
    </w:rPr>
  </w:style>
  <w:style w:type="paragraph" w:customStyle="1" w:styleId="150">
    <w:name w:val="標題15_分中"/>
    <w:basedOn w:val="a1"/>
    <w:next w:val="a1"/>
    <w:rsid w:val="00C01FB8"/>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1">
    <w:name w:val="圓點a"/>
    <w:basedOn w:val="a"/>
    <w:rsid w:val="00C01FB8"/>
    <w:pPr>
      <w:ind w:leftChars="150" w:left="936" w:hangingChars="162" w:hanging="486"/>
    </w:pPr>
  </w:style>
  <w:style w:type="paragraph" w:styleId="aff2">
    <w:name w:val="List Bullet"/>
    <w:basedOn w:val="a1"/>
    <w:autoRedefine/>
    <w:semiHidden/>
    <w:rsid w:val="00C01FB8"/>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C01FB8"/>
    <w:rPr>
      <w:color w:val="800080"/>
      <w:u w:val="single"/>
    </w:rPr>
  </w:style>
  <w:style w:type="paragraph" w:customStyle="1" w:styleId="BOX11">
    <w:name w:val="BOX_標題11"/>
    <w:basedOn w:val="BOX12"/>
    <w:rsid w:val="00C01FB8"/>
    <w:rPr>
      <w:sz w:val="22"/>
    </w:rPr>
  </w:style>
  <w:style w:type="paragraph" w:styleId="Web">
    <w:name w:val="Normal (Web)"/>
    <w:basedOn w:val="a1"/>
    <w:semiHidden/>
    <w:rsid w:val="00C01FB8"/>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C01FB8"/>
    <w:pPr>
      <w:tabs>
        <w:tab w:val="clear" w:pos="1531"/>
      </w:tabs>
      <w:spacing w:beforeLines="100" w:after="240"/>
      <w:ind w:left="397" w:right="113" w:hanging="284"/>
    </w:pPr>
  </w:style>
  <w:style w:type="paragraph" w:customStyle="1" w:styleId="110">
    <w:name w:val="標題_圖(11)"/>
    <w:basedOn w:val="120"/>
    <w:qFormat/>
    <w:rsid w:val="00EF4E32"/>
    <w:pPr>
      <w:keepNext w:val="0"/>
      <w:snapToGrid w:val="0"/>
      <w:spacing w:after="0" w:line="240" w:lineRule="auto"/>
      <w:jc w:val="center"/>
    </w:pPr>
    <w:rPr>
      <w:sz w:val="22"/>
      <w:szCs w:val="22"/>
    </w:rPr>
  </w:style>
  <w:style w:type="table" w:styleId="aff4">
    <w:name w:val="Table Grid"/>
    <w:basedOn w:val="a4"/>
    <w:uiPriority w:val="39"/>
    <w:qFormat/>
    <w:rsid w:val="00C01FB8"/>
    <w:rPr>
      <w:rFonts w:eastAsia="細明體"/>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6">
    <w:name w:val="清單段落1"/>
    <w:basedOn w:val="a1"/>
    <w:uiPriority w:val="34"/>
    <w:qFormat/>
    <w:rsid w:val="00C01FB8"/>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C01FB8"/>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C01FB8"/>
    <w:pPr>
      <w:ind w:left="2665" w:hanging="2552"/>
    </w:pPr>
  </w:style>
  <w:style w:type="paragraph" w:styleId="aff6">
    <w:name w:val="Title"/>
    <w:basedOn w:val="a1"/>
    <w:link w:val="aff7"/>
    <w:qFormat/>
    <w:rsid w:val="00C01FB8"/>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basedOn w:val="a3"/>
    <w:link w:val="aff6"/>
    <w:rsid w:val="00C01FB8"/>
    <w:rPr>
      <w:rFonts w:eastAsia="新細明體"/>
      <w:b/>
      <w:kern w:val="0"/>
      <w:szCs w:val="24"/>
      <w:lang w:val="en-GB"/>
    </w:rPr>
  </w:style>
  <w:style w:type="paragraph" w:customStyle="1" w:styleId="17">
    <w:name w:val="修訂1"/>
    <w:hidden/>
    <w:uiPriority w:val="99"/>
    <w:semiHidden/>
    <w:rsid w:val="00C01FB8"/>
    <w:rPr>
      <w:rFonts w:eastAsia="華康細明體"/>
      <w:spacing w:val="30"/>
      <w:kern w:val="0"/>
      <w:sz w:val="24"/>
      <w:szCs w:val="20"/>
    </w:rPr>
  </w:style>
  <w:style w:type="paragraph" w:customStyle="1" w:styleId="18">
    <w:name w:val="樣式1"/>
    <w:basedOn w:val="a1"/>
    <w:rsid w:val="00C01FB8"/>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8">
    <w:name w:val="內文_表"/>
    <w:basedOn w:val="a1"/>
    <w:qFormat/>
    <w:rsid w:val="00C01FB8"/>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C01FB8"/>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C01FB8"/>
    <w:pPr>
      <w:tabs>
        <w:tab w:val="left" w:pos="720"/>
      </w:tabs>
      <w:snapToGrid w:val="0"/>
      <w:spacing w:beforeLines="50"/>
      <w:ind w:left="1315" w:hanging="1247"/>
      <w:jc w:val="both"/>
    </w:pPr>
    <w:rPr>
      <w:rFonts w:eastAsia="華康細明體"/>
      <w:snapToGrid w:val="0"/>
      <w:spacing w:val="30"/>
      <w:kern w:val="0"/>
      <w:sz w:val="18"/>
      <w:szCs w:val="18"/>
    </w:rPr>
  </w:style>
  <w:style w:type="paragraph" w:customStyle="1" w:styleId="91">
    <w:name w:val="內文_表(9)"/>
    <w:basedOn w:val="aff8"/>
    <w:qFormat/>
    <w:rsid w:val="00C01FB8"/>
    <w:rPr>
      <w:sz w:val="18"/>
      <w:szCs w:val="18"/>
    </w:rPr>
  </w:style>
  <w:style w:type="paragraph" w:styleId="affc">
    <w:name w:val="Body Text"/>
    <w:basedOn w:val="a1"/>
    <w:link w:val="affd"/>
    <w:rsid w:val="00C01FB8"/>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basedOn w:val="a3"/>
    <w:link w:val="affc"/>
    <w:rsid w:val="00C01FB8"/>
    <w:rPr>
      <w:rFonts w:eastAsia="新細明體"/>
      <w:color w:val="000000"/>
      <w:sz w:val="24"/>
      <w:szCs w:val="20"/>
    </w:rPr>
  </w:style>
  <w:style w:type="paragraph" w:styleId="affe">
    <w:name w:val="Subtitle"/>
    <w:basedOn w:val="a1"/>
    <w:link w:val="afff"/>
    <w:qFormat/>
    <w:rsid w:val="00C01FB8"/>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basedOn w:val="a3"/>
    <w:link w:val="affe"/>
    <w:rsid w:val="00C01FB8"/>
    <w:rPr>
      <w:rFonts w:eastAsia="新細明體"/>
      <w:b/>
      <w:szCs w:val="20"/>
    </w:rPr>
  </w:style>
  <w:style w:type="paragraph" w:customStyle="1" w:styleId="100">
    <w:name w:val="表10"/>
    <w:basedOn w:val="a1"/>
    <w:rsid w:val="00C01FB8"/>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1"/>
    <w:qFormat/>
    <w:rsid w:val="00C01FB8"/>
    <w:pPr>
      <w:keepNext/>
    </w:pPr>
    <w:rPr>
      <w:sz w:val="20"/>
      <w:szCs w:val="20"/>
    </w:rPr>
  </w:style>
  <w:style w:type="paragraph" w:customStyle="1" w:styleId="afff0">
    <w:name w:val="註"/>
    <w:basedOn w:val="a6"/>
    <w:rsid w:val="00C01FB8"/>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9">
    <w:name w:val="表格內文1"/>
    <w:basedOn w:val="a1"/>
    <w:rsid w:val="00C01FB8"/>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C01FB8"/>
    <w:pPr>
      <w:ind w:left="1247"/>
    </w:pPr>
  </w:style>
  <w:style w:type="character" w:customStyle="1" w:styleId="affb">
    <w:name w:val="內文_表註 字元"/>
    <w:link w:val="affa"/>
    <w:rsid w:val="00C01FB8"/>
    <w:rPr>
      <w:rFonts w:eastAsia="華康細明體"/>
      <w:snapToGrid w:val="0"/>
      <w:spacing w:val="30"/>
      <w:kern w:val="0"/>
      <w:sz w:val="18"/>
      <w:szCs w:val="18"/>
    </w:rPr>
  </w:style>
  <w:style w:type="character" w:customStyle="1" w:styleId="BOX3">
    <w:name w:val="BOX_表內文 字元"/>
    <w:link w:val="BOX2"/>
    <w:rsid w:val="00C01FB8"/>
    <w:rPr>
      <w:rFonts w:eastAsia="華康細明體"/>
      <w:snapToGrid w:val="0"/>
      <w:kern w:val="0"/>
      <w:sz w:val="18"/>
      <w:szCs w:val="20"/>
    </w:rPr>
  </w:style>
  <w:style w:type="paragraph" w:styleId="23">
    <w:name w:val="Body Text 2"/>
    <w:basedOn w:val="a1"/>
    <w:link w:val="24"/>
    <w:rsid w:val="00C01FB8"/>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C01FB8"/>
    <w:rPr>
      <w:rFonts w:eastAsia="新細明體"/>
      <w:sz w:val="24"/>
      <w:szCs w:val="20"/>
    </w:rPr>
  </w:style>
  <w:style w:type="paragraph" w:customStyle="1" w:styleId="CharChar">
    <w:name w:val="Char Char"/>
    <w:basedOn w:val="a1"/>
    <w:locked/>
    <w:rsid w:val="00C01FB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unhideWhenUsed/>
    <w:rsid w:val="00C01FB8"/>
    <w:rPr>
      <w:sz w:val="18"/>
      <w:szCs w:val="18"/>
    </w:rPr>
  </w:style>
  <w:style w:type="paragraph" w:customStyle="1" w:styleId="afff2">
    <w:name w:val="字元 字元"/>
    <w:basedOn w:val="a1"/>
    <w:locked/>
    <w:rsid w:val="00C01FB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01FB8"/>
    <w:rPr>
      <w:rFonts w:eastAsia="華康細明體"/>
      <w:snapToGrid w:val="0"/>
      <w:spacing w:val="20"/>
      <w:kern w:val="0"/>
      <w:sz w:val="22"/>
      <w:szCs w:val="20"/>
    </w:rPr>
  </w:style>
  <w:style w:type="paragraph" w:customStyle="1" w:styleId="Default">
    <w:name w:val="Default"/>
    <w:rsid w:val="00C01FB8"/>
    <w:pPr>
      <w:widowControl w:val="0"/>
      <w:autoSpaceDE w:val="0"/>
      <w:autoSpaceDN w:val="0"/>
      <w:adjustRightInd w:val="0"/>
    </w:pPr>
    <w:rPr>
      <w:rFonts w:ascii="新細明體.." w:eastAsia="新細明體.." w:hAnsi="Calibri" w:cs="新細明體.."/>
      <w:color w:val="000000"/>
      <w:kern w:val="0"/>
      <w:sz w:val="24"/>
      <w:szCs w:val="24"/>
    </w:rPr>
  </w:style>
  <w:style w:type="paragraph" w:customStyle="1" w:styleId="1a">
    <w:name w:val="1"/>
    <w:basedOn w:val="a1"/>
    <w:rsid w:val="00C01FB8"/>
    <w:pPr>
      <w:tabs>
        <w:tab w:val="clear" w:pos="936"/>
        <w:tab w:val="clear" w:pos="1560"/>
        <w:tab w:val="clear" w:pos="2184"/>
        <w:tab w:val="clear" w:pos="2808"/>
      </w:tabs>
      <w:adjustRightInd/>
      <w:spacing w:after="160" w:line="240" w:lineRule="exact"/>
      <w:jc w:val="left"/>
      <w:textAlignment w:val="auto"/>
    </w:pPr>
    <w:rPr>
      <w:rFonts w:ascii="Verdana" w:eastAsia="Times New Roman" w:hAnsi="Verdana"/>
      <w:spacing w:val="0"/>
      <w:sz w:val="20"/>
      <w:lang w:eastAsia="en-US"/>
    </w:rPr>
  </w:style>
  <w:style w:type="paragraph" w:customStyle="1" w:styleId="afff3">
    <w:name w:val="附件列"/>
    <w:basedOn w:val="affc"/>
    <w:rsid w:val="00C01FB8"/>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C01FB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BOX9">
    <w:name w:val="BOX_圖"/>
    <w:basedOn w:val="a1"/>
    <w:qFormat/>
    <w:rsid w:val="00C01FB8"/>
    <w:pPr>
      <w:tabs>
        <w:tab w:val="clear" w:pos="936"/>
        <w:tab w:val="clear" w:pos="1560"/>
        <w:tab w:val="clear" w:pos="2184"/>
        <w:tab w:val="clear" w:pos="2808"/>
        <w:tab w:val="left" w:pos="426"/>
      </w:tabs>
      <w:adjustRightInd/>
      <w:snapToGrid w:val="0"/>
      <w:spacing w:after="0" w:line="240" w:lineRule="auto"/>
      <w:jc w:val="left"/>
      <w:textAlignment w:val="auto"/>
    </w:pPr>
    <w:rPr>
      <w:rFonts w:eastAsia="新細明體"/>
      <w:spacing w:val="0"/>
      <w:sz w:val="12"/>
      <w:szCs w:val="12"/>
      <w:lang w:val="en-GB"/>
    </w:rPr>
  </w:style>
  <w:style w:type="paragraph" w:customStyle="1" w:styleId="BOX100">
    <w:name w:val="BOX_註(10)"/>
    <w:basedOn w:val="BOX4"/>
    <w:rsid w:val="00C01FB8"/>
    <w:pPr>
      <w:tabs>
        <w:tab w:val="clear" w:pos="630"/>
        <w:tab w:val="clear" w:pos="964"/>
        <w:tab w:val="clear" w:pos="1531"/>
      </w:tabs>
      <w:snapToGrid w:val="0"/>
      <w:spacing w:after="0"/>
      <w:ind w:left="680" w:right="113" w:hanging="567"/>
    </w:pPr>
    <w:rPr>
      <w:kern w:val="2"/>
    </w:rPr>
  </w:style>
  <w:style w:type="character" w:styleId="afff4">
    <w:name w:val="Hyperlink"/>
    <w:rsid w:val="00C01FB8"/>
    <w:rPr>
      <w:color w:val="FF3300"/>
      <w:u w:val="single"/>
    </w:rPr>
  </w:style>
  <w:style w:type="paragraph" w:styleId="32">
    <w:name w:val="Body Text 3"/>
    <w:basedOn w:val="a1"/>
    <w:link w:val="33"/>
    <w:uiPriority w:val="99"/>
    <w:semiHidden/>
    <w:unhideWhenUsed/>
    <w:rsid w:val="00C01FB8"/>
    <w:pPr>
      <w:spacing w:after="120"/>
    </w:pPr>
    <w:rPr>
      <w:sz w:val="16"/>
      <w:szCs w:val="16"/>
    </w:rPr>
  </w:style>
  <w:style w:type="character" w:customStyle="1" w:styleId="33">
    <w:name w:val="本文 3 字元"/>
    <w:basedOn w:val="a3"/>
    <w:link w:val="32"/>
    <w:uiPriority w:val="99"/>
    <w:semiHidden/>
    <w:rsid w:val="00C01FB8"/>
    <w:rPr>
      <w:rFonts w:eastAsia="華康細明體"/>
      <w:spacing w:val="30"/>
      <w:kern w:val="0"/>
      <w:sz w:val="16"/>
      <w:szCs w:val="16"/>
    </w:rPr>
  </w:style>
  <w:style w:type="paragraph" w:customStyle="1" w:styleId="BOX111">
    <w:name w:val="BOX_標題分中(11)"/>
    <w:basedOn w:val="BOX6"/>
    <w:qFormat/>
    <w:rsid w:val="00C01FB8"/>
    <w:rPr>
      <w:sz w:val="22"/>
    </w:rPr>
  </w:style>
  <w:style w:type="paragraph" w:customStyle="1" w:styleId="BOX80">
    <w:name w:val="BOX_註(8)"/>
    <w:basedOn w:val="BOX4"/>
    <w:qFormat/>
    <w:rsid w:val="00C01FB8"/>
    <w:pPr>
      <w:tabs>
        <w:tab w:val="clear" w:pos="630"/>
        <w:tab w:val="clear" w:pos="964"/>
        <w:tab w:val="clear" w:pos="1531"/>
        <w:tab w:val="clear" w:pos="2495"/>
      </w:tabs>
      <w:ind w:left="1134" w:right="113" w:hanging="1021"/>
    </w:pPr>
    <w:rPr>
      <w:kern w:val="1"/>
      <w:sz w:val="16"/>
      <w:szCs w:val="16"/>
    </w:rPr>
  </w:style>
  <w:style w:type="character" w:customStyle="1" w:styleId="atn">
    <w:name w:val="atn"/>
    <w:rsid w:val="00C01FB8"/>
  </w:style>
  <w:style w:type="paragraph" w:styleId="afff5">
    <w:name w:val="Revision"/>
    <w:hidden/>
    <w:uiPriority w:val="99"/>
    <w:semiHidden/>
    <w:rsid w:val="00C01FB8"/>
    <w:rPr>
      <w:rFonts w:eastAsia="華康細明體"/>
      <w:spacing w:val="30"/>
      <w:kern w:val="0"/>
      <w:sz w:val="24"/>
      <w:szCs w:val="20"/>
    </w:rPr>
  </w:style>
  <w:style w:type="character" w:styleId="afff6">
    <w:name w:val="Emphasis"/>
    <w:uiPriority w:val="20"/>
    <w:qFormat/>
    <w:rsid w:val="00C01FB8"/>
    <w:rPr>
      <w:i/>
      <w:iCs/>
    </w:rPr>
  </w:style>
  <w:style w:type="paragraph" w:styleId="afff7">
    <w:name w:val="List Paragraph"/>
    <w:basedOn w:val="a1"/>
    <w:uiPriority w:val="34"/>
    <w:qFormat/>
    <w:rsid w:val="00A06E77"/>
    <w:pPr>
      <w:widowControl w:val="0"/>
      <w:tabs>
        <w:tab w:val="clear" w:pos="936"/>
        <w:tab w:val="clear" w:pos="1560"/>
        <w:tab w:val="clear" w:pos="2184"/>
        <w:tab w:val="clear" w:pos="2808"/>
      </w:tabs>
      <w:overflowPunct/>
      <w:adjustRightInd/>
      <w:spacing w:after="0" w:line="240" w:lineRule="auto"/>
      <w:ind w:leftChars="200" w:left="480"/>
      <w:jc w:val="left"/>
      <w:textAlignment w:val="auto"/>
    </w:pPr>
    <w:rPr>
      <w:rFonts w:eastAsia="新細明體"/>
      <w:spacing w:val="0"/>
      <w:kern w:val="2"/>
      <w:szCs w:val="24"/>
      <w:lang w:val="en-GB"/>
    </w:rPr>
  </w:style>
  <w:style w:type="paragraph" w:customStyle="1" w:styleId="BOXa">
    <w:name w:val="BOX_圖內文"/>
    <w:basedOn w:val="a1"/>
    <w:qFormat/>
    <w:rsid w:val="00E96CDF"/>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BOXb">
    <w:name w:val="BOX_註、資料來源"/>
    <w:basedOn w:val="BOX8"/>
    <w:qFormat/>
    <w:rsid w:val="007A7C61"/>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af2">
    <w:name w:val="圓點_斜體 字元"/>
    <w:link w:val="a0"/>
    <w:locked/>
    <w:rsid w:val="00126F48"/>
    <w:rPr>
      <w:rFonts w:eastAsia="華康細明體"/>
      <w:i/>
      <w:spacing w:val="30"/>
      <w:kern w:val="0"/>
      <w:sz w:val="24"/>
      <w:szCs w:val="20"/>
    </w:rPr>
  </w:style>
  <w:style w:type="paragraph" w:customStyle="1" w:styleId="1b">
    <w:name w:val="註1"/>
    <w:basedOn w:val="afff0"/>
    <w:qFormat/>
    <w:rsid w:val="00C65F5F"/>
    <w:rPr>
      <w:lang w:eastAsia="zh-CN"/>
    </w:rPr>
  </w:style>
  <w:style w:type="paragraph" w:customStyle="1" w:styleId="BOX90">
    <w:name w:val="BOX_註(9)"/>
    <w:basedOn w:val="BOX4"/>
    <w:rsid w:val="005052FA"/>
    <w:pPr>
      <w:tabs>
        <w:tab w:val="clear" w:pos="630"/>
        <w:tab w:val="clear" w:pos="964"/>
        <w:tab w:val="clear" w:pos="1531"/>
      </w:tabs>
      <w:snapToGrid w:val="0"/>
      <w:spacing w:afterLines="50" w:after="50"/>
      <w:ind w:left="680" w:right="113" w:hanging="567"/>
    </w:pPr>
    <w:rPr>
      <w:snapToGrid/>
      <w:kern w:val="2"/>
    </w:rPr>
  </w:style>
  <w:style w:type="paragraph" w:styleId="afff8">
    <w:name w:val="annotation subject"/>
    <w:basedOn w:val="aff"/>
    <w:next w:val="aff"/>
    <w:link w:val="afff9"/>
    <w:uiPriority w:val="99"/>
    <w:semiHidden/>
    <w:unhideWhenUsed/>
    <w:rsid w:val="00406B3D"/>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9">
    <w:name w:val="註解主旨 字元"/>
    <w:basedOn w:val="aff0"/>
    <w:link w:val="afff8"/>
    <w:uiPriority w:val="99"/>
    <w:semiHidden/>
    <w:rsid w:val="00406B3D"/>
    <w:rPr>
      <w:rFonts w:eastAsia="華康細明體"/>
      <w:b/>
      <w:bCs/>
      <w:spacing w:val="30"/>
      <w:kern w:val="0"/>
      <w:sz w:val="24"/>
      <w:szCs w:val="20"/>
    </w:rPr>
  </w:style>
  <w:style w:type="paragraph" w:customStyle="1" w:styleId="afffa">
    <w:name w:val="標題_表"/>
    <w:basedOn w:val="a9"/>
    <w:qFormat/>
    <w:rsid w:val="00D37CA6"/>
    <w:pPr>
      <w:keepNext/>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024013">
      <w:bodyDiv w:val="1"/>
      <w:marLeft w:val="0"/>
      <w:marRight w:val="0"/>
      <w:marTop w:val="0"/>
      <w:marBottom w:val="0"/>
      <w:divBdr>
        <w:top w:val="none" w:sz="0" w:space="0" w:color="auto"/>
        <w:left w:val="none" w:sz="0" w:space="0" w:color="auto"/>
        <w:bottom w:val="none" w:sz="0" w:space="0" w:color="auto"/>
        <w:right w:val="none" w:sz="0" w:space="0" w:color="auto"/>
      </w:divBdr>
    </w:div>
    <w:div w:id="624237670">
      <w:bodyDiv w:val="1"/>
      <w:marLeft w:val="0"/>
      <w:marRight w:val="0"/>
      <w:marTop w:val="0"/>
      <w:marBottom w:val="0"/>
      <w:divBdr>
        <w:top w:val="none" w:sz="0" w:space="0" w:color="auto"/>
        <w:left w:val="none" w:sz="0" w:space="0" w:color="auto"/>
        <w:bottom w:val="none" w:sz="0" w:space="0" w:color="auto"/>
        <w:right w:val="none" w:sz="0" w:space="0" w:color="auto"/>
      </w:divBdr>
    </w:div>
    <w:div w:id="1090781337">
      <w:bodyDiv w:val="1"/>
      <w:marLeft w:val="0"/>
      <w:marRight w:val="0"/>
      <w:marTop w:val="0"/>
      <w:marBottom w:val="0"/>
      <w:divBdr>
        <w:top w:val="none" w:sz="0" w:space="0" w:color="auto"/>
        <w:left w:val="none" w:sz="0" w:space="0" w:color="auto"/>
        <w:bottom w:val="none" w:sz="0" w:space="0" w:color="auto"/>
        <w:right w:val="none" w:sz="0" w:space="0" w:color="auto"/>
      </w:divBdr>
    </w:div>
    <w:div w:id="1346010500">
      <w:bodyDiv w:val="1"/>
      <w:marLeft w:val="0"/>
      <w:marRight w:val="0"/>
      <w:marTop w:val="0"/>
      <w:marBottom w:val="0"/>
      <w:divBdr>
        <w:top w:val="none" w:sz="0" w:space="0" w:color="auto"/>
        <w:left w:val="none" w:sz="0" w:space="0" w:color="auto"/>
        <w:bottom w:val="none" w:sz="0" w:space="0" w:color="auto"/>
        <w:right w:val="none" w:sz="0" w:space="0" w:color="auto"/>
      </w:divBdr>
    </w:div>
    <w:div w:id="1755515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61B6-D7FB-4C56-8869-2D91C12628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14</Pages>
  <Words>810</Words>
  <Characters>4619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Civil Service Bureau</cp:lastModifiedBy>
  <cp:revision>7</cp:revision>
  <cp:lastPrinted>2024-02-21T08:10:00Z</cp:lastPrinted>
  <dcterms:created xsi:type="dcterms:W3CDTF">2024-02-21T07:14:00Z</dcterms:created>
  <dcterms:modified xsi:type="dcterms:W3CDTF">2024-02-21T09:44:00Z</dcterms:modified>
  <cp:contentStatus/>
</cp:coreProperties>
</file>