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EDFEA" w14:textId="77777777" w:rsidR="00C20907" w:rsidRDefault="00C20907" w:rsidP="00C20907">
      <w:pPr>
        <w:pStyle w:val="a9"/>
        <w:rPr>
          <w:lang w:val="en-GB"/>
        </w:rPr>
      </w:pPr>
      <w:r w:rsidRPr="00F37532">
        <w:rPr>
          <w:rFonts w:hint="eastAsia"/>
          <w:lang w:val="en-GB"/>
        </w:rPr>
        <w:t>第</w:t>
      </w:r>
      <w:r>
        <w:rPr>
          <w:rFonts w:hint="eastAsia"/>
          <w:lang w:val="en-GB" w:eastAsia="zh-HK"/>
        </w:rPr>
        <w:t>四</w:t>
      </w:r>
      <w:r w:rsidRPr="00F37532">
        <w:rPr>
          <w:rFonts w:hint="eastAsia"/>
          <w:lang w:val="en-GB"/>
        </w:rPr>
        <w:t>章</w:t>
      </w:r>
      <w:r w:rsidRPr="00A26439">
        <w:rPr>
          <w:rFonts w:hint="eastAsia"/>
          <w:b/>
          <w:lang w:val="en-GB"/>
        </w:rPr>
        <w:t>：</w:t>
      </w:r>
      <w:r w:rsidRPr="00F37532">
        <w:rPr>
          <w:rFonts w:hint="eastAsia"/>
          <w:lang w:val="en-GB"/>
        </w:rPr>
        <w:t>選定行業的發展</w:t>
      </w:r>
    </w:p>
    <w:p w14:paraId="09D0D367" w14:textId="77777777" w:rsidR="00C20907" w:rsidRPr="00C20907" w:rsidRDefault="00C20907" w:rsidP="00C20907">
      <w:pPr>
        <w:pStyle w:val="122"/>
      </w:pPr>
      <w:r w:rsidRPr="00A25D9D">
        <w:rPr>
          <w:rFonts w:hint="eastAsia"/>
          <w:lang w:val="en-GB"/>
        </w:rPr>
        <w:t>摘要</w:t>
      </w:r>
    </w:p>
    <w:p w14:paraId="2B4ABD29" w14:textId="247F9E04" w:rsidR="00C20907" w:rsidRPr="00C16806" w:rsidRDefault="009C67DD" w:rsidP="005F7513">
      <w:pPr>
        <w:pStyle w:val="a0"/>
      </w:pPr>
      <w:r>
        <w:rPr>
          <w:rFonts w:hint="eastAsia"/>
        </w:rPr>
        <w:t>由於</w:t>
      </w:r>
      <w:r w:rsidR="00D532D5" w:rsidRPr="00D532D5">
        <w:rPr>
          <w:rFonts w:hint="eastAsia"/>
          <w:lang w:eastAsia="zh-HK"/>
        </w:rPr>
        <w:t>市場氣氛受</w:t>
      </w:r>
      <w:r w:rsidR="00C20907" w:rsidRPr="00224A1B">
        <w:rPr>
          <w:rFonts w:hint="eastAsia"/>
          <w:lang w:eastAsia="zh-HK"/>
        </w:rPr>
        <w:t>金融狀況收緊</w:t>
      </w:r>
      <w:r w:rsidR="00D532D5" w:rsidRPr="00D532D5">
        <w:rPr>
          <w:rFonts w:hint="eastAsia"/>
          <w:lang w:eastAsia="zh-HK"/>
        </w:rPr>
        <w:t>、</w:t>
      </w:r>
      <w:r w:rsidRPr="00426481">
        <w:rPr>
          <w:rFonts w:hint="eastAsia"/>
        </w:rPr>
        <w:t>本地股票市場表現</w:t>
      </w:r>
      <w:r w:rsidR="00BB179F">
        <w:rPr>
          <w:rFonts w:hint="eastAsia"/>
        </w:rPr>
        <w:t>失色</w:t>
      </w:r>
      <w:r>
        <w:rPr>
          <w:rFonts w:hint="eastAsia"/>
        </w:rPr>
        <w:t>，</w:t>
      </w:r>
      <w:r w:rsidR="00D532D5" w:rsidRPr="00D532D5">
        <w:rPr>
          <w:rFonts w:hint="eastAsia"/>
          <w:lang w:eastAsia="zh-HK"/>
        </w:rPr>
        <w:t>以及</w:t>
      </w:r>
      <w:r w:rsidR="00C20907" w:rsidRPr="00224A1B">
        <w:rPr>
          <w:rFonts w:hint="eastAsia"/>
          <w:lang w:eastAsia="zh-HK"/>
        </w:rPr>
        <w:t>環球經濟</w:t>
      </w:r>
      <w:r w:rsidR="00153065" w:rsidRPr="00153065">
        <w:rPr>
          <w:rFonts w:hint="eastAsia"/>
          <w:lang w:eastAsia="zh-HK"/>
        </w:rPr>
        <w:t>增長減慢</w:t>
      </w:r>
      <w:r w:rsidR="00D532D5" w:rsidRPr="00D532D5">
        <w:rPr>
          <w:rFonts w:hint="eastAsia"/>
          <w:lang w:eastAsia="zh-HK"/>
        </w:rPr>
        <w:t>所</w:t>
      </w:r>
      <w:r w:rsidR="00153065" w:rsidRPr="00153065">
        <w:rPr>
          <w:rFonts w:hint="eastAsia"/>
          <w:lang w:eastAsia="zh-HK"/>
        </w:rPr>
        <w:t>拖累</w:t>
      </w:r>
      <w:r w:rsidR="00C20907" w:rsidRPr="00224A1B">
        <w:rPr>
          <w:rFonts w:hint="eastAsia"/>
          <w:lang w:eastAsia="zh-HK"/>
        </w:rPr>
        <w:t>，住宅物業市場在</w:t>
      </w:r>
      <w:r>
        <w:rPr>
          <w:rFonts w:hint="eastAsia"/>
        </w:rPr>
        <w:t>二零二三年</w:t>
      </w:r>
      <w:r>
        <w:rPr>
          <w:rFonts w:hint="eastAsia"/>
          <w:lang w:eastAsia="zh-HK"/>
        </w:rPr>
        <w:t>年</w:t>
      </w:r>
      <w:r>
        <w:rPr>
          <w:rFonts w:hint="eastAsia"/>
        </w:rPr>
        <w:t>初短暫反彈後，在</w:t>
      </w:r>
      <w:r w:rsidR="00153065" w:rsidRPr="003B5349">
        <w:rPr>
          <w:rFonts w:hint="eastAsia"/>
          <w:lang w:eastAsia="zh-HK"/>
        </w:rPr>
        <w:t>年</w:t>
      </w:r>
      <w:r w:rsidR="00153065">
        <w:rPr>
          <w:rFonts w:hint="eastAsia"/>
          <w:lang w:eastAsia="zh-HK"/>
        </w:rPr>
        <w:t>內</w:t>
      </w:r>
      <w:r w:rsidR="00153065" w:rsidRPr="003B5349">
        <w:rPr>
          <w:rFonts w:hint="eastAsia"/>
          <w:lang w:eastAsia="zh-HK"/>
        </w:rPr>
        <w:t>餘下時間</w:t>
      </w:r>
      <w:r w:rsidR="00227FD2">
        <w:rPr>
          <w:rFonts w:hint="eastAsia"/>
        </w:rPr>
        <w:t>轉</w:t>
      </w:r>
      <w:r>
        <w:rPr>
          <w:rFonts w:hint="eastAsia"/>
        </w:rPr>
        <w:t>趨</w:t>
      </w:r>
      <w:r w:rsidR="00BB179F">
        <w:rPr>
          <w:rFonts w:hint="eastAsia"/>
        </w:rPr>
        <w:t>疲弱</w:t>
      </w:r>
      <w:r>
        <w:rPr>
          <w:rFonts w:hint="eastAsia"/>
        </w:rPr>
        <w:t>。</w:t>
      </w:r>
      <w:r w:rsidRPr="009C67DD">
        <w:rPr>
          <w:rFonts w:hint="eastAsia"/>
          <w:lang w:eastAsia="zh-HK"/>
        </w:rPr>
        <w:t>交投活動在二零二三年第一季反彈，但</w:t>
      </w:r>
      <w:r w:rsidR="005F7513" w:rsidRPr="005F7513">
        <w:rPr>
          <w:rFonts w:hint="eastAsia"/>
          <w:lang w:eastAsia="zh-HK"/>
        </w:rPr>
        <w:t>在</w:t>
      </w:r>
      <w:r w:rsidR="0028072C">
        <w:rPr>
          <w:rFonts w:hint="eastAsia"/>
          <w:lang w:eastAsia="zh-HK"/>
        </w:rPr>
        <w:t>隨</w:t>
      </w:r>
      <w:r w:rsidRPr="009C67DD">
        <w:rPr>
          <w:rFonts w:hint="eastAsia"/>
          <w:lang w:eastAsia="zh-HK"/>
        </w:rPr>
        <w:t>後</w:t>
      </w:r>
      <w:r w:rsidR="00153065" w:rsidRPr="00153065">
        <w:rPr>
          <w:rFonts w:hint="eastAsia"/>
          <w:lang w:eastAsia="zh-HK"/>
        </w:rPr>
        <w:t>數</w:t>
      </w:r>
      <w:r w:rsidRPr="009C67DD">
        <w:rPr>
          <w:rFonts w:hint="eastAsia"/>
          <w:lang w:eastAsia="zh-HK"/>
        </w:rPr>
        <w:t>季</w:t>
      </w:r>
      <w:proofErr w:type="gramStart"/>
      <w:r w:rsidRPr="009C67DD">
        <w:rPr>
          <w:rFonts w:hint="eastAsia"/>
          <w:lang w:eastAsia="zh-HK"/>
        </w:rPr>
        <w:t>明顯轉靜</w:t>
      </w:r>
      <w:proofErr w:type="gramEnd"/>
      <w:r w:rsidRPr="009C67DD">
        <w:rPr>
          <w:rFonts w:hint="eastAsia"/>
          <w:lang w:eastAsia="zh-HK"/>
        </w:rPr>
        <w:t>。</w:t>
      </w:r>
      <w:r w:rsidR="00C20907" w:rsidRPr="00224A1B">
        <w:rPr>
          <w:rFonts w:hint="eastAsia"/>
          <w:lang w:eastAsia="zh-HK"/>
        </w:rPr>
        <w:t>住宅售價</w:t>
      </w:r>
      <w:r w:rsidR="00C20907">
        <w:rPr>
          <w:rFonts w:hint="eastAsia"/>
          <w:lang w:eastAsia="zh-CN"/>
        </w:rPr>
        <w:t>在</w:t>
      </w:r>
      <w:r w:rsidR="00C20907" w:rsidRPr="00224A1B">
        <w:rPr>
          <w:rFonts w:hint="eastAsia"/>
          <w:lang w:eastAsia="zh-HK"/>
        </w:rPr>
        <w:t>年</w:t>
      </w:r>
      <w:r w:rsidR="00C20907">
        <w:rPr>
          <w:rFonts w:hint="eastAsia"/>
          <w:lang w:eastAsia="zh-CN"/>
        </w:rPr>
        <w:t>內</w:t>
      </w:r>
      <w:r w:rsidR="00C20907" w:rsidRPr="00224A1B">
        <w:rPr>
          <w:rFonts w:hint="eastAsia"/>
          <w:lang w:eastAsia="zh-HK"/>
        </w:rPr>
        <w:t>下跌</w:t>
      </w:r>
      <w:r>
        <w:rPr>
          <w:rFonts w:hint="eastAsia"/>
        </w:rPr>
        <w:t>7</w:t>
      </w:r>
      <w:r w:rsidR="00C20907" w:rsidRPr="00224A1B">
        <w:rPr>
          <w:rFonts w:hint="eastAsia"/>
          <w:lang w:eastAsia="zh-HK"/>
        </w:rPr>
        <w:t>%</w:t>
      </w:r>
      <w:r w:rsidR="00C20907" w:rsidRPr="00224A1B">
        <w:rPr>
          <w:rFonts w:hint="eastAsia"/>
          <w:lang w:eastAsia="zh-HK"/>
        </w:rPr>
        <w:t>。</w:t>
      </w:r>
    </w:p>
    <w:p w14:paraId="6D4794D7" w14:textId="234E4699" w:rsidR="00C20907" w:rsidRPr="00C16806" w:rsidRDefault="00C20907" w:rsidP="00FD3759">
      <w:pPr>
        <w:pStyle w:val="a0"/>
      </w:pPr>
      <w:r w:rsidRPr="00224A1B">
        <w:rPr>
          <w:rFonts w:hint="eastAsia"/>
        </w:rPr>
        <w:t>反映政府增加土地</w:t>
      </w:r>
      <w:r>
        <w:rPr>
          <w:rFonts w:hint="eastAsia"/>
          <w:lang w:eastAsia="zh-HK"/>
        </w:rPr>
        <w:t>和住宅</w:t>
      </w:r>
      <w:r w:rsidRPr="00224A1B">
        <w:rPr>
          <w:rFonts w:hint="eastAsia"/>
        </w:rPr>
        <w:t>供應的持續努力，</w:t>
      </w:r>
      <w:r w:rsidRPr="0017434B">
        <w:rPr>
          <w:rFonts w:hint="eastAsia"/>
        </w:rPr>
        <w:t>二零二</w:t>
      </w:r>
      <w:r w:rsidR="00FD3759">
        <w:rPr>
          <w:rFonts w:hint="eastAsia"/>
          <w:lang w:eastAsia="zh-HK"/>
        </w:rPr>
        <w:t>三</w:t>
      </w:r>
      <w:r w:rsidRPr="0017434B">
        <w:rPr>
          <w:rFonts w:hint="eastAsia"/>
        </w:rPr>
        <w:t>年年底時</w:t>
      </w:r>
      <w:r>
        <w:rPr>
          <w:rFonts w:hint="eastAsia"/>
          <w:lang w:eastAsia="zh-HK"/>
        </w:rPr>
        <w:t>估計</w:t>
      </w:r>
      <w:r w:rsidRPr="00224A1B">
        <w:rPr>
          <w:rFonts w:hint="eastAsia"/>
          <w:lang w:eastAsia="zh-HK"/>
        </w:rPr>
        <w:t>未來三至四年一手私人住宅單位總供應量</w:t>
      </w:r>
      <w:r w:rsidR="00FD3759" w:rsidRPr="00FD3759">
        <w:rPr>
          <w:rFonts w:hint="eastAsia"/>
          <w:lang w:eastAsia="zh-HK"/>
        </w:rPr>
        <w:t>會</w:t>
      </w:r>
      <w:r w:rsidR="00442EA1" w:rsidRPr="00B217B1">
        <w:rPr>
          <w:rFonts w:hint="eastAsia"/>
          <w:lang w:eastAsia="zh-CN"/>
        </w:rPr>
        <w:t>增</w:t>
      </w:r>
      <w:r w:rsidR="00442EA1" w:rsidRPr="00224A1B">
        <w:rPr>
          <w:rFonts w:hint="eastAsia"/>
        </w:rPr>
        <w:t>至</w:t>
      </w:r>
      <w:r w:rsidR="00442EA1" w:rsidRPr="00FD3759">
        <w:rPr>
          <w:rFonts w:hint="eastAsia"/>
          <w:lang w:eastAsia="zh-HK"/>
        </w:rPr>
        <w:t>10</w:t>
      </w:r>
      <w:r w:rsidR="00442EA1">
        <w:rPr>
          <w:lang w:eastAsia="zh-HK"/>
        </w:rPr>
        <w:t>9</w:t>
      </w:r>
      <w:r w:rsidR="00442EA1" w:rsidRPr="0028072C">
        <w:rPr>
          <w:lang w:eastAsia="zh-HK"/>
        </w:rPr>
        <w:t> </w:t>
      </w:r>
      <w:r w:rsidR="00FD3759" w:rsidRPr="00FD3759">
        <w:rPr>
          <w:rFonts w:hint="eastAsia"/>
          <w:lang w:eastAsia="zh-HK"/>
        </w:rPr>
        <w:t>000</w:t>
      </w:r>
      <w:r w:rsidR="00FD3759" w:rsidRPr="00FD3759">
        <w:rPr>
          <w:rFonts w:hint="eastAsia"/>
          <w:lang w:eastAsia="zh-HK"/>
        </w:rPr>
        <w:t>個的</w:t>
      </w:r>
      <w:r w:rsidR="00442EA1">
        <w:rPr>
          <w:rFonts w:hint="eastAsia"/>
          <w:lang w:eastAsia="zh-HK"/>
        </w:rPr>
        <w:t>紀</w:t>
      </w:r>
      <w:r w:rsidR="00442EA1">
        <w:rPr>
          <w:rFonts w:hint="eastAsia"/>
        </w:rPr>
        <w:t>錄</w:t>
      </w:r>
      <w:r w:rsidR="00442EA1">
        <w:rPr>
          <w:rFonts w:hint="eastAsia"/>
          <w:lang w:eastAsia="zh-HK"/>
        </w:rPr>
        <w:t>新</w:t>
      </w:r>
      <w:r w:rsidR="00442EA1" w:rsidRPr="00224A1B">
        <w:rPr>
          <w:rFonts w:hint="eastAsia"/>
        </w:rPr>
        <w:t>高</w:t>
      </w:r>
      <w:r w:rsidRPr="00224A1B">
        <w:rPr>
          <w:rFonts w:hint="eastAsia"/>
          <w:lang w:eastAsia="zh-HK"/>
        </w:rPr>
        <w:t>。投機活動和非本地需求在二零二</w:t>
      </w:r>
      <w:r w:rsidR="00702658">
        <w:rPr>
          <w:rFonts w:hint="eastAsia"/>
          <w:lang w:eastAsia="zh-HK"/>
        </w:rPr>
        <w:t>三</w:t>
      </w:r>
      <w:r w:rsidRPr="00224A1B">
        <w:rPr>
          <w:rFonts w:hint="eastAsia"/>
          <w:lang w:eastAsia="zh-HK"/>
        </w:rPr>
        <w:t>年處於低</w:t>
      </w:r>
      <w:r>
        <w:rPr>
          <w:rFonts w:hint="eastAsia"/>
          <w:lang w:eastAsia="zh-HK"/>
        </w:rPr>
        <w:t>水平</w:t>
      </w:r>
      <w:r w:rsidRPr="00224A1B">
        <w:rPr>
          <w:rFonts w:hint="eastAsia"/>
          <w:lang w:eastAsia="zh-HK"/>
        </w:rPr>
        <w:t>，</w:t>
      </w:r>
      <w:r w:rsidR="00C94319">
        <w:rPr>
          <w:rFonts w:hint="eastAsia"/>
          <w:lang w:eastAsia="zh-HK"/>
        </w:rPr>
        <w:t>本地市民的</w:t>
      </w:r>
      <w:r w:rsidRPr="00224A1B">
        <w:rPr>
          <w:rFonts w:hint="eastAsia"/>
          <w:lang w:eastAsia="zh-HK"/>
        </w:rPr>
        <w:t>投資活動</w:t>
      </w:r>
      <w:r w:rsidRPr="00B217B1">
        <w:rPr>
          <w:rFonts w:hint="eastAsia"/>
          <w:lang w:eastAsia="zh-HK"/>
        </w:rPr>
        <w:t>亦</w:t>
      </w:r>
      <w:r w:rsidRPr="00224A1B">
        <w:rPr>
          <w:rFonts w:hint="eastAsia"/>
          <w:lang w:eastAsia="zh-HK"/>
        </w:rPr>
        <w:t>維持溫和，反映政府多項需求管理措施的成效。</w:t>
      </w:r>
    </w:p>
    <w:p w14:paraId="7DB5B674" w14:textId="3EE036CA" w:rsidR="00286489" w:rsidRDefault="0028072C" w:rsidP="00286489">
      <w:pPr>
        <w:pStyle w:val="a0"/>
      </w:pPr>
      <w:r w:rsidRPr="0028072C">
        <w:rPr>
          <w:rFonts w:hint="eastAsia"/>
        </w:rPr>
        <w:t>非住宅物業市場在二零二三年仍然疲弱。所有主要市場環節的交投活動</w:t>
      </w:r>
      <w:r w:rsidR="007165A9" w:rsidRPr="00E409F3">
        <w:rPr>
          <w:lang w:val="en-GB"/>
        </w:rPr>
        <w:t>跌</w:t>
      </w:r>
      <w:r w:rsidRPr="0028072C">
        <w:rPr>
          <w:rFonts w:hint="eastAsia"/>
        </w:rPr>
        <w:t>至紀錄</w:t>
      </w:r>
      <w:r w:rsidR="001E2030">
        <w:rPr>
          <w:rFonts w:hint="eastAsia"/>
          <w:lang w:eastAsia="zh-HK"/>
        </w:rPr>
        <w:t>新</w:t>
      </w:r>
      <w:r w:rsidRPr="0028072C">
        <w:rPr>
          <w:rFonts w:hint="eastAsia"/>
        </w:rPr>
        <w:t>低，售價下跌，租金則</w:t>
      </w:r>
      <w:r w:rsidR="00A836AC" w:rsidRPr="00550746">
        <w:rPr>
          <w:rFonts w:hint="eastAsia"/>
        </w:rPr>
        <w:t>普遍</w:t>
      </w:r>
      <w:r w:rsidR="00A836AC" w:rsidRPr="00465956">
        <w:rPr>
          <w:rFonts w:hint="eastAsia"/>
        </w:rPr>
        <w:t>有所改善</w:t>
      </w:r>
      <w:r w:rsidRPr="0028072C">
        <w:rPr>
          <w:rFonts w:hint="eastAsia"/>
        </w:rPr>
        <w:t>。</w:t>
      </w:r>
    </w:p>
    <w:p w14:paraId="12283C95" w14:textId="7EEFF271" w:rsidR="001A67EB" w:rsidRDefault="006F34EE" w:rsidP="002E6959">
      <w:pPr>
        <w:pStyle w:val="a0"/>
      </w:pPr>
      <w:r w:rsidRPr="006F34EE">
        <w:rPr>
          <w:rFonts w:hint="eastAsia"/>
        </w:rPr>
        <w:t>隨着香港與內地和世界各地恢復</w:t>
      </w:r>
      <w:r w:rsidR="00DB7347">
        <w:rPr>
          <w:rFonts w:hint="eastAsia"/>
          <w:lang w:eastAsia="zh-HK"/>
        </w:rPr>
        <w:t>正常</w:t>
      </w:r>
      <w:r w:rsidR="002E6959" w:rsidRPr="00D46B80">
        <w:rPr>
          <w:rFonts w:hint="eastAsia"/>
        </w:rPr>
        <w:t>往來</w:t>
      </w:r>
      <w:r w:rsidRPr="006F34EE">
        <w:rPr>
          <w:rFonts w:hint="eastAsia"/>
        </w:rPr>
        <w:t>，訪港旅遊業在二零二三年強勁</w:t>
      </w:r>
      <w:r w:rsidR="00841477">
        <w:rPr>
          <w:rFonts w:hint="eastAsia"/>
          <w:lang w:eastAsia="zh-HK"/>
        </w:rPr>
        <w:t>恢</w:t>
      </w:r>
      <w:r w:rsidRPr="006F34EE">
        <w:rPr>
          <w:rFonts w:hint="eastAsia"/>
        </w:rPr>
        <w:t>復，</w:t>
      </w:r>
      <w:r w:rsidR="00B03C49">
        <w:rPr>
          <w:rFonts w:hint="eastAsia"/>
          <w:lang w:eastAsia="zh-HK"/>
        </w:rPr>
        <w:t>儘管</w:t>
      </w:r>
      <w:r w:rsidRPr="006F34EE">
        <w:rPr>
          <w:rFonts w:hint="eastAsia"/>
        </w:rPr>
        <w:t>復</w:t>
      </w:r>
      <w:r w:rsidR="00227FD2" w:rsidRPr="006F34EE">
        <w:rPr>
          <w:rFonts w:hint="eastAsia"/>
        </w:rPr>
        <w:t>蘇</w:t>
      </w:r>
      <w:r w:rsidRPr="006F34EE">
        <w:rPr>
          <w:rFonts w:hint="eastAsia"/>
        </w:rPr>
        <w:t>步伐在臨近年底時略為減慢。訪港旅客</w:t>
      </w:r>
      <w:r w:rsidR="002E6959" w:rsidRPr="006F34EE">
        <w:rPr>
          <w:rFonts w:hint="eastAsia"/>
        </w:rPr>
        <w:t>全年合計</w:t>
      </w:r>
      <w:r w:rsidRPr="006F34EE">
        <w:rPr>
          <w:rFonts w:hint="eastAsia"/>
        </w:rPr>
        <w:t>躍升至</w:t>
      </w:r>
      <w:r w:rsidRPr="006F34EE">
        <w:rPr>
          <w:rFonts w:hint="eastAsia"/>
        </w:rPr>
        <w:t>3</w:t>
      </w:r>
      <w:r w:rsidR="00286489" w:rsidRPr="00286489">
        <w:t> </w:t>
      </w:r>
      <w:r w:rsidRPr="006F34EE">
        <w:rPr>
          <w:rFonts w:hint="eastAsia"/>
        </w:rPr>
        <w:t>400</w:t>
      </w:r>
      <w:r w:rsidRPr="006F34EE">
        <w:rPr>
          <w:rFonts w:hint="eastAsia"/>
        </w:rPr>
        <w:t>萬人次，</w:t>
      </w:r>
      <w:r w:rsidR="002E6959" w:rsidRPr="002E6959">
        <w:rPr>
          <w:rFonts w:hint="eastAsia"/>
        </w:rPr>
        <w:t>第四季的數字回到</w:t>
      </w:r>
      <w:r w:rsidRPr="006F34EE">
        <w:rPr>
          <w:rFonts w:hint="eastAsia"/>
        </w:rPr>
        <w:t>二零一八年</w:t>
      </w:r>
      <w:r w:rsidR="002E6959" w:rsidRPr="002E6959">
        <w:rPr>
          <w:rFonts w:hint="eastAsia"/>
        </w:rPr>
        <w:t>同期</w:t>
      </w:r>
      <w:r w:rsidRPr="006F34EE">
        <w:rPr>
          <w:rFonts w:hint="eastAsia"/>
        </w:rPr>
        <w:t>的</w:t>
      </w:r>
      <w:r w:rsidR="002E6959">
        <w:t>58</w:t>
      </w:r>
      <w:r w:rsidRPr="006F34EE">
        <w:rPr>
          <w:rFonts w:hint="eastAsia"/>
        </w:rPr>
        <w:t>%</w:t>
      </w:r>
      <w:r w:rsidRPr="006F34EE">
        <w:rPr>
          <w:rFonts w:hint="eastAsia"/>
        </w:rPr>
        <w:t>。</w:t>
      </w:r>
    </w:p>
    <w:p w14:paraId="18AE8817" w14:textId="43A2C664" w:rsidR="004B10FC" w:rsidRDefault="00CF5568" w:rsidP="004B10FC">
      <w:pPr>
        <w:pStyle w:val="a0"/>
      </w:pPr>
      <w:r w:rsidRPr="00A970FA">
        <w:rPr>
          <w:rFonts w:hint="eastAsia"/>
        </w:rPr>
        <w:t>外貿表現</w:t>
      </w:r>
      <w:r w:rsidR="004B10FC" w:rsidRPr="004B10FC">
        <w:rPr>
          <w:rFonts w:hint="eastAsia"/>
        </w:rPr>
        <w:t>疲弱，二零二三年物流業的表現仍然呆滯。整體貨櫃吞</w:t>
      </w:r>
      <w:proofErr w:type="gramStart"/>
      <w:r w:rsidR="004B10FC" w:rsidRPr="004B10FC">
        <w:rPr>
          <w:rFonts w:hint="eastAsia"/>
        </w:rPr>
        <w:t>吐量下跌</w:t>
      </w:r>
      <w:proofErr w:type="gramEnd"/>
      <w:r w:rsidR="004B10FC" w:rsidRPr="004B10FC">
        <w:rPr>
          <w:rFonts w:hint="eastAsia"/>
        </w:rPr>
        <w:t>14.0%</w:t>
      </w:r>
      <w:r w:rsidR="004B10FC" w:rsidRPr="004B10FC">
        <w:rPr>
          <w:rFonts w:hint="eastAsia"/>
          <w:lang w:eastAsia="zh-HK"/>
        </w:rPr>
        <w:t>，空運吞吐量</w:t>
      </w:r>
      <w:r>
        <w:rPr>
          <w:rFonts w:hint="eastAsia"/>
        </w:rPr>
        <w:t>則在低比較基數下</w:t>
      </w:r>
      <w:r w:rsidR="004B10FC" w:rsidRPr="004B10FC">
        <w:rPr>
          <w:rFonts w:hint="eastAsia"/>
          <w:lang w:eastAsia="zh-HK"/>
        </w:rPr>
        <w:t>略為回升</w:t>
      </w:r>
      <w:r w:rsidR="004B10FC" w:rsidRPr="004B10FC">
        <w:rPr>
          <w:rFonts w:hint="eastAsia"/>
          <w:lang w:eastAsia="zh-HK"/>
        </w:rPr>
        <w:t>3.</w:t>
      </w:r>
      <w:r w:rsidR="00491DAB">
        <w:rPr>
          <w:lang w:eastAsia="zh-HK"/>
        </w:rPr>
        <w:t>2</w:t>
      </w:r>
      <w:r w:rsidR="004B10FC" w:rsidRPr="004B10FC">
        <w:rPr>
          <w:rFonts w:hint="eastAsia"/>
          <w:lang w:eastAsia="zh-HK"/>
        </w:rPr>
        <w:t>%</w:t>
      </w:r>
      <w:r w:rsidR="00B22821">
        <w:rPr>
          <w:rFonts w:hint="eastAsia"/>
          <w:lang w:eastAsia="zh-HK"/>
        </w:rPr>
        <w:t>。</w:t>
      </w:r>
    </w:p>
    <w:p w14:paraId="40185DE5" w14:textId="77777777" w:rsidR="00C20907" w:rsidRDefault="00C20907" w:rsidP="001A67EB">
      <w:pPr>
        <w:pStyle w:val="a0"/>
        <w:numPr>
          <w:ilvl w:val="0"/>
          <w:numId w:val="0"/>
        </w:numPr>
        <w:ind w:left="624"/>
      </w:pPr>
      <w:r>
        <w:br w:type="page"/>
      </w:r>
    </w:p>
    <w:p w14:paraId="6E11BBD7" w14:textId="77777777" w:rsidR="00C20907" w:rsidRPr="00C20907" w:rsidRDefault="00C20907" w:rsidP="00C20907">
      <w:pPr>
        <w:pStyle w:val="12"/>
      </w:pPr>
      <w:r w:rsidRPr="00D43B83">
        <w:rPr>
          <w:rFonts w:hint="eastAsia"/>
        </w:rPr>
        <w:lastRenderedPageBreak/>
        <w:t>物業</w:t>
      </w:r>
    </w:p>
    <w:p w14:paraId="39602AD5" w14:textId="38F689E2" w:rsidR="00C20907" w:rsidRDefault="00C20907" w:rsidP="00C20907">
      <w:r>
        <w:rPr>
          <w:b/>
        </w:rPr>
        <w:t>4</w:t>
      </w:r>
      <w:r w:rsidRPr="007D291E">
        <w:rPr>
          <w:rFonts w:hint="eastAsia"/>
          <w:b/>
        </w:rPr>
        <w:t>.1</w:t>
      </w:r>
      <w:r w:rsidRPr="007D291E">
        <w:tab/>
      </w:r>
      <w:r>
        <w:rPr>
          <w:rFonts w:hint="eastAsia"/>
        </w:rPr>
        <w:t>由於市場氣氛受金融狀況收緊、</w:t>
      </w:r>
      <w:r w:rsidRPr="00426481">
        <w:rPr>
          <w:rFonts w:hint="eastAsia"/>
        </w:rPr>
        <w:t>本地股票市場表現</w:t>
      </w:r>
      <w:r w:rsidR="00422CCA">
        <w:rPr>
          <w:rFonts w:hint="eastAsia"/>
        </w:rPr>
        <w:t>失色</w:t>
      </w:r>
      <w:r>
        <w:rPr>
          <w:rFonts w:hint="eastAsia"/>
        </w:rPr>
        <w:t>，</w:t>
      </w:r>
      <w:r>
        <w:rPr>
          <w:rFonts w:hint="eastAsia"/>
          <w:lang w:eastAsia="zh-HK"/>
        </w:rPr>
        <w:t>以及</w:t>
      </w:r>
      <w:r>
        <w:rPr>
          <w:rFonts w:hint="eastAsia"/>
        </w:rPr>
        <w:t>環球經濟</w:t>
      </w:r>
      <w:r w:rsidR="00156E6C" w:rsidRPr="00156E6C">
        <w:rPr>
          <w:rFonts w:hint="eastAsia"/>
        </w:rPr>
        <w:t>增長減慢</w:t>
      </w:r>
      <w:r>
        <w:rPr>
          <w:rFonts w:hint="eastAsia"/>
          <w:lang w:eastAsia="zh-HK"/>
        </w:rPr>
        <w:t>所</w:t>
      </w:r>
      <w:r w:rsidR="00156E6C" w:rsidRPr="00156E6C">
        <w:rPr>
          <w:rFonts w:hint="eastAsia"/>
          <w:lang w:eastAsia="zh-HK"/>
        </w:rPr>
        <w:t>拖累</w:t>
      </w:r>
      <w:r>
        <w:rPr>
          <w:rFonts w:hint="eastAsia"/>
        </w:rPr>
        <w:t>，</w:t>
      </w:r>
      <w:r w:rsidRPr="007D291E">
        <w:rPr>
          <w:rFonts w:hint="eastAsia"/>
          <w:i/>
        </w:rPr>
        <w:t>住宅物業市場</w:t>
      </w:r>
      <w:r>
        <w:rPr>
          <w:rFonts w:hint="eastAsia"/>
          <w:lang w:eastAsia="zh-HK"/>
        </w:rPr>
        <w:t>在</w:t>
      </w:r>
      <w:r>
        <w:rPr>
          <w:rFonts w:hint="eastAsia"/>
        </w:rPr>
        <w:t>二零二三年</w:t>
      </w:r>
      <w:r w:rsidR="009F31B4">
        <w:rPr>
          <w:rFonts w:hint="eastAsia"/>
          <w:lang w:eastAsia="zh-HK"/>
        </w:rPr>
        <w:t>年</w:t>
      </w:r>
      <w:r>
        <w:rPr>
          <w:rFonts w:hint="eastAsia"/>
        </w:rPr>
        <w:t>初短暫反彈後，在</w:t>
      </w:r>
      <w:r w:rsidR="00156E6C" w:rsidRPr="003B5349">
        <w:rPr>
          <w:rFonts w:hint="eastAsia"/>
          <w:lang w:eastAsia="zh-HK"/>
        </w:rPr>
        <w:t>年</w:t>
      </w:r>
      <w:r w:rsidR="00156E6C">
        <w:rPr>
          <w:rFonts w:hint="eastAsia"/>
          <w:lang w:eastAsia="zh-HK"/>
        </w:rPr>
        <w:t>內</w:t>
      </w:r>
      <w:r w:rsidR="00156E6C" w:rsidRPr="003B5349">
        <w:rPr>
          <w:rFonts w:hint="eastAsia"/>
          <w:lang w:eastAsia="zh-HK"/>
        </w:rPr>
        <w:t>餘下時間</w:t>
      </w:r>
      <w:r w:rsidR="00227FD2">
        <w:rPr>
          <w:rFonts w:hint="eastAsia"/>
          <w:lang w:eastAsia="zh-HK"/>
        </w:rPr>
        <w:t>轉</w:t>
      </w:r>
      <w:r>
        <w:rPr>
          <w:rFonts w:hint="eastAsia"/>
        </w:rPr>
        <w:t>趨</w:t>
      </w:r>
      <w:r w:rsidR="00422CCA">
        <w:rPr>
          <w:rFonts w:hint="eastAsia"/>
        </w:rPr>
        <w:t>疲弱</w:t>
      </w:r>
      <w:r>
        <w:rPr>
          <w:rFonts w:hint="eastAsia"/>
        </w:rPr>
        <w:t>。</w:t>
      </w:r>
    </w:p>
    <w:p w14:paraId="3957ED71" w14:textId="04C5B624" w:rsidR="00C20907" w:rsidRDefault="00C20907" w:rsidP="00C20907">
      <w:r w:rsidRPr="00DF239B">
        <w:rPr>
          <w:rFonts w:hint="eastAsia"/>
          <w:b/>
        </w:rPr>
        <w:t>4.2</w:t>
      </w:r>
      <w:r>
        <w:tab/>
      </w:r>
      <w:r>
        <w:rPr>
          <w:rFonts w:hint="eastAsia"/>
        </w:rPr>
        <w:t>交投活動在二零二三年第一季反彈，但</w:t>
      </w:r>
      <w:r w:rsidR="005F7513">
        <w:rPr>
          <w:rFonts w:hint="eastAsia"/>
        </w:rPr>
        <w:t>在</w:t>
      </w:r>
      <w:r w:rsidR="0028072C">
        <w:rPr>
          <w:rFonts w:hint="eastAsia"/>
          <w:lang w:eastAsia="zh-HK"/>
        </w:rPr>
        <w:t>隨</w:t>
      </w:r>
      <w:r>
        <w:rPr>
          <w:rFonts w:hint="eastAsia"/>
        </w:rPr>
        <w:t>後</w:t>
      </w:r>
      <w:r w:rsidR="005F7513" w:rsidRPr="005F7513">
        <w:rPr>
          <w:rFonts w:hint="eastAsia"/>
        </w:rPr>
        <w:t>數</w:t>
      </w:r>
      <w:r>
        <w:rPr>
          <w:rFonts w:hint="eastAsia"/>
        </w:rPr>
        <w:t>季</w:t>
      </w:r>
      <w:proofErr w:type="gramStart"/>
      <w:r>
        <w:rPr>
          <w:rFonts w:hint="eastAsia"/>
        </w:rPr>
        <w:t>明顯轉</w:t>
      </w:r>
      <w:r w:rsidR="00FA5B52">
        <w:rPr>
          <w:rFonts w:hint="eastAsia"/>
          <w:lang w:eastAsia="zh-HK"/>
        </w:rPr>
        <w:t>靜</w:t>
      </w:r>
      <w:proofErr w:type="gramEnd"/>
      <w:r>
        <w:rPr>
          <w:rFonts w:hint="eastAsia"/>
        </w:rPr>
        <w:t>。全年合計，送交土地註冊處註冊的住宅物業買賣合約總數再跌</w:t>
      </w:r>
      <w:r>
        <w:rPr>
          <w:rFonts w:hint="eastAsia"/>
        </w:rPr>
        <w:t>5%</w:t>
      </w:r>
      <w:r>
        <w:rPr>
          <w:rFonts w:hint="eastAsia"/>
        </w:rPr>
        <w:t>至</w:t>
      </w:r>
      <w:r w:rsidR="009C67DD">
        <w:t> </w:t>
      </w:r>
      <w:r>
        <w:rPr>
          <w:rFonts w:hint="eastAsia"/>
        </w:rPr>
        <w:t>43 002</w:t>
      </w:r>
      <w:r w:rsidR="009C67DD">
        <w:t> </w:t>
      </w:r>
      <w:r>
        <w:rPr>
          <w:rFonts w:hint="eastAsia"/>
        </w:rPr>
        <w:t>份，是自有數據以來的最低水平，並遠低於二零一八至二零二二年</w:t>
      </w:r>
      <w:r w:rsidR="005F7513">
        <w:rPr>
          <w:rFonts w:hint="eastAsia"/>
        </w:rPr>
        <w:t>五年</w:t>
      </w:r>
      <w:r>
        <w:rPr>
          <w:rFonts w:hint="eastAsia"/>
        </w:rPr>
        <w:t>間</w:t>
      </w:r>
      <w:r w:rsidR="005F7513">
        <w:rPr>
          <w:rFonts w:hint="eastAsia"/>
        </w:rPr>
        <w:t>59 254</w:t>
      </w:r>
      <w:r w:rsidR="005F7513">
        <w:t> </w:t>
      </w:r>
      <w:r w:rsidR="005F7513">
        <w:rPr>
          <w:rFonts w:hint="eastAsia"/>
        </w:rPr>
        <w:t>份</w:t>
      </w:r>
      <w:r>
        <w:rPr>
          <w:rFonts w:hint="eastAsia"/>
        </w:rPr>
        <w:t>的平均數。</w:t>
      </w:r>
      <w:r w:rsidR="00BF7BC9">
        <w:rPr>
          <w:rFonts w:hint="eastAsia"/>
          <w:lang w:eastAsia="zh-HK"/>
        </w:rPr>
        <w:t>在所有買賣合約</w:t>
      </w:r>
      <w:r>
        <w:rPr>
          <w:rFonts w:hint="eastAsia"/>
        </w:rPr>
        <w:t>中，一手市場交易微升</w:t>
      </w:r>
      <w:r w:rsidR="009F31B4">
        <w:t> </w:t>
      </w:r>
      <w:r>
        <w:rPr>
          <w:rFonts w:hint="eastAsia"/>
        </w:rPr>
        <w:t>4%</w:t>
      </w:r>
      <w:r>
        <w:rPr>
          <w:rFonts w:hint="eastAsia"/>
        </w:rPr>
        <w:t>至</w:t>
      </w:r>
      <w:r w:rsidR="00C94319">
        <w:t> </w:t>
      </w:r>
      <w:r>
        <w:rPr>
          <w:rFonts w:hint="eastAsia"/>
        </w:rPr>
        <w:t>10</w:t>
      </w:r>
      <w:r>
        <w:t> </w:t>
      </w:r>
      <w:r>
        <w:rPr>
          <w:rFonts w:hint="eastAsia"/>
        </w:rPr>
        <w:t>752</w:t>
      </w:r>
      <w:r w:rsidR="00FD3759">
        <w:t> </w:t>
      </w:r>
      <w:r>
        <w:rPr>
          <w:rFonts w:hint="eastAsia"/>
        </w:rPr>
        <w:t>份，而二手市場交易下跌</w:t>
      </w:r>
      <w:r w:rsidR="00901C7F">
        <w:rPr>
          <w:rFonts w:hint="eastAsia"/>
        </w:rPr>
        <w:t> </w:t>
      </w:r>
      <w:r>
        <w:rPr>
          <w:rFonts w:hint="eastAsia"/>
        </w:rPr>
        <w:t>7%</w:t>
      </w:r>
      <w:r>
        <w:rPr>
          <w:rFonts w:hint="eastAsia"/>
        </w:rPr>
        <w:t>至</w:t>
      </w:r>
      <w:r w:rsidR="00C94319">
        <w:t> </w:t>
      </w:r>
      <w:r>
        <w:rPr>
          <w:rFonts w:hint="eastAsia"/>
        </w:rPr>
        <w:t>32</w:t>
      </w:r>
      <w:r>
        <w:t> </w:t>
      </w:r>
      <w:r>
        <w:rPr>
          <w:rFonts w:hint="eastAsia"/>
        </w:rPr>
        <w:t>250</w:t>
      </w:r>
      <w:r w:rsidR="00C94319">
        <w:t> </w:t>
      </w:r>
      <w:r>
        <w:rPr>
          <w:rFonts w:hint="eastAsia"/>
        </w:rPr>
        <w:t>份。買賣合約總值亦下跌</w:t>
      </w:r>
      <w:r>
        <w:rPr>
          <w:rFonts w:hint="eastAsia"/>
        </w:rPr>
        <w:t>5%</w:t>
      </w:r>
      <w:r>
        <w:rPr>
          <w:rFonts w:hint="eastAsia"/>
        </w:rPr>
        <w:t>至</w:t>
      </w:r>
      <w:r>
        <w:rPr>
          <w:rFonts w:hint="eastAsia"/>
        </w:rPr>
        <w:t>3,892</w:t>
      </w:r>
      <w:r>
        <w:rPr>
          <w:rFonts w:hint="eastAsia"/>
        </w:rPr>
        <w:t>億元。</w:t>
      </w:r>
    </w:p>
    <w:p w14:paraId="4EDCFAFB" w14:textId="6AEBD88A" w:rsidR="00F54F07" w:rsidRPr="00C16806" w:rsidRDefault="005F7513" w:rsidP="00CD35BD">
      <w:pPr>
        <w:spacing w:line="360" w:lineRule="auto"/>
      </w:pPr>
      <w:r w:rsidRPr="005F7513">
        <w:rPr>
          <w:noProof/>
        </w:rPr>
        <w:drawing>
          <wp:inline distT="0" distB="0" distL="0" distR="0" wp14:anchorId="116286BE" wp14:editId="07D0186B">
            <wp:extent cx="5760085" cy="3511666"/>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11666"/>
                    </a:xfrm>
                    <a:prstGeom prst="rect">
                      <a:avLst/>
                    </a:prstGeom>
                    <a:noFill/>
                    <a:ln>
                      <a:noFill/>
                    </a:ln>
                  </pic:spPr>
                </pic:pic>
              </a:graphicData>
            </a:graphic>
          </wp:inline>
        </w:drawing>
      </w:r>
    </w:p>
    <w:p w14:paraId="5FE87B9D" w14:textId="65146290" w:rsidR="00C20907" w:rsidRDefault="00C20907" w:rsidP="00C20907">
      <w:r>
        <w:rPr>
          <w:rFonts w:hint="eastAsia"/>
          <w:b/>
        </w:rPr>
        <w:t>4</w:t>
      </w:r>
      <w:r w:rsidRPr="00345D09">
        <w:rPr>
          <w:rFonts w:hint="eastAsia"/>
          <w:b/>
        </w:rPr>
        <w:t>.</w:t>
      </w:r>
      <w:r w:rsidRPr="00345D09">
        <w:rPr>
          <w:b/>
        </w:rPr>
        <w:t>3</w:t>
      </w:r>
      <w:r w:rsidRPr="00345D09">
        <w:tab/>
      </w:r>
      <w:r>
        <w:rPr>
          <w:rFonts w:hint="eastAsia"/>
          <w:lang w:eastAsia="zh-HK"/>
        </w:rPr>
        <w:t>整體</w:t>
      </w:r>
      <w:r>
        <w:rPr>
          <w:rFonts w:hint="eastAsia"/>
        </w:rPr>
        <w:t>住宅售價在</w:t>
      </w:r>
      <w:r w:rsidR="000E0882">
        <w:rPr>
          <w:rFonts w:hint="eastAsia"/>
          <w:lang w:eastAsia="zh-HK"/>
        </w:rPr>
        <w:t>首</w:t>
      </w:r>
      <w:r>
        <w:rPr>
          <w:rFonts w:hint="eastAsia"/>
          <w:lang w:eastAsia="zh-HK"/>
        </w:rPr>
        <w:t>四個月</w:t>
      </w:r>
      <w:r w:rsidR="00AE1460">
        <w:rPr>
          <w:rFonts w:hint="eastAsia"/>
        </w:rPr>
        <w:t>反彈</w:t>
      </w:r>
      <w:r w:rsidR="00050DAE">
        <w:rPr>
          <w:lang w:eastAsia="zh-HK"/>
        </w:rPr>
        <w:t> </w:t>
      </w:r>
      <w:r>
        <w:rPr>
          <w:rFonts w:hint="eastAsia"/>
        </w:rPr>
        <w:t>6%</w:t>
      </w:r>
      <w:r>
        <w:rPr>
          <w:rFonts w:hint="eastAsia"/>
          <w:lang w:eastAsia="zh-HK"/>
        </w:rPr>
        <w:t>後，在</w:t>
      </w:r>
      <w:r w:rsidRPr="003B5349">
        <w:rPr>
          <w:rFonts w:hint="eastAsia"/>
          <w:lang w:eastAsia="zh-HK"/>
        </w:rPr>
        <w:t>年</w:t>
      </w:r>
      <w:r>
        <w:rPr>
          <w:rFonts w:hint="eastAsia"/>
          <w:lang w:eastAsia="zh-HK"/>
        </w:rPr>
        <w:t>內</w:t>
      </w:r>
      <w:r w:rsidRPr="003B5349">
        <w:rPr>
          <w:rFonts w:hint="eastAsia"/>
          <w:lang w:eastAsia="zh-HK"/>
        </w:rPr>
        <w:t>餘下時間</w:t>
      </w:r>
      <w:r>
        <w:rPr>
          <w:rFonts w:hint="eastAsia"/>
          <w:lang w:eastAsia="zh-HK"/>
        </w:rPr>
        <w:t>轉為</w:t>
      </w:r>
      <w:r>
        <w:rPr>
          <w:rFonts w:hint="eastAsia"/>
        </w:rPr>
        <w:t>下跌</w:t>
      </w:r>
      <w:r>
        <w:rPr>
          <w:rFonts w:hint="eastAsia"/>
        </w:rPr>
        <w:t>12%</w:t>
      </w:r>
      <w:r>
        <w:rPr>
          <w:rFonts w:hint="eastAsia"/>
          <w:lang w:eastAsia="zh-HK"/>
        </w:rPr>
        <w:t>。</w:t>
      </w:r>
      <w:r>
        <w:rPr>
          <w:rFonts w:hint="eastAsia"/>
        </w:rPr>
        <w:t>二零二</w:t>
      </w:r>
      <w:r>
        <w:rPr>
          <w:rFonts w:hint="eastAsia"/>
          <w:lang w:eastAsia="zh-HK"/>
        </w:rPr>
        <w:t>三</w:t>
      </w:r>
      <w:r>
        <w:rPr>
          <w:rFonts w:hint="eastAsia"/>
        </w:rPr>
        <w:t>年十二月的住宅售價平均較</w:t>
      </w:r>
      <w:r>
        <w:rPr>
          <w:rFonts w:hint="eastAsia"/>
          <w:lang w:eastAsia="zh-HK"/>
        </w:rPr>
        <w:t>二零二二年十二月低</w:t>
      </w:r>
      <w:r>
        <w:rPr>
          <w:rFonts w:hint="eastAsia"/>
        </w:rPr>
        <w:t>7%</w:t>
      </w:r>
      <w:r>
        <w:rPr>
          <w:rFonts w:hint="eastAsia"/>
          <w:lang w:eastAsia="zh-HK"/>
        </w:rPr>
        <w:t>，較</w:t>
      </w:r>
      <w:r>
        <w:rPr>
          <w:rFonts w:hint="eastAsia"/>
        </w:rPr>
        <w:t>二零二一年九月的高峯低</w:t>
      </w:r>
      <w:r>
        <w:rPr>
          <w:rFonts w:hint="eastAsia"/>
        </w:rPr>
        <w:t>22%</w:t>
      </w:r>
      <w:r>
        <w:rPr>
          <w:rFonts w:hint="eastAsia"/>
        </w:rPr>
        <w:t>。</w:t>
      </w:r>
      <w:r w:rsidRPr="00C32677">
        <w:rPr>
          <w:rFonts w:hint="eastAsia"/>
        </w:rPr>
        <w:t>按面積分析，</w:t>
      </w:r>
      <w:r>
        <w:rPr>
          <w:rFonts w:hint="eastAsia"/>
        </w:rPr>
        <w:t>中小型單位和大型單位的售價</w:t>
      </w:r>
      <w:r>
        <w:rPr>
          <w:rFonts w:hint="eastAsia"/>
          <w:lang w:eastAsia="zh-HK"/>
        </w:rPr>
        <w:t>在年內</w:t>
      </w:r>
      <w:r w:rsidR="00690877">
        <w:rPr>
          <w:rFonts w:hint="eastAsia"/>
          <w:lang w:eastAsia="zh-HK"/>
        </w:rPr>
        <w:t>均</w:t>
      </w:r>
      <w:r>
        <w:rPr>
          <w:rFonts w:hint="eastAsia"/>
          <w:lang w:eastAsia="zh-HK"/>
        </w:rPr>
        <w:t>下跌</w:t>
      </w:r>
      <w:r>
        <w:rPr>
          <w:rFonts w:hint="eastAsia"/>
        </w:rPr>
        <w:t>7</w:t>
      </w:r>
      <w:r w:rsidRPr="00C32677">
        <w:rPr>
          <w:rFonts w:hint="eastAsia"/>
        </w:rPr>
        <w:t>%</w:t>
      </w:r>
      <w:r w:rsidRPr="00C32677">
        <w:rPr>
          <w:rFonts w:hint="eastAsia"/>
        </w:rPr>
        <w:t>。</w:t>
      </w:r>
    </w:p>
    <w:p w14:paraId="74DB2740" w14:textId="77E5EF66" w:rsidR="00C20907" w:rsidRDefault="00C20907" w:rsidP="00222B5A">
      <w:pPr>
        <w:pageBreakBefore/>
      </w:pPr>
      <w:r>
        <w:rPr>
          <w:rFonts w:hint="eastAsia"/>
          <w:b/>
        </w:rPr>
        <w:lastRenderedPageBreak/>
        <w:t>4</w:t>
      </w:r>
      <w:r w:rsidRPr="00412860">
        <w:rPr>
          <w:rFonts w:hint="eastAsia"/>
          <w:b/>
        </w:rPr>
        <w:t>.</w:t>
      </w:r>
      <w:r w:rsidRPr="00412860">
        <w:rPr>
          <w:b/>
        </w:rPr>
        <w:t>4</w:t>
      </w:r>
      <w:r w:rsidRPr="00412860">
        <w:tab/>
      </w:r>
      <w:r w:rsidR="000E0882">
        <w:rPr>
          <w:rFonts w:hint="eastAsia"/>
          <w:lang w:eastAsia="zh-HK"/>
        </w:rPr>
        <w:t>與此</w:t>
      </w:r>
      <w:r>
        <w:rPr>
          <w:rFonts w:hint="eastAsia"/>
          <w:lang w:eastAsia="zh-HK"/>
        </w:rPr>
        <w:t>同時，</w:t>
      </w:r>
      <w:r w:rsidRPr="007C01CB">
        <w:rPr>
          <w:rFonts w:hint="eastAsia"/>
        </w:rPr>
        <w:t>住宅物業租</w:t>
      </w:r>
      <w:proofErr w:type="gramStart"/>
      <w:r w:rsidRPr="007C01CB">
        <w:rPr>
          <w:rFonts w:hint="eastAsia"/>
        </w:rPr>
        <w:t>務</w:t>
      </w:r>
      <w:proofErr w:type="gramEnd"/>
      <w:r w:rsidRPr="007C01CB">
        <w:rPr>
          <w:rFonts w:hint="eastAsia"/>
        </w:rPr>
        <w:t>市場</w:t>
      </w:r>
      <w:r>
        <w:rPr>
          <w:rFonts w:hint="eastAsia"/>
          <w:lang w:eastAsia="zh-HK"/>
        </w:rPr>
        <w:t>在年內</w:t>
      </w:r>
      <w:r w:rsidRPr="00B36FF0">
        <w:rPr>
          <w:rFonts w:hint="eastAsia"/>
        </w:rPr>
        <w:t>重</w:t>
      </w:r>
      <w:r w:rsidR="00F54F07">
        <w:rPr>
          <w:rFonts w:hint="eastAsia"/>
          <w:lang w:eastAsia="zh-HK"/>
        </w:rPr>
        <w:t>拾</w:t>
      </w:r>
      <w:r w:rsidRPr="00B36FF0">
        <w:rPr>
          <w:rFonts w:hint="eastAsia"/>
        </w:rPr>
        <w:t>活力</w:t>
      </w:r>
      <w:r>
        <w:rPr>
          <w:rFonts w:hint="eastAsia"/>
        </w:rPr>
        <w:t>。</w:t>
      </w:r>
      <w:r>
        <w:rPr>
          <w:rFonts w:hint="eastAsia"/>
          <w:lang w:eastAsia="zh-HK"/>
        </w:rPr>
        <w:t>二零二三</w:t>
      </w:r>
      <w:r w:rsidRPr="007C01CB">
        <w:rPr>
          <w:rFonts w:hint="eastAsia"/>
          <w:lang w:eastAsia="zh-HK"/>
        </w:rPr>
        <w:t>年十二月的</w:t>
      </w:r>
      <w:r>
        <w:rPr>
          <w:rFonts w:hint="eastAsia"/>
          <w:lang w:eastAsia="zh-HK"/>
        </w:rPr>
        <w:t>整體</w:t>
      </w:r>
      <w:r w:rsidRPr="007C01CB">
        <w:rPr>
          <w:rFonts w:hint="eastAsia"/>
          <w:lang w:eastAsia="zh-HK"/>
        </w:rPr>
        <w:t>住宅租金平均較二零二</w:t>
      </w:r>
      <w:r>
        <w:rPr>
          <w:rFonts w:hint="eastAsia"/>
          <w:lang w:eastAsia="zh-HK"/>
        </w:rPr>
        <w:t>二</w:t>
      </w:r>
      <w:r w:rsidRPr="007C01CB">
        <w:rPr>
          <w:rFonts w:hint="eastAsia"/>
          <w:lang w:eastAsia="zh-HK"/>
        </w:rPr>
        <w:t>年十二月</w:t>
      </w:r>
      <w:r>
        <w:rPr>
          <w:rFonts w:hint="eastAsia"/>
          <w:lang w:eastAsia="zh-HK"/>
        </w:rPr>
        <w:t>高</w:t>
      </w:r>
      <w:r w:rsidR="00F54F07">
        <w:t>7</w:t>
      </w:r>
      <w:r>
        <w:rPr>
          <w:rFonts w:hint="eastAsia"/>
        </w:rPr>
        <w:t>%</w:t>
      </w:r>
      <w:r w:rsidRPr="007C01CB">
        <w:rPr>
          <w:rFonts w:hint="eastAsia"/>
          <w:lang w:eastAsia="zh-HK"/>
        </w:rPr>
        <w:t>，</w:t>
      </w:r>
      <w:r>
        <w:rPr>
          <w:rFonts w:hint="eastAsia"/>
          <w:lang w:eastAsia="zh-HK"/>
        </w:rPr>
        <w:t>但仍</w:t>
      </w:r>
      <w:r w:rsidRPr="007C01CB">
        <w:rPr>
          <w:rFonts w:hint="eastAsia"/>
          <w:lang w:eastAsia="zh-HK"/>
        </w:rPr>
        <w:t>較二零一九年八月的高峯低</w:t>
      </w:r>
      <w:r w:rsidR="00F54F07">
        <w:rPr>
          <w:rFonts w:hint="eastAsia"/>
        </w:rPr>
        <w:t>6</w:t>
      </w:r>
      <w:r w:rsidRPr="007C01CB">
        <w:rPr>
          <w:rFonts w:hint="eastAsia"/>
          <w:lang w:eastAsia="zh-HK"/>
        </w:rPr>
        <w:t>%</w:t>
      </w:r>
      <w:r>
        <w:rPr>
          <w:rFonts w:hint="eastAsia"/>
        </w:rPr>
        <w:t>。按面積分析，中小型單位和大型單位的</w:t>
      </w:r>
      <w:r w:rsidRPr="007B0B9A">
        <w:rPr>
          <w:rFonts w:hint="eastAsia"/>
        </w:rPr>
        <w:t>租金</w:t>
      </w:r>
      <w:r>
        <w:rPr>
          <w:rFonts w:hint="eastAsia"/>
        </w:rPr>
        <w:t>在</w:t>
      </w:r>
      <w:r>
        <w:rPr>
          <w:rFonts w:hint="eastAsia"/>
          <w:lang w:eastAsia="zh-HK"/>
        </w:rPr>
        <w:t>年</w:t>
      </w:r>
      <w:r>
        <w:rPr>
          <w:rFonts w:hint="eastAsia"/>
        </w:rPr>
        <w:t>內</w:t>
      </w:r>
      <w:r w:rsidR="005A0258">
        <w:rPr>
          <w:rFonts w:hint="eastAsia"/>
          <w:lang w:eastAsia="zh-HK"/>
        </w:rPr>
        <w:t>分別</w:t>
      </w:r>
      <w:r>
        <w:rPr>
          <w:rFonts w:hint="eastAsia"/>
          <w:lang w:eastAsia="zh-HK"/>
        </w:rPr>
        <w:t>上升</w:t>
      </w:r>
      <w:r w:rsidR="005A0258">
        <w:rPr>
          <w:lang w:eastAsia="zh-HK"/>
        </w:rPr>
        <w:t> </w:t>
      </w:r>
      <w:r>
        <w:rPr>
          <w:rFonts w:hint="eastAsia"/>
        </w:rPr>
        <w:t>7%</w:t>
      </w:r>
      <w:r w:rsidR="005A0258">
        <w:rPr>
          <w:rFonts w:hint="eastAsia"/>
          <w:lang w:eastAsia="zh-HK"/>
        </w:rPr>
        <w:t>和</w:t>
      </w:r>
      <w:r w:rsidR="005A0258">
        <w:rPr>
          <w:lang w:eastAsia="zh-HK"/>
        </w:rPr>
        <w:t> </w:t>
      </w:r>
      <w:r w:rsidR="005A0258">
        <w:rPr>
          <w:rFonts w:hint="eastAsia"/>
        </w:rPr>
        <w:t>5%</w:t>
      </w:r>
      <w:r>
        <w:rPr>
          <w:rFonts w:hint="eastAsia"/>
        </w:rPr>
        <w:t>。</w:t>
      </w:r>
      <w:r w:rsidRPr="00A84406">
        <w:rPr>
          <w:rFonts w:hint="eastAsia"/>
        </w:rPr>
        <w:t>反映售價和租金的走勢，</w:t>
      </w:r>
      <w:r w:rsidRPr="00412860">
        <w:rPr>
          <w:rFonts w:hint="eastAsia"/>
        </w:rPr>
        <w:t>住宅物業平均租金回報率</w:t>
      </w:r>
      <w:r>
        <w:rPr>
          <w:rFonts w:hint="eastAsia"/>
        </w:rPr>
        <w:t>由</w:t>
      </w:r>
      <w:r>
        <w:rPr>
          <w:rFonts w:hint="eastAsia"/>
          <w:lang w:eastAsia="zh-HK"/>
        </w:rPr>
        <w:t>一年前</w:t>
      </w:r>
      <w:r>
        <w:rPr>
          <w:rFonts w:hint="eastAsia"/>
        </w:rPr>
        <w:t>的</w:t>
      </w:r>
      <w:r w:rsidR="005A0258">
        <w:t> </w:t>
      </w:r>
      <w:r>
        <w:rPr>
          <w:rFonts w:hint="eastAsia"/>
        </w:rPr>
        <w:t>2.5%</w:t>
      </w:r>
      <w:r>
        <w:rPr>
          <w:rFonts w:hint="eastAsia"/>
          <w:lang w:eastAsia="zh-HK"/>
        </w:rPr>
        <w:t>上</w:t>
      </w:r>
      <w:r>
        <w:rPr>
          <w:rFonts w:hint="eastAsia"/>
        </w:rPr>
        <w:t>升至</w:t>
      </w:r>
      <w:r>
        <w:rPr>
          <w:rFonts w:hint="eastAsia"/>
          <w:lang w:eastAsia="zh-HK"/>
        </w:rPr>
        <w:t>二零二三年十二</w:t>
      </w:r>
      <w:r w:rsidRPr="00412860">
        <w:rPr>
          <w:rFonts w:hint="eastAsia"/>
          <w:lang w:eastAsia="zh-HK"/>
        </w:rPr>
        <w:t>月</w:t>
      </w:r>
      <w:r>
        <w:rPr>
          <w:rFonts w:hint="eastAsia"/>
        </w:rPr>
        <w:t>的</w:t>
      </w:r>
      <w:r>
        <w:t>2.</w:t>
      </w:r>
      <w:r>
        <w:rPr>
          <w:rFonts w:hint="eastAsia"/>
        </w:rPr>
        <w:t>9</w:t>
      </w:r>
      <w:r>
        <w:t>%</w:t>
      </w:r>
      <w:r w:rsidRPr="00412860">
        <w:rPr>
          <w:rFonts w:hint="eastAsia"/>
        </w:rPr>
        <w:t>。</w:t>
      </w:r>
    </w:p>
    <w:p w14:paraId="6C4E8101" w14:textId="07874767" w:rsidR="00C20907" w:rsidRPr="001A40E4" w:rsidRDefault="00792145">
      <w:pPr>
        <w:rPr>
          <w:lang w:val="en-GB"/>
        </w:rPr>
      </w:pPr>
      <w:r w:rsidRPr="001A40E4">
        <w:rPr>
          <w:noProof/>
        </w:rPr>
        <w:drawing>
          <wp:inline distT="0" distB="0" distL="0" distR="0" wp14:anchorId="3F26831C" wp14:editId="1270B4AE">
            <wp:extent cx="5760000" cy="3513163"/>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00" cy="3513163"/>
                    </a:xfrm>
                    <a:prstGeom prst="rect">
                      <a:avLst/>
                    </a:prstGeom>
                    <a:noFill/>
                    <a:ln>
                      <a:noFill/>
                    </a:ln>
                  </pic:spPr>
                </pic:pic>
              </a:graphicData>
            </a:graphic>
          </wp:inline>
        </w:drawing>
      </w:r>
    </w:p>
    <w:p w14:paraId="6849E430" w14:textId="6659D4B6" w:rsidR="00C20907" w:rsidRPr="009B671F" w:rsidRDefault="00C20907" w:rsidP="00C20907">
      <w:r>
        <w:rPr>
          <w:b/>
        </w:rPr>
        <w:t>4</w:t>
      </w:r>
      <w:r w:rsidRPr="00C026DB">
        <w:rPr>
          <w:rFonts w:hint="eastAsia"/>
          <w:b/>
        </w:rPr>
        <w:t>.5</w:t>
      </w:r>
      <w:r w:rsidRPr="00C026DB">
        <w:tab/>
      </w:r>
      <w:r>
        <w:rPr>
          <w:rFonts w:hint="eastAsia"/>
          <w:spacing w:val="32"/>
          <w:lang w:eastAsia="zh-HK"/>
        </w:rPr>
        <w:t>隨着住宅售價下跌，</w:t>
      </w:r>
      <w:r w:rsidRPr="00C026DB">
        <w:rPr>
          <w:rFonts w:hint="eastAsia"/>
        </w:rPr>
        <w:t>市民的置業負擔指數</w:t>
      </w:r>
      <w:r w:rsidRPr="00C026DB">
        <w:t>(</w:t>
      </w:r>
      <w:r w:rsidRPr="00C026DB">
        <w:rPr>
          <w:rFonts w:hint="eastAsia"/>
        </w:rPr>
        <w:t>即面積</w:t>
      </w:r>
      <w:r w:rsidRPr="00C026DB">
        <w:t>45</w:t>
      </w:r>
      <w:r w:rsidRPr="00C026DB">
        <w:rPr>
          <w:rFonts w:hint="eastAsia"/>
        </w:rPr>
        <w:t>平方米單位的按揭供款相對住戶入息中位數</w:t>
      </w:r>
      <w:r w:rsidRPr="00C026DB">
        <w:t>(</w:t>
      </w:r>
      <w:r w:rsidRPr="00C026DB">
        <w:rPr>
          <w:rFonts w:hint="eastAsia"/>
        </w:rPr>
        <w:t>不包括</w:t>
      </w:r>
      <w:r>
        <w:rPr>
          <w:rFonts w:hint="eastAsia"/>
        </w:rPr>
        <w:t>公共租住</w:t>
      </w:r>
      <w:r w:rsidRPr="00C026DB">
        <w:rPr>
          <w:rFonts w:hint="eastAsia"/>
        </w:rPr>
        <w:t>房屋</w:t>
      </w:r>
      <w:r>
        <w:rPr>
          <w:rFonts w:hint="eastAsia"/>
        </w:rPr>
        <w:t>和公營臨時房屋</w:t>
      </w:r>
      <w:r w:rsidRPr="00C026DB">
        <w:rPr>
          <w:rFonts w:hint="eastAsia"/>
        </w:rPr>
        <w:t>的住戶</w:t>
      </w:r>
      <w:r w:rsidRPr="00C026DB">
        <w:rPr>
          <w:rFonts w:hint="eastAsia"/>
        </w:rPr>
        <w:t>)</w:t>
      </w:r>
      <w:r w:rsidRPr="00C026DB">
        <w:rPr>
          <w:rFonts w:hint="eastAsia"/>
        </w:rPr>
        <w:t>的比</w:t>
      </w:r>
      <w:r w:rsidRPr="00465956">
        <w:rPr>
          <w:rFonts w:hint="eastAsia"/>
          <w:spacing w:val="32"/>
        </w:rPr>
        <w:t>率</w:t>
      </w:r>
      <w:r w:rsidRPr="00465956">
        <w:rPr>
          <w:spacing w:val="32"/>
        </w:rPr>
        <w:t>)</w:t>
      </w:r>
      <w:r>
        <w:rPr>
          <w:rFonts w:hint="eastAsia"/>
          <w:spacing w:val="32"/>
        </w:rPr>
        <w:t>在二零二</w:t>
      </w:r>
      <w:r>
        <w:rPr>
          <w:rFonts w:hint="eastAsia"/>
          <w:spacing w:val="32"/>
          <w:lang w:eastAsia="zh-HK"/>
        </w:rPr>
        <w:t>三</w:t>
      </w:r>
      <w:r w:rsidRPr="00465956">
        <w:rPr>
          <w:rFonts w:hint="eastAsia"/>
          <w:spacing w:val="32"/>
        </w:rPr>
        <w:t>年第四季</w:t>
      </w:r>
      <w:r>
        <w:rPr>
          <w:rFonts w:hint="eastAsia"/>
          <w:spacing w:val="32"/>
          <w:lang w:eastAsia="zh-HK"/>
        </w:rPr>
        <w:t>進一步下跌至</w:t>
      </w:r>
      <w:r w:rsidRPr="00465956">
        <w:rPr>
          <w:rFonts w:hint="eastAsia"/>
          <w:spacing w:val="32"/>
        </w:rPr>
        <w:t>約</w:t>
      </w:r>
      <w:r>
        <w:rPr>
          <w:spacing w:val="32"/>
        </w:rPr>
        <w:t>67</w:t>
      </w:r>
      <w:r w:rsidRPr="00465956">
        <w:rPr>
          <w:spacing w:val="32"/>
        </w:rPr>
        <w:t>%</w:t>
      </w:r>
      <w:r w:rsidR="00E429CC">
        <w:rPr>
          <w:rFonts w:hint="eastAsia"/>
          <w:lang w:eastAsia="zh-HK"/>
        </w:rPr>
        <w:t>，</w:t>
      </w:r>
      <w:r w:rsidRPr="00A67D26">
        <w:rPr>
          <w:rFonts w:hint="eastAsia"/>
        </w:rPr>
        <w:t>低</w:t>
      </w:r>
      <w:r>
        <w:rPr>
          <w:rFonts w:hint="eastAsia"/>
        </w:rPr>
        <w:t>於一年前的</w:t>
      </w:r>
      <w:r>
        <w:rPr>
          <w:rFonts w:hint="eastAsia"/>
        </w:rPr>
        <w:t>70%</w:t>
      </w:r>
      <w:r>
        <w:rPr>
          <w:rFonts w:hint="eastAsia"/>
          <w:lang w:eastAsia="zh-HK"/>
        </w:rPr>
        <w:t>，但仍</w:t>
      </w:r>
      <w:r w:rsidRPr="00465956">
        <w:rPr>
          <w:rFonts w:hint="eastAsia"/>
          <w:spacing w:val="32"/>
        </w:rPr>
        <w:t>遠高於二零零</w:t>
      </w:r>
      <w:r>
        <w:rPr>
          <w:rFonts w:hint="eastAsia"/>
          <w:spacing w:val="32"/>
          <w:lang w:eastAsia="zh-HK"/>
        </w:rPr>
        <w:t>三</w:t>
      </w:r>
      <w:r w:rsidRPr="00465956">
        <w:rPr>
          <w:rFonts w:hint="eastAsia"/>
          <w:spacing w:val="32"/>
        </w:rPr>
        <w:t>至二零二</w:t>
      </w:r>
      <w:r>
        <w:rPr>
          <w:rFonts w:hint="eastAsia"/>
          <w:spacing w:val="32"/>
          <w:lang w:eastAsia="zh-HK"/>
        </w:rPr>
        <w:t>二</w:t>
      </w:r>
      <w:r w:rsidRPr="00465956">
        <w:rPr>
          <w:rFonts w:hint="eastAsia"/>
          <w:spacing w:val="32"/>
        </w:rPr>
        <w:t>年期間</w:t>
      </w:r>
      <w:r>
        <w:rPr>
          <w:rFonts w:hint="eastAsia"/>
          <w:spacing w:val="32"/>
        </w:rPr>
        <w:t>51</w:t>
      </w:r>
      <w:r w:rsidRPr="00465956">
        <w:rPr>
          <w:spacing w:val="32"/>
        </w:rPr>
        <w:t>%</w:t>
      </w:r>
      <w:r w:rsidRPr="00465956">
        <w:rPr>
          <w:rFonts w:hint="eastAsia"/>
          <w:spacing w:val="32"/>
        </w:rPr>
        <w:t>的長期平均數</w:t>
      </w:r>
      <w:r w:rsidRPr="00C026DB">
        <w:rPr>
          <w:rFonts w:hint="eastAsia"/>
          <w:vertAlign w:val="superscript"/>
        </w:rPr>
        <w:t>(1)</w:t>
      </w:r>
      <w:r w:rsidRPr="00465956">
        <w:rPr>
          <w:rFonts w:hint="eastAsia"/>
          <w:spacing w:val="32"/>
          <w:szCs w:val="24"/>
        </w:rPr>
        <w:t>。</w:t>
      </w:r>
    </w:p>
    <w:p w14:paraId="459BD8B2" w14:textId="5D7F9AE4" w:rsidR="00CD35BD" w:rsidRPr="00BB179F" w:rsidRDefault="00664334" w:rsidP="00CD35BD">
      <w:pPr>
        <w:rPr>
          <w:b/>
          <w:lang w:val="en-GB"/>
        </w:rPr>
      </w:pPr>
      <w:r w:rsidRPr="00664334">
        <w:rPr>
          <w:b/>
          <w:noProof/>
        </w:rPr>
        <w:lastRenderedPageBreak/>
        <w:drawing>
          <wp:inline distT="0" distB="0" distL="0" distR="0" wp14:anchorId="04FA57AC" wp14:editId="670633A9">
            <wp:extent cx="5760085" cy="3536511"/>
            <wp:effectExtent l="0" t="0" r="0" b="6985"/>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36511"/>
                    </a:xfrm>
                    <a:prstGeom prst="rect">
                      <a:avLst/>
                    </a:prstGeom>
                    <a:noFill/>
                    <a:ln>
                      <a:noFill/>
                    </a:ln>
                  </pic:spPr>
                </pic:pic>
              </a:graphicData>
            </a:graphic>
          </wp:inline>
        </w:drawing>
      </w:r>
    </w:p>
    <w:p w14:paraId="4D950331" w14:textId="22106483" w:rsidR="00C20907" w:rsidRPr="00497D55" w:rsidRDefault="00C20907" w:rsidP="00C20907">
      <w:pPr>
        <w:rPr>
          <w:lang w:val="en-GB"/>
        </w:rPr>
      </w:pPr>
      <w:r>
        <w:rPr>
          <w:rFonts w:hint="eastAsia"/>
          <w:b/>
        </w:rPr>
        <w:t>4</w:t>
      </w:r>
      <w:r w:rsidRPr="00C026DB">
        <w:rPr>
          <w:b/>
        </w:rPr>
        <w:t>.6</w:t>
      </w:r>
      <w:r w:rsidRPr="00C026DB">
        <w:tab/>
      </w:r>
      <w:r w:rsidRPr="00465956">
        <w:rPr>
          <w:rFonts w:hint="eastAsia"/>
          <w:spacing w:val="32"/>
        </w:rPr>
        <w:t>增加房屋土地供應是政府的</w:t>
      </w:r>
      <w:r w:rsidRPr="00465956">
        <w:rPr>
          <w:rFonts w:hint="eastAsia"/>
          <w:spacing w:val="32"/>
          <w:lang w:eastAsia="zh-HK"/>
        </w:rPr>
        <w:t>一項首要政策</w:t>
      </w:r>
      <w:r w:rsidRPr="00465956">
        <w:rPr>
          <w:spacing w:val="32"/>
          <w:vertAlign w:val="superscript"/>
        </w:rPr>
        <w:t>(2)</w:t>
      </w:r>
      <w:r w:rsidRPr="00465956">
        <w:rPr>
          <w:rFonts w:hint="eastAsia"/>
          <w:spacing w:val="32"/>
        </w:rPr>
        <w:t>。</w:t>
      </w:r>
      <w:r>
        <w:rPr>
          <w:rFonts w:hint="eastAsia"/>
          <w:spacing w:val="32"/>
          <w:lang w:eastAsia="zh-HK"/>
        </w:rPr>
        <w:t>在二零二三至二四財政年度</w:t>
      </w:r>
      <w:r w:rsidRPr="00465956">
        <w:rPr>
          <w:rFonts w:hint="eastAsia"/>
          <w:spacing w:val="32"/>
        </w:rPr>
        <w:t>，</w:t>
      </w:r>
      <w:r>
        <w:rPr>
          <w:rFonts w:hint="eastAsia"/>
          <w:spacing w:val="32"/>
        </w:rPr>
        <w:t>政府</w:t>
      </w:r>
      <w:r w:rsidRPr="00181D7D">
        <w:rPr>
          <w:rFonts w:hint="eastAsia"/>
          <w:spacing w:val="32"/>
        </w:rPr>
        <w:t>透</w:t>
      </w:r>
      <w:r w:rsidRPr="00465956">
        <w:rPr>
          <w:rFonts w:hint="eastAsia"/>
          <w:spacing w:val="32"/>
        </w:rPr>
        <w:t>過賣地計劃</w:t>
      </w:r>
      <w:r w:rsidR="00A21E63" w:rsidRPr="00D95BDE">
        <w:rPr>
          <w:rFonts w:hint="eastAsia"/>
          <w:spacing w:val="32"/>
        </w:rPr>
        <w:t>共</w:t>
      </w:r>
      <w:r w:rsidRPr="00465956">
        <w:rPr>
          <w:rFonts w:hint="eastAsia"/>
          <w:spacing w:val="32"/>
        </w:rPr>
        <w:t>售</w:t>
      </w:r>
      <w:r w:rsidRPr="007B0B9A">
        <w:rPr>
          <w:rFonts w:hint="eastAsia"/>
          <w:spacing w:val="32"/>
        </w:rPr>
        <w:t>出</w:t>
      </w:r>
      <w:r>
        <w:rPr>
          <w:rFonts w:hint="eastAsia"/>
          <w:spacing w:val="32"/>
          <w:lang w:eastAsia="zh-HK"/>
        </w:rPr>
        <w:t>三</w:t>
      </w:r>
      <w:r w:rsidRPr="00D95BDE">
        <w:rPr>
          <w:rFonts w:hint="eastAsia"/>
          <w:spacing w:val="32"/>
        </w:rPr>
        <w:t>幅</w:t>
      </w:r>
      <w:r w:rsidRPr="00465956">
        <w:rPr>
          <w:rFonts w:hint="eastAsia"/>
          <w:spacing w:val="32"/>
        </w:rPr>
        <w:t>住宅用地，</w:t>
      </w:r>
      <w:r>
        <w:rPr>
          <w:rFonts w:hint="eastAsia"/>
          <w:lang w:eastAsia="zh-HK"/>
        </w:rPr>
        <w:t>總</w:t>
      </w:r>
      <w:r w:rsidRPr="00281033">
        <w:rPr>
          <w:rFonts w:hint="eastAsia"/>
        </w:rPr>
        <w:t>共可供興建約</w:t>
      </w:r>
      <w:r w:rsidR="00007002">
        <w:t> </w:t>
      </w:r>
      <w:r>
        <w:rPr>
          <w:rFonts w:hint="eastAsia"/>
        </w:rPr>
        <w:t>1</w:t>
      </w:r>
      <w:r>
        <w:t> </w:t>
      </w:r>
      <w:r>
        <w:rPr>
          <w:rFonts w:hint="eastAsia"/>
        </w:rPr>
        <w:t>890</w:t>
      </w:r>
      <w:r>
        <w:t> </w:t>
      </w:r>
      <w:r w:rsidRPr="00281033">
        <w:rPr>
          <w:rFonts w:hint="eastAsia"/>
        </w:rPr>
        <w:t>個單位。</w:t>
      </w:r>
      <w:r>
        <w:rPr>
          <w:rFonts w:hint="eastAsia"/>
          <w:lang w:eastAsia="zh-HK"/>
        </w:rPr>
        <w:t>計及</w:t>
      </w:r>
      <w:r w:rsidRPr="00C026DB">
        <w:t>政府賣地</w:t>
      </w:r>
      <w:r w:rsidRPr="00C026DB">
        <w:rPr>
          <w:rFonts w:hint="eastAsia"/>
          <w:lang w:eastAsia="zh-HK"/>
        </w:rPr>
        <w:t>、市區重建局項目</w:t>
      </w:r>
      <w:r w:rsidRPr="00C026DB">
        <w:t>，以及私人發展和重建項目，</w:t>
      </w:r>
      <w:r>
        <w:rPr>
          <w:rFonts w:hint="eastAsia"/>
          <w:spacing w:val="32"/>
          <w:lang w:eastAsia="zh-HK"/>
        </w:rPr>
        <w:t>二零二三至二四</w:t>
      </w:r>
      <w:r w:rsidRPr="00281033">
        <w:rPr>
          <w:rFonts w:hint="eastAsia"/>
        </w:rPr>
        <w:t>年度</w:t>
      </w:r>
      <w:r>
        <w:rPr>
          <w:rFonts w:hint="eastAsia"/>
        </w:rPr>
        <w:t>的</w:t>
      </w:r>
      <w:r w:rsidRPr="00C026DB">
        <w:t>私人房屋土地總供應預計可</w:t>
      </w:r>
      <w:r w:rsidRPr="00C026DB">
        <w:rPr>
          <w:rFonts w:hint="eastAsia"/>
        </w:rPr>
        <w:t>供興建</w:t>
      </w:r>
      <w:r>
        <w:rPr>
          <w:rFonts w:hint="eastAsia"/>
          <w:lang w:eastAsia="zh-HK"/>
        </w:rPr>
        <w:t>約</w:t>
      </w:r>
      <w:r>
        <w:t> </w:t>
      </w:r>
      <w:r>
        <w:rPr>
          <w:rFonts w:hint="eastAsia"/>
        </w:rPr>
        <w:t>11</w:t>
      </w:r>
      <w:r>
        <w:t> </w:t>
      </w:r>
      <w:r>
        <w:rPr>
          <w:rFonts w:hint="eastAsia"/>
        </w:rPr>
        <w:t>530</w:t>
      </w:r>
      <w:r w:rsidRPr="00C026DB">
        <w:t> </w:t>
      </w:r>
      <w:r w:rsidRPr="00C026DB">
        <w:t>個單位</w:t>
      </w:r>
      <w:r w:rsidRPr="00C026DB">
        <w:rPr>
          <w:rFonts w:hint="eastAsia"/>
          <w:lang w:eastAsia="zh-HK"/>
        </w:rPr>
        <w:t>，</w:t>
      </w:r>
      <w:r>
        <w:rPr>
          <w:rFonts w:hint="eastAsia"/>
          <w:lang w:eastAsia="zh-HK"/>
        </w:rPr>
        <w:t>接近</w:t>
      </w:r>
      <w:r w:rsidRPr="00C026DB">
        <w:rPr>
          <w:rFonts w:hint="eastAsia"/>
          <w:lang w:eastAsia="zh-HK"/>
        </w:rPr>
        <w:t>本財政年度</w:t>
      </w:r>
      <w:r w:rsidR="00F519B1">
        <w:rPr>
          <w:rFonts w:hint="eastAsia"/>
        </w:rPr>
        <w:t>12</w:t>
      </w:r>
      <w:r w:rsidR="00F519B1">
        <w:rPr>
          <w:lang w:eastAsia="zh-HK"/>
        </w:rPr>
        <w:t> </w:t>
      </w:r>
      <w:r w:rsidR="00F519B1">
        <w:rPr>
          <w:rFonts w:hint="eastAsia"/>
        </w:rPr>
        <w:t>900</w:t>
      </w:r>
      <w:r w:rsidR="00F519B1">
        <w:t> </w:t>
      </w:r>
      <w:r w:rsidR="00F519B1">
        <w:rPr>
          <w:rFonts w:hint="eastAsia"/>
        </w:rPr>
        <w:t>個單位</w:t>
      </w:r>
      <w:r w:rsidR="00F519B1">
        <w:rPr>
          <w:rFonts w:hint="eastAsia"/>
          <w:lang w:eastAsia="zh-HK"/>
        </w:rPr>
        <w:t>的</w:t>
      </w:r>
      <w:r w:rsidRPr="00C026DB">
        <w:rPr>
          <w:rFonts w:hint="eastAsia"/>
          <w:lang w:eastAsia="zh-HK"/>
        </w:rPr>
        <w:t>私人房屋供應目標</w:t>
      </w:r>
      <w:r w:rsidRPr="00C026DB">
        <w:t>。</w:t>
      </w:r>
    </w:p>
    <w:p w14:paraId="0EFE3740" w14:textId="3E89328A" w:rsidR="00C20907" w:rsidRPr="00C026DB" w:rsidRDefault="00C20907" w:rsidP="00C20907">
      <w:r>
        <w:rPr>
          <w:b/>
        </w:rPr>
        <w:t>4</w:t>
      </w:r>
      <w:r w:rsidRPr="00C026DB">
        <w:rPr>
          <w:b/>
        </w:rPr>
        <w:t>.7</w:t>
      </w:r>
      <w:r w:rsidRPr="00C026DB">
        <w:tab/>
      </w:r>
      <w:r w:rsidRPr="00C026DB">
        <w:t>反映政府增加土地供</w:t>
      </w:r>
      <w:r w:rsidRPr="00673ACD">
        <w:t>應的持續努力</w:t>
      </w:r>
      <w:r w:rsidRPr="000A69C9">
        <w:rPr>
          <w:rFonts w:hint="eastAsia"/>
        </w:rPr>
        <w:t>，</w:t>
      </w:r>
      <w:r w:rsidRPr="00810AE2">
        <w:rPr>
          <w:rFonts w:hint="eastAsia"/>
        </w:rPr>
        <w:t>二</w:t>
      </w:r>
      <w:r>
        <w:rPr>
          <w:rFonts w:hint="eastAsia"/>
        </w:rPr>
        <w:t>零二</w:t>
      </w:r>
      <w:r>
        <w:rPr>
          <w:rFonts w:hint="eastAsia"/>
          <w:lang w:eastAsia="zh-HK"/>
        </w:rPr>
        <w:t>三</w:t>
      </w:r>
      <w:r>
        <w:rPr>
          <w:rFonts w:hint="eastAsia"/>
        </w:rPr>
        <w:t>年年</w:t>
      </w:r>
      <w:r w:rsidRPr="00C026DB">
        <w:rPr>
          <w:rFonts w:hint="eastAsia"/>
        </w:rPr>
        <w:t>底時</w:t>
      </w:r>
      <w:r>
        <w:rPr>
          <w:rFonts w:hint="eastAsia"/>
          <w:lang w:eastAsia="zh-HK"/>
        </w:rPr>
        <w:t>估計</w:t>
      </w:r>
      <w:r w:rsidRPr="00465956">
        <w:rPr>
          <w:rFonts w:hint="eastAsia"/>
        </w:rPr>
        <w:t>未來三至四</w:t>
      </w:r>
      <w:r>
        <w:rPr>
          <w:rFonts w:hint="eastAsia"/>
          <w:lang w:eastAsia="zh-HK"/>
        </w:rPr>
        <w:t>年</w:t>
      </w:r>
      <w:r w:rsidRPr="00465956">
        <w:rPr>
          <w:rFonts w:hint="eastAsia"/>
          <w:i/>
          <w:lang w:eastAsia="zh-HK"/>
        </w:rPr>
        <w:t>一手</w:t>
      </w:r>
      <w:r w:rsidRPr="00465956">
        <w:rPr>
          <w:rFonts w:hint="eastAsia"/>
          <w:i/>
        </w:rPr>
        <w:t>私人住宅單位總供應量</w:t>
      </w:r>
      <w:r w:rsidRPr="00465956">
        <w:t>(</w:t>
      </w:r>
      <w:r w:rsidRPr="00465956">
        <w:rPr>
          <w:rFonts w:hint="eastAsia"/>
        </w:rPr>
        <w:t>包括已</w:t>
      </w:r>
      <w:r>
        <w:rPr>
          <w:rFonts w:hint="eastAsia"/>
          <w:lang w:eastAsia="zh-HK"/>
        </w:rPr>
        <w:t>落</w:t>
      </w:r>
      <w:r w:rsidRPr="00465956">
        <w:rPr>
          <w:rFonts w:hint="eastAsia"/>
        </w:rPr>
        <w:t>成項目的未售出單位、建築中而未售出的單位，以及已批出土地而隨時可動工的項目所涉及的單位</w:t>
      </w:r>
      <w:r w:rsidRPr="00465956">
        <w:t>)</w:t>
      </w:r>
      <w:r>
        <w:rPr>
          <w:rFonts w:hint="eastAsia"/>
        </w:rPr>
        <w:t>會</w:t>
      </w:r>
      <w:r w:rsidR="005B45D1" w:rsidRPr="00B217B1">
        <w:rPr>
          <w:rFonts w:hint="eastAsia"/>
          <w:lang w:eastAsia="zh-CN"/>
        </w:rPr>
        <w:t>增</w:t>
      </w:r>
      <w:r w:rsidR="005B45D1" w:rsidRPr="00224A1B">
        <w:rPr>
          <w:rFonts w:hint="eastAsia"/>
        </w:rPr>
        <w:t>至</w:t>
      </w:r>
      <w:r w:rsidR="00702658">
        <w:rPr>
          <w:rFonts w:hint="eastAsia"/>
          <w:lang w:eastAsia="zh-HK"/>
        </w:rPr>
        <w:t> </w:t>
      </w:r>
      <w:r>
        <w:rPr>
          <w:rFonts w:hint="eastAsia"/>
        </w:rPr>
        <w:t>10</w:t>
      </w:r>
      <w:r w:rsidR="005B45D1">
        <w:rPr>
          <w:rFonts w:hint="eastAsia"/>
        </w:rPr>
        <w:t>9</w:t>
      </w:r>
      <w:r>
        <w:rPr>
          <w:lang w:eastAsia="zh-HK"/>
        </w:rPr>
        <w:t> </w:t>
      </w:r>
      <w:r>
        <w:rPr>
          <w:rFonts w:hint="eastAsia"/>
        </w:rPr>
        <w:t>000</w:t>
      </w:r>
      <w:r>
        <w:t> </w:t>
      </w:r>
      <w:r w:rsidRPr="00C026DB">
        <w:rPr>
          <w:rFonts w:hint="eastAsia"/>
        </w:rPr>
        <w:t>個</w:t>
      </w:r>
      <w:r>
        <w:rPr>
          <w:rFonts w:hint="eastAsia"/>
        </w:rPr>
        <w:t>的</w:t>
      </w:r>
      <w:r w:rsidR="005B45D1">
        <w:rPr>
          <w:rFonts w:hint="eastAsia"/>
          <w:lang w:eastAsia="zh-HK"/>
        </w:rPr>
        <w:t>紀</w:t>
      </w:r>
      <w:r w:rsidR="005B45D1">
        <w:rPr>
          <w:rFonts w:hint="eastAsia"/>
        </w:rPr>
        <w:t>錄</w:t>
      </w:r>
      <w:r w:rsidR="005B45D1">
        <w:rPr>
          <w:rFonts w:hint="eastAsia"/>
          <w:lang w:eastAsia="zh-HK"/>
        </w:rPr>
        <w:t>新</w:t>
      </w:r>
      <w:r w:rsidR="005B45D1" w:rsidRPr="00224A1B">
        <w:rPr>
          <w:rFonts w:hint="eastAsia"/>
        </w:rPr>
        <w:t>高</w:t>
      </w:r>
      <w:r w:rsidRPr="00C026DB">
        <w:rPr>
          <w:rFonts w:hint="eastAsia"/>
        </w:rPr>
        <w:t>。在多幅住宅用地轉為「熟地」後，將可額外供應</w:t>
      </w:r>
      <w:r w:rsidR="005B45D1">
        <w:rPr>
          <w:rFonts w:hint="eastAsia"/>
        </w:rPr>
        <w:t>4</w:t>
      </w:r>
      <w:r w:rsidR="005B45D1">
        <w:t> </w:t>
      </w:r>
      <w:r w:rsidR="005B45D1">
        <w:rPr>
          <w:rFonts w:hint="eastAsia"/>
        </w:rPr>
        <w:t>900</w:t>
      </w:r>
      <w:r>
        <w:t> </w:t>
      </w:r>
      <w:r w:rsidRPr="00C026DB">
        <w:rPr>
          <w:rFonts w:hint="eastAsia"/>
        </w:rPr>
        <w:t>個單位。</w:t>
      </w:r>
    </w:p>
    <w:p w14:paraId="499A499F" w14:textId="6179E851" w:rsidR="00C20907" w:rsidRDefault="00C20907" w:rsidP="00222B5A">
      <w:pPr>
        <w:pageBreakBefore/>
      </w:pPr>
      <w:r w:rsidRPr="00C234CE">
        <w:rPr>
          <w:b/>
          <w:noProof/>
          <w:szCs w:val="24"/>
        </w:rPr>
        <w:lastRenderedPageBreak/>
        <w:t>4</w:t>
      </w:r>
      <w:r w:rsidRPr="00C234CE">
        <w:rPr>
          <w:rFonts w:hint="eastAsia"/>
          <w:b/>
          <w:noProof/>
          <w:szCs w:val="24"/>
        </w:rPr>
        <w:t>.8</w:t>
      </w:r>
      <w:r w:rsidRPr="00C234CE">
        <w:rPr>
          <w:b/>
          <w:noProof/>
          <w:szCs w:val="24"/>
        </w:rPr>
        <w:tab/>
      </w:r>
      <w:r w:rsidRPr="00465956">
        <w:rPr>
          <w:rFonts w:hint="eastAsia"/>
        </w:rPr>
        <w:t>私人住宅單位的供求</w:t>
      </w:r>
      <w:r w:rsidRPr="00ED3B61">
        <w:rPr>
          <w:rFonts w:hint="eastAsia"/>
          <w:spacing w:val="32"/>
          <w:lang w:eastAsia="zh-HK"/>
        </w:rPr>
        <w:t>情況</w:t>
      </w:r>
      <w:r w:rsidRPr="00465956">
        <w:rPr>
          <w:rFonts w:hint="eastAsia"/>
        </w:rPr>
        <w:t>在二零二</w:t>
      </w:r>
      <w:r>
        <w:rPr>
          <w:rFonts w:hint="eastAsia"/>
          <w:lang w:eastAsia="zh-HK"/>
        </w:rPr>
        <w:t>三</w:t>
      </w:r>
      <w:r w:rsidRPr="00465956">
        <w:rPr>
          <w:rFonts w:hint="eastAsia"/>
        </w:rPr>
        <w:t>年內</w:t>
      </w:r>
      <w:r w:rsidR="00323988" w:rsidRPr="00EC04A7">
        <w:rPr>
          <w:rFonts w:hint="eastAsia"/>
          <w:spacing w:val="32"/>
          <w:lang w:eastAsia="zh-HK"/>
        </w:rPr>
        <w:t>仍然偏緊</w:t>
      </w:r>
      <w:r w:rsidRPr="000377BE">
        <w:rPr>
          <w:rFonts w:hint="eastAsia"/>
          <w:spacing w:val="32"/>
          <w:lang w:eastAsia="zh-HK"/>
        </w:rPr>
        <w:t>。二零二</w:t>
      </w:r>
      <w:r>
        <w:rPr>
          <w:rFonts w:hint="eastAsia"/>
          <w:spacing w:val="32"/>
          <w:lang w:eastAsia="zh-HK"/>
        </w:rPr>
        <w:t>三</w:t>
      </w:r>
      <w:r>
        <w:rPr>
          <w:rFonts w:hint="eastAsia"/>
          <w:lang w:eastAsia="zh-HK"/>
        </w:rPr>
        <w:t>年</w:t>
      </w:r>
      <w:r w:rsidRPr="00C234CE">
        <w:rPr>
          <w:rFonts w:hint="eastAsia"/>
        </w:rPr>
        <w:t>私人住宅單位總落成量</w:t>
      </w:r>
      <w:r>
        <w:rPr>
          <w:rFonts w:hint="eastAsia"/>
          <w:lang w:eastAsia="zh-HK"/>
        </w:rPr>
        <w:t>下跌</w:t>
      </w:r>
      <w:r w:rsidR="00BA2020">
        <w:t>35</w:t>
      </w:r>
      <w:r>
        <w:rPr>
          <w:lang w:eastAsia="zh-HK"/>
        </w:rPr>
        <w:t>%</w:t>
      </w:r>
      <w:r w:rsidRPr="00C234CE">
        <w:rPr>
          <w:rFonts w:hint="eastAsia"/>
        </w:rPr>
        <w:t>至</w:t>
      </w:r>
      <w:r w:rsidR="00BA2020">
        <w:t>13 900</w:t>
      </w:r>
      <w:r>
        <w:t> </w:t>
      </w:r>
      <w:r w:rsidRPr="00C234CE">
        <w:rPr>
          <w:rFonts w:hint="eastAsia"/>
        </w:rPr>
        <w:t>個</w:t>
      </w:r>
      <w:r w:rsidR="00DE253C" w:rsidRPr="00465956">
        <w:rPr>
          <w:rFonts w:hint="eastAsia"/>
          <w:spacing w:val="28"/>
        </w:rPr>
        <w:t>。</w:t>
      </w:r>
      <w:r w:rsidRPr="00C234CE">
        <w:rPr>
          <w:rFonts w:hint="eastAsia"/>
        </w:rPr>
        <w:t>扣除</w:t>
      </w:r>
      <w:r w:rsidRPr="00465956">
        <w:rPr>
          <w:rFonts w:hint="eastAsia"/>
          <w:spacing w:val="28"/>
        </w:rPr>
        <w:t>拆卸量後，淨落成量為</w:t>
      </w:r>
      <w:r w:rsidR="00695E37">
        <w:rPr>
          <w:rFonts w:hint="eastAsia"/>
          <w:spacing w:val="28"/>
        </w:rPr>
        <w:t>12 800</w:t>
      </w:r>
      <w:r w:rsidRPr="00465956">
        <w:rPr>
          <w:spacing w:val="28"/>
        </w:rPr>
        <w:t> </w:t>
      </w:r>
      <w:r w:rsidRPr="00465956">
        <w:rPr>
          <w:rFonts w:hint="eastAsia"/>
          <w:spacing w:val="28"/>
        </w:rPr>
        <w:t>個，</w:t>
      </w:r>
      <w:r>
        <w:rPr>
          <w:rFonts w:hint="eastAsia"/>
          <w:spacing w:val="28"/>
          <w:lang w:eastAsia="zh-HK"/>
        </w:rPr>
        <w:t>低</w:t>
      </w:r>
      <w:r w:rsidRPr="00465956">
        <w:rPr>
          <w:rFonts w:hint="eastAsia"/>
          <w:spacing w:val="28"/>
        </w:rPr>
        <w:t>於</w:t>
      </w:r>
      <w:r w:rsidR="00695E37">
        <w:rPr>
          <w:rFonts w:hint="eastAsia"/>
          <w:spacing w:val="28"/>
        </w:rPr>
        <w:t>15 700</w:t>
      </w:r>
      <w:r w:rsidRPr="00465956">
        <w:rPr>
          <w:spacing w:val="28"/>
        </w:rPr>
        <w:t> </w:t>
      </w:r>
      <w:r w:rsidRPr="00465956">
        <w:rPr>
          <w:rFonts w:hint="eastAsia"/>
          <w:spacing w:val="28"/>
        </w:rPr>
        <w:t>個的入住量</w:t>
      </w:r>
      <w:r w:rsidRPr="00465956">
        <w:rPr>
          <w:spacing w:val="28"/>
          <w:vertAlign w:val="superscript"/>
        </w:rPr>
        <w:t>(3)</w:t>
      </w:r>
      <w:r w:rsidRPr="00465956">
        <w:rPr>
          <w:rFonts w:hint="eastAsia"/>
          <w:spacing w:val="28"/>
        </w:rPr>
        <w:t>。因</w:t>
      </w:r>
      <w:r>
        <w:rPr>
          <w:rFonts w:hint="eastAsia"/>
          <w:spacing w:val="28"/>
          <w:lang w:eastAsia="zh-HK"/>
        </w:rPr>
        <w:t>此，</w:t>
      </w:r>
      <w:r w:rsidRPr="00465956">
        <w:rPr>
          <w:rFonts w:hint="eastAsia"/>
          <w:spacing w:val="28"/>
        </w:rPr>
        <w:t>空置率由二零二</w:t>
      </w:r>
      <w:r>
        <w:rPr>
          <w:rFonts w:hint="eastAsia"/>
          <w:spacing w:val="28"/>
          <w:lang w:eastAsia="zh-HK"/>
        </w:rPr>
        <w:t>二</w:t>
      </w:r>
      <w:r w:rsidRPr="00465956">
        <w:rPr>
          <w:rFonts w:hint="eastAsia"/>
          <w:spacing w:val="28"/>
        </w:rPr>
        <w:t>年</w:t>
      </w:r>
      <w:r w:rsidRPr="00C234CE">
        <w:rPr>
          <w:rFonts w:hint="eastAsia"/>
        </w:rPr>
        <w:t>年底的</w:t>
      </w:r>
      <w:r w:rsidR="005F3761">
        <w:t> </w:t>
      </w:r>
      <w:r>
        <w:rPr>
          <w:rFonts w:hint="eastAsia"/>
        </w:rPr>
        <w:t>4.4</w:t>
      </w:r>
      <w:r w:rsidRPr="00C234CE">
        <w:t>%</w:t>
      </w:r>
      <w:r w:rsidR="00AE6003">
        <w:rPr>
          <w:rFonts w:hint="eastAsia"/>
          <w:lang w:eastAsia="zh-HK"/>
        </w:rPr>
        <w:t>下</w:t>
      </w:r>
      <w:r>
        <w:rPr>
          <w:rFonts w:hint="eastAsia"/>
          <w:lang w:eastAsia="zh-HK"/>
        </w:rPr>
        <w:t>跌</w:t>
      </w:r>
      <w:r w:rsidRPr="00C234CE">
        <w:rPr>
          <w:rFonts w:hint="eastAsia"/>
        </w:rPr>
        <w:t>至二零二</w:t>
      </w:r>
      <w:r>
        <w:rPr>
          <w:rFonts w:hint="eastAsia"/>
          <w:lang w:eastAsia="zh-HK"/>
        </w:rPr>
        <w:t>三</w:t>
      </w:r>
      <w:r w:rsidRPr="00C234CE">
        <w:rPr>
          <w:rFonts w:hint="eastAsia"/>
        </w:rPr>
        <w:t>年年底的</w:t>
      </w:r>
      <w:r w:rsidR="00695E37">
        <w:rPr>
          <w:rFonts w:hint="eastAsia"/>
        </w:rPr>
        <w:t>4.</w:t>
      </w:r>
      <w:r w:rsidR="00695E37">
        <w:t>1%</w:t>
      </w:r>
      <w:r w:rsidRPr="00C234CE">
        <w:rPr>
          <w:rFonts w:hint="eastAsia"/>
        </w:rPr>
        <w:t>，低於二零零</w:t>
      </w:r>
      <w:r>
        <w:rPr>
          <w:rFonts w:hint="eastAsia"/>
          <w:lang w:eastAsia="zh-HK"/>
        </w:rPr>
        <w:t>三</w:t>
      </w:r>
      <w:r w:rsidRPr="00C234CE">
        <w:rPr>
          <w:rFonts w:hint="eastAsia"/>
        </w:rPr>
        <w:t>至二零二</w:t>
      </w:r>
      <w:r>
        <w:rPr>
          <w:rFonts w:hint="eastAsia"/>
          <w:lang w:eastAsia="zh-HK"/>
        </w:rPr>
        <w:t>二</w:t>
      </w:r>
      <w:r w:rsidRPr="00C234CE">
        <w:rPr>
          <w:rFonts w:hint="eastAsia"/>
        </w:rPr>
        <w:t>年期間</w:t>
      </w:r>
      <w:r w:rsidR="00050DAE">
        <w:t> </w:t>
      </w:r>
      <w:r>
        <w:rPr>
          <w:rFonts w:hint="eastAsia"/>
        </w:rPr>
        <w:t>4.6%</w:t>
      </w:r>
      <w:r w:rsidRPr="00C234CE">
        <w:rPr>
          <w:rFonts w:hint="eastAsia"/>
        </w:rPr>
        <w:t>的長期平均數。差餉物業估價署預測二零二</w:t>
      </w:r>
      <w:r>
        <w:rPr>
          <w:rFonts w:hint="eastAsia"/>
          <w:lang w:eastAsia="zh-HK"/>
        </w:rPr>
        <w:t>四</w:t>
      </w:r>
      <w:r w:rsidRPr="00C234CE">
        <w:rPr>
          <w:rFonts w:hint="eastAsia"/>
        </w:rPr>
        <w:t>年和二零二</w:t>
      </w:r>
      <w:r>
        <w:rPr>
          <w:rFonts w:hint="eastAsia"/>
          <w:lang w:eastAsia="zh-HK"/>
        </w:rPr>
        <w:t>五年</w:t>
      </w:r>
      <w:r w:rsidRPr="00C234CE">
        <w:rPr>
          <w:rFonts w:hint="eastAsia"/>
        </w:rPr>
        <w:t>的住宅單位總</w:t>
      </w:r>
      <w:r>
        <w:rPr>
          <w:rFonts w:hint="eastAsia"/>
          <w:lang w:eastAsia="zh-HK"/>
        </w:rPr>
        <w:t>落</w:t>
      </w:r>
      <w:r w:rsidRPr="00C234CE">
        <w:rPr>
          <w:rFonts w:hint="eastAsia"/>
        </w:rPr>
        <w:t>成量分</w:t>
      </w:r>
      <w:r w:rsidRPr="00465956">
        <w:rPr>
          <w:rFonts w:hint="eastAsia"/>
        </w:rPr>
        <w:t>別為</w:t>
      </w:r>
      <w:r>
        <w:rPr>
          <w:rFonts w:hint="eastAsia"/>
        </w:rPr>
        <w:t>22</w:t>
      </w:r>
      <w:r>
        <w:t> </w:t>
      </w:r>
      <w:r w:rsidR="00F779DF">
        <w:t>3</w:t>
      </w:r>
      <w:r>
        <w:rPr>
          <w:rFonts w:hint="eastAsia"/>
        </w:rPr>
        <w:t>00</w:t>
      </w:r>
      <w:r>
        <w:t> </w:t>
      </w:r>
      <w:r w:rsidRPr="00465956">
        <w:rPr>
          <w:rFonts w:hint="eastAsia"/>
        </w:rPr>
        <w:t>個和</w:t>
      </w:r>
      <w:r w:rsidR="00F779DF">
        <w:t>25 500</w:t>
      </w:r>
      <w:r w:rsidRPr="00465956">
        <w:t> </w:t>
      </w:r>
      <w:r w:rsidRPr="00465956">
        <w:rPr>
          <w:rFonts w:hint="eastAsia"/>
        </w:rPr>
        <w:t>個</w:t>
      </w:r>
      <w:r w:rsidR="00EC3EDA" w:rsidRPr="008473A4">
        <w:rPr>
          <w:lang w:eastAsia="zh-HK"/>
        </w:rPr>
        <w:t>‍</w:t>
      </w:r>
      <w:r w:rsidRPr="00465956">
        <w:rPr>
          <w:vertAlign w:val="superscript"/>
        </w:rPr>
        <w:t>(4)</w:t>
      </w:r>
      <w:r w:rsidRPr="00465956">
        <w:rPr>
          <w:rFonts w:hint="eastAsia"/>
        </w:rPr>
        <w:t>，過去十年</w:t>
      </w:r>
      <w:r w:rsidRPr="00465956">
        <w:t>(</w:t>
      </w:r>
      <w:r w:rsidRPr="00465956">
        <w:rPr>
          <w:rFonts w:hint="eastAsia"/>
        </w:rPr>
        <w:t>即二零一</w:t>
      </w:r>
      <w:r>
        <w:rPr>
          <w:rFonts w:hint="eastAsia"/>
          <w:lang w:eastAsia="zh-HK"/>
        </w:rPr>
        <w:t>四</w:t>
      </w:r>
      <w:r w:rsidRPr="00465956">
        <w:rPr>
          <w:rFonts w:hint="eastAsia"/>
        </w:rPr>
        <w:t>至二零二</w:t>
      </w:r>
      <w:r>
        <w:rPr>
          <w:rFonts w:hint="eastAsia"/>
          <w:lang w:eastAsia="zh-HK"/>
        </w:rPr>
        <w:t>三</w:t>
      </w:r>
      <w:r w:rsidRPr="00C234CE">
        <w:rPr>
          <w:rFonts w:hint="eastAsia"/>
        </w:rPr>
        <w:t>年</w:t>
      </w:r>
      <w:r w:rsidRPr="00C234CE">
        <w:t>)</w:t>
      </w:r>
      <w:r w:rsidRPr="00C234CE">
        <w:rPr>
          <w:rFonts w:hint="eastAsia"/>
        </w:rPr>
        <w:t>的平均每年落成量則為</w:t>
      </w:r>
      <w:r w:rsidR="00F779DF">
        <w:t>16 400</w:t>
      </w:r>
      <w:r w:rsidRPr="00C234CE">
        <w:t> </w:t>
      </w:r>
      <w:r w:rsidRPr="00C234CE">
        <w:rPr>
          <w:rFonts w:hint="eastAsia"/>
        </w:rPr>
        <w:t>個。</w:t>
      </w:r>
    </w:p>
    <w:p w14:paraId="7534A25D" w14:textId="6FE85AA4" w:rsidR="00C20907" w:rsidRPr="001A40E4" w:rsidRDefault="00C20907" w:rsidP="00C20907">
      <w:pPr>
        <w:rPr>
          <w:lang w:val="en-GB"/>
        </w:rPr>
      </w:pPr>
      <w:r>
        <w:rPr>
          <w:rFonts w:hint="eastAsia"/>
          <w:b/>
          <w:noProof/>
        </w:rPr>
        <w:t>4</w:t>
      </w:r>
      <w:r w:rsidRPr="00D04BA9">
        <w:rPr>
          <w:b/>
          <w:noProof/>
        </w:rPr>
        <w:t>.</w:t>
      </w:r>
      <w:r w:rsidR="00921866">
        <w:rPr>
          <w:rFonts w:hint="eastAsia"/>
          <w:b/>
          <w:noProof/>
        </w:rPr>
        <w:t>9</w:t>
      </w:r>
      <w:r w:rsidRPr="00D04BA9">
        <w:rPr>
          <w:b/>
          <w:noProof/>
        </w:rPr>
        <w:tab/>
      </w:r>
      <w:r>
        <w:rPr>
          <w:rFonts w:hint="eastAsia"/>
          <w:noProof/>
        </w:rPr>
        <w:t>在</w:t>
      </w:r>
      <w:r w:rsidRPr="00F94DF0">
        <w:rPr>
          <w:rFonts w:hint="eastAsia"/>
          <w:noProof/>
        </w:rPr>
        <w:t>房屋供</w:t>
      </w:r>
      <w:r>
        <w:rPr>
          <w:rFonts w:hint="eastAsia"/>
          <w:noProof/>
        </w:rPr>
        <w:t>求情況偏</w:t>
      </w:r>
      <w:r w:rsidRPr="00F94DF0">
        <w:rPr>
          <w:rFonts w:hint="eastAsia"/>
          <w:noProof/>
        </w:rPr>
        <w:t>緊</w:t>
      </w:r>
      <w:r>
        <w:rPr>
          <w:rFonts w:hint="eastAsia"/>
          <w:noProof/>
        </w:rPr>
        <w:t>的背景下，</w:t>
      </w:r>
      <w:r w:rsidRPr="0025322B">
        <w:rPr>
          <w:rFonts w:hint="eastAsia"/>
          <w:noProof/>
        </w:rPr>
        <w:t>為</w:t>
      </w:r>
      <w:proofErr w:type="gramStart"/>
      <w:r w:rsidRPr="00D04BA9">
        <w:rPr>
          <w:rFonts w:hint="eastAsia"/>
        </w:rPr>
        <w:t>遏</w:t>
      </w:r>
      <w:proofErr w:type="gramEnd"/>
      <w:r w:rsidRPr="00D04BA9">
        <w:rPr>
          <w:rFonts w:hint="eastAsia"/>
        </w:rPr>
        <w:t>抑投機</w:t>
      </w:r>
      <w:r>
        <w:rPr>
          <w:rFonts w:hint="eastAsia"/>
        </w:rPr>
        <w:t>活動、</w:t>
      </w:r>
      <w:r w:rsidRPr="00D04BA9">
        <w:rPr>
          <w:rFonts w:hint="eastAsia"/>
        </w:rPr>
        <w:t>投資及非本地需求，政府</w:t>
      </w:r>
      <w:r>
        <w:rPr>
          <w:rFonts w:hint="eastAsia"/>
        </w:rPr>
        <w:t>在</w:t>
      </w:r>
      <w:r w:rsidRPr="00D04BA9">
        <w:rPr>
          <w:rFonts w:hint="eastAsia"/>
        </w:rPr>
        <w:t>二零一零至二零一七年</w:t>
      </w:r>
      <w:r>
        <w:rPr>
          <w:rFonts w:hint="eastAsia"/>
        </w:rPr>
        <w:t>期間</w:t>
      </w:r>
      <w:r w:rsidRPr="00D04BA9">
        <w:rPr>
          <w:rFonts w:hint="eastAsia"/>
        </w:rPr>
        <w:t>推出</w:t>
      </w:r>
      <w:r>
        <w:rPr>
          <w:rFonts w:hint="eastAsia"/>
        </w:rPr>
        <w:t>多項</w:t>
      </w:r>
      <w:r w:rsidRPr="00D04BA9">
        <w:rPr>
          <w:rFonts w:hint="eastAsia"/>
        </w:rPr>
        <w:t>需求管理措施</w:t>
      </w:r>
      <w:r>
        <w:rPr>
          <w:rFonts w:hint="eastAsia"/>
        </w:rPr>
        <w:t>，</w:t>
      </w:r>
      <w:r>
        <w:rPr>
          <w:rFonts w:hint="eastAsia"/>
          <w:lang w:eastAsia="zh-HK"/>
        </w:rPr>
        <w:t>以促進物業市場的平穩發展</w:t>
      </w:r>
      <w:r w:rsidR="00BA2020" w:rsidRPr="00BA2020">
        <w:rPr>
          <w:rFonts w:hint="eastAsia"/>
          <w:lang w:eastAsia="zh-HK"/>
        </w:rPr>
        <w:t>及</w:t>
      </w:r>
      <w:r w:rsidRPr="00F75B4C">
        <w:rPr>
          <w:rFonts w:hint="eastAsia"/>
          <w:lang w:eastAsia="zh-HK"/>
        </w:rPr>
        <w:t>優先照顧香港市民</w:t>
      </w:r>
      <w:r w:rsidR="00CC4793">
        <w:rPr>
          <w:rFonts w:hint="eastAsia"/>
          <w:lang w:eastAsia="zh-HK"/>
        </w:rPr>
        <w:t>的</w:t>
      </w:r>
      <w:r w:rsidRPr="00F75B4C">
        <w:rPr>
          <w:rFonts w:hint="eastAsia"/>
          <w:lang w:eastAsia="zh-HK"/>
        </w:rPr>
        <w:t>置業需要</w:t>
      </w:r>
      <w:r w:rsidRPr="00D04BA9">
        <w:rPr>
          <w:rFonts w:hint="eastAsia"/>
        </w:rPr>
        <w:t>。這些措施已取得顯著成效。</w:t>
      </w:r>
      <w:r w:rsidRPr="00D04BA9">
        <w:rPr>
          <w:rFonts w:hint="eastAsia"/>
          <w:i/>
        </w:rPr>
        <w:t>投機活動</w:t>
      </w:r>
      <w:r w:rsidRPr="00D04BA9">
        <w:rPr>
          <w:rFonts w:hint="eastAsia"/>
        </w:rPr>
        <w:t>方面，短期轉售</w:t>
      </w:r>
      <w:r w:rsidRPr="00D04BA9">
        <w:rPr>
          <w:rFonts w:hint="eastAsia"/>
        </w:rPr>
        <w:t>(</w:t>
      </w:r>
      <w:r w:rsidRPr="00D04BA9">
        <w:rPr>
          <w:rFonts w:hint="eastAsia"/>
        </w:rPr>
        <w:t>包括確認人交易及</w:t>
      </w:r>
      <w:r w:rsidR="00702658">
        <w:rPr>
          <w:rFonts w:hint="eastAsia"/>
        </w:rPr>
        <w:t> </w:t>
      </w:r>
      <w:r w:rsidRPr="00D04BA9">
        <w:rPr>
          <w:rFonts w:hint="eastAsia"/>
        </w:rPr>
        <w:t>24</w:t>
      </w:r>
      <w:r>
        <w:t> </w:t>
      </w:r>
      <w:r w:rsidRPr="00D04BA9">
        <w:rPr>
          <w:rFonts w:hint="eastAsia"/>
        </w:rPr>
        <w:t>個月內轉售</w:t>
      </w:r>
      <w:r w:rsidRPr="00D04BA9">
        <w:rPr>
          <w:rFonts w:hint="eastAsia"/>
        </w:rPr>
        <w:t>)</w:t>
      </w:r>
      <w:r w:rsidRPr="00D04BA9">
        <w:rPr>
          <w:rFonts w:hint="eastAsia"/>
        </w:rPr>
        <w:t>在</w:t>
      </w:r>
      <w:r>
        <w:rPr>
          <w:rFonts w:hint="eastAsia"/>
          <w:lang w:eastAsia="zh-HK"/>
        </w:rPr>
        <w:t>二零二三年</w:t>
      </w:r>
      <w:r w:rsidRPr="00D04BA9">
        <w:rPr>
          <w:rFonts w:hint="eastAsia"/>
        </w:rPr>
        <w:t>維持在</w:t>
      </w:r>
      <w:r w:rsidR="00650539">
        <w:rPr>
          <w:rFonts w:hint="eastAsia"/>
        </w:rPr>
        <w:t>低位，</w:t>
      </w:r>
      <w:r w:rsidRPr="00D04BA9">
        <w:rPr>
          <w:rFonts w:hint="eastAsia"/>
        </w:rPr>
        <w:t>平均每月</w:t>
      </w:r>
      <w:r>
        <w:rPr>
          <w:rFonts w:hint="eastAsia"/>
        </w:rPr>
        <w:t>36</w:t>
      </w:r>
      <w:r>
        <w:t> </w:t>
      </w:r>
      <w:r w:rsidRPr="00D04BA9">
        <w:rPr>
          <w:rFonts w:hint="eastAsia"/>
        </w:rPr>
        <w:t>宗，佔總成交的</w:t>
      </w:r>
      <w:r>
        <w:t> </w:t>
      </w:r>
      <w:r>
        <w:rPr>
          <w:rFonts w:hint="eastAsia"/>
        </w:rPr>
        <w:t>0.9</w:t>
      </w:r>
      <w:r w:rsidRPr="00D04BA9">
        <w:rPr>
          <w:rFonts w:hint="eastAsia"/>
        </w:rPr>
        <w:t>%</w:t>
      </w:r>
      <w:r w:rsidRPr="00D04BA9">
        <w:rPr>
          <w:rFonts w:hint="eastAsia"/>
        </w:rPr>
        <w:t>，遠低於</w:t>
      </w:r>
      <w:r w:rsidRPr="00463384">
        <w:rPr>
          <w:rFonts w:hint="eastAsia"/>
        </w:rPr>
        <w:t>二零一零年一月至</w:t>
      </w:r>
      <w:r w:rsidRPr="00D04BA9">
        <w:rPr>
          <w:rFonts w:hint="eastAsia"/>
        </w:rPr>
        <w:t>十一月期間</w:t>
      </w:r>
      <w:r w:rsidRPr="00D04BA9">
        <w:rPr>
          <w:rFonts w:hint="eastAsia"/>
        </w:rPr>
        <w:t>(</w:t>
      </w:r>
      <w:r w:rsidRPr="00D04BA9">
        <w:rPr>
          <w:rFonts w:hint="eastAsia"/>
        </w:rPr>
        <w:t>即開徵「額外印花稅」前</w:t>
      </w:r>
      <w:r w:rsidRPr="00D04BA9">
        <w:rPr>
          <w:rFonts w:hint="eastAsia"/>
        </w:rPr>
        <w:t>)</w:t>
      </w:r>
      <w:r w:rsidRPr="00D04BA9">
        <w:rPr>
          <w:rFonts w:hint="eastAsia"/>
        </w:rPr>
        <w:t>的平均每月</w:t>
      </w:r>
      <w:r>
        <w:t> </w:t>
      </w:r>
      <w:r w:rsidRPr="00D04BA9">
        <w:rPr>
          <w:rFonts w:hint="eastAsia"/>
        </w:rPr>
        <w:t>2</w:t>
      </w:r>
      <w:r w:rsidRPr="00D04BA9">
        <w:t> </w:t>
      </w:r>
      <w:r w:rsidRPr="00D04BA9">
        <w:rPr>
          <w:rFonts w:hint="eastAsia"/>
        </w:rPr>
        <w:t>661</w:t>
      </w:r>
      <w:r>
        <w:t> </w:t>
      </w:r>
      <w:r w:rsidRPr="00D04BA9">
        <w:rPr>
          <w:rFonts w:hint="eastAsia"/>
        </w:rPr>
        <w:t>宗或</w:t>
      </w:r>
      <w:r w:rsidR="008A5429">
        <w:t> </w:t>
      </w:r>
      <w:r w:rsidRPr="00D04BA9">
        <w:rPr>
          <w:rFonts w:hint="eastAsia"/>
        </w:rPr>
        <w:t>20.0%</w:t>
      </w:r>
      <w:r w:rsidRPr="00D04BA9">
        <w:rPr>
          <w:rFonts w:hint="eastAsia"/>
        </w:rPr>
        <w:t>。反映「買家印花稅」的影響，</w:t>
      </w:r>
      <w:r w:rsidRPr="00D04BA9">
        <w:rPr>
          <w:rFonts w:hint="eastAsia"/>
          <w:i/>
        </w:rPr>
        <w:t>以非本地個人及非本地公司名義購買物業的個案</w:t>
      </w:r>
      <w:r w:rsidRPr="00D04BA9">
        <w:rPr>
          <w:rFonts w:hint="eastAsia"/>
        </w:rPr>
        <w:t>在</w:t>
      </w:r>
      <w:r>
        <w:rPr>
          <w:rFonts w:hint="eastAsia"/>
          <w:lang w:eastAsia="zh-HK"/>
        </w:rPr>
        <w:t>二零二三年</w:t>
      </w:r>
      <w:r w:rsidRPr="00D04BA9">
        <w:rPr>
          <w:rFonts w:hint="eastAsia"/>
        </w:rPr>
        <w:t>處於平均每月</w:t>
      </w:r>
      <w:r>
        <w:rPr>
          <w:rFonts w:hint="eastAsia"/>
        </w:rPr>
        <w:t> 32</w:t>
      </w:r>
      <w:r>
        <w:t> </w:t>
      </w:r>
      <w:r w:rsidRPr="00D04BA9">
        <w:rPr>
          <w:rFonts w:hint="eastAsia"/>
        </w:rPr>
        <w:t>宗的低水平，佔總成交的</w:t>
      </w:r>
      <w:r>
        <w:t> </w:t>
      </w:r>
      <w:r>
        <w:rPr>
          <w:rFonts w:hint="eastAsia"/>
        </w:rPr>
        <w:t>0.8</w:t>
      </w:r>
      <w:r w:rsidRPr="00D04BA9">
        <w:rPr>
          <w:rFonts w:hint="eastAsia"/>
        </w:rPr>
        <w:t>%</w:t>
      </w:r>
      <w:r w:rsidRPr="00D04BA9">
        <w:rPr>
          <w:rFonts w:hint="eastAsia"/>
        </w:rPr>
        <w:t>，遠低於二零一二年一月至十月期間的平均每月</w:t>
      </w:r>
      <w:r>
        <w:t> </w:t>
      </w:r>
      <w:r w:rsidRPr="00D04BA9">
        <w:rPr>
          <w:rFonts w:hint="eastAsia"/>
        </w:rPr>
        <w:t>365</w:t>
      </w:r>
      <w:r>
        <w:t> </w:t>
      </w:r>
      <w:r w:rsidRPr="00D04BA9">
        <w:rPr>
          <w:rFonts w:hint="eastAsia"/>
        </w:rPr>
        <w:t>宗或</w:t>
      </w:r>
      <w:r w:rsidR="008A5429">
        <w:t> </w:t>
      </w:r>
      <w:r w:rsidRPr="00D04BA9">
        <w:rPr>
          <w:rFonts w:hint="eastAsia"/>
        </w:rPr>
        <w:t>4.5%</w:t>
      </w:r>
      <w:r w:rsidRPr="00D04BA9">
        <w:rPr>
          <w:rFonts w:hint="eastAsia"/>
        </w:rPr>
        <w:t>。作為</w:t>
      </w:r>
      <w:r w:rsidRPr="00641304">
        <w:rPr>
          <w:rFonts w:hint="eastAsia"/>
        </w:rPr>
        <w:t>香港永久性居民</w:t>
      </w:r>
      <w:r w:rsidRPr="00D04BA9">
        <w:rPr>
          <w:rFonts w:hint="eastAsia"/>
          <w:i/>
        </w:rPr>
        <w:t>投資活動</w:t>
      </w:r>
      <w:r w:rsidRPr="00D04BA9">
        <w:rPr>
          <w:rFonts w:hint="eastAsia"/>
        </w:rPr>
        <w:t>的指標，</w:t>
      </w:r>
      <w:r w:rsidR="00881E66">
        <w:rPr>
          <w:rFonts w:hint="eastAsia"/>
        </w:rPr>
        <w:t>涉及</w:t>
      </w:r>
      <w:r w:rsidR="00013C68" w:rsidRPr="00D04BA9">
        <w:rPr>
          <w:rFonts w:hint="eastAsia"/>
        </w:rPr>
        <w:t>「新住宅印花稅」</w:t>
      </w:r>
      <w:r w:rsidR="00881E66">
        <w:rPr>
          <w:rFonts w:hint="eastAsia"/>
        </w:rPr>
        <w:t>的香港永久性居民購買物業</w:t>
      </w:r>
      <w:r w:rsidRPr="00D04BA9">
        <w:rPr>
          <w:rFonts w:hint="eastAsia"/>
        </w:rPr>
        <w:t>個案在</w:t>
      </w:r>
      <w:r>
        <w:rPr>
          <w:rFonts w:hint="eastAsia"/>
          <w:lang w:eastAsia="zh-HK"/>
        </w:rPr>
        <w:t>二零二三年</w:t>
      </w:r>
      <w:r w:rsidRPr="00D04BA9">
        <w:rPr>
          <w:rFonts w:hint="eastAsia"/>
        </w:rPr>
        <w:t>處於平均每月</w:t>
      </w:r>
      <w:r>
        <w:rPr>
          <w:rFonts w:hint="eastAsia"/>
        </w:rPr>
        <w:t>109</w:t>
      </w:r>
      <w:r>
        <w:t> </w:t>
      </w:r>
      <w:r w:rsidRPr="00D04BA9">
        <w:rPr>
          <w:rFonts w:hint="eastAsia"/>
          <w:spacing w:val="32"/>
        </w:rPr>
        <w:t>宗的溫和水平，佔總成交的</w:t>
      </w:r>
      <w:r>
        <w:rPr>
          <w:rFonts w:hint="eastAsia"/>
          <w:spacing w:val="32"/>
        </w:rPr>
        <w:t>2.7</w:t>
      </w:r>
      <w:r w:rsidRPr="00D04BA9">
        <w:rPr>
          <w:spacing w:val="32"/>
        </w:rPr>
        <w:t>%</w:t>
      </w:r>
      <w:r w:rsidRPr="00D04BA9">
        <w:rPr>
          <w:rFonts w:hint="eastAsia"/>
          <w:spacing w:val="32"/>
        </w:rPr>
        <w:t>，明顯低於二零一六年一月至十</w:t>
      </w:r>
      <w:r w:rsidRPr="00D04BA9">
        <w:rPr>
          <w:rFonts w:hint="eastAsia"/>
        </w:rPr>
        <w:t>一月期間平均每月</w:t>
      </w:r>
      <w:r w:rsidRPr="00D04BA9">
        <w:rPr>
          <w:rFonts w:hint="eastAsia"/>
        </w:rPr>
        <w:t>1</w:t>
      </w:r>
      <w:r w:rsidRPr="00D04BA9">
        <w:t> </w:t>
      </w:r>
      <w:r>
        <w:rPr>
          <w:rFonts w:hint="eastAsia"/>
        </w:rPr>
        <w:t>180</w:t>
      </w:r>
      <w:r w:rsidRPr="00D04BA9">
        <w:rPr>
          <w:rFonts w:hint="eastAsia"/>
        </w:rPr>
        <w:t>宗涉及「雙倍</w:t>
      </w:r>
      <w:r>
        <w:rPr>
          <w:rFonts w:hint="eastAsia"/>
        </w:rPr>
        <w:t>從價</w:t>
      </w:r>
      <w:r w:rsidRPr="00D04BA9">
        <w:rPr>
          <w:rFonts w:hint="eastAsia"/>
        </w:rPr>
        <w:t>印花稅」的購買物業個案</w:t>
      </w:r>
      <w:r>
        <w:t>(</w:t>
      </w:r>
      <w:r>
        <w:t>佔總成交的</w:t>
      </w:r>
      <w:r>
        <w:rPr>
          <w:rFonts w:hint="eastAsia"/>
        </w:rPr>
        <w:t>22.1</w:t>
      </w:r>
      <w:r>
        <w:t>%)</w:t>
      </w:r>
      <w:r w:rsidRPr="00D04BA9">
        <w:rPr>
          <w:rFonts w:hint="eastAsia"/>
        </w:rPr>
        <w:t>。</w:t>
      </w:r>
    </w:p>
    <w:p w14:paraId="7F45B05C" w14:textId="3248CB9B" w:rsidR="00C20907" w:rsidRDefault="00C20907" w:rsidP="00C20907">
      <w:r>
        <w:rPr>
          <w:rFonts w:hint="eastAsia"/>
          <w:b/>
        </w:rPr>
        <w:t>4</w:t>
      </w:r>
      <w:r w:rsidRPr="00F94DF0">
        <w:rPr>
          <w:b/>
        </w:rPr>
        <w:t>.</w:t>
      </w:r>
      <w:r w:rsidR="00921866">
        <w:rPr>
          <w:rFonts w:hint="eastAsia"/>
          <w:b/>
        </w:rPr>
        <w:t>10</w:t>
      </w:r>
      <w:r w:rsidRPr="00F94DF0">
        <w:rPr>
          <w:b/>
        </w:rPr>
        <w:tab/>
      </w:r>
      <w:r w:rsidRPr="00591B94">
        <w:rPr>
          <w:rFonts w:hint="eastAsia"/>
          <w:lang w:eastAsia="zh-HK"/>
        </w:rPr>
        <w:t>面對利率上升</w:t>
      </w:r>
      <w:r w:rsidR="00DE253C">
        <w:rPr>
          <w:rFonts w:hint="eastAsia"/>
        </w:rPr>
        <w:t>、</w:t>
      </w:r>
      <w:r>
        <w:rPr>
          <w:rFonts w:hint="eastAsia"/>
          <w:lang w:eastAsia="zh-HK"/>
        </w:rPr>
        <w:t>多個經</w:t>
      </w:r>
      <w:r>
        <w:rPr>
          <w:rFonts w:hint="eastAsia"/>
        </w:rPr>
        <w:t>濟</w:t>
      </w:r>
      <w:r w:rsidR="00162A86">
        <w:rPr>
          <w:rFonts w:hint="eastAsia"/>
        </w:rPr>
        <w:t>體增長</w:t>
      </w:r>
      <w:r>
        <w:rPr>
          <w:rFonts w:hint="eastAsia"/>
          <w:lang w:eastAsia="zh-HK"/>
        </w:rPr>
        <w:t>放緩</w:t>
      </w:r>
      <w:r w:rsidR="00DE253C">
        <w:rPr>
          <w:rFonts w:hint="eastAsia"/>
        </w:rPr>
        <w:t>、</w:t>
      </w:r>
      <w:r w:rsidR="00BA2020" w:rsidRPr="00BA2020">
        <w:rPr>
          <w:rFonts w:hint="eastAsia"/>
          <w:lang w:eastAsia="zh-HK"/>
        </w:rPr>
        <w:t>本地樓市交投減少</w:t>
      </w:r>
      <w:r w:rsidR="00DE253C">
        <w:rPr>
          <w:rFonts w:hint="eastAsia"/>
        </w:rPr>
        <w:t>、</w:t>
      </w:r>
      <w:r w:rsidR="00BA2020" w:rsidRPr="00BA2020">
        <w:rPr>
          <w:rFonts w:hint="eastAsia"/>
          <w:lang w:eastAsia="zh-HK"/>
        </w:rPr>
        <w:t>樓價出現調整，</w:t>
      </w:r>
      <w:r w:rsidR="00DE253C">
        <w:rPr>
          <w:rFonts w:hint="eastAsia"/>
        </w:rPr>
        <w:t>以</w:t>
      </w:r>
      <w:r w:rsidR="00DE253C">
        <w:rPr>
          <w:rFonts w:hint="eastAsia"/>
          <w:lang w:eastAsia="zh-HK"/>
        </w:rPr>
        <w:t>及</w:t>
      </w:r>
      <w:r>
        <w:rPr>
          <w:rFonts w:hint="eastAsia"/>
        </w:rPr>
        <w:t>未來數年</w:t>
      </w:r>
      <w:r w:rsidRPr="00F94DF0">
        <w:rPr>
          <w:rFonts w:hint="eastAsia"/>
        </w:rPr>
        <w:t>房屋供應量</w:t>
      </w:r>
      <w:r w:rsidR="00BA2020" w:rsidRPr="00BA2020">
        <w:rPr>
          <w:rFonts w:hint="eastAsia"/>
        </w:rPr>
        <w:t>將</w:t>
      </w:r>
      <w:r w:rsidRPr="00F94DF0">
        <w:rPr>
          <w:rFonts w:hint="eastAsia"/>
        </w:rPr>
        <w:t>持續增加</w:t>
      </w:r>
      <w:r>
        <w:rPr>
          <w:rFonts w:hint="eastAsia"/>
        </w:rPr>
        <w:t>，</w:t>
      </w:r>
      <w:r w:rsidR="008A5429">
        <w:rPr>
          <w:rFonts w:hint="eastAsia"/>
          <w:lang w:eastAsia="zh-HK"/>
        </w:rPr>
        <w:t>政</w:t>
      </w:r>
      <w:r w:rsidR="008A5429">
        <w:rPr>
          <w:rFonts w:hint="eastAsia"/>
        </w:rPr>
        <w:t>府</w:t>
      </w:r>
      <w:r w:rsidRPr="009C6542">
        <w:rPr>
          <w:rFonts w:hint="eastAsia"/>
          <w:lang w:eastAsia="zh-HK"/>
        </w:rPr>
        <w:t>考慮</w:t>
      </w:r>
      <w:r>
        <w:rPr>
          <w:rFonts w:hint="eastAsia"/>
        </w:rPr>
        <w:t>整體情況後，在</w:t>
      </w:r>
      <w:r w:rsidRPr="00082E98">
        <w:rPr>
          <w:rFonts w:hint="eastAsia"/>
        </w:rPr>
        <w:t>二零二三年</w:t>
      </w:r>
      <w:r w:rsidRPr="00F02027">
        <w:rPr>
          <w:rFonts w:hint="eastAsia"/>
        </w:rPr>
        <w:t>十月二十五日</w:t>
      </w:r>
      <w:r>
        <w:rPr>
          <w:rFonts w:hint="eastAsia"/>
        </w:rPr>
        <w:t>對住宅物業需求管理措施作出數項調整</w:t>
      </w:r>
      <w:r>
        <w:rPr>
          <w:rFonts w:hint="eastAsia"/>
          <w:lang w:eastAsia="zh-HK"/>
        </w:rPr>
        <w:t>，</w:t>
      </w:r>
      <w:r>
        <w:rPr>
          <w:rFonts w:hint="eastAsia"/>
          <w:spacing w:val="32"/>
          <w:lang w:eastAsia="zh-HK"/>
        </w:rPr>
        <w:t>包</w:t>
      </w:r>
      <w:r>
        <w:rPr>
          <w:rFonts w:hint="eastAsia"/>
          <w:spacing w:val="32"/>
        </w:rPr>
        <w:t>括</w:t>
      </w:r>
      <w:r>
        <w:rPr>
          <w:rFonts w:hint="eastAsia"/>
          <w:spacing w:val="32"/>
          <w:lang w:eastAsia="zh-HK"/>
        </w:rPr>
        <w:t>把</w:t>
      </w:r>
      <w:r w:rsidR="0077674D" w:rsidRPr="0077674D">
        <w:rPr>
          <w:rFonts w:hint="eastAsia"/>
          <w:spacing w:val="32"/>
          <w:lang w:eastAsia="zh-HK"/>
        </w:rPr>
        <w:t>「</w:t>
      </w:r>
      <w:r w:rsidRPr="00F95D25">
        <w:rPr>
          <w:rFonts w:hint="eastAsia"/>
          <w:spacing w:val="32"/>
        </w:rPr>
        <w:t>額外印花稅</w:t>
      </w:r>
      <w:r w:rsidR="0077674D" w:rsidRPr="00D04BA9">
        <w:rPr>
          <w:rFonts w:hint="eastAsia"/>
        </w:rPr>
        <w:t>」</w:t>
      </w:r>
      <w:r w:rsidRPr="00F95D25">
        <w:rPr>
          <w:rFonts w:hint="eastAsia"/>
          <w:spacing w:val="32"/>
        </w:rPr>
        <w:t>的適用年期</w:t>
      </w:r>
      <w:r w:rsidR="00BA2020" w:rsidRPr="00BA2020">
        <w:rPr>
          <w:rFonts w:hint="eastAsia"/>
          <w:spacing w:val="32"/>
        </w:rPr>
        <w:t>由三年</w:t>
      </w:r>
      <w:r w:rsidRPr="00F95D25">
        <w:rPr>
          <w:rFonts w:hint="eastAsia"/>
          <w:spacing w:val="32"/>
        </w:rPr>
        <w:t>縮短至兩年，</w:t>
      </w:r>
      <w:r w:rsidR="00CC4793">
        <w:rPr>
          <w:rFonts w:hint="eastAsia"/>
          <w:spacing w:val="32"/>
          <w:lang w:eastAsia="zh-HK"/>
        </w:rPr>
        <w:t>把</w:t>
      </w:r>
      <w:r w:rsidR="0077674D" w:rsidRPr="0077674D">
        <w:rPr>
          <w:rFonts w:hint="eastAsia"/>
          <w:spacing w:val="32"/>
        </w:rPr>
        <w:t>「</w:t>
      </w:r>
      <w:r w:rsidRPr="00F95D25">
        <w:rPr>
          <w:rFonts w:hint="eastAsia"/>
          <w:spacing w:val="32"/>
        </w:rPr>
        <w:t>買家印花稅</w:t>
      </w:r>
      <w:r w:rsidR="0077674D" w:rsidRPr="00D04BA9">
        <w:rPr>
          <w:rFonts w:hint="eastAsia"/>
        </w:rPr>
        <w:t>」</w:t>
      </w:r>
      <w:r w:rsidRPr="00F95D25">
        <w:rPr>
          <w:rFonts w:hint="eastAsia"/>
          <w:spacing w:val="32"/>
        </w:rPr>
        <w:t>和</w:t>
      </w:r>
      <w:r w:rsidR="0077674D" w:rsidRPr="00D04BA9">
        <w:rPr>
          <w:rFonts w:hint="eastAsia"/>
        </w:rPr>
        <w:t>「</w:t>
      </w:r>
      <w:r w:rsidRPr="00F95D25">
        <w:rPr>
          <w:rFonts w:hint="eastAsia"/>
          <w:spacing w:val="32"/>
        </w:rPr>
        <w:t>新住宅印花稅</w:t>
      </w:r>
      <w:r w:rsidR="0077674D" w:rsidRPr="00D04BA9">
        <w:rPr>
          <w:rFonts w:hint="eastAsia"/>
        </w:rPr>
        <w:t>」</w:t>
      </w:r>
      <w:r w:rsidRPr="00F95D25">
        <w:rPr>
          <w:rFonts w:hint="eastAsia"/>
          <w:spacing w:val="32"/>
        </w:rPr>
        <w:t>的稅率減半至</w:t>
      </w:r>
      <w:r w:rsidR="00702658">
        <w:rPr>
          <w:rFonts w:hint="eastAsia"/>
          <w:spacing w:val="32"/>
        </w:rPr>
        <w:t> </w:t>
      </w:r>
      <w:r w:rsidRPr="00F95D25">
        <w:rPr>
          <w:rFonts w:hint="eastAsia"/>
          <w:spacing w:val="32"/>
        </w:rPr>
        <w:t>7.5%</w:t>
      </w:r>
      <w:r w:rsidRPr="00F95D25">
        <w:rPr>
          <w:rFonts w:hint="eastAsia"/>
          <w:spacing w:val="32"/>
        </w:rPr>
        <w:t>，以及為外來人才的置業印花稅實施「先免後徵」的安排。</w:t>
      </w:r>
      <w:r>
        <w:rPr>
          <w:rFonts w:hint="eastAsia"/>
          <w:spacing w:val="32"/>
          <w:lang w:eastAsia="zh-HK"/>
        </w:rPr>
        <w:t>截至</w:t>
      </w:r>
      <w:r w:rsidRPr="00082E98">
        <w:rPr>
          <w:rFonts w:hint="eastAsia"/>
        </w:rPr>
        <w:t>二零二三年</w:t>
      </w:r>
      <w:r>
        <w:rPr>
          <w:rFonts w:hint="eastAsia"/>
          <w:lang w:eastAsia="zh-HK"/>
        </w:rPr>
        <w:t>年底，</w:t>
      </w:r>
      <w:r w:rsidR="0077674D">
        <w:rPr>
          <w:rFonts w:hint="eastAsia"/>
          <w:lang w:eastAsia="zh-HK"/>
        </w:rPr>
        <w:t>在</w:t>
      </w:r>
      <w:r w:rsidRPr="00F95D25">
        <w:rPr>
          <w:rFonts w:hint="eastAsia"/>
          <w:spacing w:val="32"/>
        </w:rPr>
        <w:t>「先</w:t>
      </w:r>
      <w:proofErr w:type="gramStart"/>
      <w:r w:rsidRPr="00F95D25">
        <w:rPr>
          <w:rFonts w:hint="eastAsia"/>
          <w:spacing w:val="32"/>
        </w:rPr>
        <w:t>免後徵</w:t>
      </w:r>
      <w:proofErr w:type="gramEnd"/>
      <w:r w:rsidRPr="00F95D25">
        <w:rPr>
          <w:rFonts w:hint="eastAsia"/>
          <w:spacing w:val="32"/>
        </w:rPr>
        <w:t>」安排</w:t>
      </w:r>
      <w:r>
        <w:rPr>
          <w:rFonts w:hint="eastAsia"/>
          <w:spacing w:val="32"/>
          <w:lang w:eastAsia="zh-HK"/>
        </w:rPr>
        <w:t>下有</w:t>
      </w:r>
      <w:r w:rsidR="00702658">
        <w:rPr>
          <w:rFonts w:hint="eastAsia"/>
          <w:spacing w:val="32"/>
          <w:lang w:eastAsia="zh-HK"/>
        </w:rPr>
        <w:t> </w:t>
      </w:r>
      <w:r w:rsidR="00BA2020">
        <w:rPr>
          <w:spacing w:val="32"/>
        </w:rPr>
        <w:t>305</w:t>
      </w:r>
      <w:r w:rsidR="00B24881">
        <w:rPr>
          <w:spacing w:val="32"/>
        </w:rPr>
        <w:t> </w:t>
      </w:r>
      <w:bookmarkStart w:id="0" w:name="_GoBack"/>
      <w:bookmarkEnd w:id="0"/>
      <w:r>
        <w:rPr>
          <w:rFonts w:hint="eastAsia"/>
          <w:spacing w:val="32"/>
          <w:lang w:eastAsia="zh-HK"/>
        </w:rPr>
        <w:t>宗申</w:t>
      </w:r>
      <w:r>
        <w:rPr>
          <w:rFonts w:hint="eastAsia"/>
          <w:spacing w:val="32"/>
        </w:rPr>
        <w:t>請</w:t>
      </w:r>
      <w:r>
        <w:rPr>
          <w:rFonts w:hint="eastAsia"/>
          <w:spacing w:val="32"/>
          <w:lang w:eastAsia="zh-HK"/>
        </w:rPr>
        <w:t>獲批。</w:t>
      </w:r>
    </w:p>
    <w:p w14:paraId="30EDBEA3" w14:textId="0AC3BCAB" w:rsidR="00C20907" w:rsidRDefault="00145875" w:rsidP="001A67EB">
      <w:pPr>
        <w:rPr>
          <w:b/>
        </w:rPr>
      </w:pPr>
      <w:r w:rsidRPr="00145875">
        <w:rPr>
          <w:b/>
          <w:noProof/>
        </w:rPr>
        <w:lastRenderedPageBreak/>
        <w:drawing>
          <wp:inline distT="0" distB="0" distL="0" distR="0" wp14:anchorId="7CDEE16C" wp14:editId="6A4701F4">
            <wp:extent cx="5760085" cy="3541459"/>
            <wp:effectExtent l="0" t="0" r="0" b="190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41459"/>
                    </a:xfrm>
                    <a:prstGeom prst="rect">
                      <a:avLst/>
                    </a:prstGeom>
                    <a:noFill/>
                    <a:ln>
                      <a:noFill/>
                    </a:ln>
                  </pic:spPr>
                </pic:pic>
              </a:graphicData>
            </a:graphic>
          </wp:inline>
        </w:drawing>
      </w:r>
    </w:p>
    <w:p w14:paraId="3101C8A1" w14:textId="7AB5C22D" w:rsidR="004327B3" w:rsidRPr="009A5FAE" w:rsidRDefault="00145875" w:rsidP="004327B3">
      <w:r w:rsidRPr="00145875">
        <w:rPr>
          <w:noProof/>
        </w:rPr>
        <w:drawing>
          <wp:inline distT="0" distB="0" distL="0" distR="0" wp14:anchorId="622C8230" wp14:editId="29E73CD3">
            <wp:extent cx="5760085" cy="351683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16830"/>
                    </a:xfrm>
                    <a:prstGeom prst="rect">
                      <a:avLst/>
                    </a:prstGeom>
                    <a:noFill/>
                    <a:ln>
                      <a:noFill/>
                    </a:ln>
                  </pic:spPr>
                </pic:pic>
              </a:graphicData>
            </a:graphic>
          </wp:inline>
        </w:drawing>
      </w:r>
    </w:p>
    <w:p w14:paraId="5EAA9B1D" w14:textId="29E12E54" w:rsidR="004327B3" w:rsidRPr="009A5FAE" w:rsidRDefault="003915A1" w:rsidP="004327B3">
      <w:r w:rsidRPr="001A40E4">
        <w:rPr>
          <w:noProof/>
        </w:rPr>
        <w:lastRenderedPageBreak/>
        <w:drawing>
          <wp:inline distT="0" distB="0" distL="0" distR="0" wp14:anchorId="4BAC9A11" wp14:editId="395C78D0">
            <wp:extent cx="5760085" cy="3762731"/>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762731"/>
                    </a:xfrm>
                    <a:prstGeom prst="rect">
                      <a:avLst/>
                    </a:prstGeom>
                    <a:noFill/>
                    <a:ln>
                      <a:noFill/>
                    </a:ln>
                  </pic:spPr>
                </pic:pic>
              </a:graphicData>
            </a:graphic>
          </wp:inline>
        </w:drawing>
      </w:r>
    </w:p>
    <w:p w14:paraId="003104A6" w14:textId="1139E345" w:rsidR="00C20907" w:rsidRPr="000D1F0D" w:rsidRDefault="00C20907" w:rsidP="00C20907">
      <w:r>
        <w:rPr>
          <w:b/>
          <w:noProof/>
        </w:rPr>
        <w:t>4</w:t>
      </w:r>
      <w:r w:rsidRPr="00D04BA9">
        <w:rPr>
          <w:b/>
          <w:noProof/>
        </w:rPr>
        <w:t>.</w:t>
      </w:r>
      <w:r>
        <w:rPr>
          <w:rFonts w:hint="eastAsia"/>
          <w:b/>
          <w:noProof/>
        </w:rPr>
        <w:t>1</w:t>
      </w:r>
      <w:r>
        <w:rPr>
          <w:b/>
          <w:noProof/>
        </w:rPr>
        <w:t>1</w:t>
      </w:r>
      <w:r w:rsidRPr="00D04BA9">
        <w:rPr>
          <w:b/>
          <w:noProof/>
        </w:rPr>
        <w:tab/>
      </w:r>
      <w:r>
        <w:rPr>
          <w:rFonts w:hint="eastAsia"/>
          <w:noProof/>
        </w:rPr>
        <w:t>為了令樓市對金融穩定可能帶來的風險</w:t>
      </w:r>
      <w:r w:rsidRPr="00425E2B">
        <w:rPr>
          <w:rFonts w:hint="eastAsia"/>
          <w:noProof/>
        </w:rPr>
        <w:t>可控</w:t>
      </w:r>
      <w:r>
        <w:rPr>
          <w:rFonts w:hint="eastAsia"/>
          <w:noProof/>
        </w:rPr>
        <w:t>，香港金融管理局自二零零九年起推出多輪宏觀審慎監管措施，並</w:t>
      </w:r>
      <w:r>
        <w:rPr>
          <w:rFonts w:hint="eastAsia"/>
          <w:noProof/>
          <w:lang w:eastAsia="zh-HK"/>
        </w:rPr>
        <w:t>因應</w:t>
      </w:r>
      <w:r>
        <w:rPr>
          <w:rFonts w:hint="eastAsia"/>
          <w:noProof/>
        </w:rPr>
        <w:t>市場情況調整有關措施。</w:t>
      </w:r>
      <w:r w:rsidRPr="009C0993">
        <w:rPr>
          <w:rFonts w:hint="eastAsia"/>
          <w:lang w:eastAsia="zh-HK"/>
        </w:rPr>
        <w:t>二零二三年</w:t>
      </w:r>
      <w:r w:rsidRPr="00B514D3">
        <w:rPr>
          <w:rFonts w:hint="eastAsia"/>
        </w:rPr>
        <w:t>新造</w:t>
      </w:r>
      <w:r w:rsidRPr="008A624A">
        <w:rPr>
          <w:rFonts w:hint="eastAsia"/>
          <w:i/>
        </w:rPr>
        <w:t>按揭貸款</w:t>
      </w:r>
      <w:r w:rsidRPr="00B514D3">
        <w:rPr>
          <w:rFonts w:hint="eastAsia"/>
        </w:rPr>
        <w:t>的平均按揭成數為</w:t>
      </w:r>
      <w:r>
        <w:t>57</w:t>
      </w:r>
      <w:r w:rsidRPr="00B514D3">
        <w:rPr>
          <w:rFonts w:hint="eastAsia"/>
        </w:rPr>
        <w:t>%</w:t>
      </w:r>
      <w:r w:rsidRPr="00911771">
        <w:rPr>
          <w:rFonts w:hint="eastAsia"/>
          <w:spacing w:val="32"/>
        </w:rPr>
        <w:t>，</w:t>
      </w:r>
      <w:r>
        <w:rPr>
          <w:rFonts w:hint="eastAsia"/>
          <w:spacing w:val="32"/>
        </w:rPr>
        <w:t>遠</w:t>
      </w:r>
      <w:r w:rsidRPr="00911771">
        <w:rPr>
          <w:rFonts w:hint="eastAsia"/>
          <w:spacing w:val="32"/>
        </w:rPr>
        <w:t>低於二零零九年一月至十月</w:t>
      </w:r>
      <w:proofErr w:type="gramStart"/>
      <w:r w:rsidRPr="00911771">
        <w:rPr>
          <w:rFonts w:hint="eastAsia"/>
          <w:spacing w:val="32"/>
        </w:rPr>
        <w:t>期間</w:t>
      </w:r>
      <w:r w:rsidRPr="00911771">
        <w:rPr>
          <w:spacing w:val="32"/>
        </w:rPr>
        <w:t>(</w:t>
      </w:r>
      <w:proofErr w:type="gramEnd"/>
      <w:r w:rsidRPr="00911771">
        <w:rPr>
          <w:rFonts w:hint="eastAsia"/>
          <w:spacing w:val="32"/>
        </w:rPr>
        <w:t>即推出首輪住宅物業按揭貸款宏觀審慎監管措施前</w:t>
      </w:r>
      <w:r w:rsidRPr="00911771">
        <w:rPr>
          <w:spacing w:val="32"/>
        </w:rPr>
        <w:t>)64%</w:t>
      </w:r>
      <w:r w:rsidRPr="00911771">
        <w:rPr>
          <w:rFonts w:hint="eastAsia"/>
          <w:spacing w:val="32"/>
        </w:rPr>
        <w:t>的平均數。</w:t>
      </w:r>
    </w:p>
    <w:p w14:paraId="738BF6B2" w14:textId="274555DA" w:rsidR="00C20907" w:rsidRDefault="00C20907" w:rsidP="00C20907">
      <w:r>
        <w:rPr>
          <w:b/>
        </w:rPr>
        <w:t>4</w:t>
      </w:r>
      <w:r>
        <w:rPr>
          <w:rFonts w:hint="eastAsia"/>
          <w:b/>
        </w:rPr>
        <w:t>.</w:t>
      </w:r>
      <w:r>
        <w:rPr>
          <w:b/>
        </w:rPr>
        <w:t>12</w:t>
      </w:r>
      <w:r>
        <w:tab/>
      </w:r>
      <w:r>
        <w:rPr>
          <w:rFonts w:hint="eastAsia"/>
          <w:i/>
          <w:lang w:eastAsia="zh-HK"/>
        </w:rPr>
        <w:t>非</w:t>
      </w:r>
      <w:r w:rsidRPr="00F47B51">
        <w:rPr>
          <w:rFonts w:hint="eastAsia"/>
          <w:i/>
          <w:lang w:eastAsia="zh-HK"/>
        </w:rPr>
        <w:t>住宅物業市場</w:t>
      </w:r>
      <w:r w:rsidRPr="00B450A0">
        <w:rPr>
          <w:rFonts w:hint="eastAsia"/>
          <w:lang w:eastAsia="zh-HK"/>
        </w:rPr>
        <w:t>在</w:t>
      </w:r>
      <w:r w:rsidRPr="009C0993">
        <w:rPr>
          <w:rFonts w:hint="eastAsia"/>
          <w:lang w:eastAsia="zh-HK"/>
        </w:rPr>
        <w:t>二零二三年</w:t>
      </w:r>
      <w:r w:rsidRPr="00860C0D">
        <w:rPr>
          <w:rFonts w:hint="eastAsia"/>
          <w:lang w:eastAsia="zh-HK"/>
        </w:rPr>
        <w:t>仍然疲弱</w:t>
      </w:r>
      <w:r>
        <w:rPr>
          <w:rFonts w:hint="eastAsia"/>
          <w:lang w:eastAsia="zh-HK"/>
        </w:rPr>
        <w:t>。</w:t>
      </w:r>
      <w:r w:rsidRPr="00EF2A1E">
        <w:rPr>
          <w:rFonts w:hint="eastAsia"/>
          <w:lang w:eastAsia="zh-HK"/>
        </w:rPr>
        <w:t>所有主要市場環節</w:t>
      </w:r>
      <w:r>
        <w:rPr>
          <w:rFonts w:hint="eastAsia"/>
          <w:lang w:eastAsia="zh-HK"/>
        </w:rPr>
        <w:t>的</w:t>
      </w:r>
      <w:r w:rsidRPr="00B450A0">
        <w:rPr>
          <w:rFonts w:hint="eastAsia"/>
          <w:lang w:eastAsia="zh-HK"/>
        </w:rPr>
        <w:t>交</w:t>
      </w:r>
      <w:r w:rsidRPr="00B450A0">
        <w:rPr>
          <w:rFonts w:hint="eastAsia"/>
        </w:rPr>
        <w:t>投</w:t>
      </w:r>
      <w:r>
        <w:rPr>
          <w:rFonts w:hint="eastAsia"/>
        </w:rPr>
        <w:t>活動</w:t>
      </w:r>
      <w:r w:rsidR="004E04A8" w:rsidRPr="00E409F3">
        <w:rPr>
          <w:lang w:val="en-GB"/>
        </w:rPr>
        <w:t>跌</w:t>
      </w:r>
      <w:r w:rsidRPr="00860C0D">
        <w:rPr>
          <w:rFonts w:hint="eastAsia"/>
        </w:rPr>
        <w:t>至</w:t>
      </w:r>
      <w:r w:rsidR="0028072C" w:rsidRPr="0028072C">
        <w:rPr>
          <w:rFonts w:hint="eastAsia"/>
        </w:rPr>
        <w:t>紀錄</w:t>
      </w:r>
      <w:r w:rsidR="004E04A8">
        <w:rPr>
          <w:rFonts w:hint="eastAsia"/>
          <w:lang w:val="en-GB" w:eastAsia="zh-HK"/>
        </w:rPr>
        <w:t>新</w:t>
      </w:r>
      <w:r w:rsidRPr="00860C0D">
        <w:rPr>
          <w:rFonts w:hint="eastAsia"/>
        </w:rPr>
        <w:t>低</w:t>
      </w:r>
      <w:r>
        <w:rPr>
          <w:rFonts w:hint="eastAsia"/>
        </w:rPr>
        <w:t>，</w:t>
      </w:r>
      <w:r w:rsidRPr="00F47B51">
        <w:rPr>
          <w:rFonts w:hint="eastAsia"/>
        </w:rPr>
        <w:t>售價</w:t>
      </w:r>
      <w:r w:rsidRPr="00377899">
        <w:rPr>
          <w:rFonts w:hint="eastAsia"/>
        </w:rPr>
        <w:t>下跌</w:t>
      </w:r>
      <w:r>
        <w:rPr>
          <w:rFonts w:hint="eastAsia"/>
        </w:rPr>
        <w:t>，</w:t>
      </w:r>
      <w:r w:rsidRPr="00F47B51">
        <w:rPr>
          <w:rFonts w:hint="eastAsia"/>
        </w:rPr>
        <w:t>租金</w:t>
      </w:r>
      <w:r w:rsidRPr="00F25ABE">
        <w:rPr>
          <w:rFonts w:hint="eastAsia"/>
        </w:rPr>
        <w:t>則</w:t>
      </w:r>
      <w:r w:rsidR="004E04A8" w:rsidRPr="00550746">
        <w:rPr>
          <w:rFonts w:hint="eastAsia"/>
        </w:rPr>
        <w:t>普遍</w:t>
      </w:r>
      <w:r w:rsidR="004E04A8" w:rsidRPr="00465956">
        <w:rPr>
          <w:rFonts w:hint="eastAsia"/>
        </w:rPr>
        <w:t>有所改善</w:t>
      </w:r>
      <w:r w:rsidRPr="00DD475A">
        <w:rPr>
          <w:rFonts w:hint="eastAsia"/>
        </w:rPr>
        <w:t>。</w:t>
      </w:r>
    </w:p>
    <w:p w14:paraId="55E071B7" w14:textId="77777777" w:rsidR="002F18E3" w:rsidRDefault="002F18E3" w:rsidP="000124DB">
      <w:pPr>
        <w:rPr>
          <w:b/>
        </w:rPr>
      </w:pPr>
      <w:r>
        <w:rPr>
          <w:b/>
        </w:rPr>
        <w:br w:type="page"/>
      </w:r>
    </w:p>
    <w:p w14:paraId="229E270B" w14:textId="09FD4F86" w:rsidR="00C20907" w:rsidRPr="00DF3AD2" w:rsidRDefault="00C20907" w:rsidP="000124DB">
      <w:r>
        <w:rPr>
          <w:rFonts w:hint="eastAsia"/>
          <w:b/>
        </w:rPr>
        <w:lastRenderedPageBreak/>
        <w:t>4.1</w:t>
      </w:r>
      <w:r>
        <w:rPr>
          <w:b/>
        </w:rPr>
        <w:t>3</w:t>
      </w:r>
      <w:r>
        <w:tab/>
      </w:r>
      <w:proofErr w:type="gramStart"/>
      <w:r w:rsidR="001C59DA" w:rsidRPr="001C59DA">
        <w:rPr>
          <w:rFonts w:hint="eastAsia"/>
        </w:rPr>
        <w:t>鑑</w:t>
      </w:r>
      <w:proofErr w:type="gramEnd"/>
      <w:r w:rsidR="001C59DA" w:rsidRPr="001C59DA">
        <w:rPr>
          <w:rFonts w:hint="eastAsia"/>
        </w:rPr>
        <w:t>於甲級寫字樓在二零二三年八月至十月及十二月均沒有</w:t>
      </w:r>
      <w:r w:rsidR="008F20C4">
        <w:rPr>
          <w:rFonts w:hint="eastAsia"/>
          <w:lang w:val="en-GB"/>
        </w:rPr>
        <w:t>充</w:t>
      </w:r>
      <w:r w:rsidR="001C59DA" w:rsidRPr="001C59DA">
        <w:rPr>
          <w:rFonts w:hint="eastAsia"/>
        </w:rPr>
        <w:t>足成交記錄，整體</w:t>
      </w:r>
      <w:r w:rsidR="001C59DA" w:rsidRPr="00BB179F">
        <w:rPr>
          <w:rFonts w:hint="eastAsia"/>
          <w:i/>
        </w:rPr>
        <w:t>寫字樓</w:t>
      </w:r>
      <w:r w:rsidR="001C59DA" w:rsidRPr="001C59DA">
        <w:rPr>
          <w:rFonts w:hint="eastAsia"/>
        </w:rPr>
        <w:t>售價指數在有關月份無法編製。以最近期二零二三年十一月的數</w:t>
      </w:r>
      <w:r w:rsidR="00CB2BD5">
        <w:rPr>
          <w:rFonts w:hint="eastAsia"/>
        </w:rPr>
        <w:t>字</w:t>
      </w:r>
      <w:r w:rsidR="001C59DA" w:rsidRPr="001C59DA">
        <w:rPr>
          <w:rFonts w:hint="eastAsia"/>
        </w:rPr>
        <w:t>與二零二二年十二月的數</w:t>
      </w:r>
      <w:r w:rsidR="00CB2BD5">
        <w:rPr>
          <w:rFonts w:hint="eastAsia"/>
        </w:rPr>
        <w:t>字</w:t>
      </w:r>
      <w:r w:rsidR="001C59DA" w:rsidRPr="001C59DA">
        <w:rPr>
          <w:rFonts w:hint="eastAsia"/>
        </w:rPr>
        <w:t>相比，</w:t>
      </w:r>
      <w:r w:rsidRPr="00BB179F">
        <w:rPr>
          <w:rFonts w:hint="eastAsia"/>
        </w:rPr>
        <w:t>寫字樓</w:t>
      </w:r>
      <w:r w:rsidRPr="00E94658">
        <w:rPr>
          <w:rFonts w:hint="eastAsia"/>
        </w:rPr>
        <w:t>的售價平均下跌</w:t>
      </w:r>
      <w:r>
        <w:t>7</w:t>
      </w:r>
      <w:r w:rsidRPr="00E94658">
        <w:t>%</w:t>
      </w:r>
      <w:r>
        <w:rPr>
          <w:rFonts w:hint="eastAsia"/>
        </w:rPr>
        <w:t>。</w:t>
      </w:r>
      <w:r>
        <w:rPr>
          <w:rFonts w:hint="eastAsia"/>
          <w:lang w:eastAsia="zh-HK"/>
        </w:rPr>
        <w:t>按</w:t>
      </w:r>
      <w:r w:rsidRPr="00465956">
        <w:rPr>
          <w:rFonts w:hint="eastAsia"/>
          <w:lang w:eastAsia="zh-HK"/>
        </w:rPr>
        <w:t>級別分析，</w:t>
      </w:r>
      <w:r w:rsidRPr="00465956">
        <w:rPr>
          <w:rFonts w:hint="eastAsia"/>
        </w:rPr>
        <w:t>甲級</w:t>
      </w:r>
      <w:r w:rsidRPr="00465956">
        <w:rPr>
          <w:rFonts w:hint="eastAsia"/>
          <w:lang w:eastAsia="zh-HK"/>
        </w:rPr>
        <w:t>、乙級</w:t>
      </w:r>
      <w:r w:rsidRPr="00465956">
        <w:rPr>
          <w:rFonts w:hint="eastAsia"/>
        </w:rPr>
        <w:t>和</w:t>
      </w:r>
      <w:proofErr w:type="gramStart"/>
      <w:r w:rsidRPr="00465956">
        <w:rPr>
          <w:rFonts w:hint="eastAsia"/>
          <w:lang w:eastAsia="zh-HK"/>
        </w:rPr>
        <w:t>丙級</w:t>
      </w:r>
      <w:proofErr w:type="gramEnd"/>
      <w:r w:rsidRPr="00465956">
        <w:rPr>
          <w:rFonts w:hint="eastAsia"/>
        </w:rPr>
        <w:t>寫字樓</w:t>
      </w:r>
      <w:r w:rsidRPr="00465956">
        <w:rPr>
          <w:rFonts w:hint="eastAsia"/>
          <w:lang w:eastAsia="zh-HK"/>
        </w:rPr>
        <w:t>的</w:t>
      </w:r>
      <w:r w:rsidRPr="00465956">
        <w:rPr>
          <w:rFonts w:hint="eastAsia"/>
        </w:rPr>
        <w:t>售價</w:t>
      </w:r>
      <w:r w:rsidRPr="00465956">
        <w:rPr>
          <w:rFonts w:hint="eastAsia"/>
          <w:lang w:eastAsia="zh-HK"/>
        </w:rPr>
        <w:t>分別下跌</w:t>
      </w:r>
      <w:r>
        <w:rPr>
          <w:rFonts w:hint="eastAsia"/>
        </w:rPr>
        <w:t>3</w:t>
      </w:r>
      <w:r w:rsidRPr="00465956">
        <w:t>%</w:t>
      </w:r>
      <w:r w:rsidRPr="00465956">
        <w:rPr>
          <w:rFonts w:hint="eastAsia"/>
          <w:lang w:eastAsia="zh-HK"/>
        </w:rPr>
        <w:t>、</w:t>
      </w:r>
      <w:r>
        <w:rPr>
          <w:rFonts w:hint="eastAsia"/>
        </w:rPr>
        <w:t>9</w:t>
      </w:r>
      <w:r w:rsidRPr="00465956">
        <w:t>%</w:t>
      </w:r>
      <w:r w:rsidRPr="00465956">
        <w:rPr>
          <w:rFonts w:hint="eastAsia"/>
          <w:lang w:eastAsia="zh-HK"/>
        </w:rPr>
        <w:t>和</w:t>
      </w:r>
      <w:r w:rsidR="00A05F53">
        <w:t>8</w:t>
      </w:r>
      <w:r w:rsidRPr="00E33C15">
        <w:t>%</w:t>
      </w:r>
      <w:r w:rsidRPr="00E33C15">
        <w:rPr>
          <w:rFonts w:hint="eastAsia"/>
        </w:rPr>
        <w:t>。</w:t>
      </w:r>
      <w:r w:rsidR="00060263" w:rsidRPr="00984230">
        <w:rPr>
          <w:rFonts w:hint="eastAsia"/>
        </w:rPr>
        <w:t>整體</w:t>
      </w:r>
      <w:r w:rsidRPr="00E33C15">
        <w:rPr>
          <w:rFonts w:hint="eastAsia"/>
        </w:rPr>
        <w:t>寫字樓</w:t>
      </w:r>
      <w:r w:rsidRPr="00E33C15">
        <w:rPr>
          <w:rFonts w:hint="eastAsia"/>
          <w:lang w:eastAsia="zh-HK"/>
        </w:rPr>
        <w:t>租金</w:t>
      </w:r>
      <w:r w:rsidR="00C646C9" w:rsidRPr="00E35EC6">
        <w:rPr>
          <w:rFonts w:hint="eastAsia"/>
        </w:rPr>
        <w:t>在</w:t>
      </w:r>
      <w:r w:rsidR="00C646C9" w:rsidRPr="00E94658">
        <w:rPr>
          <w:rFonts w:hint="eastAsia"/>
        </w:rPr>
        <w:t>二零二</w:t>
      </w:r>
      <w:r w:rsidR="00C646C9">
        <w:rPr>
          <w:rFonts w:hint="eastAsia"/>
          <w:lang w:eastAsia="zh-HK"/>
        </w:rPr>
        <w:t>二</w:t>
      </w:r>
      <w:r w:rsidR="00C646C9" w:rsidRPr="00E94658">
        <w:rPr>
          <w:rFonts w:hint="eastAsia"/>
        </w:rPr>
        <w:t>年十二月</w:t>
      </w:r>
      <w:r w:rsidR="00C646C9" w:rsidRPr="00E35EC6">
        <w:rPr>
          <w:rFonts w:hint="eastAsia"/>
        </w:rPr>
        <w:t>至</w:t>
      </w:r>
      <w:r w:rsidR="00C646C9" w:rsidRPr="00E94658">
        <w:rPr>
          <w:rFonts w:hint="eastAsia"/>
        </w:rPr>
        <w:t>二零二</w:t>
      </w:r>
      <w:r w:rsidR="00C646C9">
        <w:rPr>
          <w:rFonts w:hint="eastAsia"/>
          <w:lang w:eastAsia="zh-HK"/>
        </w:rPr>
        <w:t>三</w:t>
      </w:r>
      <w:r w:rsidR="00C646C9" w:rsidRPr="00E94658">
        <w:rPr>
          <w:rFonts w:hint="eastAsia"/>
        </w:rPr>
        <w:t>年十二月</w:t>
      </w:r>
      <w:r w:rsidR="00C646C9" w:rsidRPr="00E35EC6">
        <w:rPr>
          <w:rFonts w:hint="eastAsia"/>
        </w:rPr>
        <w:t>期間</w:t>
      </w:r>
      <w:r w:rsidR="00C646C9">
        <w:rPr>
          <w:rFonts w:hint="eastAsia"/>
          <w:lang w:eastAsia="zh-HK"/>
        </w:rPr>
        <w:t>幾無變</w:t>
      </w:r>
      <w:r w:rsidR="00C646C9">
        <w:rPr>
          <w:rFonts w:hint="eastAsia"/>
        </w:rPr>
        <w:t>動</w:t>
      </w:r>
      <w:r w:rsidRPr="00E33C15">
        <w:rPr>
          <w:rFonts w:hint="eastAsia"/>
        </w:rPr>
        <w:t>，當中甲級寫字樓的租金</w:t>
      </w:r>
      <w:r w:rsidRPr="00E33C15">
        <w:rPr>
          <w:rFonts w:hint="eastAsia"/>
          <w:lang w:eastAsia="zh-HK"/>
        </w:rPr>
        <w:t>回落</w:t>
      </w:r>
      <w:r w:rsidR="00C646C9">
        <w:rPr>
          <w:rFonts w:hint="eastAsia"/>
          <w:lang w:eastAsia="zh-HK"/>
        </w:rPr>
        <w:t>1</w:t>
      </w:r>
      <w:r>
        <w:rPr>
          <w:rFonts w:hint="eastAsia"/>
        </w:rPr>
        <w:t>%</w:t>
      </w:r>
      <w:r>
        <w:rPr>
          <w:rFonts w:hint="eastAsia"/>
          <w:lang w:eastAsia="zh-HK"/>
        </w:rPr>
        <w:t>，而</w:t>
      </w:r>
      <w:r w:rsidRPr="00E33C15">
        <w:rPr>
          <w:rFonts w:hint="eastAsia"/>
          <w:lang w:eastAsia="zh-HK"/>
        </w:rPr>
        <w:t>乙級</w:t>
      </w:r>
      <w:r w:rsidRPr="00E33C15">
        <w:rPr>
          <w:rFonts w:hint="eastAsia"/>
        </w:rPr>
        <w:t>和</w:t>
      </w:r>
      <w:proofErr w:type="gramStart"/>
      <w:r w:rsidRPr="00E33C15">
        <w:rPr>
          <w:rFonts w:hint="eastAsia"/>
        </w:rPr>
        <w:t>丙級</w:t>
      </w:r>
      <w:proofErr w:type="gramEnd"/>
      <w:r w:rsidRPr="00E33C15">
        <w:rPr>
          <w:rFonts w:hint="eastAsia"/>
        </w:rPr>
        <w:t>寫字樓的租金</w:t>
      </w:r>
      <w:r w:rsidR="00C646C9">
        <w:rPr>
          <w:rFonts w:hint="eastAsia"/>
        </w:rPr>
        <w:t>分別</w:t>
      </w:r>
      <w:r w:rsidR="00C646C9">
        <w:rPr>
          <w:rFonts w:hint="eastAsia"/>
          <w:lang w:eastAsia="zh-HK"/>
        </w:rPr>
        <w:t>上</w:t>
      </w:r>
      <w:r>
        <w:rPr>
          <w:rFonts w:hint="eastAsia"/>
          <w:lang w:eastAsia="zh-HK"/>
        </w:rPr>
        <w:t>升</w:t>
      </w:r>
      <w:r w:rsidR="00C646C9">
        <w:rPr>
          <w:rFonts w:hint="eastAsia"/>
        </w:rPr>
        <w:t>2%</w:t>
      </w:r>
      <w:r w:rsidR="00C646C9" w:rsidRPr="00C32677">
        <w:rPr>
          <w:rFonts w:hint="eastAsia"/>
        </w:rPr>
        <w:t>和</w:t>
      </w:r>
      <w:r>
        <w:rPr>
          <w:rFonts w:hint="eastAsia"/>
        </w:rPr>
        <w:t>1</w:t>
      </w:r>
      <w:r w:rsidRPr="00E33C15">
        <w:t>%</w:t>
      </w:r>
      <w:r w:rsidRPr="00E33C15">
        <w:rPr>
          <w:rFonts w:hint="eastAsia"/>
        </w:rPr>
        <w:t>。與二零一八年和二零一九年各自的高峯相比，</w:t>
      </w:r>
      <w:r w:rsidRPr="00E33C15">
        <w:rPr>
          <w:rFonts w:hint="eastAsia"/>
          <w:lang w:eastAsia="zh-HK"/>
        </w:rPr>
        <w:t>二零二</w:t>
      </w:r>
      <w:r>
        <w:rPr>
          <w:rFonts w:hint="eastAsia"/>
          <w:lang w:eastAsia="zh-HK"/>
        </w:rPr>
        <w:t>三</w:t>
      </w:r>
      <w:r w:rsidRPr="00E33C15">
        <w:rPr>
          <w:rFonts w:hint="eastAsia"/>
          <w:lang w:eastAsia="zh-HK"/>
        </w:rPr>
        <w:t>年十</w:t>
      </w:r>
      <w:r w:rsidR="00BB1614">
        <w:rPr>
          <w:rFonts w:hint="eastAsia"/>
          <w:lang w:eastAsia="zh-HK"/>
        </w:rPr>
        <w:t>一</w:t>
      </w:r>
      <w:r w:rsidRPr="00E33C15">
        <w:rPr>
          <w:rFonts w:hint="eastAsia"/>
          <w:lang w:eastAsia="zh-HK"/>
        </w:rPr>
        <w:t>月</w:t>
      </w:r>
      <w:r w:rsidRPr="00E33C15">
        <w:rPr>
          <w:rFonts w:hint="eastAsia"/>
        </w:rPr>
        <w:t>的</w:t>
      </w:r>
      <w:r w:rsidRPr="00465956">
        <w:rPr>
          <w:rFonts w:hint="eastAsia"/>
          <w:spacing w:val="32"/>
        </w:rPr>
        <w:t>售價</w:t>
      </w:r>
      <w:r w:rsidRPr="00465956">
        <w:rPr>
          <w:rFonts w:hint="eastAsia"/>
          <w:spacing w:val="32"/>
          <w:lang w:eastAsia="zh-HK"/>
        </w:rPr>
        <w:t>和</w:t>
      </w:r>
      <w:r w:rsidR="00BB1614" w:rsidRPr="00E33C15">
        <w:rPr>
          <w:rFonts w:hint="eastAsia"/>
          <w:lang w:eastAsia="zh-HK"/>
        </w:rPr>
        <w:t>二零二</w:t>
      </w:r>
      <w:r w:rsidR="00BB1614">
        <w:rPr>
          <w:rFonts w:hint="eastAsia"/>
          <w:lang w:eastAsia="zh-HK"/>
        </w:rPr>
        <w:t>三</w:t>
      </w:r>
      <w:r w:rsidR="00BB1614" w:rsidRPr="00E33C15">
        <w:rPr>
          <w:rFonts w:hint="eastAsia"/>
          <w:lang w:eastAsia="zh-HK"/>
        </w:rPr>
        <w:t>年十二月</w:t>
      </w:r>
      <w:r w:rsidR="00BB1614" w:rsidRPr="00E33C15">
        <w:rPr>
          <w:rFonts w:hint="eastAsia"/>
        </w:rPr>
        <w:t>的</w:t>
      </w:r>
      <w:r w:rsidRPr="00465956">
        <w:rPr>
          <w:rFonts w:hint="eastAsia"/>
          <w:spacing w:val="32"/>
        </w:rPr>
        <w:t>租金</w:t>
      </w:r>
      <w:r w:rsidRPr="00465956">
        <w:rPr>
          <w:rFonts w:hint="eastAsia"/>
          <w:spacing w:val="32"/>
          <w:lang w:eastAsia="zh-HK"/>
        </w:rPr>
        <w:t>分別平均低</w:t>
      </w:r>
      <w:r>
        <w:rPr>
          <w:rFonts w:hint="eastAsia"/>
          <w:spacing w:val="32"/>
        </w:rPr>
        <w:t>26</w:t>
      </w:r>
      <w:r w:rsidRPr="00465956">
        <w:rPr>
          <w:spacing w:val="32"/>
        </w:rPr>
        <w:t>%</w:t>
      </w:r>
      <w:r w:rsidRPr="00465956">
        <w:rPr>
          <w:rFonts w:hint="eastAsia"/>
          <w:spacing w:val="32"/>
          <w:lang w:eastAsia="zh-HK"/>
        </w:rPr>
        <w:t>和</w:t>
      </w:r>
      <w:r>
        <w:rPr>
          <w:rFonts w:hint="eastAsia"/>
          <w:spacing w:val="32"/>
        </w:rPr>
        <w:t>1</w:t>
      </w:r>
      <w:r w:rsidR="00BB1614">
        <w:rPr>
          <w:rFonts w:hint="eastAsia"/>
          <w:spacing w:val="32"/>
        </w:rPr>
        <w:t>4</w:t>
      </w:r>
      <w:r w:rsidRPr="00465956">
        <w:rPr>
          <w:spacing w:val="32"/>
        </w:rPr>
        <w:t>%</w:t>
      </w:r>
      <w:r w:rsidRPr="00465956">
        <w:rPr>
          <w:rFonts w:hint="eastAsia"/>
          <w:spacing w:val="32"/>
        </w:rPr>
        <w:t>。</w:t>
      </w:r>
      <w:r w:rsidRPr="009D3FE4">
        <w:rPr>
          <w:rFonts w:hint="eastAsia"/>
          <w:spacing w:val="32"/>
        </w:rPr>
        <w:t>在二零二三年十</w:t>
      </w:r>
      <w:r w:rsidR="00BB1614">
        <w:rPr>
          <w:rFonts w:hint="eastAsia"/>
          <w:spacing w:val="32"/>
          <w:lang w:eastAsia="zh-HK"/>
        </w:rPr>
        <w:t>一</w:t>
      </w:r>
      <w:r w:rsidRPr="009D3FE4">
        <w:rPr>
          <w:rFonts w:hint="eastAsia"/>
          <w:spacing w:val="32"/>
        </w:rPr>
        <w:t>月</w:t>
      </w:r>
      <w:r>
        <w:rPr>
          <w:rFonts w:hint="eastAsia"/>
          <w:spacing w:val="32"/>
          <w:lang w:eastAsia="zh-HK"/>
        </w:rPr>
        <w:t>，</w:t>
      </w:r>
      <w:r w:rsidRPr="009D3FE4">
        <w:rPr>
          <w:rFonts w:hint="eastAsia"/>
          <w:spacing w:val="32"/>
        </w:rPr>
        <w:t>甲級、乙級和</w:t>
      </w:r>
      <w:proofErr w:type="gramStart"/>
      <w:r w:rsidRPr="009D3FE4">
        <w:rPr>
          <w:rFonts w:hint="eastAsia"/>
          <w:spacing w:val="32"/>
        </w:rPr>
        <w:t>丙級</w:t>
      </w:r>
      <w:proofErr w:type="gramEnd"/>
      <w:r w:rsidRPr="009D3FE4">
        <w:rPr>
          <w:rFonts w:hint="eastAsia"/>
          <w:spacing w:val="32"/>
        </w:rPr>
        <w:t>寫字樓的平均租金回報率分別為</w:t>
      </w:r>
      <w:r w:rsidRPr="009D3FE4">
        <w:rPr>
          <w:rFonts w:hint="eastAsia"/>
          <w:spacing w:val="32"/>
        </w:rPr>
        <w:t>2.6%</w:t>
      </w:r>
      <w:r w:rsidRPr="009D3FE4">
        <w:rPr>
          <w:rFonts w:hint="eastAsia"/>
          <w:spacing w:val="32"/>
        </w:rPr>
        <w:t>、</w:t>
      </w:r>
      <w:r w:rsidRPr="009D3FE4">
        <w:rPr>
          <w:rFonts w:hint="eastAsia"/>
          <w:spacing w:val="32"/>
        </w:rPr>
        <w:t>3.0%</w:t>
      </w:r>
      <w:r w:rsidRPr="009D3FE4">
        <w:rPr>
          <w:rFonts w:hint="eastAsia"/>
          <w:spacing w:val="32"/>
        </w:rPr>
        <w:t>和</w:t>
      </w:r>
      <w:r w:rsidRPr="009D3FE4">
        <w:rPr>
          <w:rFonts w:hint="eastAsia"/>
          <w:spacing w:val="32"/>
        </w:rPr>
        <w:t>3.3%</w:t>
      </w:r>
      <w:r w:rsidRPr="009D3FE4">
        <w:rPr>
          <w:rFonts w:hint="eastAsia"/>
          <w:spacing w:val="32"/>
        </w:rPr>
        <w:t>，</w:t>
      </w:r>
      <w:r w:rsidR="007C6B86" w:rsidRPr="00E94658">
        <w:rPr>
          <w:rFonts w:hint="eastAsia"/>
        </w:rPr>
        <w:t>二零二</w:t>
      </w:r>
      <w:r w:rsidR="007C6B86">
        <w:rPr>
          <w:rFonts w:hint="eastAsia"/>
          <w:lang w:eastAsia="zh-HK"/>
        </w:rPr>
        <w:t>二</w:t>
      </w:r>
      <w:r w:rsidR="007C6B86" w:rsidRPr="00E94658">
        <w:rPr>
          <w:rFonts w:hint="eastAsia"/>
        </w:rPr>
        <w:t>年十二月</w:t>
      </w:r>
      <w:r w:rsidRPr="009D3FE4">
        <w:rPr>
          <w:rFonts w:hint="eastAsia"/>
          <w:spacing w:val="32"/>
        </w:rPr>
        <w:t>的平均租金回報率則分別為</w:t>
      </w:r>
      <w:r w:rsidR="00702658">
        <w:rPr>
          <w:rFonts w:hint="eastAsia"/>
          <w:spacing w:val="32"/>
        </w:rPr>
        <w:t> </w:t>
      </w:r>
      <w:r w:rsidRPr="009D3FE4">
        <w:rPr>
          <w:rFonts w:hint="eastAsia"/>
          <w:spacing w:val="32"/>
        </w:rPr>
        <w:t>2.6%</w:t>
      </w:r>
      <w:r w:rsidRPr="009D3FE4">
        <w:rPr>
          <w:rFonts w:hint="eastAsia"/>
          <w:spacing w:val="32"/>
        </w:rPr>
        <w:t>、</w:t>
      </w:r>
      <w:r w:rsidRPr="009D3FE4">
        <w:rPr>
          <w:rFonts w:hint="eastAsia"/>
          <w:spacing w:val="32"/>
        </w:rPr>
        <w:t>2.7%</w:t>
      </w:r>
      <w:r w:rsidRPr="009D3FE4">
        <w:rPr>
          <w:rFonts w:hint="eastAsia"/>
          <w:spacing w:val="32"/>
        </w:rPr>
        <w:t>和</w:t>
      </w:r>
      <w:r w:rsidRPr="009D3FE4">
        <w:rPr>
          <w:rFonts w:hint="eastAsia"/>
          <w:spacing w:val="32"/>
        </w:rPr>
        <w:t>3.0%</w:t>
      </w:r>
      <w:r w:rsidRPr="009D3FE4">
        <w:rPr>
          <w:rFonts w:hint="eastAsia"/>
          <w:spacing w:val="32"/>
        </w:rPr>
        <w:t>。</w:t>
      </w:r>
      <w:r w:rsidRPr="00E33C15">
        <w:rPr>
          <w:rFonts w:hint="eastAsia"/>
        </w:rPr>
        <w:t>寫字樓</w:t>
      </w:r>
      <w:r w:rsidRPr="00BA5244">
        <w:rPr>
          <w:rFonts w:hint="eastAsia"/>
        </w:rPr>
        <w:t>的</w:t>
      </w:r>
      <w:r w:rsidRPr="00E33C15">
        <w:rPr>
          <w:rFonts w:hint="eastAsia"/>
        </w:rPr>
        <w:t>交投量</w:t>
      </w:r>
      <w:r>
        <w:rPr>
          <w:rFonts w:hint="eastAsia"/>
        </w:rPr>
        <w:t>在</w:t>
      </w:r>
      <w:r w:rsidRPr="00E33C15">
        <w:rPr>
          <w:rFonts w:hint="eastAsia"/>
        </w:rPr>
        <w:t>二零二</w:t>
      </w:r>
      <w:r>
        <w:rPr>
          <w:rFonts w:hint="eastAsia"/>
          <w:lang w:eastAsia="zh-HK"/>
        </w:rPr>
        <w:t>三</w:t>
      </w:r>
      <w:r w:rsidRPr="00E33C15">
        <w:rPr>
          <w:rFonts w:hint="eastAsia"/>
        </w:rPr>
        <w:t>年</w:t>
      </w:r>
      <w:r>
        <w:rPr>
          <w:rFonts w:hint="eastAsia"/>
          <w:lang w:eastAsia="zh-HK"/>
        </w:rPr>
        <w:t>進一步</w:t>
      </w:r>
      <w:r w:rsidR="00E85673">
        <w:rPr>
          <w:rFonts w:hint="eastAsia"/>
          <w:lang w:eastAsia="zh-HK"/>
        </w:rPr>
        <w:t>下跌</w:t>
      </w:r>
      <w:r w:rsidR="001C589B">
        <w:t> </w:t>
      </w:r>
      <w:r w:rsidR="00BB1614">
        <w:rPr>
          <w:rFonts w:hint="eastAsia"/>
        </w:rPr>
        <w:t>3</w:t>
      </w:r>
      <w:r w:rsidRPr="00E33C15">
        <w:rPr>
          <w:rFonts w:hint="eastAsia"/>
        </w:rPr>
        <w:t>%</w:t>
      </w:r>
      <w:r w:rsidRPr="00E33C15">
        <w:rPr>
          <w:rFonts w:hint="eastAsia"/>
        </w:rPr>
        <w:t>至</w:t>
      </w:r>
      <w:r w:rsidR="00702658">
        <w:rPr>
          <w:rFonts w:hint="eastAsia"/>
        </w:rPr>
        <w:t> </w:t>
      </w:r>
      <w:r>
        <w:t>6</w:t>
      </w:r>
      <w:r w:rsidR="00BB1614">
        <w:rPr>
          <w:rFonts w:hint="eastAsia"/>
        </w:rPr>
        <w:t>5</w:t>
      </w:r>
      <w:r>
        <w:t>0</w:t>
      </w:r>
      <w:r w:rsidR="00702658">
        <w:t> </w:t>
      </w:r>
      <w:r w:rsidRPr="00E33C15">
        <w:rPr>
          <w:rFonts w:hint="eastAsia"/>
        </w:rPr>
        <w:t>宗的</w:t>
      </w:r>
      <w:r>
        <w:rPr>
          <w:rFonts w:hint="eastAsia"/>
          <w:lang w:eastAsia="zh-HK"/>
        </w:rPr>
        <w:t>紀</w:t>
      </w:r>
      <w:r>
        <w:rPr>
          <w:rFonts w:hint="eastAsia"/>
        </w:rPr>
        <w:t>錄</w:t>
      </w:r>
      <w:r w:rsidR="00BB1614">
        <w:rPr>
          <w:rFonts w:hint="eastAsia"/>
          <w:lang w:eastAsia="zh-HK"/>
        </w:rPr>
        <w:t>新</w:t>
      </w:r>
      <w:r w:rsidRPr="00E33C15">
        <w:rPr>
          <w:rFonts w:hint="eastAsia"/>
        </w:rPr>
        <w:t>低，顯著低於二零一</w:t>
      </w:r>
      <w:r>
        <w:rPr>
          <w:rFonts w:hint="eastAsia"/>
          <w:lang w:eastAsia="zh-HK"/>
        </w:rPr>
        <w:t>八</w:t>
      </w:r>
      <w:r w:rsidRPr="00E33C15">
        <w:rPr>
          <w:rFonts w:hint="eastAsia"/>
        </w:rPr>
        <w:t>至二零二</w:t>
      </w:r>
      <w:r>
        <w:rPr>
          <w:rFonts w:hint="eastAsia"/>
          <w:lang w:eastAsia="zh-HK"/>
        </w:rPr>
        <w:t>二</w:t>
      </w:r>
      <w:r w:rsidRPr="00E33C15">
        <w:rPr>
          <w:rFonts w:hint="eastAsia"/>
        </w:rPr>
        <w:t>年期間平均</w:t>
      </w:r>
      <w:r>
        <w:rPr>
          <w:rFonts w:hint="eastAsia"/>
        </w:rPr>
        <w:t>每年</w:t>
      </w:r>
      <w:r w:rsidR="00702658">
        <w:rPr>
          <w:rFonts w:hint="eastAsia"/>
        </w:rPr>
        <w:t> </w:t>
      </w:r>
      <w:r>
        <w:rPr>
          <w:rFonts w:hint="eastAsia"/>
        </w:rPr>
        <w:t>920</w:t>
      </w:r>
      <w:r w:rsidRPr="00E33C15">
        <w:t> </w:t>
      </w:r>
      <w:r w:rsidRPr="00E33C15">
        <w:rPr>
          <w:rFonts w:hint="eastAsia"/>
        </w:rPr>
        <w:t>宗的</w:t>
      </w:r>
      <w:r>
        <w:rPr>
          <w:rFonts w:hint="eastAsia"/>
        </w:rPr>
        <w:t>水平</w:t>
      </w:r>
      <w:r w:rsidRPr="00E33C15">
        <w:rPr>
          <w:rFonts w:hint="eastAsia"/>
        </w:rPr>
        <w:t>。供求平衡方面，</w:t>
      </w:r>
      <w:r w:rsidRPr="00A457D0">
        <w:rPr>
          <w:rFonts w:hint="eastAsia"/>
        </w:rPr>
        <w:t>寫字樓</w:t>
      </w:r>
      <w:r w:rsidR="008F69CE">
        <w:t>41 4</w:t>
      </w:r>
      <w:r w:rsidR="008F69CE">
        <w:rPr>
          <w:rFonts w:hint="eastAsia"/>
        </w:rPr>
        <w:t>00</w:t>
      </w:r>
      <w:r w:rsidR="008F69CE" w:rsidRPr="00A457D0">
        <w:t> </w:t>
      </w:r>
      <w:r w:rsidR="008F69CE" w:rsidRPr="00A457D0">
        <w:rPr>
          <w:rFonts w:hint="eastAsia"/>
        </w:rPr>
        <w:t>平方米的使用量</w:t>
      </w:r>
      <w:r w:rsidR="008F69CE">
        <w:rPr>
          <w:rFonts w:hint="eastAsia"/>
          <w:lang w:eastAsia="zh-HK"/>
        </w:rPr>
        <w:t>遠低於</w:t>
      </w:r>
      <w:r w:rsidR="00792189">
        <w:rPr>
          <w:rFonts w:hint="eastAsia"/>
        </w:rPr>
        <w:t>158</w:t>
      </w:r>
      <w:r w:rsidR="00792189">
        <w:t> </w:t>
      </w:r>
      <w:r w:rsidR="00792189">
        <w:rPr>
          <w:rFonts w:hint="eastAsia"/>
        </w:rPr>
        <w:t>700</w:t>
      </w:r>
      <w:r w:rsidR="00702658">
        <w:t> </w:t>
      </w:r>
      <w:r>
        <w:rPr>
          <w:rFonts w:hint="eastAsia"/>
        </w:rPr>
        <w:t>平方米的落成量</w:t>
      </w:r>
      <w:r>
        <w:rPr>
          <w:rFonts w:hint="eastAsia"/>
          <w:lang w:eastAsia="zh-HK"/>
        </w:rPr>
        <w:t>，</w:t>
      </w:r>
      <w:r w:rsidRPr="00A457D0">
        <w:rPr>
          <w:rFonts w:hint="eastAsia"/>
        </w:rPr>
        <w:t>空置率</w:t>
      </w:r>
      <w:r w:rsidR="00FB6E12">
        <w:rPr>
          <w:rFonts w:hint="eastAsia"/>
        </w:rPr>
        <w:t>因而</w:t>
      </w:r>
      <w:r w:rsidRPr="00A457D0">
        <w:rPr>
          <w:rFonts w:hint="eastAsia"/>
        </w:rPr>
        <w:t>由二零二</w:t>
      </w:r>
      <w:r>
        <w:rPr>
          <w:rFonts w:hint="eastAsia"/>
          <w:lang w:eastAsia="zh-HK"/>
        </w:rPr>
        <w:t>二</w:t>
      </w:r>
      <w:r w:rsidRPr="00A457D0">
        <w:rPr>
          <w:rFonts w:hint="eastAsia"/>
        </w:rPr>
        <w:t>年年底的</w:t>
      </w:r>
      <w:r>
        <w:t> </w:t>
      </w:r>
      <w:r>
        <w:rPr>
          <w:rFonts w:hint="eastAsia"/>
        </w:rPr>
        <w:t>14.4</w:t>
      </w:r>
      <w:r w:rsidRPr="00A457D0">
        <w:t>%</w:t>
      </w:r>
      <w:r w:rsidR="00162A86">
        <w:rPr>
          <w:rFonts w:hint="eastAsia"/>
        </w:rPr>
        <w:t>攀</w:t>
      </w:r>
      <w:r w:rsidRPr="00A457D0">
        <w:rPr>
          <w:rFonts w:hint="eastAsia"/>
        </w:rPr>
        <w:t>升至二零二</w:t>
      </w:r>
      <w:r>
        <w:rPr>
          <w:rFonts w:hint="eastAsia"/>
          <w:lang w:eastAsia="zh-HK"/>
        </w:rPr>
        <w:t>三</w:t>
      </w:r>
      <w:r w:rsidRPr="00A457D0">
        <w:rPr>
          <w:rFonts w:hint="eastAsia"/>
        </w:rPr>
        <w:t>年年底的</w:t>
      </w:r>
      <w:r w:rsidR="00D92994">
        <w:t>14.9</w:t>
      </w:r>
      <w:r w:rsidR="00695E37">
        <w:t>%</w:t>
      </w:r>
      <w:r w:rsidRPr="00A457D0">
        <w:rPr>
          <w:rFonts w:hint="eastAsia"/>
        </w:rPr>
        <w:t>，</w:t>
      </w:r>
      <w:r w:rsidRPr="00A457D0">
        <w:rPr>
          <w:rFonts w:hint="eastAsia"/>
          <w:lang w:eastAsia="zh-HK"/>
        </w:rPr>
        <w:t>繼續</w:t>
      </w:r>
      <w:r w:rsidRPr="00A457D0">
        <w:rPr>
          <w:rFonts w:hint="eastAsia"/>
        </w:rPr>
        <w:t>高於二零零</w:t>
      </w:r>
      <w:r>
        <w:rPr>
          <w:rFonts w:hint="eastAsia"/>
          <w:lang w:eastAsia="zh-HK"/>
        </w:rPr>
        <w:t>三</w:t>
      </w:r>
      <w:r w:rsidRPr="00A457D0">
        <w:rPr>
          <w:rFonts w:hint="eastAsia"/>
        </w:rPr>
        <w:t>至二零二</w:t>
      </w:r>
      <w:r>
        <w:rPr>
          <w:rFonts w:hint="eastAsia"/>
          <w:lang w:eastAsia="zh-HK"/>
        </w:rPr>
        <w:t>二</w:t>
      </w:r>
      <w:r w:rsidRPr="00A457D0">
        <w:rPr>
          <w:rFonts w:hint="eastAsia"/>
        </w:rPr>
        <w:t>年期間</w:t>
      </w:r>
      <w:r>
        <w:rPr>
          <w:rFonts w:hint="eastAsia"/>
        </w:rPr>
        <w:t>9.3</w:t>
      </w:r>
      <w:r w:rsidRPr="00A457D0">
        <w:t>%</w:t>
      </w:r>
      <w:r w:rsidRPr="00A457D0">
        <w:rPr>
          <w:rFonts w:hint="eastAsia"/>
        </w:rPr>
        <w:t>的長期平均數。</w:t>
      </w:r>
    </w:p>
    <w:p w14:paraId="54A192F2" w14:textId="17CAE927" w:rsidR="00C20907" w:rsidRPr="004E14B2" w:rsidRDefault="00C20907" w:rsidP="00C20907">
      <w:r w:rsidRPr="004E14B2">
        <w:rPr>
          <w:b/>
        </w:rPr>
        <w:t>4.</w:t>
      </w:r>
      <w:r w:rsidRPr="004E14B2">
        <w:rPr>
          <w:rFonts w:hint="eastAsia"/>
          <w:b/>
        </w:rPr>
        <w:t>1</w:t>
      </w:r>
      <w:r w:rsidRPr="004E14B2">
        <w:rPr>
          <w:b/>
        </w:rPr>
        <w:t>4</w:t>
      </w:r>
      <w:r w:rsidRPr="004E14B2">
        <w:tab/>
      </w:r>
      <w:r w:rsidRPr="004E14B2">
        <w:rPr>
          <w:rFonts w:hint="eastAsia"/>
          <w:i/>
          <w:lang w:eastAsia="zh-HK"/>
        </w:rPr>
        <w:t>零售</w:t>
      </w:r>
      <w:proofErr w:type="gramStart"/>
      <w:r w:rsidRPr="004E14B2">
        <w:rPr>
          <w:rFonts w:hint="eastAsia"/>
          <w:i/>
          <w:lang w:eastAsia="zh-HK"/>
        </w:rPr>
        <w:t>舖</w:t>
      </w:r>
      <w:proofErr w:type="gramEnd"/>
      <w:r w:rsidRPr="004E14B2">
        <w:rPr>
          <w:rFonts w:hint="eastAsia"/>
          <w:i/>
          <w:lang w:eastAsia="zh-HK"/>
        </w:rPr>
        <w:t>位</w:t>
      </w:r>
      <w:r w:rsidRPr="004E14B2">
        <w:rPr>
          <w:rFonts w:hint="eastAsia"/>
          <w:lang w:eastAsia="zh-HK"/>
        </w:rPr>
        <w:t>的售價</w:t>
      </w:r>
      <w:r w:rsidRPr="004E14B2">
        <w:rPr>
          <w:rFonts w:hint="eastAsia"/>
        </w:rPr>
        <w:t>在二零二二年十二月至二零二三年十二月期間下跌</w:t>
      </w:r>
      <w:r w:rsidR="005E151A">
        <w:rPr>
          <w:rFonts w:hint="eastAsia"/>
        </w:rPr>
        <w:t>6</w:t>
      </w:r>
      <w:r w:rsidRPr="004E14B2">
        <w:rPr>
          <w:rFonts w:hint="eastAsia"/>
        </w:rPr>
        <w:t>%</w:t>
      </w:r>
      <w:r w:rsidRPr="004E14B2">
        <w:rPr>
          <w:rFonts w:hint="eastAsia"/>
          <w:lang w:eastAsia="zh-HK"/>
        </w:rPr>
        <w:t>，</w:t>
      </w:r>
      <w:r w:rsidRPr="004E14B2">
        <w:rPr>
          <w:rFonts w:hint="eastAsia"/>
        </w:rPr>
        <w:t>租金</w:t>
      </w:r>
      <w:r w:rsidRPr="004E14B2">
        <w:rPr>
          <w:rFonts w:hint="eastAsia"/>
          <w:lang w:eastAsia="zh-HK"/>
        </w:rPr>
        <w:t>則上升</w:t>
      </w:r>
      <w:r w:rsidR="005E151A">
        <w:rPr>
          <w:rFonts w:hint="eastAsia"/>
        </w:rPr>
        <w:t>3</w:t>
      </w:r>
      <w:r w:rsidRPr="004E14B2">
        <w:rPr>
          <w:rFonts w:hint="eastAsia"/>
        </w:rPr>
        <w:t>%</w:t>
      </w:r>
      <w:r w:rsidRPr="004E14B2">
        <w:rPr>
          <w:rFonts w:hint="eastAsia"/>
        </w:rPr>
        <w:t>。</w:t>
      </w:r>
      <w:r w:rsidRPr="004E14B2">
        <w:rPr>
          <w:rFonts w:hint="eastAsia"/>
          <w:lang w:eastAsia="zh-HK"/>
        </w:rPr>
        <w:t>與二零一八年和二零一九年</w:t>
      </w:r>
      <w:r w:rsidRPr="004E14B2">
        <w:rPr>
          <w:rFonts w:hint="eastAsia"/>
        </w:rPr>
        <w:t>各自</w:t>
      </w:r>
      <w:r w:rsidRPr="004E14B2">
        <w:rPr>
          <w:rFonts w:hint="eastAsia"/>
          <w:lang w:eastAsia="zh-HK"/>
        </w:rPr>
        <w:t>的高峯相比，</w:t>
      </w:r>
      <w:r w:rsidRPr="004E14B2">
        <w:rPr>
          <w:rFonts w:hint="eastAsia"/>
        </w:rPr>
        <w:t>二零二三年十二月</w:t>
      </w:r>
      <w:r w:rsidRPr="004E14B2">
        <w:rPr>
          <w:rFonts w:hint="eastAsia"/>
          <w:lang w:eastAsia="zh-HK"/>
        </w:rPr>
        <w:t>的售價和租金分別</w:t>
      </w:r>
      <w:r w:rsidRPr="004E14B2">
        <w:rPr>
          <w:rFonts w:hint="eastAsia"/>
        </w:rPr>
        <w:t>低</w:t>
      </w:r>
      <w:r w:rsidRPr="004E14B2">
        <w:rPr>
          <w:rFonts w:hint="eastAsia"/>
        </w:rPr>
        <w:t>2</w:t>
      </w:r>
      <w:r w:rsidR="005E151A">
        <w:rPr>
          <w:rFonts w:hint="eastAsia"/>
        </w:rPr>
        <w:t>2</w:t>
      </w:r>
      <w:r w:rsidRPr="004E14B2">
        <w:rPr>
          <w:rFonts w:hint="eastAsia"/>
        </w:rPr>
        <w:t>%</w:t>
      </w:r>
      <w:r w:rsidRPr="004E14B2">
        <w:rPr>
          <w:rFonts w:hint="eastAsia"/>
          <w:lang w:eastAsia="zh-HK"/>
        </w:rPr>
        <w:t>和</w:t>
      </w:r>
      <w:r w:rsidRPr="004E14B2">
        <w:rPr>
          <w:rFonts w:hint="eastAsia"/>
        </w:rPr>
        <w:t>10%</w:t>
      </w:r>
      <w:r w:rsidRPr="004E14B2">
        <w:rPr>
          <w:rFonts w:hint="eastAsia"/>
          <w:lang w:eastAsia="zh-HK"/>
        </w:rPr>
        <w:t>。平均租金回報率</w:t>
      </w:r>
      <w:r w:rsidRPr="004E14B2">
        <w:rPr>
          <w:rFonts w:hint="eastAsia"/>
        </w:rPr>
        <w:t>由二零二二年十二月的</w:t>
      </w:r>
      <w:r w:rsidRPr="004E14B2">
        <w:t> 2.</w:t>
      </w:r>
      <w:r w:rsidRPr="004E14B2">
        <w:rPr>
          <w:rFonts w:hint="eastAsia"/>
        </w:rPr>
        <w:t>7</w:t>
      </w:r>
      <w:r w:rsidRPr="004E14B2">
        <w:t>%</w:t>
      </w:r>
      <w:r w:rsidRPr="004E14B2">
        <w:rPr>
          <w:rFonts w:hint="eastAsia"/>
          <w:lang w:eastAsia="zh-HK"/>
        </w:rPr>
        <w:t>上升</w:t>
      </w:r>
      <w:r w:rsidRPr="004E14B2">
        <w:rPr>
          <w:rFonts w:hint="eastAsia"/>
        </w:rPr>
        <w:t>至二零二三年十二月的</w:t>
      </w:r>
      <w:r w:rsidRPr="004E14B2">
        <w:rPr>
          <w:rFonts w:hint="eastAsia"/>
        </w:rPr>
        <w:t>2.9%</w:t>
      </w:r>
      <w:r w:rsidRPr="004E14B2">
        <w:rPr>
          <w:rFonts w:hint="eastAsia"/>
        </w:rPr>
        <w:t>。</w:t>
      </w:r>
      <w:r w:rsidRPr="004E14B2">
        <w:rPr>
          <w:rFonts w:hint="eastAsia"/>
          <w:lang w:eastAsia="zh-HK"/>
        </w:rPr>
        <w:t>所有商業樓宇的交投量</w:t>
      </w:r>
      <w:r w:rsidRPr="004E14B2">
        <w:rPr>
          <w:rFonts w:hint="eastAsia"/>
        </w:rPr>
        <w:t>在二零二</w:t>
      </w:r>
      <w:r w:rsidRPr="004E14B2">
        <w:rPr>
          <w:rFonts w:hint="eastAsia"/>
          <w:lang w:eastAsia="zh-HK"/>
        </w:rPr>
        <w:t>三</w:t>
      </w:r>
      <w:r w:rsidRPr="004E14B2">
        <w:rPr>
          <w:rFonts w:hint="eastAsia"/>
        </w:rPr>
        <w:t>年</w:t>
      </w:r>
      <w:r w:rsidRPr="004E14B2">
        <w:rPr>
          <w:rFonts w:hint="eastAsia"/>
          <w:lang w:eastAsia="zh-HK"/>
        </w:rPr>
        <w:t>縮減</w:t>
      </w:r>
      <w:r w:rsidR="005E151A">
        <w:rPr>
          <w:rFonts w:hint="eastAsia"/>
        </w:rPr>
        <w:t>20</w:t>
      </w:r>
      <w:r w:rsidRPr="004E14B2">
        <w:rPr>
          <w:rFonts w:hint="eastAsia"/>
        </w:rPr>
        <w:t>%</w:t>
      </w:r>
      <w:r w:rsidRPr="004E14B2">
        <w:rPr>
          <w:rFonts w:hint="eastAsia"/>
          <w:lang w:eastAsia="zh-HK"/>
        </w:rPr>
        <w:t>至</w:t>
      </w:r>
      <w:r w:rsidR="00702658">
        <w:rPr>
          <w:lang w:eastAsia="zh-HK"/>
        </w:rPr>
        <w:t> </w:t>
      </w:r>
      <w:r w:rsidRPr="004E14B2">
        <w:rPr>
          <w:rFonts w:hint="eastAsia"/>
        </w:rPr>
        <w:t>1</w:t>
      </w:r>
      <w:r w:rsidRPr="004E14B2">
        <w:t> </w:t>
      </w:r>
      <w:r w:rsidR="005E151A">
        <w:rPr>
          <w:rFonts w:hint="eastAsia"/>
        </w:rPr>
        <w:t>11</w:t>
      </w:r>
      <w:r w:rsidRPr="004E14B2">
        <w:rPr>
          <w:rFonts w:hint="eastAsia"/>
          <w:lang w:eastAsia="zh-HK"/>
        </w:rPr>
        <w:t>0</w:t>
      </w:r>
      <w:r w:rsidRPr="004E14B2">
        <w:rPr>
          <w:szCs w:val="24"/>
        </w:rPr>
        <w:t> </w:t>
      </w:r>
      <w:r w:rsidRPr="004E14B2">
        <w:rPr>
          <w:rFonts w:hint="eastAsia"/>
          <w:lang w:eastAsia="zh-HK"/>
        </w:rPr>
        <w:t>宗的紀錄</w:t>
      </w:r>
      <w:r w:rsidR="005E151A">
        <w:rPr>
          <w:rFonts w:hint="eastAsia"/>
          <w:lang w:eastAsia="zh-HK"/>
        </w:rPr>
        <w:t>新</w:t>
      </w:r>
      <w:r w:rsidRPr="004E14B2">
        <w:rPr>
          <w:rFonts w:hint="eastAsia"/>
          <w:lang w:eastAsia="zh-HK"/>
        </w:rPr>
        <w:t>低</w:t>
      </w:r>
      <w:r w:rsidR="00437B7A" w:rsidRPr="008473A4">
        <w:rPr>
          <w:lang w:eastAsia="zh-HK"/>
        </w:rPr>
        <w:t>‍</w:t>
      </w:r>
      <w:r w:rsidRPr="004E14B2">
        <w:rPr>
          <w:rFonts w:hint="eastAsia"/>
          <w:vertAlign w:val="superscript"/>
        </w:rPr>
        <w:t>(5)</w:t>
      </w:r>
      <w:r w:rsidRPr="004E14B2">
        <w:rPr>
          <w:rFonts w:hint="eastAsia"/>
        </w:rPr>
        <w:t>，顯著低於二零一</w:t>
      </w:r>
      <w:r w:rsidRPr="004E14B2">
        <w:rPr>
          <w:rFonts w:hint="eastAsia"/>
          <w:lang w:eastAsia="zh-HK"/>
        </w:rPr>
        <w:t>八</w:t>
      </w:r>
      <w:r w:rsidRPr="004E14B2">
        <w:rPr>
          <w:rFonts w:hint="eastAsia"/>
        </w:rPr>
        <w:t>至二零二</w:t>
      </w:r>
      <w:r w:rsidRPr="004E14B2">
        <w:rPr>
          <w:rFonts w:hint="eastAsia"/>
          <w:lang w:eastAsia="zh-HK"/>
        </w:rPr>
        <w:t>二</w:t>
      </w:r>
      <w:r w:rsidRPr="004E14B2">
        <w:rPr>
          <w:rFonts w:hint="eastAsia"/>
        </w:rPr>
        <w:t>年期間平均每年</w:t>
      </w:r>
      <w:r w:rsidR="00702658">
        <w:t> </w:t>
      </w:r>
      <w:r w:rsidRPr="004E14B2">
        <w:rPr>
          <w:rFonts w:hint="eastAsia"/>
          <w:lang w:eastAsia="zh-HK"/>
        </w:rPr>
        <w:t>1</w:t>
      </w:r>
      <w:r w:rsidRPr="004E14B2">
        <w:rPr>
          <w:lang w:eastAsia="zh-HK"/>
        </w:rPr>
        <w:t> </w:t>
      </w:r>
      <w:r w:rsidRPr="004E14B2">
        <w:rPr>
          <w:rFonts w:hint="eastAsia"/>
        </w:rPr>
        <w:t>620</w:t>
      </w:r>
      <w:r w:rsidRPr="004E14B2">
        <w:rPr>
          <w:lang w:eastAsia="zh-HK"/>
        </w:rPr>
        <w:t> </w:t>
      </w:r>
      <w:r w:rsidRPr="004E14B2">
        <w:rPr>
          <w:rFonts w:hint="eastAsia"/>
          <w:lang w:eastAsia="zh-HK"/>
        </w:rPr>
        <w:t>宗的</w:t>
      </w:r>
      <w:r w:rsidRPr="004E14B2">
        <w:rPr>
          <w:rFonts w:hint="eastAsia"/>
        </w:rPr>
        <w:t>水平</w:t>
      </w:r>
      <w:r w:rsidRPr="004E14B2">
        <w:rPr>
          <w:rFonts w:hint="eastAsia"/>
          <w:lang w:eastAsia="zh-HK"/>
        </w:rPr>
        <w:t>。</w:t>
      </w:r>
      <w:r w:rsidRPr="004E14B2">
        <w:rPr>
          <w:rFonts w:hint="eastAsia"/>
        </w:rPr>
        <w:t>零售</w:t>
      </w:r>
      <w:proofErr w:type="gramStart"/>
      <w:r w:rsidRPr="004E14B2">
        <w:rPr>
          <w:rFonts w:hint="eastAsia"/>
          <w:lang w:eastAsia="zh-HK"/>
        </w:rPr>
        <w:t>舖</w:t>
      </w:r>
      <w:r w:rsidRPr="004E14B2">
        <w:rPr>
          <w:rFonts w:hint="eastAsia"/>
        </w:rPr>
        <w:t>位</w:t>
      </w:r>
      <w:r w:rsidR="00A25F15" w:rsidRPr="00A25F15">
        <w:rPr>
          <w:rFonts w:hint="eastAsia"/>
        </w:rPr>
        <w:t>錄</w:t>
      </w:r>
      <w:proofErr w:type="gramEnd"/>
      <w:r w:rsidR="00A25F15" w:rsidRPr="00A25F15">
        <w:rPr>
          <w:rFonts w:hint="eastAsia"/>
        </w:rPr>
        <w:t>得</w:t>
      </w:r>
      <w:r w:rsidR="00695E37">
        <w:rPr>
          <w:rFonts w:hint="eastAsia"/>
        </w:rPr>
        <w:t>87 300</w:t>
      </w:r>
      <w:r w:rsidRPr="004E14B2">
        <w:t> </w:t>
      </w:r>
      <w:r w:rsidRPr="004E14B2">
        <w:rPr>
          <w:rFonts w:hint="eastAsia"/>
        </w:rPr>
        <w:t>平方米的使用量</w:t>
      </w:r>
      <w:r w:rsidR="00A25F15">
        <w:rPr>
          <w:rFonts w:hint="eastAsia"/>
        </w:rPr>
        <w:t>，</w:t>
      </w:r>
      <w:r w:rsidR="00A25F15">
        <w:rPr>
          <w:rFonts w:hint="eastAsia"/>
          <w:lang w:eastAsia="zh-HK"/>
        </w:rPr>
        <w:t>稍</w:t>
      </w:r>
      <w:r w:rsidR="00A25F15" w:rsidRPr="00A25F15">
        <w:rPr>
          <w:rFonts w:hint="eastAsia"/>
        </w:rPr>
        <w:t>低於</w:t>
      </w:r>
      <w:r w:rsidR="00702658">
        <w:t> </w:t>
      </w:r>
      <w:r w:rsidR="005E151A">
        <w:rPr>
          <w:rFonts w:hint="eastAsia"/>
        </w:rPr>
        <w:t>90</w:t>
      </w:r>
      <w:r w:rsidR="005E151A">
        <w:t> </w:t>
      </w:r>
      <w:r w:rsidR="005E151A">
        <w:rPr>
          <w:rFonts w:hint="eastAsia"/>
        </w:rPr>
        <w:t>700</w:t>
      </w:r>
      <w:r w:rsidRPr="004E14B2">
        <w:t> </w:t>
      </w:r>
      <w:r w:rsidRPr="004E14B2">
        <w:rPr>
          <w:rFonts w:hint="eastAsia"/>
        </w:rPr>
        <w:t>平方米</w:t>
      </w:r>
      <w:r w:rsidRPr="004E14B2">
        <w:rPr>
          <w:rFonts w:hint="eastAsia"/>
          <w:lang w:eastAsia="zh-HK"/>
        </w:rPr>
        <w:t>的</w:t>
      </w:r>
      <w:r w:rsidRPr="004E14B2">
        <w:rPr>
          <w:rFonts w:hint="eastAsia"/>
        </w:rPr>
        <w:t>落成量</w:t>
      </w:r>
      <w:r w:rsidR="00A25F15" w:rsidRPr="00A25F15">
        <w:rPr>
          <w:rFonts w:hint="eastAsia"/>
        </w:rPr>
        <w:t>。</w:t>
      </w:r>
      <w:r w:rsidR="00840F31">
        <w:rPr>
          <w:rFonts w:hint="eastAsia"/>
        </w:rPr>
        <w:t>計入</w:t>
      </w:r>
      <w:r w:rsidR="00A25F15" w:rsidRPr="00A25F15">
        <w:rPr>
          <w:rFonts w:hint="eastAsia"/>
        </w:rPr>
        <w:t>拆卸量後</w:t>
      </w:r>
      <w:r w:rsidRPr="004E14B2">
        <w:rPr>
          <w:rFonts w:hint="eastAsia"/>
        </w:rPr>
        <w:t>，空置率由二零二二年年底的</w:t>
      </w:r>
      <w:r w:rsidR="00702658">
        <w:t> </w:t>
      </w:r>
      <w:r w:rsidRPr="004E14B2">
        <w:rPr>
          <w:rFonts w:hint="eastAsia"/>
        </w:rPr>
        <w:t>10.5%</w:t>
      </w:r>
      <w:r w:rsidRPr="004E14B2">
        <w:rPr>
          <w:rFonts w:hint="eastAsia"/>
          <w:lang w:eastAsia="zh-HK"/>
        </w:rPr>
        <w:t>下跌</w:t>
      </w:r>
      <w:r w:rsidRPr="004E14B2">
        <w:rPr>
          <w:rFonts w:hint="eastAsia"/>
        </w:rPr>
        <w:t>至二零二三年年底的</w:t>
      </w:r>
      <w:r w:rsidR="00026DA6">
        <w:t>10.3</w:t>
      </w:r>
      <w:r w:rsidR="00695E37">
        <w:t>%</w:t>
      </w:r>
      <w:r w:rsidRPr="004E14B2">
        <w:rPr>
          <w:rFonts w:hint="eastAsia"/>
        </w:rPr>
        <w:t>，</w:t>
      </w:r>
      <w:r w:rsidRPr="004E14B2">
        <w:rPr>
          <w:rFonts w:hint="eastAsia"/>
          <w:lang w:eastAsia="zh-HK"/>
        </w:rPr>
        <w:t>仍</w:t>
      </w:r>
      <w:r w:rsidRPr="004E14B2">
        <w:rPr>
          <w:rFonts w:hint="eastAsia"/>
        </w:rPr>
        <w:t>高於二零零</w:t>
      </w:r>
      <w:r w:rsidRPr="004E14B2">
        <w:rPr>
          <w:rFonts w:hint="eastAsia"/>
          <w:lang w:eastAsia="zh-HK"/>
        </w:rPr>
        <w:t>三</w:t>
      </w:r>
      <w:r w:rsidRPr="004E14B2">
        <w:rPr>
          <w:rFonts w:hint="eastAsia"/>
        </w:rPr>
        <w:t>至二零二</w:t>
      </w:r>
      <w:r w:rsidRPr="004E14B2">
        <w:rPr>
          <w:rFonts w:hint="eastAsia"/>
          <w:lang w:eastAsia="zh-HK"/>
        </w:rPr>
        <w:t>二</w:t>
      </w:r>
      <w:r w:rsidRPr="004E14B2">
        <w:rPr>
          <w:rFonts w:hint="eastAsia"/>
        </w:rPr>
        <w:t>年期間</w:t>
      </w:r>
      <w:r w:rsidR="00702658">
        <w:t> </w:t>
      </w:r>
      <w:r w:rsidRPr="004E14B2">
        <w:rPr>
          <w:rFonts w:hint="eastAsia"/>
        </w:rPr>
        <w:t>9.1%</w:t>
      </w:r>
      <w:r w:rsidRPr="004E14B2">
        <w:rPr>
          <w:rFonts w:hint="eastAsia"/>
        </w:rPr>
        <w:t>的長期平均數。</w:t>
      </w:r>
    </w:p>
    <w:p w14:paraId="558F1EE9" w14:textId="5329F001" w:rsidR="00C20907" w:rsidRDefault="00C20907" w:rsidP="00C20907">
      <w:r w:rsidRPr="004E14B2">
        <w:rPr>
          <w:b/>
        </w:rPr>
        <w:t>4.</w:t>
      </w:r>
      <w:r w:rsidRPr="004E14B2">
        <w:rPr>
          <w:rFonts w:hint="eastAsia"/>
          <w:b/>
        </w:rPr>
        <w:t>1</w:t>
      </w:r>
      <w:r w:rsidRPr="004E14B2">
        <w:rPr>
          <w:b/>
        </w:rPr>
        <w:t>5</w:t>
      </w:r>
      <w:r w:rsidRPr="004E14B2">
        <w:tab/>
      </w:r>
      <w:r w:rsidRPr="004E14B2">
        <w:rPr>
          <w:rFonts w:hint="eastAsia"/>
          <w:i/>
        </w:rPr>
        <w:t>分層工廠大廈</w:t>
      </w:r>
      <w:r w:rsidRPr="004E14B2">
        <w:rPr>
          <w:rFonts w:hint="eastAsia"/>
        </w:rPr>
        <w:t>的售價在二零二二年十二月至二零二三年十二月期間</w:t>
      </w:r>
      <w:r w:rsidRPr="004E14B2">
        <w:rPr>
          <w:rFonts w:hint="eastAsia"/>
          <w:lang w:eastAsia="zh-HK"/>
        </w:rPr>
        <w:t>下跌</w:t>
      </w:r>
      <w:r w:rsidR="005E151A">
        <w:rPr>
          <w:rFonts w:hint="eastAsia"/>
        </w:rPr>
        <w:t>4</w:t>
      </w:r>
      <w:r w:rsidRPr="004E14B2">
        <w:rPr>
          <w:rFonts w:hint="eastAsia"/>
        </w:rPr>
        <w:t>%</w:t>
      </w:r>
      <w:r w:rsidRPr="004E14B2">
        <w:rPr>
          <w:rFonts w:hint="eastAsia"/>
        </w:rPr>
        <w:t>，租金</w:t>
      </w:r>
      <w:r w:rsidRPr="004E14B2">
        <w:rPr>
          <w:rFonts w:hint="eastAsia"/>
          <w:lang w:eastAsia="zh-HK"/>
        </w:rPr>
        <w:t>則上升</w:t>
      </w:r>
      <w:r w:rsidR="005E151A">
        <w:rPr>
          <w:rFonts w:hint="eastAsia"/>
        </w:rPr>
        <w:t>3</w:t>
      </w:r>
      <w:r w:rsidRPr="004E14B2">
        <w:rPr>
          <w:rFonts w:hint="eastAsia"/>
        </w:rPr>
        <w:t>%</w:t>
      </w:r>
      <w:r w:rsidRPr="004E14B2">
        <w:rPr>
          <w:rFonts w:hint="eastAsia"/>
        </w:rPr>
        <w:t>。二零二</w:t>
      </w:r>
      <w:r w:rsidRPr="004E14B2">
        <w:rPr>
          <w:rFonts w:hint="eastAsia"/>
          <w:lang w:eastAsia="zh-HK"/>
        </w:rPr>
        <w:t>三</w:t>
      </w:r>
      <w:r w:rsidRPr="004E14B2">
        <w:rPr>
          <w:rFonts w:hint="eastAsia"/>
        </w:rPr>
        <w:t>年十二月的售價</w:t>
      </w:r>
      <w:r w:rsidRPr="004E14B2">
        <w:rPr>
          <w:rFonts w:hint="eastAsia"/>
          <w:lang w:eastAsia="zh-HK"/>
        </w:rPr>
        <w:t>比</w:t>
      </w:r>
      <w:r w:rsidRPr="004E14B2">
        <w:rPr>
          <w:rFonts w:hint="eastAsia"/>
        </w:rPr>
        <w:t>二零一九年的高峯低</w:t>
      </w:r>
      <w:r w:rsidRPr="004E14B2">
        <w:rPr>
          <w:rFonts w:hint="eastAsia"/>
        </w:rPr>
        <w:t>1</w:t>
      </w:r>
      <w:r w:rsidR="005E151A">
        <w:rPr>
          <w:rFonts w:hint="eastAsia"/>
        </w:rPr>
        <w:t>4</w:t>
      </w:r>
      <w:r w:rsidRPr="004E14B2">
        <w:rPr>
          <w:rFonts w:hint="eastAsia"/>
        </w:rPr>
        <w:t>%</w:t>
      </w:r>
      <w:r w:rsidRPr="004E14B2">
        <w:rPr>
          <w:rFonts w:hint="eastAsia"/>
          <w:lang w:eastAsia="zh-HK"/>
        </w:rPr>
        <w:t>，租金則比二零二一年的高</w:t>
      </w:r>
      <w:r w:rsidRPr="004E14B2">
        <w:rPr>
          <w:rFonts w:hint="eastAsia"/>
        </w:rPr>
        <w:t>峯</w:t>
      </w:r>
      <w:r w:rsidRPr="004E14B2">
        <w:rPr>
          <w:rFonts w:hint="eastAsia"/>
          <w:lang w:eastAsia="zh-HK"/>
        </w:rPr>
        <w:t>高</w:t>
      </w:r>
      <w:r w:rsidRPr="004E14B2">
        <w:rPr>
          <w:rFonts w:hint="eastAsia"/>
        </w:rPr>
        <w:t>2%</w:t>
      </w:r>
      <w:r w:rsidRPr="004E14B2">
        <w:rPr>
          <w:rFonts w:hint="eastAsia"/>
        </w:rPr>
        <w:t>。平均租金回報率由二零二二年十二月的</w:t>
      </w:r>
      <w:r w:rsidR="001C589B">
        <w:t> </w:t>
      </w:r>
      <w:r w:rsidRPr="004E14B2">
        <w:rPr>
          <w:rFonts w:hint="eastAsia"/>
        </w:rPr>
        <w:t>3.1</w:t>
      </w:r>
      <w:r w:rsidRPr="004E14B2">
        <w:t>%</w:t>
      </w:r>
      <w:r w:rsidRPr="004E14B2">
        <w:rPr>
          <w:rFonts w:hint="eastAsia"/>
          <w:lang w:eastAsia="zh-HK"/>
        </w:rPr>
        <w:t>上升</w:t>
      </w:r>
      <w:r w:rsidRPr="004E14B2">
        <w:rPr>
          <w:rFonts w:hint="eastAsia"/>
        </w:rPr>
        <w:t>至二零二三年十二月的</w:t>
      </w:r>
      <w:r w:rsidRPr="004E14B2">
        <w:rPr>
          <w:rFonts w:hint="eastAsia"/>
        </w:rPr>
        <w:t>3.3%</w:t>
      </w:r>
      <w:r w:rsidRPr="004E14B2">
        <w:rPr>
          <w:rFonts w:hint="eastAsia"/>
        </w:rPr>
        <w:t>。交投量在二零二</w:t>
      </w:r>
      <w:r w:rsidRPr="004E14B2">
        <w:rPr>
          <w:rFonts w:hint="eastAsia"/>
          <w:lang w:eastAsia="zh-HK"/>
        </w:rPr>
        <w:t>三</w:t>
      </w:r>
      <w:r w:rsidRPr="004E14B2">
        <w:rPr>
          <w:rFonts w:hint="eastAsia"/>
        </w:rPr>
        <w:t>年下跌</w:t>
      </w:r>
      <w:r w:rsidR="005E151A">
        <w:rPr>
          <w:rFonts w:hint="eastAsia"/>
        </w:rPr>
        <w:t>7</w:t>
      </w:r>
      <w:r w:rsidRPr="004E14B2">
        <w:rPr>
          <w:rFonts w:hint="eastAsia"/>
        </w:rPr>
        <w:t>%</w:t>
      </w:r>
      <w:r w:rsidRPr="004E14B2">
        <w:rPr>
          <w:rFonts w:hint="eastAsia"/>
        </w:rPr>
        <w:t>至</w:t>
      </w:r>
      <w:r w:rsidRPr="004E14B2">
        <w:rPr>
          <w:rFonts w:hint="eastAsia"/>
        </w:rPr>
        <w:t>1</w:t>
      </w:r>
      <w:r w:rsidRPr="004E14B2">
        <w:t> </w:t>
      </w:r>
      <w:r w:rsidRPr="004E14B2">
        <w:rPr>
          <w:rFonts w:hint="eastAsia"/>
        </w:rPr>
        <w:t>8</w:t>
      </w:r>
      <w:r w:rsidR="005E151A">
        <w:rPr>
          <w:rFonts w:hint="eastAsia"/>
        </w:rPr>
        <w:t>6</w:t>
      </w:r>
      <w:r w:rsidRPr="004E14B2">
        <w:rPr>
          <w:rFonts w:hint="eastAsia"/>
        </w:rPr>
        <w:t>0</w:t>
      </w:r>
      <w:r w:rsidRPr="004E14B2">
        <w:t> </w:t>
      </w:r>
      <w:r w:rsidRPr="004E14B2">
        <w:rPr>
          <w:rFonts w:hint="eastAsia"/>
        </w:rPr>
        <w:t>宗的</w:t>
      </w:r>
      <w:r w:rsidRPr="004E14B2">
        <w:rPr>
          <w:rFonts w:hint="eastAsia"/>
          <w:lang w:eastAsia="zh-HK"/>
        </w:rPr>
        <w:t>紀</w:t>
      </w:r>
      <w:r w:rsidRPr="004E14B2">
        <w:rPr>
          <w:rFonts w:hint="eastAsia"/>
        </w:rPr>
        <w:t>錄</w:t>
      </w:r>
      <w:r w:rsidR="005E151A">
        <w:rPr>
          <w:rFonts w:hint="eastAsia"/>
          <w:lang w:eastAsia="zh-HK"/>
        </w:rPr>
        <w:t>新</w:t>
      </w:r>
      <w:r w:rsidRPr="004E14B2">
        <w:rPr>
          <w:rFonts w:hint="eastAsia"/>
        </w:rPr>
        <w:t>低，遠低於二零</w:t>
      </w:r>
      <w:r w:rsidRPr="004E14B2">
        <w:rPr>
          <w:rFonts w:hint="eastAsia"/>
          <w:lang w:eastAsia="zh-HK"/>
        </w:rPr>
        <w:t>一八至二零二二年期</w:t>
      </w:r>
      <w:r w:rsidRPr="004E14B2">
        <w:rPr>
          <w:rFonts w:hint="eastAsia"/>
        </w:rPr>
        <w:t>間平均每年</w:t>
      </w:r>
      <w:r w:rsidR="00741535">
        <w:t> </w:t>
      </w:r>
      <w:r w:rsidRPr="004E14B2">
        <w:rPr>
          <w:rFonts w:hint="eastAsia"/>
        </w:rPr>
        <w:t>3</w:t>
      </w:r>
      <w:r w:rsidRPr="004E14B2">
        <w:t> </w:t>
      </w:r>
      <w:r w:rsidRPr="004E14B2">
        <w:rPr>
          <w:rFonts w:hint="eastAsia"/>
        </w:rPr>
        <w:t>0</w:t>
      </w:r>
      <w:r w:rsidR="00A05F53">
        <w:t>1</w:t>
      </w:r>
      <w:r w:rsidRPr="004E14B2">
        <w:rPr>
          <w:rFonts w:hint="eastAsia"/>
        </w:rPr>
        <w:t>0</w:t>
      </w:r>
      <w:r w:rsidRPr="004E14B2">
        <w:t> </w:t>
      </w:r>
      <w:r w:rsidRPr="004E14B2">
        <w:rPr>
          <w:rFonts w:hint="eastAsia"/>
          <w:szCs w:val="24"/>
          <w:lang w:eastAsia="zh-HK"/>
        </w:rPr>
        <w:t>宗的</w:t>
      </w:r>
      <w:r w:rsidRPr="004E14B2">
        <w:rPr>
          <w:rFonts w:hint="eastAsia"/>
        </w:rPr>
        <w:t>水平。</w:t>
      </w:r>
      <w:r w:rsidRPr="004E14B2">
        <w:rPr>
          <w:rFonts w:hint="eastAsia"/>
          <w:lang w:eastAsia="zh-HK"/>
        </w:rPr>
        <w:t>由於分層工廠大廈</w:t>
      </w:r>
      <w:r w:rsidR="00B30F4E" w:rsidRPr="00C516BC">
        <w:rPr>
          <w:lang w:eastAsia="zh-HK"/>
        </w:rPr>
        <w:t>錄得</w:t>
      </w:r>
      <w:r w:rsidR="00B30F4E">
        <w:rPr>
          <w:rFonts w:hint="eastAsia"/>
        </w:rPr>
        <w:t>46</w:t>
      </w:r>
      <w:r w:rsidR="00695E37">
        <w:t> 000</w:t>
      </w:r>
      <w:r w:rsidRPr="004E14B2">
        <w:rPr>
          <w:lang w:eastAsia="zh-HK"/>
        </w:rPr>
        <w:t> </w:t>
      </w:r>
      <w:r w:rsidRPr="004E14B2">
        <w:rPr>
          <w:rFonts w:hint="eastAsia"/>
        </w:rPr>
        <w:t>平方米</w:t>
      </w:r>
      <w:r w:rsidRPr="004E14B2">
        <w:rPr>
          <w:rFonts w:hint="eastAsia"/>
          <w:lang w:eastAsia="zh-HK"/>
        </w:rPr>
        <w:t>的</w:t>
      </w:r>
      <w:r w:rsidR="00B30F4E" w:rsidRPr="00C516BC">
        <w:rPr>
          <w:lang w:eastAsia="zh-HK"/>
        </w:rPr>
        <w:t>負</w:t>
      </w:r>
      <w:r w:rsidRPr="004E14B2">
        <w:rPr>
          <w:rFonts w:hint="eastAsia"/>
        </w:rPr>
        <w:t>使用量</w:t>
      </w:r>
      <w:r w:rsidR="00B30F4E">
        <w:rPr>
          <w:rFonts w:hint="eastAsia"/>
          <w:lang w:eastAsia="zh-HK"/>
        </w:rPr>
        <w:t>及</w:t>
      </w:r>
      <w:r w:rsidR="00741535">
        <w:t> </w:t>
      </w:r>
      <w:r w:rsidR="005E151A">
        <w:rPr>
          <w:rFonts w:hint="eastAsia"/>
        </w:rPr>
        <w:t>57</w:t>
      </w:r>
      <w:r w:rsidR="005E151A">
        <w:t> </w:t>
      </w:r>
      <w:r w:rsidR="005E151A">
        <w:rPr>
          <w:rFonts w:hint="eastAsia"/>
        </w:rPr>
        <w:t>400</w:t>
      </w:r>
      <w:r w:rsidRPr="004E14B2">
        <w:t> </w:t>
      </w:r>
      <w:r w:rsidRPr="004E14B2">
        <w:rPr>
          <w:rFonts w:hint="eastAsia"/>
        </w:rPr>
        <w:t>平方米</w:t>
      </w:r>
      <w:r w:rsidRPr="004E14B2">
        <w:rPr>
          <w:rFonts w:hint="eastAsia"/>
          <w:lang w:eastAsia="zh-HK"/>
        </w:rPr>
        <w:t>的</w:t>
      </w:r>
      <w:r w:rsidRPr="004E14B2">
        <w:rPr>
          <w:rFonts w:hint="eastAsia"/>
        </w:rPr>
        <w:t>落成量，空置率由二零二二年年底的</w:t>
      </w:r>
      <w:r w:rsidR="001C589B">
        <w:t> </w:t>
      </w:r>
      <w:r w:rsidRPr="004E14B2">
        <w:rPr>
          <w:rFonts w:hint="eastAsia"/>
        </w:rPr>
        <w:t>5.</w:t>
      </w:r>
      <w:r w:rsidRPr="004E14B2">
        <w:t>3</w:t>
      </w:r>
      <w:r w:rsidRPr="004E14B2">
        <w:rPr>
          <w:rFonts w:hint="eastAsia"/>
        </w:rPr>
        <w:t>%</w:t>
      </w:r>
      <w:r w:rsidR="00B30F4E">
        <w:rPr>
          <w:rFonts w:hint="eastAsia"/>
          <w:lang w:eastAsia="zh-HK"/>
        </w:rPr>
        <w:t>上</w:t>
      </w:r>
      <w:r w:rsidR="00B30F4E">
        <w:rPr>
          <w:rFonts w:hint="eastAsia"/>
        </w:rPr>
        <w:t>升</w:t>
      </w:r>
      <w:r w:rsidRPr="004E14B2">
        <w:rPr>
          <w:rFonts w:hint="eastAsia"/>
        </w:rPr>
        <w:t>至二零二三年年底的</w:t>
      </w:r>
      <w:r w:rsidR="00B30F4E">
        <w:t>5.7</w:t>
      </w:r>
      <w:r w:rsidR="00695E37">
        <w:t>%</w:t>
      </w:r>
      <w:r w:rsidRPr="004E14B2">
        <w:rPr>
          <w:rFonts w:hint="eastAsia"/>
        </w:rPr>
        <w:t>，</w:t>
      </w:r>
      <w:r w:rsidR="00B30F4E" w:rsidRPr="004E14B2">
        <w:rPr>
          <w:rFonts w:hint="eastAsia"/>
          <w:lang w:eastAsia="zh-HK"/>
        </w:rPr>
        <w:t>但仍</w:t>
      </w:r>
      <w:r w:rsidRPr="004E14B2">
        <w:rPr>
          <w:rFonts w:hint="eastAsia"/>
        </w:rPr>
        <w:t>低於二零零</w:t>
      </w:r>
      <w:r w:rsidRPr="004E14B2">
        <w:rPr>
          <w:rFonts w:hint="eastAsia"/>
          <w:lang w:eastAsia="zh-HK"/>
        </w:rPr>
        <w:t>三</w:t>
      </w:r>
      <w:r w:rsidRPr="004E14B2">
        <w:rPr>
          <w:rFonts w:hint="eastAsia"/>
        </w:rPr>
        <w:t>至二零二</w:t>
      </w:r>
      <w:r w:rsidRPr="004E14B2">
        <w:rPr>
          <w:rFonts w:hint="eastAsia"/>
          <w:lang w:eastAsia="zh-HK"/>
        </w:rPr>
        <w:t>二</w:t>
      </w:r>
      <w:r w:rsidRPr="004E14B2">
        <w:rPr>
          <w:rFonts w:hint="eastAsia"/>
        </w:rPr>
        <w:t>年期間</w:t>
      </w:r>
      <w:r w:rsidRPr="004E14B2">
        <w:rPr>
          <w:rFonts w:hint="eastAsia"/>
        </w:rPr>
        <w:t>6.</w:t>
      </w:r>
      <w:r w:rsidRPr="004E14B2">
        <w:t>5</w:t>
      </w:r>
      <w:r w:rsidRPr="004E14B2">
        <w:rPr>
          <w:rFonts w:hint="eastAsia"/>
        </w:rPr>
        <w:t>%</w:t>
      </w:r>
      <w:r w:rsidRPr="004E14B2">
        <w:rPr>
          <w:rFonts w:hint="eastAsia"/>
        </w:rPr>
        <w:t>的長期平均數。</w:t>
      </w:r>
    </w:p>
    <w:p w14:paraId="4C48CF76" w14:textId="7BC6636C" w:rsidR="00084929" w:rsidRPr="008473A4" w:rsidRDefault="00841477" w:rsidP="004327B3">
      <w:r w:rsidRPr="00841477">
        <w:rPr>
          <w:noProof/>
        </w:rPr>
        <w:lastRenderedPageBreak/>
        <w:drawing>
          <wp:inline distT="0" distB="0" distL="0" distR="0" wp14:anchorId="382E5CB2" wp14:editId="0218C05F">
            <wp:extent cx="5760085" cy="3511559"/>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11559"/>
                    </a:xfrm>
                    <a:prstGeom prst="rect">
                      <a:avLst/>
                    </a:prstGeom>
                    <a:noFill/>
                    <a:ln>
                      <a:noFill/>
                    </a:ln>
                  </pic:spPr>
                </pic:pic>
              </a:graphicData>
            </a:graphic>
          </wp:inline>
        </w:drawing>
      </w:r>
    </w:p>
    <w:p w14:paraId="55B05B77" w14:textId="7721FEC0" w:rsidR="00787BF7" w:rsidRPr="0080444A" w:rsidRDefault="00664334" w:rsidP="004327B3">
      <w:r w:rsidRPr="00664334">
        <w:rPr>
          <w:noProof/>
        </w:rPr>
        <w:drawing>
          <wp:inline distT="0" distB="0" distL="0" distR="0" wp14:anchorId="1DFF9F13" wp14:editId="33155FB5">
            <wp:extent cx="5760085" cy="3509109"/>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9109"/>
                    </a:xfrm>
                    <a:prstGeom prst="rect">
                      <a:avLst/>
                    </a:prstGeom>
                    <a:noFill/>
                    <a:ln>
                      <a:noFill/>
                    </a:ln>
                  </pic:spPr>
                </pic:pic>
              </a:graphicData>
            </a:graphic>
          </wp:inline>
        </w:drawing>
      </w:r>
    </w:p>
    <w:p w14:paraId="401154B7" w14:textId="77777777" w:rsidR="00C20907" w:rsidRPr="00B02813" w:rsidRDefault="00C20907" w:rsidP="00C20907">
      <w:pPr>
        <w:pStyle w:val="12"/>
      </w:pPr>
      <w:r w:rsidRPr="007200F5">
        <w:rPr>
          <w:rFonts w:hint="eastAsia"/>
        </w:rPr>
        <w:t>土地</w:t>
      </w:r>
    </w:p>
    <w:p w14:paraId="69E9DC25" w14:textId="0D5A44EE" w:rsidR="0027219E" w:rsidRDefault="00C20907" w:rsidP="00C20907">
      <w:pPr>
        <w:rPr>
          <w:lang w:eastAsia="zh-HK"/>
        </w:rPr>
      </w:pPr>
      <w:r>
        <w:rPr>
          <w:b/>
        </w:rPr>
        <w:t>4.16</w:t>
      </w:r>
      <w:r>
        <w:rPr>
          <w:b/>
        </w:rPr>
        <w:tab/>
      </w:r>
      <w:r w:rsidRPr="00DF65C4">
        <w:rPr>
          <w:rFonts w:hint="eastAsia"/>
          <w:lang w:eastAsia="zh-HK"/>
        </w:rPr>
        <w:t>政府於二零二</w:t>
      </w:r>
      <w:r>
        <w:rPr>
          <w:rFonts w:hint="eastAsia"/>
          <w:lang w:eastAsia="zh-HK"/>
        </w:rPr>
        <w:t>三</w:t>
      </w:r>
      <w:r w:rsidRPr="00DF65C4">
        <w:rPr>
          <w:rFonts w:hint="eastAsia"/>
          <w:lang w:eastAsia="zh-HK"/>
        </w:rPr>
        <w:t>年售出</w:t>
      </w:r>
      <w:r>
        <w:rPr>
          <w:rFonts w:hint="eastAsia"/>
          <w:lang w:eastAsia="zh-HK"/>
        </w:rPr>
        <w:t>六</w:t>
      </w:r>
      <w:r w:rsidRPr="00DF65C4">
        <w:rPr>
          <w:rFonts w:hint="eastAsia"/>
          <w:lang w:eastAsia="zh-HK"/>
        </w:rPr>
        <w:t>幅土地，總面積約</w:t>
      </w:r>
      <w:r w:rsidR="001C589B">
        <w:rPr>
          <w:lang w:eastAsia="zh-HK"/>
        </w:rPr>
        <w:t> </w:t>
      </w:r>
      <w:r>
        <w:rPr>
          <w:rFonts w:hint="eastAsia"/>
        </w:rPr>
        <w:t>5.6</w:t>
      </w:r>
      <w:r w:rsidRPr="00DF65C4">
        <w:rPr>
          <w:lang w:eastAsia="zh-HK"/>
        </w:rPr>
        <w:t> </w:t>
      </w:r>
      <w:r w:rsidRPr="00DF65C4">
        <w:rPr>
          <w:rFonts w:hint="eastAsia"/>
          <w:lang w:eastAsia="zh-HK"/>
        </w:rPr>
        <w:t>公頃，成交金額約</w:t>
      </w:r>
      <w:r w:rsidR="001C589B">
        <w:rPr>
          <w:lang w:eastAsia="zh-HK"/>
        </w:rPr>
        <w:t> </w:t>
      </w:r>
      <w:r>
        <w:rPr>
          <w:rFonts w:hint="eastAsia"/>
        </w:rPr>
        <w:t>135</w:t>
      </w:r>
      <w:r w:rsidRPr="00DF65C4">
        <w:rPr>
          <w:rFonts w:eastAsia="Malgun Gothic"/>
          <w:lang w:eastAsia="zh-HK"/>
        </w:rPr>
        <w:t> </w:t>
      </w:r>
      <w:r w:rsidRPr="00DF65C4">
        <w:rPr>
          <w:rFonts w:hint="eastAsia"/>
          <w:lang w:eastAsia="zh-HK"/>
        </w:rPr>
        <w:t>億元，當中包括</w:t>
      </w:r>
      <w:r>
        <w:rPr>
          <w:rFonts w:hint="eastAsia"/>
          <w:lang w:eastAsia="zh-HK"/>
        </w:rPr>
        <w:t>四</w:t>
      </w:r>
      <w:r w:rsidRPr="00F92483">
        <w:rPr>
          <w:rFonts w:hint="eastAsia"/>
          <w:lang w:eastAsia="zh-HK"/>
        </w:rPr>
        <w:t>幅住宅用地、</w:t>
      </w:r>
      <w:r>
        <w:rPr>
          <w:rFonts w:hint="eastAsia"/>
          <w:lang w:eastAsia="zh-HK"/>
        </w:rPr>
        <w:t>一</w:t>
      </w:r>
      <w:r w:rsidRPr="00F92483">
        <w:rPr>
          <w:rFonts w:hint="eastAsia"/>
          <w:lang w:eastAsia="zh-HK"/>
        </w:rPr>
        <w:t>幅商業用地</w:t>
      </w:r>
      <w:r>
        <w:rPr>
          <w:rFonts w:hint="eastAsia"/>
          <w:lang w:eastAsia="zh-HK"/>
        </w:rPr>
        <w:t>和一</w:t>
      </w:r>
      <w:r w:rsidRPr="00563FD2">
        <w:rPr>
          <w:rFonts w:hint="eastAsia"/>
          <w:lang w:eastAsia="zh-HK"/>
        </w:rPr>
        <w:t>幅對外電訊站用地。換地個案方面，</w:t>
      </w:r>
      <w:r w:rsidR="002F1AB1" w:rsidRPr="00563FD2">
        <w:rPr>
          <w:rFonts w:hint="eastAsia"/>
          <w:lang w:eastAsia="zh-HK"/>
        </w:rPr>
        <w:t>二零二</w:t>
      </w:r>
      <w:r w:rsidR="002F1AB1">
        <w:rPr>
          <w:rFonts w:hint="eastAsia"/>
          <w:lang w:eastAsia="zh-HK"/>
        </w:rPr>
        <w:t>三</w:t>
      </w:r>
      <w:r w:rsidR="002F1AB1" w:rsidRPr="00563FD2">
        <w:rPr>
          <w:rFonts w:hint="eastAsia"/>
          <w:lang w:eastAsia="zh-HK"/>
        </w:rPr>
        <w:t>年</w:t>
      </w:r>
      <w:r w:rsidRPr="00563FD2">
        <w:rPr>
          <w:rFonts w:hint="eastAsia"/>
          <w:lang w:eastAsia="zh-HK"/>
        </w:rPr>
        <w:t>有</w:t>
      </w:r>
      <w:r w:rsidR="00E347F7">
        <w:t>13</w:t>
      </w:r>
      <w:r w:rsidRPr="00563FD2">
        <w:t> </w:t>
      </w:r>
      <w:r w:rsidRPr="00563FD2">
        <w:rPr>
          <w:rFonts w:hint="eastAsia"/>
          <w:lang w:eastAsia="zh-HK"/>
        </w:rPr>
        <w:t>幅土地獲批，總面積約</w:t>
      </w:r>
      <w:r w:rsidR="00E347F7">
        <w:t>12.1</w:t>
      </w:r>
      <w:r w:rsidRPr="00563FD2">
        <w:rPr>
          <w:lang w:eastAsia="zh-HK"/>
        </w:rPr>
        <w:t> </w:t>
      </w:r>
      <w:r w:rsidRPr="00563FD2">
        <w:rPr>
          <w:rFonts w:hint="eastAsia"/>
          <w:lang w:eastAsia="zh-HK"/>
        </w:rPr>
        <w:t>公頃。至於修訂契約方面，合共有</w:t>
      </w:r>
      <w:r w:rsidR="00E347F7">
        <w:t>73</w:t>
      </w:r>
      <w:r w:rsidRPr="00563FD2">
        <w:t> </w:t>
      </w:r>
      <w:r w:rsidRPr="00563FD2">
        <w:rPr>
          <w:rFonts w:hint="eastAsia"/>
          <w:lang w:eastAsia="zh-HK"/>
        </w:rPr>
        <w:t>幅土地獲批。</w:t>
      </w:r>
    </w:p>
    <w:p w14:paraId="1E19C43C" w14:textId="77777777" w:rsidR="00770B62" w:rsidRPr="00770B62" w:rsidRDefault="00770B62" w:rsidP="001A40E4">
      <w:pPr>
        <w:pStyle w:val="12"/>
      </w:pPr>
      <w:r w:rsidRPr="00770B62">
        <w:rPr>
          <w:rFonts w:hint="eastAsia"/>
        </w:rPr>
        <w:lastRenderedPageBreak/>
        <w:t>旅遊業</w:t>
      </w:r>
    </w:p>
    <w:p w14:paraId="5D89E19A" w14:textId="1CA8126A" w:rsidR="00770B62" w:rsidRPr="00770B62" w:rsidRDefault="00770B62" w:rsidP="00770B62">
      <w:pPr>
        <w:rPr>
          <w:lang w:eastAsia="zh-HK"/>
        </w:rPr>
      </w:pPr>
      <w:r w:rsidRPr="00770B62">
        <w:rPr>
          <w:b/>
        </w:rPr>
        <w:t>4.17</w:t>
      </w:r>
      <w:r w:rsidRPr="00770B62">
        <w:tab/>
      </w:r>
      <w:r w:rsidRPr="00770B62">
        <w:rPr>
          <w:rFonts w:hint="eastAsia"/>
          <w:lang w:eastAsia="zh-HK"/>
        </w:rPr>
        <w:t>隨着香港與內地和世界各地恢復</w:t>
      </w:r>
      <w:r w:rsidR="006F5569">
        <w:rPr>
          <w:rFonts w:hint="eastAsia"/>
          <w:lang w:eastAsia="zh-HK"/>
        </w:rPr>
        <w:t>正常</w:t>
      </w:r>
      <w:r w:rsidR="00F204D5" w:rsidRPr="00D46B80">
        <w:rPr>
          <w:rFonts w:hint="eastAsia"/>
        </w:rPr>
        <w:t>往來</w:t>
      </w:r>
      <w:r w:rsidRPr="00770B62">
        <w:rPr>
          <w:rFonts w:hint="eastAsia"/>
          <w:lang w:eastAsia="zh-HK"/>
        </w:rPr>
        <w:t>，</w:t>
      </w:r>
      <w:r w:rsidRPr="00770B62">
        <w:rPr>
          <w:rFonts w:hint="eastAsia"/>
        </w:rPr>
        <w:t>訪港旅遊業</w:t>
      </w:r>
      <w:r w:rsidRPr="00770B62">
        <w:rPr>
          <w:rFonts w:hint="eastAsia"/>
          <w:lang w:eastAsia="zh-HK"/>
        </w:rPr>
        <w:t>在二零二三年強勁</w:t>
      </w:r>
      <w:r w:rsidR="00841477">
        <w:rPr>
          <w:rFonts w:hint="eastAsia"/>
          <w:lang w:eastAsia="zh-HK"/>
        </w:rPr>
        <w:t>恢</w:t>
      </w:r>
      <w:r w:rsidRPr="00770B62">
        <w:rPr>
          <w:rFonts w:hint="eastAsia"/>
          <w:lang w:eastAsia="zh-HK"/>
        </w:rPr>
        <w:t>復，</w:t>
      </w:r>
      <w:r w:rsidR="00841477">
        <w:rPr>
          <w:rFonts w:hint="eastAsia"/>
          <w:lang w:eastAsia="zh-HK"/>
        </w:rPr>
        <w:t>儘</w:t>
      </w:r>
      <w:r w:rsidR="00841477">
        <w:rPr>
          <w:rFonts w:hint="eastAsia"/>
        </w:rPr>
        <w:t>管</w:t>
      </w:r>
      <w:r w:rsidRPr="00770B62">
        <w:rPr>
          <w:rFonts w:hint="eastAsia"/>
          <w:lang w:eastAsia="zh-HK"/>
        </w:rPr>
        <w:t>復</w:t>
      </w:r>
      <w:r w:rsidR="0076787D" w:rsidRPr="00770B62">
        <w:rPr>
          <w:rFonts w:hint="eastAsia"/>
          <w:lang w:eastAsia="zh-HK"/>
        </w:rPr>
        <w:t>蘇</w:t>
      </w:r>
      <w:r w:rsidRPr="00770B62">
        <w:rPr>
          <w:rFonts w:hint="eastAsia"/>
          <w:lang w:eastAsia="zh-HK"/>
        </w:rPr>
        <w:t>步</w:t>
      </w:r>
      <w:r w:rsidRPr="00770B62">
        <w:rPr>
          <w:rFonts w:hint="eastAsia"/>
        </w:rPr>
        <w:t>伐</w:t>
      </w:r>
      <w:r w:rsidRPr="00770B62">
        <w:rPr>
          <w:rFonts w:hint="eastAsia"/>
          <w:lang w:eastAsia="zh-HK"/>
        </w:rPr>
        <w:t>在臨</w:t>
      </w:r>
      <w:r w:rsidRPr="00770B62">
        <w:rPr>
          <w:rFonts w:hint="eastAsia"/>
        </w:rPr>
        <w:t>近</w:t>
      </w:r>
      <w:r w:rsidRPr="00770B62">
        <w:rPr>
          <w:rFonts w:hint="eastAsia"/>
          <w:lang w:eastAsia="zh-HK"/>
        </w:rPr>
        <w:t>年底時略為減慢。</w:t>
      </w:r>
      <w:r w:rsidRPr="00770B62">
        <w:rPr>
          <w:rFonts w:hint="eastAsia"/>
          <w:i/>
          <w:lang w:eastAsia="zh-HK"/>
        </w:rPr>
        <w:t>訪港旅客</w:t>
      </w:r>
      <w:r w:rsidRPr="00770B62">
        <w:t>由</w:t>
      </w:r>
      <w:r w:rsidRPr="00770B62">
        <w:rPr>
          <w:rFonts w:hint="eastAsia"/>
          <w:lang w:eastAsia="zh-HK"/>
        </w:rPr>
        <w:t>第</w:t>
      </w:r>
      <w:r w:rsidRPr="00770B62">
        <w:rPr>
          <w:rFonts w:hint="eastAsia"/>
        </w:rPr>
        <w:t>一季的</w:t>
      </w:r>
      <w:r w:rsidRPr="00770B62">
        <w:rPr>
          <w:rFonts w:hint="eastAsia"/>
        </w:rPr>
        <w:t>440</w:t>
      </w:r>
      <w:r w:rsidRPr="00770B62">
        <w:t> </w:t>
      </w:r>
      <w:r w:rsidRPr="00770B62">
        <w:rPr>
          <w:rFonts w:hint="eastAsia"/>
        </w:rPr>
        <w:t>萬人次</w:t>
      </w:r>
      <w:r w:rsidRPr="00770B62">
        <w:rPr>
          <w:rFonts w:hint="eastAsia"/>
          <w:lang w:eastAsia="zh-HK"/>
        </w:rPr>
        <w:t>飆升至第二</w:t>
      </w:r>
      <w:r w:rsidRPr="00770B62">
        <w:rPr>
          <w:rFonts w:hint="eastAsia"/>
        </w:rPr>
        <w:t>季的</w:t>
      </w:r>
      <w:r w:rsidRPr="00770B62">
        <w:rPr>
          <w:rFonts w:hint="eastAsia"/>
        </w:rPr>
        <w:t>850</w:t>
      </w:r>
      <w:r w:rsidRPr="00770B62">
        <w:t> </w:t>
      </w:r>
      <w:r w:rsidRPr="00770B62">
        <w:rPr>
          <w:rFonts w:hint="eastAsia"/>
        </w:rPr>
        <w:t>萬人次</w:t>
      </w:r>
      <w:r w:rsidRPr="00770B62">
        <w:rPr>
          <w:rFonts w:hint="eastAsia"/>
          <w:lang w:eastAsia="zh-HK"/>
        </w:rPr>
        <w:t>，</w:t>
      </w:r>
      <w:r w:rsidR="00A90791">
        <w:rPr>
          <w:rFonts w:hint="eastAsia"/>
          <w:lang w:eastAsia="zh-HK"/>
        </w:rPr>
        <w:t>其後</w:t>
      </w:r>
      <w:r w:rsidRPr="00770B62">
        <w:rPr>
          <w:rFonts w:hint="eastAsia"/>
          <w:lang w:eastAsia="zh-HK"/>
        </w:rPr>
        <w:t>在第三</w:t>
      </w:r>
      <w:r w:rsidRPr="00770B62">
        <w:rPr>
          <w:rFonts w:hint="eastAsia"/>
        </w:rPr>
        <w:t>季</w:t>
      </w:r>
      <w:r w:rsidRPr="00770B62">
        <w:rPr>
          <w:rFonts w:hint="eastAsia"/>
          <w:lang w:eastAsia="zh-HK"/>
        </w:rPr>
        <w:t>和第四</w:t>
      </w:r>
      <w:r w:rsidRPr="00770B62">
        <w:rPr>
          <w:rFonts w:hint="eastAsia"/>
        </w:rPr>
        <w:t>季</w:t>
      </w:r>
      <w:r w:rsidRPr="00770B62">
        <w:rPr>
          <w:rFonts w:hint="eastAsia"/>
          <w:lang w:eastAsia="zh-HK"/>
        </w:rPr>
        <w:t>分別進一步上升至</w:t>
      </w:r>
      <w:r w:rsidR="005133DB">
        <w:rPr>
          <w:lang w:eastAsia="zh-HK"/>
        </w:rPr>
        <w:t> </w:t>
      </w:r>
      <w:r w:rsidRPr="00770B62">
        <w:rPr>
          <w:rFonts w:hint="eastAsia"/>
          <w:lang w:eastAsia="zh-HK"/>
        </w:rPr>
        <w:t>1</w:t>
      </w:r>
      <w:r w:rsidRPr="00770B62">
        <w:rPr>
          <w:lang w:eastAsia="zh-HK"/>
        </w:rPr>
        <w:t> </w:t>
      </w:r>
      <w:r w:rsidRPr="00770B62">
        <w:rPr>
          <w:rFonts w:hint="eastAsia"/>
          <w:lang w:eastAsia="zh-HK"/>
        </w:rPr>
        <w:t>040</w:t>
      </w:r>
      <w:r w:rsidRPr="00770B62">
        <w:rPr>
          <w:lang w:eastAsia="zh-HK"/>
        </w:rPr>
        <w:t> </w:t>
      </w:r>
      <w:r w:rsidRPr="00770B62">
        <w:rPr>
          <w:lang w:eastAsia="zh-HK"/>
        </w:rPr>
        <w:t>萬</w:t>
      </w:r>
      <w:r w:rsidRPr="00770B62">
        <w:rPr>
          <w:rFonts w:hint="eastAsia"/>
          <w:lang w:eastAsia="zh-HK"/>
        </w:rPr>
        <w:t>人次和</w:t>
      </w:r>
      <w:r w:rsidR="005133DB">
        <w:rPr>
          <w:lang w:eastAsia="zh-HK"/>
        </w:rPr>
        <w:t> </w:t>
      </w:r>
      <w:r w:rsidRPr="00770B62">
        <w:rPr>
          <w:rFonts w:hint="eastAsia"/>
          <w:lang w:eastAsia="zh-HK"/>
        </w:rPr>
        <w:t>1</w:t>
      </w:r>
      <w:r w:rsidRPr="00770B62">
        <w:rPr>
          <w:lang w:eastAsia="zh-HK"/>
        </w:rPr>
        <w:t> </w:t>
      </w:r>
      <w:r w:rsidRPr="00770B62">
        <w:rPr>
          <w:rFonts w:hint="eastAsia"/>
          <w:lang w:eastAsia="zh-HK"/>
        </w:rPr>
        <w:t>070</w:t>
      </w:r>
      <w:r w:rsidRPr="00770B62">
        <w:rPr>
          <w:lang w:eastAsia="zh-HK"/>
        </w:rPr>
        <w:t> </w:t>
      </w:r>
      <w:r w:rsidRPr="00770B62">
        <w:rPr>
          <w:lang w:eastAsia="zh-HK"/>
        </w:rPr>
        <w:t>萬</w:t>
      </w:r>
      <w:r w:rsidRPr="00770B62">
        <w:rPr>
          <w:rFonts w:hint="eastAsia"/>
          <w:lang w:eastAsia="zh-HK"/>
        </w:rPr>
        <w:t>人次。二零二三年全年合計，訪港旅客由二零二二年僅</w:t>
      </w:r>
      <w:r w:rsidRPr="00770B62">
        <w:rPr>
          <w:rFonts w:hint="eastAsia"/>
          <w:lang w:eastAsia="zh-HK"/>
        </w:rPr>
        <w:t>60</w:t>
      </w:r>
      <w:r w:rsidRPr="00770B62">
        <w:rPr>
          <w:lang w:eastAsia="zh-HK"/>
        </w:rPr>
        <w:t> </w:t>
      </w:r>
      <w:r w:rsidRPr="00770B62">
        <w:rPr>
          <w:lang w:eastAsia="zh-HK"/>
        </w:rPr>
        <w:t>萬</w:t>
      </w:r>
      <w:r w:rsidRPr="00770B62">
        <w:rPr>
          <w:rFonts w:hint="eastAsia"/>
          <w:lang w:eastAsia="zh-HK"/>
        </w:rPr>
        <w:t>人次躍升至</w:t>
      </w:r>
      <w:r w:rsidRPr="00770B62">
        <w:rPr>
          <w:rFonts w:hint="eastAsia"/>
          <w:lang w:eastAsia="zh-HK"/>
        </w:rPr>
        <w:t>3</w:t>
      </w:r>
      <w:r w:rsidR="005133DB">
        <w:rPr>
          <w:lang w:eastAsia="zh-HK"/>
        </w:rPr>
        <w:t> </w:t>
      </w:r>
      <w:r w:rsidRPr="00770B62">
        <w:rPr>
          <w:rFonts w:hint="eastAsia"/>
          <w:lang w:eastAsia="zh-HK"/>
        </w:rPr>
        <w:t>400</w:t>
      </w:r>
      <w:r w:rsidRPr="00770B62">
        <w:rPr>
          <w:lang w:eastAsia="zh-HK"/>
        </w:rPr>
        <w:t> </w:t>
      </w:r>
      <w:r w:rsidRPr="00770B62">
        <w:rPr>
          <w:lang w:eastAsia="zh-HK"/>
        </w:rPr>
        <w:t>萬</w:t>
      </w:r>
      <w:r w:rsidRPr="00770B62">
        <w:rPr>
          <w:rFonts w:hint="eastAsia"/>
          <w:lang w:eastAsia="zh-HK"/>
        </w:rPr>
        <w:t>人次</w:t>
      </w:r>
      <w:r w:rsidR="00F204D5" w:rsidRPr="00F204D5">
        <w:rPr>
          <w:rFonts w:hint="eastAsia"/>
          <w:lang w:eastAsia="zh-HK"/>
        </w:rPr>
        <w:t>。在二零二三年第四季，訪港旅客</w:t>
      </w:r>
      <w:r w:rsidR="00E057CA" w:rsidRPr="00770B62">
        <w:rPr>
          <w:rFonts w:hint="eastAsia"/>
        </w:rPr>
        <w:t>人次</w:t>
      </w:r>
      <w:r w:rsidR="00F204D5" w:rsidRPr="00F204D5">
        <w:rPr>
          <w:rFonts w:hint="eastAsia"/>
          <w:lang w:eastAsia="zh-HK"/>
        </w:rPr>
        <w:t>回復至</w:t>
      </w:r>
      <w:r w:rsidRPr="00770B62">
        <w:rPr>
          <w:lang w:eastAsia="zh-HK"/>
        </w:rPr>
        <w:t>二零一</w:t>
      </w:r>
      <w:r w:rsidRPr="00770B62">
        <w:rPr>
          <w:rFonts w:hint="eastAsia"/>
          <w:lang w:eastAsia="zh-HK"/>
        </w:rPr>
        <w:t>八</w:t>
      </w:r>
      <w:r w:rsidRPr="00770B62">
        <w:rPr>
          <w:lang w:eastAsia="zh-HK"/>
        </w:rPr>
        <w:t>年</w:t>
      </w:r>
      <w:r w:rsidR="00F204D5" w:rsidRPr="00F204D5">
        <w:rPr>
          <w:rFonts w:hint="eastAsia"/>
          <w:lang w:eastAsia="zh-HK"/>
        </w:rPr>
        <w:t>同期</w:t>
      </w:r>
      <w:r w:rsidRPr="00770B62">
        <w:rPr>
          <w:rFonts w:hint="eastAsia"/>
          <w:lang w:eastAsia="zh-HK"/>
        </w:rPr>
        <w:t>的</w:t>
      </w:r>
      <w:r w:rsidR="005133DB">
        <w:rPr>
          <w:lang w:eastAsia="zh-HK"/>
        </w:rPr>
        <w:t> </w:t>
      </w:r>
      <w:r w:rsidR="00F204D5">
        <w:rPr>
          <w:rFonts w:hint="eastAsia"/>
        </w:rPr>
        <w:t>58</w:t>
      </w:r>
      <w:r w:rsidRPr="00770B62">
        <w:rPr>
          <w:rFonts w:hint="eastAsia"/>
          <w:lang w:eastAsia="zh-HK"/>
        </w:rPr>
        <w:t>%</w:t>
      </w:r>
      <w:r w:rsidRPr="00770B62">
        <w:rPr>
          <w:rFonts w:hint="eastAsia"/>
          <w:lang w:eastAsia="zh-HK"/>
        </w:rPr>
        <w:t>。</w:t>
      </w:r>
      <w:r w:rsidRPr="00770B62">
        <w:rPr>
          <w:lang w:eastAsia="zh-HK"/>
        </w:rPr>
        <w:t>來自內地</w:t>
      </w:r>
      <w:r w:rsidRPr="00770B62">
        <w:rPr>
          <w:rFonts w:hint="eastAsia"/>
          <w:lang w:eastAsia="zh-HK"/>
        </w:rPr>
        <w:t>、</w:t>
      </w:r>
      <w:r w:rsidRPr="00770B62">
        <w:rPr>
          <w:lang w:eastAsia="zh-HK"/>
        </w:rPr>
        <w:t>其他短途市場和</w:t>
      </w:r>
      <w:r w:rsidRPr="00770B62">
        <w:rPr>
          <w:rFonts w:hint="eastAsia"/>
          <w:lang w:eastAsia="zh-HK"/>
        </w:rPr>
        <w:t>長途市場</w:t>
      </w:r>
      <w:r w:rsidRPr="00770B62">
        <w:rPr>
          <w:lang w:eastAsia="zh-HK"/>
        </w:rPr>
        <w:t>的訪港旅客</w:t>
      </w:r>
      <w:r w:rsidRPr="00770B62">
        <w:rPr>
          <w:rFonts w:hint="eastAsia"/>
          <w:lang w:eastAsia="zh-HK"/>
        </w:rPr>
        <w:t>人次在二零二三年</w:t>
      </w:r>
      <w:r w:rsidR="005133DB" w:rsidRPr="00770B62">
        <w:rPr>
          <w:rFonts w:hint="eastAsia"/>
          <w:lang w:eastAsia="zh-HK"/>
        </w:rPr>
        <w:t>均</w:t>
      </w:r>
      <w:r w:rsidR="0076787D">
        <w:rPr>
          <w:rFonts w:hint="eastAsia"/>
          <w:lang w:eastAsia="zh-HK"/>
        </w:rPr>
        <w:t>出</w:t>
      </w:r>
      <w:r w:rsidR="0076787D">
        <w:rPr>
          <w:rFonts w:hint="eastAsia"/>
        </w:rPr>
        <w:t>現</w:t>
      </w:r>
      <w:r w:rsidR="00F204D5">
        <w:rPr>
          <w:rFonts w:hint="eastAsia"/>
          <w:lang w:eastAsia="zh-HK"/>
        </w:rPr>
        <w:t>強勁復</w:t>
      </w:r>
      <w:r w:rsidR="0076787D">
        <w:rPr>
          <w:rFonts w:hint="eastAsia"/>
          <w:lang w:eastAsia="zh-HK"/>
        </w:rPr>
        <w:t>蘇</w:t>
      </w:r>
      <w:r w:rsidRPr="0085116B">
        <w:rPr>
          <w:vertAlign w:val="superscript"/>
          <w:lang w:eastAsia="zh-HK"/>
        </w:rPr>
        <w:t>(6)</w:t>
      </w:r>
      <w:r w:rsidRPr="00770B62">
        <w:rPr>
          <w:rFonts w:hint="eastAsia"/>
          <w:lang w:eastAsia="zh-HK"/>
        </w:rPr>
        <w:t>。</w:t>
      </w:r>
      <w:proofErr w:type="gramStart"/>
      <w:r w:rsidRPr="00770B62">
        <w:rPr>
          <w:lang w:eastAsia="zh-HK"/>
        </w:rPr>
        <w:t>按留港</w:t>
      </w:r>
      <w:proofErr w:type="gramEnd"/>
      <w:r w:rsidRPr="00770B62">
        <w:rPr>
          <w:lang w:eastAsia="zh-HK"/>
        </w:rPr>
        <w:t>時間分析，過夜旅客和不過夜旅客</w:t>
      </w:r>
      <w:r w:rsidRPr="00770B62">
        <w:rPr>
          <w:rFonts w:hint="eastAsia"/>
          <w:lang w:eastAsia="zh-HK"/>
        </w:rPr>
        <w:t>分別增加</w:t>
      </w:r>
      <w:r w:rsidRPr="00770B62">
        <w:rPr>
          <w:lang w:eastAsia="zh-HK"/>
        </w:rPr>
        <w:t>至</w:t>
      </w:r>
      <w:r w:rsidRPr="00770B62">
        <w:rPr>
          <w:lang w:eastAsia="zh-HK"/>
        </w:rPr>
        <w:t>1</w:t>
      </w:r>
      <w:r w:rsidR="00A90791" w:rsidRPr="0085116B">
        <w:rPr>
          <w:lang w:eastAsia="zh-HK"/>
        </w:rPr>
        <w:t> </w:t>
      </w:r>
      <w:r w:rsidRPr="00770B62">
        <w:rPr>
          <w:lang w:eastAsia="zh-HK"/>
        </w:rPr>
        <w:t>7</w:t>
      </w:r>
      <w:r w:rsidR="00D13C43">
        <w:rPr>
          <w:rFonts w:hint="eastAsia"/>
        </w:rPr>
        <w:t>2</w:t>
      </w:r>
      <w:r w:rsidRPr="00770B62">
        <w:rPr>
          <w:lang w:eastAsia="zh-HK"/>
        </w:rPr>
        <w:t>0 </w:t>
      </w:r>
      <w:r w:rsidRPr="00770B62">
        <w:rPr>
          <w:rFonts w:hint="eastAsia"/>
          <w:lang w:eastAsia="zh-HK"/>
        </w:rPr>
        <w:t>萬人次和</w:t>
      </w:r>
      <w:r w:rsidRPr="00770B62">
        <w:rPr>
          <w:lang w:eastAsia="zh-HK"/>
        </w:rPr>
        <w:t>1</w:t>
      </w:r>
      <w:r w:rsidR="00A90791" w:rsidRPr="0085116B">
        <w:rPr>
          <w:lang w:eastAsia="zh-HK"/>
        </w:rPr>
        <w:t> </w:t>
      </w:r>
      <w:r w:rsidR="00D13C43">
        <w:rPr>
          <w:rFonts w:hint="eastAsia"/>
        </w:rPr>
        <w:t>68</w:t>
      </w:r>
      <w:r w:rsidRPr="00770B62">
        <w:rPr>
          <w:lang w:eastAsia="zh-HK"/>
        </w:rPr>
        <w:t>0 </w:t>
      </w:r>
      <w:r w:rsidRPr="00770B62">
        <w:rPr>
          <w:rFonts w:hint="eastAsia"/>
          <w:lang w:eastAsia="zh-HK"/>
        </w:rPr>
        <w:t>萬人次</w:t>
      </w:r>
      <w:r w:rsidRPr="00770B62">
        <w:rPr>
          <w:lang w:eastAsia="zh-HK"/>
        </w:rPr>
        <w:t>。旅客消費</w:t>
      </w:r>
      <w:r w:rsidRPr="00770B62">
        <w:rPr>
          <w:rFonts w:hint="eastAsia"/>
          <w:lang w:eastAsia="zh-HK"/>
        </w:rPr>
        <w:t>由</w:t>
      </w:r>
      <w:r w:rsidR="00924DC7">
        <w:rPr>
          <w:rFonts w:hint="eastAsia"/>
          <w:lang w:eastAsia="zh-HK"/>
        </w:rPr>
        <w:t>上</w:t>
      </w:r>
      <w:r w:rsidRPr="00770B62">
        <w:rPr>
          <w:lang w:eastAsia="zh-HK"/>
        </w:rPr>
        <w:t>一年的</w:t>
      </w:r>
      <w:r w:rsidRPr="00770B62">
        <w:rPr>
          <w:rFonts w:hint="eastAsia"/>
          <w:lang w:eastAsia="zh-HK"/>
        </w:rPr>
        <w:t>極</w:t>
      </w:r>
      <w:r w:rsidRPr="00770B62">
        <w:rPr>
          <w:lang w:eastAsia="zh-HK"/>
        </w:rPr>
        <w:t>低</w:t>
      </w:r>
      <w:r w:rsidRPr="00770B62">
        <w:rPr>
          <w:rFonts w:hint="eastAsia"/>
          <w:lang w:eastAsia="zh-HK"/>
        </w:rPr>
        <w:t>水平</w:t>
      </w:r>
      <w:r w:rsidRPr="00770B62">
        <w:rPr>
          <w:lang w:eastAsia="zh-HK"/>
        </w:rPr>
        <w:t>實質</w:t>
      </w:r>
      <w:proofErr w:type="gramStart"/>
      <w:r w:rsidRPr="00770B62">
        <w:rPr>
          <w:rFonts w:hint="eastAsia"/>
          <w:lang w:eastAsia="zh-HK"/>
        </w:rPr>
        <w:t>飆</w:t>
      </w:r>
      <w:proofErr w:type="gramEnd"/>
      <w:r w:rsidRPr="00770B62">
        <w:rPr>
          <w:lang w:eastAsia="zh-HK"/>
        </w:rPr>
        <w:t>升</w:t>
      </w:r>
      <w:r w:rsidR="00D13C43">
        <w:rPr>
          <w:rFonts w:hint="eastAsia"/>
        </w:rPr>
        <w:t>523.</w:t>
      </w:r>
      <w:r w:rsidR="00B01502">
        <w:t>1</w:t>
      </w:r>
      <w:r w:rsidRPr="00770B62">
        <w:rPr>
          <w:lang w:eastAsia="zh-HK"/>
        </w:rPr>
        <w:t>%</w:t>
      </w:r>
      <w:r w:rsidRPr="00770B62">
        <w:rPr>
          <w:lang w:eastAsia="zh-HK"/>
        </w:rPr>
        <w:t>，</w:t>
      </w:r>
      <w:r w:rsidR="005E0C51" w:rsidRPr="00770B62">
        <w:rPr>
          <w:rFonts w:hint="eastAsia"/>
          <w:lang w:eastAsia="zh-HK"/>
        </w:rPr>
        <w:t>二零二三年</w:t>
      </w:r>
      <w:r w:rsidR="00D13C43" w:rsidRPr="00D13C43">
        <w:rPr>
          <w:rFonts w:hint="eastAsia"/>
          <w:lang w:eastAsia="zh-HK"/>
        </w:rPr>
        <w:t>第四季的數字為</w:t>
      </w:r>
      <w:r w:rsidRPr="00770B62">
        <w:rPr>
          <w:lang w:eastAsia="zh-HK"/>
        </w:rPr>
        <w:t>二零一</w:t>
      </w:r>
      <w:r w:rsidRPr="00770B62">
        <w:rPr>
          <w:rFonts w:hint="eastAsia"/>
          <w:lang w:eastAsia="zh-HK"/>
        </w:rPr>
        <w:t>八</w:t>
      </w:r>
      <w:r w:rsidRPr="00770B62">
        <w:rPr>
          <w:lang w:eastAsia="zh-HK"/>
        </w:rPr>
        <w:t>年</w:t>
      </w:r>
      <w:r w:rsidR="00D13C43" w:rsidRPr="00D13C43">
        <w:rPr>
          <w:rFonts w:hint="eastAsia"/>
          <w:lang w:eastAsia="zh-HK"/>
        </w:rPr>
        <w:t>同期</w:t>
      </w:r>
      <w:r w:rsidRPr="00770B62">
        <w:rPr>
          <w:rFonts w:hint="eastAsia"/>
          <w:lang w:eastAsia="zh-HK"/>
        </w:rPr>
        <w:t>的</w:t>
      </w:r>
      <w:r w:rsidR="00D13C43">
        <w:rPr>
          <w:rFonts w:hint="eastAsia"/>
        </w:rPr>
        <w:t>49</w:t>
      </w:r>
      <w:r w:rsidRPr="00770B62">
        <w:rPr>
          <w:lang w:eastAsia="zh-HK"/>
        </w:rPr>
        <w:t>%</w:t>
      </w:r>
      <w:r w:rsidRPr="00770B62">
        <w:rPr>
          <w:lang w:eastAsia="zh-HK"/>
        </w:rPr>
        <w:t>。</w:t>
      </w:r>
    </w:p>
    <w:p w14:paraId="0DA0A671" w14:textId="77777777" w:rsidR="00770B62" w:rsidRPr="00770B62" w:rsidRDefault="00770B62" w:rsidP="00770B62">
      <w:pPr>
        <w:keepNext/>
        <w:spacing w:after="120"/>
        <w:jc w:val="center"/>
        <w:rPr>
          <w:rFonts w:eastAsia="Times New Roman"/>
          <w:b/>
        </w:rPr>
      </w:pPr>
      <w:r w:rsidRPr="00770B62">
        <w:rPr>
          <w:rFonts w:eastAsia="華康中黑體" w:hint="eastAsia"/>
          <w:lang w:eastAsia="zh-HK"/>
        </w:rPr>
        <w:lastRenderedPageBreak/>
        <w:t>表</w:t>
      </w:r>
      <w:r w:rsidRPr="00770B62">
        <w:rPr>
          <w:rFonts w:eastAsia="Times New Roman"/>
          <w:b/>
        </w:rPr>
        <w:t>4.1</w:t>
      </w:r>
      <w:r w:rsidRPr="00770B62">
        <w:rPr>
          <w:rFonts w:eastAsia="華康中黑體" w:hint="eastAsia"/>
          <w:b/>
          <w:lang w:eastAsia="zh-HK"/>
        </w:rPr>
        <w:t>：</w:t>
      </w:r>
      <w:r w:rsidRPr="00770B62">
        <w:rPr>
          <w:rFonts w:eastAsia="華康中黑體" w:hint="eastAsia"/>
          <w:lang w:eastAsia="zh-HK"/>
        </w:rPr>
        <w:t>訪港旅</w:t>
      </w:r>
      <w:r w:rsidRPr="00770B62">
        <w:rPr>
          <w:rFonts w:eastAsia="華康中黑體" w:hint="eastAsia"/>
        </w:rPr>
        <w:t>客</w:t>
      </w:r>
      <w:r w:rsidRPr="00770B62">
        <w:rPr>
          <w:rFonts w:eastAsia="華康中黑體"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770B62" w:rsidRPr="00770B62" w14:paraId="4204B490" w14:textId="77777777" w:rsidTr="001A67EB">
        <w:trPr>
          <w:trHeight w:val="340"/>
        </w:trPr>
        <w:tc>
          <w:tcPr>
            <w:tcW w:w="1375" w:type="dxa"/>
            <w:tcBorders>
              <w:top w:val="nil"/>
              <w:left w:val="nil"/>
              <w:bottom w:val="nil"/>
              <w:right w:val="nil"/>
            </w:tcBorders>
            <w:shd w:val="clear" w:color="auto" w:fill="auto"/>
            <w:noWrap/>
            <w:vAlign w:val="bottom"/>
            <w:hideMark/>
          </w:tcPr>
          <w:p w14:paraId="671DFA3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04140C0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01E6DC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hideMark/>
          </w:tcPr>
          <w:p w14:paraId="7A65D06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所有來源地</w:t>
            </w:r>
          </w:p>
        </w:tc>
        <w:tc>
          <w:tcPr>
            <w:tcW w:w="1693" w:type="dxa"/>
            <w:tcBorders>
              <w:top w:val="nil"/>
              <w:left w:val="nil"/>
              <w:bottom w:val="nil"/>
              <w:right w:val="nil"/>
            </w:tcBorders>
            <w:shd w:val="clear" w:color="auto" w:fill="auto"/>
            <w:noWrap/>
            <w:vAlign w:val="bottom"/>
            <w:hideMark/>
          </w:tcPr>
          <w:p w14:paraId="2EF8848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中國內地</w:t>
            </w:r>
          </w:p>
        </w:tc>
        <w:tc>
          <w:tcPr>
            <w:tcW w:w="1693" w:type="dxa"/>
            <w:tcBorders>
              <w:top w:val="nil"/>
              <w:left w:val="nil"/>
              <w:bottom w:val="nil"/>
              <w:right w:val="nil"/>
            </w:tcBorders>
            <w:shd w:val="clear" w:color="auto" w:fill="auto"/>
            <w:noWrap/>
            <w:vAlign w:val="bottom"/>
            <w:hideMark/>
          </w:tcPr>
          <w:p w14:paraId="0F007CE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其他短途市場</w:t>
            </w:r>
            <w:r w:rsidRPr="00770B62">
              <w:rPr>
                <w:spacing w:val="0"/>
                <w:sz w:val="20"/>
                <w:vertAlign w:val="superscript"/>
              </w:rPr>
              <w:t>*</w:t>
            </w:r>
          </w:p>
        </w:tc>
        <w:tc>
          <w:tcPr>
            <w:tcW w:w="1694" w:type="dxa"/>
            <w:tcBorders>
              <w:top w:val="nil"/>
              <w:left w:val="nil"/>
              <w:bottom w:val="nil"/>
              <w:right w:val="nil"/>
            </w:tcBorders>
            <w:shd w:val="clear" w:color="auto" w:fill="auto"/>
            <w:noWrap/>
            <w:vAlign w:val="bottom"/>
            <w:hideMark/>
          </w:tcPr>
          <w:p w14:paraId="20C5095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rFonts w:hint="eastAsia"/>
                <w:spacing w:val="0"/>
                <w:sz w:val="20"/>
                <w:u w:val="single"/>
              </w:rPr>
              <w:t>長途市場</w:t>
            </w:r>
            <w:r w:rsidRPr="00770B62">
              <w:rPr>
                <w:spacing w:val="0"/>
                <w:sz w:val="20"/>
                <w:vertAlign w:val="superscript"/>
              </w:rPr>
              <w:t>*</w:t>
            </w:r>
          </w:p>
        </w:tc>
      </w:tr>
      <w:tr w:rsidR="00770B62" w:rsidRPr="00770B62" w14:paraId="5443D2F6" w14:textId="77777777" w:rsidTr="001A67EB">
        <w:trPr>
          <w:trHeight w:hRule="exact" w:val="113"/>
        </w:trPr>
        <w:tc>
          <w:tcPr>
            <w:tcW w:w="1375" w:type="dxa"/>
            <w:tcBorders>
              <w:top w:val="nil"/>
              <w:left w:val="nil"/>
              <w:bottom w:val="nil"/>
              <w:right w:val="nil"/>
            </w:tcBorders>
            <w:shd w:val="clear" w:color="auto" w:fill="auto"/>
            <w:noWrap/>
            <w:vAlign w:val="bottom"/>
          </w:tcPr>
          <w:p w14:paraId="498FBD3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2A5BF7E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2542F10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142465C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tcBorders>
              <w:top w:val="nil"/>
              <w:left w:val="nil"/>
              <w:bottom w:val="nil"/>
              <w:right w:val="nil"/>
            </w:tcBorders>
            <w:shd w:val="clear" w:color="auto" w:fill="auto"/>
            <w:noWrap/>
            <w:vAlign w:val="bottom"/>
          </w:tcPr>
          <w:p w14:paraId="5361D99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tcBorders>
              <w:top w:val="nil"/>
              <w:left w:val="nil"/>
              <w:bottom w:val="nil"/>
              <w:right w:val="nil"/>
            </w:tcBorders>
            <w:shd w:val="clear" w:color="auto" w:fill="auto"/>
            <w:noWrap/>
            <w:vAlign w:val="bottom"/>
          </w:tcPr>
          <w:p w14:paraId="6BE53C3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770B62" w:rsidRPr="00770B62" w14:paraId="3F32473F" w14:textId="77777777" w:rsidTr="001A67EB">
        <w:trPr>
          <w:trHeight w:val="340"/>
        </w:trPr>
        <w:tc>
          <w:tcPr>
            <w:tcW w:w="1375" w:type="dxa"/>
            <w:tcBorders>
              <w:top w:val="nil"/>
              <w:left w:val="nil"/>
              <w:bottom w:val="nil"/>
              <w:right w:val="nil"/>
            </w:tcBorders>
            <w:shd w:val="clear" w:color="auto" w:fill="auto"/>
            <w:noWrap/>
            <w:vAlign w:val="bottom"/>
            <w:hideMark/>
          </w:tcPr>
          <w:p w14:paraId="4900FE3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rPr>
              <w:t>二零一九年</w:t>
            </w:r>
          </w:p>
        </w:tc>
        <w:tc>
          <w:tcPr>
            <w:tcW w:w="1208" w:type="dxa"/>
            <w:tcBorders>
              <w:top w:val="nil"/>
              <w:left w:val="nil"/>
              <w:bottom w:val="nil"/>
              <w:right w:val="nil"/>
            </w:tcBorders>
            <w:shd w:val="clear" w:color="auto" w:fill="auto"/>
            <w:noWrap/>
            <w:vAlign w:val="bottom"/>
            <w:hideMark/>
          </w:tcPr>
          <w:p w14:paraId="4625251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lang w:eastAsia="zh-HK"/>
              </w:rPr>
              <w:t>全年</w:t>
            </w:r>
          </w:p>
        </w:tc>
        <w:tc>
          <w:tcPr>
            <w:tcW w:w="1693" w:type="dxa"/>
            <w:shd w:val="clear" w:color="auto" w:fill="auto"/>
            <w:noWrap/>
            <w:vAlign w:val="bottom"/>
            <w:hideMark/>
          </w:tcPr>
          <w:p w14:paraId="1A0D14D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55 912 600</w:t>
            </w:r>
          </w:p>
        </w:tc>
        <w:tc>
          <w:tcPr>
            <w:tcW w:w="1693" w:type="dxa"/>
            <w:shd w:val="clear" w:color="auto" w:fill="auto"/>
            <w:noWrap/>
            <w:vAlign w:val="bottom"/>
            <w:hideMark/>
          </w:tcPr>
          <w:p w14:paraId="02E6218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43 774 700</w:t>
            </w:r>
          </w:p>
        </w:tc>
        <w:tc>
          <w:tcPr>
            <w:tcW w:w="1693" w:type="dxa"/>
            <w:shd w:val="clear" w:color="auto" w:fill="auto"/>
            <w:noWrap/>
            <w:vAlign w:val="bottom"/>
            <w:hideMark/>
          </w:tcPr>
          <w:p w14:paraId="51A0F73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7 939 600</w:t>
            </w:r>
          </w:p>
        </w:tc>
        <w:tc>
          <w:tcPr>
            <w:tcW w:w="1694" w:type="dxa"/>
            <w:shd w:val="clear" w:color="auto" w:fill="auto"/>
            <w:noWrap/>
            <w:vAlign w:val="bottom"/>
            <w:hideMark/>
          </w:tcPr>
          <w:p w14:paraId="27388AD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4 198 300</w:t>
            </w:r>
          </w:p>
        </w:tc>
      </w:tr>
      <w:tr w:rsidR="00770B62" w:rsidRPr="00770B62" w14:paraId="56089660" w14:textId="77777777" w:rsidTr="001A67EB">
        <w:trPr>
          <w:trHeight w:hRule="exact" w:val="113"/>
        </w:trPr>
        <w:tc>
          <w:tcPr>
            <w:tcW w:w="1375" w:type="dxa"/>
            <w:tcBorders>
              <w:top w:val="nil"/>
              <w:left w:val="nil"/>
              <w:bottom w:val="nil"/>
              <w:right w:val="nil"/>
            </w:tcBorders>
            <w:shd w:val="clear" w:color="auto" w:fill="auto"/>
            <w:noWrap/>
            <w:vAlign w:val="bottom"/>
          </w:tcPr>
          <w:p w14:paraId="06E4152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208" w:type="dxa"/>
            <w:tcBorders>
              <w:top w:val="nil"/>
              <w:left w:val="nil"/>
              <w:bottom w:val="nil"/>
              <w:right w:val="nil"/>
            </w:tcBorders>
            <w:shd w:val="clear" w:color="auto" w:fill="auto"/>
            <w:noWrap/>
            <w:vAlign w:val="bottom"/>
          </w:tcPr>
          <w:p w14:paraId="770B534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693" w:type="dxa"/>
            <w:shd w:val="clear" w:color="auto" w:fill="auto"/>
            <w:noWrap/>
            <w:vAlign w:val="bottom"/>
          </w:tcPr>
          <w:p w14:paraId="08869EC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2F8676B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5484067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4" w:type="dxa"/>
            <w:shd w:val="clear" w:color="auto" w:fill="auto"/>
            <w:noWrap/>
            <w:vAlign w:val="bottom"/>
          </w:tcPr>
          <w:p w14:paraId="67F8FC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0BC06ACF" w14:textId="77777777" w:rsidTr="001A67EB">
        <w:trPr>
          <w:trHeight w:val="340"/>
        </w:trPr>
        <w:tc>
          <w:tcPr>
            <w:tcW w:w="1375" w:type="dxa"/>
            <w:tcBorders>
              <w:top w:val="nil"/>
              <w:left w:val="nil"/>
              <w:bottom w:val="nil"/>
              <w:right w:val="nil"/>
            </w:tcBorders>
            <w:shd w:val="clear" w:color="auto" w:fill="auto"/>
            <w:noWrap/>
            <w:vAlign w:val="bottom"/>
          </w:tcPr>
          <w:p w14:paraId="227DCBA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EFA72E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7917BCD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18 234 400</w:t>
            </w:r>
          </w:p>
        </w:tc>
        <w:tc>
          <w:tcPr>
            <w:tcW w:w="1693" w:type="dxa"/>
            <w:shd w:val="clear" w:color="auto" w:fill="auto"/>
            <w:noWrap/>
            <w:vAlign w:val="bottom"/>
          </w:tcPr>
          <w:p w14:paraId="1EB4A70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14 582 200</w:t>
            </w:r>
          </w:p>
        </w:tc>
        <w:tc>
          <w:tcPr>
            <w:tcW w:w="1693" w:type="dxa"/>
            <w:shd w:val="clear" w:color="auto" w:fill="auto"/>
            <w:noWrap/>
            <w:vAlign w:val="bottom"/>
          </w:tcPr>
          <w:p w14:paraId="137780A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2 486 500</w:t>
            </w:r>
          </w:p>
        </w:tc>
        <w:tc>
          <w:tcPr>
            <w:tcW w:w="1694" w:type="dxa"/>
            <w:shd w:val="clear" w:color="auto" w:fill="auto"/>
            <w:noWrap/>
            <w:vAlign w:val="bottom"/>
          </w:tcPr>
          <w:p w14:paraId="6A8F050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1 165 700</w:t>
            </w:r>
          </w:p>
        </w:tc>
      </w:tr>
      <w:tr w:rsidR="00770B62" w:rsidRPr="00770B62" w14:paraId="0A62F668" w14:textId="77777777" w:rsidTr="001A67EB">
        <w:trPr>
          <w:trHeight w:val="340"/>
        </w:trPr>
        <w:tc>
          <w:tcPr>
            <w:tcW w:w="1375" w:type="dxa"/>
            <w:tcBorders>
              <w:top w:val="nil"/>
              <w:left w:val="nil"/>
              <w:bottom w:val="nil"/>
              <w:right w:val="nil"/>
            </w:tcBorders>
            <w:shd w:val="clear" w:color="auto" w:fill="auto"/>
            <w:noWrap/>
            <w:vAlign w:val="bottom"/>
          </w:tcPr>
          <w:p w14:paraId="6FCE407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68B268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3353315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16 637 500</w:t>
            </w:r>
          </w:p>
        </w:tc>
        <w:tc>
          <w:tcPr>
            <w:tcW w:w="1693" w:type="dxa"/>
            <w:shd w:val="clear" w:color="auto" w:fill="auto"/>
            <w:noWrap/>
            <w:vAlign w:val="bottom"/>
          </w:tcPr>
          <w:p w14:paraId="1999887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12 991 300</w:t>
            </w:r>
          </w:p>
        </w:tc>
        <w:tc>
          <w:tcPr>
            <w:tcW w:w="1693" w:type="dxa"/>
            <w:shd w:val="clear" w:color="auto" w:fill="auto"/>
            <w:noWrap/>
            <w:vAlign w:val="bottom"/>
          </w:tcPr>
          <w:p w14:paraId="3215023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2 448 200</w:t>
            </w:r>
          </w:p>
        </w:tc>
        <w:tc>
          <w:tcPr>
            <w:tcW w:w="1694" w:type="dxa"/>
            <w:shd w:val="clear" w:color="auto" w:fill="auto"/>
            <w:noWrap/>
            <w:vAlign w:val="bottom"/>
          </w:tcPr>
          <w:p w14:paraId="6B03C32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1 198 000</w:t>
            </w:r>
          </w:p>
        </w:tc>
      </w:tr>
      <w:tr w:rsidR="00770B62" w:rsidRPr="00770B62" w14:paraId="7FC7FC74" w14:textId="77777777" w:rsidTr="001A67EB">
        <w:trPr>
          <w:trHeight w:val="340"/>
        </w:trPr>
        <w:tc>
          <w:tcPr>
            <w:tcW w:w="1375" w:type="dxa"/>
            <w:tcBorders>
              <w:top w:val="nil"/>
              <w:left w:val="nil"/>
              <w:bottom w:val="nil"/>
              <w:right w:val="nil"/>
            </w:tcBorders>
            <w:shd w:val="clear" w:color="auto" w:fill="auto"/>
            <w:noWrap/>
            <w:vAlign w:val="bottom"/>
            <w:hideMark/>
          </w:tcPr>
          <w:p w14:paraId="1193A6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686D61A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47494A9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11 891 600</w:t>
            </w:r>
          </w:p>
        </w:tc>
        <w:tc>
          <w:tcPr>
            <w:tcW w:w="1693" w:type="dxa"/>
            <w:shd w:val="clear" w:color="auto" w:fill="auto"/>
            <w:noWrap/>
            <w:vAlign w:val="bottom"/>
            <w:hideMark/>
          </w:tcPr>
          <w:p w14:paraId="61BE8E4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9 356 000</w:t>
            </w:r>
          </w:p>
        </w:tc>
        <w:tc>
          <w:tcPr>
            <w:tcW w:w="1693" w:type="dxa"/>
            <w:shd w:val="clear" w:color="auto" w:fill="auto"/>
            <w:noWrap/>
            <w:vAlign w:val="bottom"/>
            <w:hideMark/>
          </w:tcPr>
          <w:p w14:paraId="6664AEA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1 648 000</w:t>
            </w:r>
          </w:p>
        </w:tc>
        <w:tc>
          <w:tcPr>
            <w:tcW w:w="1694" w:type="dxa"/>
            <w:shd w:val="clear" w:color="auto" w:fill="auto"/>
            <w:noWrap/>
            <w:vAlign w:val="bottom"/>
            <w:hideMark/>
          </w:tcPr>
          <w:p w14:paraId="3F8C2DD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887 600</w:t>
            </w:r>
          </w:p>
        </w:tc>
      </w:tr>
      <w:tr w:rsidR="00770B62" w:rsidRPr="00770B62" w14:paraId="09D4CA26" w14:textId="77777777" w:rsidTr="001A67EB">
        <w:trPr>
          <w:trHeight w:val="340"/>
        </w:trPr>
        <w:tc>
          <w:tcPr>
            <w:tcW w:w="1375" w:type="dxa"/>
            <w:tcBorders>
              <w:top w:val="nil"/>
              <w:left w:val="nil"/>
              <w:bottom w:val="nil"/>
              <w:right w:val="nil"/>
            </w:tcBorders>
            <w:shd w:val="clear" w:color="auto" w:fill="auto"/>
            <w:noWrap/>
            <w:vAlign w:val="bottom"/>
            <w:hideMark/>
          </w:tcPr>
          <w:p w14:paraId="362CDC7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7211768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22FDCC1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9 149 200</w:t>
            </w:r>
          </w:p>
        </w:tc>
        <w:tc>
          <w:tcPr>
            <w:tcW w:w="1693" w:type="dxa"/>
            <w:shd w:val="clear" w:color="auto" w:fill="auto"/>
            <w:noWrap/>
            <w:vAlign w:val="bottom"/>
            <w:hideMark/>
          </w:tcPr>
          <w:p w14:paraId="7D8BC30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6 845 100</w:t>
            </w:r>
          </w:p>
        </w:tc>
        <w:tc>
          <w:tcPr>
            <w:tcW w:w="1693" w:type="dxa"/>
            <w:shd w:val="clear" w:color="auto" w:fill="auto"/>
            <w:noWrap/>
            <w:vAlign w:val="bottom"/>
            <w:hideMark/>
          </w:tcPr>
          <w:p w14:paraId="75C4FB1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1 356 900</w:t>
            </w:r>
          </w:p>
        </w:tc>
        <w:tc>
          <w:tcPr>
            <w:tcW w:w="1694" w:type="dxa"/>
            <w:shd w:val="clear" w:color="auto" w:fill="auto"/>
            <w:noWrap/>
            <w:vAlign w:val="bottom"/>
            <w:hideMark/>
          </w:tcPr>
          <w:p w14:paraId="20E199C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947 100</w:t>
            </w:r>
          </w:p>
        </w:tc>
      </w:tr>
      <w:tr w:rsidR="00770B62" w:rsidRPr="00770B62" w14:paraId="4B91C332" w14:textId="77777777" w:rsidTr="001A67EB">
        <w:trPr>
          <w:trHeight w:val="265"/>
        </w:trPr>
        <w:tc>
          <w:tcPr>
            <w:tcW w:w="1375" w:type="dxa"/>
            <w:tcBorders>
              <w:top w:val="nil"/>
              <w:left w:val="nil"/>
              <w:bottom w:val="nil"/>
              <w:right w:val="nil"/>
            </w:tcBorders>
            <w:shd w:val="clear" w:color="auto" w:fill="auto"/>
            <w:noWrap/>
            <w:vAlign w:val="bottom"/>
          </w:tcPr>
          <w:p w14:paraId="435BD46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34EFF03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73DE8F4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3C2B337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6063322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5886EF2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770B62" w:rsidRPr="00770B62" w14:paraId="24BE5ABF" w14:textId="77777777" w:rsidTr="001A67EB">
        <w:trPr>
          <w:trHeight w:val="340"/>
        </w:trPr>
        <w:tc>
          <w:tcPr>
            <w:tcW w:w="1375" w:type="dxa"/>
            <w:tcBorders>
              <w:top w:val="nil"/>
              <w:left w:val="nil"/>
              <w:bottom w:val="nil"/>
              <w:right w:val="nil"/>
            </w:tcBorders>
            <w:shd w:val="clear" w:color="auto" w:fill="auto"/>
            <w:noWrap/>
            <w:vAlign w:val="bottom"/>
            <w:hideMark/>
          </w:tcPr>
          <w:p w14:paraId="31FA440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rPr>
              <w:t>二零二零年</w:t>
            </w:r>
          </w:p>
        </w:tc>
        <w:tc>
          <w:tcPr>
            <w:tcW w:w="1208" w:type="dxa"/>
            <w:tcBorders>
              <w:top w:val="nil"/>
              <w:left w:val="nil"/>
              <w:bottom w:val="nil"/>
              <w:right w:val="nil"/>
            </w:tcBorders>
            <w:shd w:val="clear" w:color="auto" w:fill="auto"/>
            <w:noWrap/>
            <w:vAlign w:val="bottom"/>
            <w:hideMark/>
          </w:tcPr>
          <w:p w14:paraId="6911C6B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lang w:eastAsia="zh-HK"/>
              </w:rPr>
              <w:t>全年</w:t>
            </w:r>
          </w:p>
        </w:tc>
        <w:tc>
          <w:tcPr>
            <w:tcW w:w="1693" w:type="dxa"/>
            <w:shd w:val="clear" w:color="auto" w:fill="auto"/>
            <w:noWrap/>
            <w:vAlign w:val="bottom"/>
            <w:hideMark/>
          </w:tcPr>
          <w:p w14:paraId="6A006CE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3 568 900</w:t>
            </w:r>
          </w:p>
        </w:tc>
        <w:tc>
          <w:tcPr>
            <w:tcW w:w="1693" w:type="dxa"/>
            <w:shd w:val="clear" w:color="auto" w:fill="auto"/>
            <w:noWrap/>
            <w:vAlign w:val="bottom"/>
            <w:hideMark/>
          </w:tcPr>
          <w:p w14:paraId="2D5FF79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2 706 400</w:t>
            </w:r>
          </w:p>
        </w:tc>
        <w:tc>
          <w:tcPr>
            <w:tcW w:w="1693" w:type="dxa"/>
            <w:shd w:val="clear" w:color="auto" w:fill="auto"/>
            <w:noWrap/>
            <w:vAlign w:val="bottom"/>
            <w:hideMark/>
          </w:tcPr>
          <w:p w14:paraId="55AA7C3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503 600</w:t>
            </w:r>
          </w:p>
        </w:tc>
        <w:tc>
          <w:tcPr>
            <w:tcW w:w="1694" w:type="dxa"/>
            <w:shd w:val="clear" w:color="auto" w:fill="auto"/>
            <w:noWrap/>
            <w:vAlign w:val="bottom"/>
            <w:hideMark/>
          </w:tcPr>
          <w:p w14:paraId="086BA5A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358 900</w:t>
            </w:r>
          </w:p>
        </w:tc>
      </w:tr>
      <w:tr w:rsidR="00770B62" w:rsidRPr="00770B62" w14:paraId="73C08B9A" w14:textId="77777777" w:rsidTr="001A67EB">
        <w:trPr>
          <w:trHeight w:hRule="exact" w:val="113"/>
        </w:trPr>
        <w:tc>
          <w:tcPr>
            <w:tcW w:w="1375" w:type="dxa"/>
            <w:tcBorders>
              <w:top w:val="nil"/>
              <w:left w:val="nil"/>
              <w:bottom w:val="nil"/>
              <w:right w:val="nil"/>
            </w:tcBorders>
            <w:shd w:val="clear" w:color="auto" w:fill="auto"/>
            <w:noWrap/>
            <w:vAlign w:val="bottom"/>
          </w:tcPr>
          <w:p w14:paraId="35AC26E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208" w:type="dxa"/>
            <w:tcBorders>
              <w:top w:val="nil"/>
              <w:left w:val="nil"/>
              <w:bottom w:val="nil"/>
              <w:right w:val="nil"/>
            </w:tcBorders>
            <w:shd w:val="clear" w:color="auto" w:fill="auto"/>
            <w:noWrap/>
            <w:vAlign w:val="bottom"/>
          </w:tcPr>
          <w:p w14:paraId="285C693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693" w:type="dxa"/>
            <w:shd w:val="clear" w:color="auto" w:fill="auto"/>
            <w:noWrap/>
            <w:vAlign w:val="bottom"/>
          </w:tcPr>
          <w:p w14:paraId="7C3E51C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7DD337F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2B1723C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4" w:type="dxa"/>
            <w:shd w:val="clear" w:color="auto" w:fill="auto"/>
            <w:noWrap/>
            <w:vAlign w:val="bottom"/>
          </w:tcPr>
          <w:p w14:paraId="31C528F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096BDA0F" w14:textId="77777777" w:rsidTr="001A67EB">
        <w:trPr>
          <w:trHeight w:val="340"/>
        </w:trPr>
        <w:tc>
          <w:tcPr>
            <w:tcW w:w="1375" w:type="dxa"/>
            <w:tcBorders>
              <w:top w:val="nil"/>
              <w:left w:val="nil"/>
              <w:bottom w:val="nil"/>
              <w:right w:val="nil"/>
            </w:tcBorders>
            <w:shd w:val="clear" w:color="auto" w:fill="auto"/>
            <w:noWrap/>
            <w:vAlign w:val="bottom"/>
          </w:tcPr>
          <w:p w14:paraId="3CB87BE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0C76D2A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457BC97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3 489 200</w:t>
            </w:r>
          </w:p>
        </w:tc>
        <w:tc>
          <w:tcPr>
            <w:tcW w:w="1693" w:type="dxa"/>
            <w:shd w:val="clear" w:color="auto" w:fill="auto"/>
            <w:noWrap/>
            <w:vAlign w:val="bottom"/>
          </w:tcPr>
          <w:p w14:paraId="38ED166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2 665 900</w:t>
            </w:r>
          </w:p>
        </w:tc>
        <w:tc>
          <w:tcPr>
            <w:tcW w:w="1693" w:type="dxa"/>
            <w:shd w:val="clear" w:color="auto" w:fill="auto"/>
            <w:noWrap/>
            <w:vAlign w:val="bottom"/>
          </w:tcPr>
          <w:p w14:paraId="7A803E8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483 500</w:t>
            </w:r>
          </w:p>
        </w:tc>
        <w:tc>
          <w:tcPr>
            <w:tcW w:w="1694" w:type="dxa"/>
            <w:shd w:val="clear" w:color="auto" w:fill="auto"/>
            <w:noWrap/>
            <w:vAlign w:val="bottom"/>
          </w:tcPr>
          <w:p w14:paraId="24EBE98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339 800</w:t>
            </w:r>
          </w:p>
        </w:tc>
      </w:tr>
      <w:tr w:rsidR="00770B62" w:rsidRPr="00770B62" w14:paraId="5F8E1133" w14:textId="77777777" w:rsidTr="001A67EB">
        <w:trPr>
          <w:trHeight w:val="340"/>
        </w:trPr>
        <w:tc>
          <w:tcPr>
            <w:tcW w:w="1375" w:type="dxa"/>
            <w:tcBorders>
              <w:top w:val="nil"/>
              <w:left w:val="nil"/>
              <w:bottom w:val="nil"/>
              <w:right w:val="nil"/>
            </w:tcBorders>
            <w:shd w:val="clear" w:color="auto" w:fill="auto"/>
            <w:noWrap/>
            <w:vAlign w:val="bottom"/>
          </w:tcPr>
          <w:p w14:paraId="0999336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555530C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403E58D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26 900</w:t>
            </w:r>
          </w:p>
        </w:tc>
        <w:tc>
          <w:tcPr>
            <w:tcW w:w="1693" w:type="dxa"/>
            <w:shd w:val="clear" w:color="auto" w:fill="auto"/>
            <w:noWrap/>
            <w:vAlign w:val="bottom"/>
          </w:tcPr>
          <w:p w14:paraId="32E3935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15 300</w:t>
            </w:r>
          </w:p>
        </w:tc>
        <w:tc>
          <w:tcPr>
            <w:tcW w:w="1693" w:type="dxa"/>
            <w:shd w:val="clear" w:color="auto" w:fill="auto"/>
            <w:noWrap/>
            <w:vAlign w:val="bottom"/>
          </w:tcPr>
          <w:p w14:paraId="5F992D6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4 800</w:t>
            </w:r>
          </w:p>
        </w:tc>
        <w:tc>
          <w:tcPr>
            <w:tcW w:w="1694" w:type="dxa"/>
            <w:shd w:val="clear" w:color="auto" w:fill="auto"/>
            <w:noWrap/>
            <w:vAlign w:val="bottom"/>
          </w:tcPr>
          <w:p w14:paraId="126FA15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6 700</w:t>
            </w:r>
          </w:p>
        </w:tc>
      </w:tr>
      <w:tr w:rsidR="00770B62" w:rsidRPr="00770B62" w14:paraId="79BEBA5B" w14:textId="77777777" w:rsidTr="001A67EB">
        <w:trPr>
          <w:trHeight w:val="340"/>
        </w:trPr>
        <w:tc>
          <w:tcPr>
            <w:tcW w:w="1375" w:type="dxa"/>
            <w:tcBorders>
              <w:top w:val="nil"/>
              <w:left w:val="nil"/>
              <w:bottom w:val="nil"/>
              <w:right w:val="nil"/>
            </w:tcBorders>
            <w:shd w:val="clear" w:color="auto" w:fill="auto"/>
            <w:noWrap/>
            <w:vAlign w:val="bottom"/>
            <w:hideMark/>
          </w:tcPr>
          <w:p w14:paraId="6836B60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5F1347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hideMark/>
          </w:tcPr>
          <w:p w14:paraId="61763C2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34 100</w:t>
            </w:r>
          </w:p>
        </w:tc>
        <w:tc>
          <w:tcPr>
            <w:tcW w:w="1693" w:type="dxa"/>
            <w:shd w:val="clear" w:color="auto" w:fill="auto"/>
            <w:noWrap/>
            <w:vAlign w:val="bottom"/>
            <w:hideMark/>
          </w:tcPr>
          <w:p w14:paraId="0FEE813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14 300</w:t>
            </w:r>
          </w:p>
        </w:tc>
        <w:tc>
          <w:tcPr>
            <w:tcW w:w="1693" w:type="dxa"/>
            <w:shd w:val="clear" w:color="auto" w:fill="auto"/>
            <w:noWrap/>
            <w:vAlign w:val="bottom"/>
            <w:hideMark/>
          </w:tcPr>
          <w:p w14:paraId="4BE07E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10 200</w:t>
            </w:r>
          </w:p>
        </w:tc>
        <w:tc>
          <w:tcPr>
            <w:tcW w:w="1694" w:type="dxa"/>
            <w:shd w:val="clear" w:color="auto" w:fill="auto"/>
            <w:noWrap/>
            <w:vAlign w:val="bottom"/>
            <w:hideMark/>
          </w:tcPr>
          <w:p w14:paraId="7E6EBFB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9 700</w:t>
            </w:r>
          </w:p>
        </w:tc>
      </w:tr>
      <w:tr w:rsidR="00770B62" w:rsidRPr="00770B62" w14:paraId="5F5BD5FB" w14:textId="77777777" w:rsidTr="001A67EB">
        <w:trPr>
          <w:trHeight w:val="340"/>
        </w:trPr>
        <w:tc>
          <w:tcPr>
            <w:tcW w:w="1375" w:type="dxa"/>
            <w:tcBorders>
              <w:top w:val="nil"/>
              <w:left w:val="nil"/>
              <w:bottom w:val="nil"/>
              <w:right w:val="nil"/>
            </w:tcBorders>
            <w:shd w:val="clear" w:color="auto" w:fill="auto"/>
            <w:noWrap/>
            <w:vAlign w:val="bottom"/>
            <w:hideMark/>
          </w:tcPr>
          <w:p w14:paraId="2500294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123C31C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2A4E86D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18 600</w:t>
            </w:r>
          </w:p>
        </w:tc>
        <w:tc>
          <w:tcPr>
            <w:tcW w:w="1693" w:type="dxa"/>
            <w:shd w:val="clear" w:color="auto" w:fill="auto"/>
            <w:noWrap/>
            <w:vAlign w:val="bottom"/>
            <w:hideMark/>
          </w:tcPr>
          <w:p w14:paraId="2197E75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10 900</w:t>
            </w:r>
          </w:p>
        </w:tc>
        <w:tc>
          <w:tcPr>
            <w:tcW w:w="1693" w:type="dxa"/>
            <w:shd w:val="clear" w:color="auto" w:fill="auto"/>
            <w:noWrap/>
            <w:vAlign w:val="bottom"/>
            <w:hideMark/>
          </w:tcPr>
          <w:p w14:paraId="5B93748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5 100</w:t>
            </w:r>
          </w:p>
        </w:tc>
        <w:tc>
          <w:tcPr>
            <w:tcW w:w="1694" w:type="dxa"/>
            <w:shd w:val="clear" w:color="auto" w:fill="auto"/>
            <w:noWrap/>
            <w:vAlign w:val="bottom"/>
            <w:hideMark/>
          </w:tcPr>
          <w:p w14:paraId="42EB7E5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2 700</w:t>
            </w:r>
          </w:p>
        </w:tc>
      </w:tr>
      <w:tr w:rsidR="00770B62" w:rsidRPr="00770B62" w14:paraId="30449C53" w14:textId="77777777" w:rsidTr="001A67EB">
        <w:trPr>
          <w:trHeight w:val="275"/>
        </w:trPr>
        <w:tc>
          <w:tcPr>
            <w:tcW w:w="1375" w:type="dxa"/>
            <w:tcBorders>
              <w:top w:val="nil"/>
              <w:left w:val="nil"/>
              <w:bottom w:val="nil"/>
              <w:right w:val="nil"/>
            </w:tcBorders>
            <w:shd w:val="clear" w:color="auto" w:fill="auto"/>
            <w:noWrap/>
            <w:vAlign w:val="bottom"/>
          </w:tcPr>
          <w:p w14:paraId="612CE55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1267D8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34F6382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64D3E7C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3" w:type="dxa"/>
            <w:shd w:val="clear" w:color="auto" w:fill="auto"/>
            <w:noWrap/>
            <w:vAlign w:val="bottom"/>
          </w:tcPr>
          <w:p w14:paraId="3070D54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1694" w:type="dxa"/>
            <w:shd w:val="clear" w:color="auto" w:fill="auto"/>
            <w:noWrap/>
            <w:vAlign w:val="bottom"/>
          </w:tcPr>
          <w:p w14:paraId="73B2DFE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770B62" w:rsidRPr="00770B62" w14:paraId="3AF37B06" w14:textId="77777777" w:rsidTr="001A67EB">
        <w:trPr>
          <w:trHeight w:val="340"/>
        </w:trPr>
        <w:tc>
          <w:tcPr>
            <w:tcW w:w="1375" w:type="dxa"/>
            <w:tcBorders>
              <w:top w:val="nil"/>
              <w:left w:val="nil"/>
              <w:bottom w:val="nil"/>
              <w:right w:val="nil"/>
            </w:tcBorders>
            <w:shd w:val="clear" w:color="auto" w:fill="auto"/>
            <w:noWrap/>
            <w:vAlign w:val="bottom"/>
            <w:hideMark/>
          </w:tcPr>
          <w:p w14:paraId="532DFC4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rPr>
              <w:t>二零二一年</w:t>
            </w:r>
          </w:p>
        </w:tc>
        <w:tc>
          <w:tcPr>
            <w:tcW w:w="1208" w:type="dxa"/>
            <w:tcBorders>
              <w:top w:val="nil"/>
              <w:left w:val="nil"/>
              <w:bottom w:val="nil"/>
              <w:right w:val="nil"/>
            </w:tcBorders>
            <w:shd w:val="clear" w:color="auto" w:fill="auto"/>
            <w:noWrap/>
            <w:vAlign w:val="bottom"/>
            <w:hideMark/>
          </w:tcPr>
          <w:p w14:paraId="2634581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lang w:eastAsia="zh-HK"/>
              </w:rPr>
              <w:t>全年</w:t>
            </w:r>
          </w:p>
        </w:tc>
        <w:tc>
          <w:tcPr>
            <w:tcW w:w="1693" w:type="dxa"/>
            <w:shd w:val="clear" w:color="auto" w:fill="auto"/>
            <w:noWrap/>
            <w:vAlign w:val="bottom"/>
            <w:hideMark/>
          </w:tcPr>
          <w:p w14:paraId="4123F61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91 400</w:t>
            </w:r>
          </w:p>
        </w:tc>
        <w:tc>
          <w:tcPr>
            <w:tcW w:w="1693" w:type="dxa"/>
            <w:shd w:val="clear" w:color="auto" w:fill="auto"/>
            <w:noWrap/>
            <w:vAlign w:val="bottom"/>
            <w:hideMark/>
          </w:tcPr>
          <w:p w14:paraId="1BA5CA9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65 700</w:t>
            </w:r>
          </w:p>
        </w:tc>
        <w:tc>
          <w:tcPr>
            <w:tcW w:w="1693" w:type="dxa"/>
            <w:shd w:val="clear" w:color="auto" w:fill="auto"/>
            <w:noWrap/>
            <w:vAlign w:val="bottom"/>
            <w:hideMark/>
          </w:tcPr>
          <w:p w14:paraId="425A001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15 000</w:t>
            </w:r>
          </w:p>
        </w:tc>
        <w:tc>
          <w:tcPr>
            <w:tcW w:w="1694" w:type="dxa"/>
            <w:shd w:val="clear" w:color="auto" w:fill="auto"/>
            <w:noWrap/>
            <w:vAlign w:val="bottom"/>
            <w:hideMark/>
          </w:tcPr>
          <w:p w14:paraId="11C12D4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10 700</w:t>
            </w:r>
          </w:p>
        </w:tc>
      </w:tr>
      <w:tr w:rsidR="00770B62" w:rsidRPr="00770B62" w14:paraId="1DB631E0" w14:textId="77777777" w:rsidTr="001A67EB">
        <w:trPr>
          <w:trHeight w:hRule="exact" w:val="113"/>
        </w:trPr>
        <w:tc>
          <w:tcPr>
            <w:tcW w:w="1375" w:type="dxa"/>
            <w:tcBorders>
              <w:top w:val="nil"/>
              <w:left w:val="nil"/>
              <w:bottom w:val="nil"/>
              <w:right w:val="nil"/>
            </w:tcBorders>
            <w:shd w:val="clear" w:color="auto" w:fill="auto"/>
            <w:noWrap/>
            <w:vAlign w:val="bottom"/>
          </w:tcPr>
          <w:p w14:paraId="29C37AC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208" w:type="dxa"/>
            <w:tcBorders>
              <w:top w:val="nil"/>
              <w:left w:val="nil"/>
              <w:bottom w:val="nil"/>
              <w:right w:val="nil"/>
            </w:tcBorders>
            <w:shd w:val="clear" w:color="auto" w:fill="auto"/>
            <w:noWrap/>
            <w:vAlign w:val="bottom"/>
          </w:tcPr>
          <w:p w14:paraId="4B4A302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693" w:type="dxa"/>
            <w:shd w:val="clear" w:color="auto" w:fill="auto"/>
            <w:noWrap/>
            <w:vAlign w:val="bottom"/>
          </w:tcPr>
          <w:p w14:paraId="782759A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18A67E8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465109C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4" w:type="dxa"/>
            <w:shd w:val="clear" w:color="auto" w:fill="auto"/>
            <w:noWrap/>
            <w:vAlign w:val="bottom"/>
          </w:tcPr>
          <w:p w14:paraId="2DF150D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1EE03E01" w14:textId="77777777" w:rsidTr="001A67EB">
        <w:trPr>
          <w:trHeight w:val="340"/>
        </w:trPr>
        <w:tc>
          <w:tcPr>
            <w:tcW w:w="1375" w:type="dxa"/>
            <w:tcBorders>
              <w:top w:val="nil"/>
              <w:left w:val="nil"/>
              <w:bottom w:val="nil"/>
              <w:right w:val="nil"/>
            </w:tcBorders>
            <w:shd w:val="clear" w:color="auto" w:fill="auto"/>
            <w:noWrap/>
            <w:vAlign w:val="bottom"/>
          </w:tcPr>
          <w:p w14:paraId="71A430F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42F6943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第一季</w:t>
            </w:r>
          </w:p>
        </w:tc>
        <w:tc>
          <w:tcPr>
            <w:tcW w:w="1693" w:type="dxa"/>
            <w:shd w:val="clear" w:color="auto" w:fill="auto"/>
            <w:noWrap/>
            <w:vAlign w:val="bottom"/>
          </w:tcPr>
          <w:p w14:paraId="08A02BB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16 500</w:t>
            </w:r>
          </w:p>
        </w:tc>
        <w:tc>
          <w:tcPr>
            <w:tcW w:w="1693" w:type="dxa"/>
            <w:shd w:val="clear" w:color="auto" w:fill="auto"/>
            <w:noWrap/>
            <w:vAlign w:val="bottom"/>
          </w:tcPr>
          <w:p w14:paraId="03BAC8E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11 600</w:t>
            </w:r>
          </w:p>
        </w:tc>
        <w:tc>
          <w:tcPr>
            <w:tcW w:w="1693" w:type="dxa"/>
            <w:shd w:val="clear" w:color="auto" w:fill="auto"/>
            <w:noWrap/>
            <w:vAlign w:val="bottom"/>
          </w:tcPr>
          <w:p w14:paraId="2FB923B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3 100</w:t>
            </w:r>
          </w:p>
        </w:tc>
        <w:tc>
          <w:tcPr>
            <w:tcW w:w="1694" w:type="dxa"/>
            <w:shd w:val="clear" w:color="auto" w:fill="auto"/>
            <w:noWrap/>
            <w:vAlign w:val="bottom"/>
          </w:tcPr>
          <w:p w14:paraId="6C9B5A3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1 900</w:t>
            </w:r>
          </w:p>
        </w:tc>
      </w:tr>
      <w:tr w:rsidR="00770B62" w:rsidRPr="00770B62" w14:paraId="267AD747" w14:textId="77777777" w:rsidTr="001A67EB">
        <w:trPr>
          <w:trHeight w:val="340"/>
        </w:trPr>
        <w:tc>
          <w:tcPr>
            <w:tcW w:w="1375" w:type="dxa"/>
            <w:tcBorders>
              <w:top w:val="nil"/>
              <w:left w:val="nil"/>
              <w:bottom w:val="nil"/>
              <w:right w:val="nil"/>
            </w:tcBorders>
            <w:shd w:val="clear" w:color="auto" w:fill="auto"/>
            <w:noWrap/>
            <w:vAlign w:val="bottom"/>
          </w:tcPr>
          <w:p w14:paraId="1BB7805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9C414A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tcPr>
          <w:p w14:paraId="22590C3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17 200</w:t>
            </w:r>
          </w:p>
        </w:tc>
        <w:tc>
          <w:tcPr>
            <w:tcW w:w="1693" w:type="dxa"/>
            <w:shd w:val="clear" w:color="auto" w:fill="auto"/>
            <w:noWrap/>
            <w:vAlign w:val="bottom"/>
          </w:tcPr>
          <w:p w14:paraId="4D370AC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12 700</w:t>
            </w:r>
          </w:p>
        </w:tc>
        <w:tc>
          <w:tcPr>
            <w:tcW w:w="1693" w:type="dxa"/>
            <w:shd w:val="clear" w:color="auto" w:fill="auto"/>
            <w:noWrap/>
            <w:vAlign w:val="bottom"/>
          </w:tcPr>
          <w:p w14:paraId="53A62C5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770B62">
              <w:rPr>
                <w:rFonts w:eastAsia="Times New Roman"/>
                <w:color w:val="000000"/>
                <w:spacing w:val="0"/>
                <w:sz w:val="20"/>
              </w:rPr>
              <w:t>2 400</w:t>
            </w:r>
          </w:p>
        </w:tc>
        <w:tc>
          <w:tcPr>
            <w:tcW w:w="1694" w:type="dxa"/>
            <w:shd w:val="clear" w:color="auto" w:fill="auto"/>
            <w:noWrap/>
            <w:vAlign w:val="bottom"/>
          </w:tcPr>
          <w:p w14:paraId="2901007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770B62">
              <w:rPr>
                <w:rFonts w:eastAsia="Times New Roman"/>
                <w:color w:val="000000"/>
                <w:spacing w:val="0"/>
                <w:sz w:val="20"/>
              </w:rPr>
              <w:t>2 100</w:t>
            </w:r>
          </w:p>
        </w:tc>
      </w:tr>
      <w:tr w:rsidR="00770B62" w:rsidRPr="00770B62" w14:paraId="27C2B559" w14:textId="77777777" w:rsidTr="001A67EB">
        <w:trPr>
          <w:trHeight w:val="340"/>
        </w:trPr>
        <w:tc>
          <w:tcPr>
            <w:tcW w:w="1375" w:type="dxa"/>
            <w:tcBorders>
              <w:top w:val="nil"/>
              <w:left w:val="nil"/>
              <w:bottom w:val="nil"/>
              <w:right w:val="nil"/>
            </w:tcBorders>
            <w:shd w:val="clear" w:color="auto" w:fill="auto"/>
            <w:noWrap/>
            <w:vAlign w:val="bottom"/>
          </w:tcPr>
          <w:p w14:paraId="51A18BA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3D7806E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40AD6EF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29 400</w:t>
            </w:r>
          </w:p>
        </w:tc>
        <w:tc>
          <w:tcPr>
            <w:tcW w:w="1693" w:type="dxa"/>
            <w:shd w:val="clear" w:color="auto" w:fill="auto"/>
            <w:noWrap/>
            <w:vAlign w:val="bottom"/>
          </w:tcPr>
          <w:p w14:paraId="588793A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21 800</w:t>
            </w:r>
          </w:p>
        </w:tc>
        <w:tc>
          <w:tcPr>
            <w:tcW w:w="1693" w:type="dxa"/>
            <w:shd w:val="clear" w:color="auto" w:fill="auto"/>
            <w:noWrap/>
            <w:vAlign w:val="bottom"/>
          </w:tcPr>
          <w:p w14:paraId="64398E1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770B62">
              <w:rPr>
                <w:rFonts w:eastAsia="Times New Roman"/>
                <w:color w:val="000000"/>
                <w:spacing w:val="0"/>
                <w:sz w:val="20"/>
              </w:rPr>
              <w:t>4 300</w:t>
            </w:r>
          </w:p>
        </w:tc>
        <w:tc>
          <w:tcPr>
            <w:tcW w:w="1694" w:type="dxa"/>
            <w:shd w:val="clear" w:color="auto" w:fill="auto"/>
            <w:noWrap/>
            <w:vAlign w:val="bottom"/>
          </w:tcPr>
          <w:p w14:paraId="0F0E042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lang w:eastAsia="zh-CN"/>
              </w:rPr>
            </w:pPr>
            <w:r w:rsidRPr="00770B62">
              <w:rPr>
                <w:rFonts w:eastAsia="Times New Roman"/>
                <w:color w:val="000000"/>
                <w:spacing w:val="0"/>
                <w:sz w:val="20"/>
              </w:rPr>
              <w:t>3 200</w:t>
            </w:r>
          </w:p>
        </w:tc>
      </w:tr>
      <w:tr w:rsidR="00770B62" w:rsidRPr="00770B62" w14:paraId="4EFCCA34" w14:textId="77777777" w:rsidTr="001A67EB">
        <w:trPr>
          <w:trHeight w:val="340"/>
        </w:trPr>
        <w:tc>
          <w:tcPr>
            <w:tcW w:w="1375" w:type="dxa"/>
            <w:tcBorders>
              <w:top w:val="nil"/>
              <w:left w:val="nil"/>
              <w:bottom w:val="nil"/>
              <w:right w:val="nil"/>
            </w:tcBorders>
            <w:shd w:val="clear" w:color="auto" w:fill="auto"/>
            <w:noWrap/>
            <w:vAlign w:val="bottom"/>
            <w:hideMark/>
          </w:tcPr>
          <w:p w14:paraId="73B3D4F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54FF274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hideMark/>
          </w:tcPr>
          <w:p w14:paraId="5B92DDA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28 300</w:t>
            </w:r>
          </w:p>
        </w:tc>
        <w:tc>
          <w:tcPr>
            <w:tcW w:w="1693" w:type="dxa"/>
            <w:shd w:val="clear" w:color="auto" w:fill="auto"/>
            <w:noWrap/>
            <w:vAlign w:val="bottom"/>
            <w:hideMark/>
          </w:tcPr>
          <w:p w14:paraId="2C4F44F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19 700</w:t>
            </w:r>
          </w:p>
        </w:tc>
        <w:tc>
          <w:tcPr>
            <w:tcW w:w="1693" w:type="dxa"/>
            <w:shd w:val="clear" w:color="auto" w:fill="auto"/>
            <w:noWrap/>
            <w:vAlign w:val="bottom"/>
            <w:hideMark/>
          </w:tcPr>
          <w:p w14:paraId="781568A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5 200</w:t>
            </w:r>
          </w:p>
        </w:tc>
        <w:tc>
          <w:tcPr>
            <w:tcW w:w="1694" w:type="dxa"/>
            <w:shd w:val="clear" w:color="auto" w:fill="auto"/>
            <w:noWrap/>
            <w:vAlign w:val="bottom"/>
            <w:hideMark/>
          </w:tcPr>
          <w:p w14:paraId="685CE65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3 500</w:t>
            </w:r>
          </w:p>
        </w:tc>
      </w:tr>
      <w:tr w:rsidR="00770B62" w:rsidRPr="00770B62" w14:paraId="0357676F" w14:textId="77777777" w:rsidTr="001A67EB">
        <w:trPr>
          <w:trHeight w:val="271"/>
        </w:trPr>
        <w:tc>
          <w:tcPr>
            <w:tcW w:w="1375" w:type="dxa"/>
            <w:tcBorders>
              <w:top w:val="nil"/>
              <w:left w:val="nil"/>
              <w:bottom w:val="nil"/>
              <w:right w:val="nil"/>
            </w:tcBorders>
            <w:shd w:val="clear" w:color="auto" w:fill="auto"/>
            <w:noWrap/>
            <w:vAlign w:val="bottom"/>
            <w:hideMark/>
          </w:tcPr>
          <w:p w14:paraId="52E614B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5FB68D6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hideMark/>
          </w:tcPr>
          <w:p w14:paraId="795C3E4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62CD0B2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hideMark/>
          </w:tcPr>
          <w:p w14:paraId="6F325C7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hideMark/>
          </w:tcPr>
          <w:p w14:paraId="7A11437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770B62" w:rsidRPr="00770B62" w14:paraId="56B88C64" w14:textId="77777777" w:rsidTr="001A67EB">
        <w:trPr>
          <w:trHeight w:val="340"/>
        </w:trPr>
        <w:tc>
          <w:tcPr>
            <w:tcW w:w="1375" w:type="dxa"/>
            <w:tcBorders>
              <w:top w:val="nil"/>
              <w:left w:val="nil"/>
              <w:bottom w:val="nil"/>
              <w:right w:val="nil"/>
            </w:tcBorders>
            <w:shd w:val="clear" w:color="auto" w:fill="auto"/>
            <w:noWrap/>
            <w:vAlign w:val="bottom"/>
            <w:hideMark/>
          </w:tcPr>
          <w:p w14:paraId="4B27D06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rPr>
              <w:t>二零二</w:t>
            </w:r>
            <w:r w:rsidRPr="00770B62">
              <w:rPr>
                <w:rFonts w:hint="eastAsia"/>
                <w:spacing w:val="0"/>
                <w:sz w:val="20"/>
                <w:lang w:eastAsia="zh-HK"/>
              </w:rPr>
              <w:t>二</w:t>
            </w:r>
            <w:r w:rsidRPr="00770B62">
              <w:rPr>
                <w:rFonts w:hint="eastAsia"/>
                <w:spacing w:val="0"/>
                <w:sz w:val="20"/>
              </w:rPr>
              <w:t>年</w:t>
            </w:r>
          </w:p>
        </w:tc>
        <w:tc>
          <w:tcPr>
            <w:tcW w:w="1208" w:type="dxa"/>
            <w:tcBorders>
              <w:top w:val="nil"/>
              <w:left w:val="nil"/>
              <w:bottom w:val="nil"/>
              <w:right w:val="nil"/>
            </w:tcBorders>
            <w:shd w:val="clear" w:color="auto" w:fill="auto"/>
            <w:noWrap/>
            <w:vAlign w:val="bottom"/>
            <w:hideMark/>
          </w:tcPr>
          <w:p w14:paraId="51722F3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r w:rsidRPr="00770B62">
              <w:rPr>
                <w:rFonts w:hint="eastAsia"/>
                <w:spacing w:val="0"/>
                <w:sz w:val="20"/>
                <w:lang w:eastAsia="zh-HK"/>
              </w:rPr>
              <w:t>全年</w:t>
            </w:r>
          </w:p>
        </w:tc>
        <w:tc>
          <w:tcPr>
            <w:tcW w:w="1693" w:type="dxa"/>
            <w:shd w:val="clear" w:color="auto" w:fill="auto"/>
            <w:noWrap/>
            <w:vAlign w:val="bottom"/>
            <w:hideMark/>
          </w:tcPr>
          <w:p w14:paraId="248B501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604 600</w:t>
            </w:r>
          </w:p>
        </w:tc>
        <w:tc>
          <w:tcPr>
            <w:tcW w:w="1693" w:type="dxa"/>
            <w:shd w:val="clear" w:color="auto" w:fill="auto"/>
            <w:noWrap/>
            <w:vAlign w:val="bottom"/>
            <w:hideMark/>
          </w:tcPr>
          <w:p w14:paraId="0F8C51C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375 100</w:t>
            </w:r>
          </w:p>
        </w:tc>
        <w:tc>
          <w:tcPr>
            <w:tcW w:w="1693" w:type="dxa"/>
            <w:shd w:val="clear" w:color="auto" w:fill="auto"/>
            <w:noWrap/>
            <w:vAlign w:val="bottom"/>
            <w:hideMark/>
          </w:tcPr>
          <w:p w14:paraId="152A2DD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128 600</w:t>
            </w:r>
          </w:p>
        </w:tc>
        <w:tc>
          <w:tcPr>
            <w:tcW w:w="1694" w:type="dxa"/>
            <w:shd w:val="clear" w:color="auto" w:fill="auto"/>
            <w:noWrap/>
            <w:vAlign w:val="bottom"/>
            <w:hideMark/>
          </w:tcPr>
          <w:p w14:paraId="0E2C5B5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highlight w:val="yellow"/>
              </w:rPr>
            </w:pPr>
            <w:r w:rsidRPr="00770B62">
              <w:rPr>
                <w:rFonts w:eastAsia="Times New Roman"/>
                <w:color w:val="000000"/>
                <w:spacing w:val="0"/>
                <w:sz w:val="20"/>
              </w:rPr>
              <w:t>100 800</w:t>
            </w:r>
          </w:p>
        </w:tc>
      </w:tr>
      <w:tr w:rsidR="00770B62" w:rsidRPr="00770B62" w14:paraId="24232C84" w14:textId="77777777" w:rsidTr="001A67EB">
        <w:trPr>
          <w:trHeight w:hRule="exact" w:val="113"/>
        </w:trPr>
        <w:tc>
          <w:tcPr>
            <w:tcW w:w="1375" w:type="dxa"/>
            <w:tcBorders>
              <w:top w:val="nil"/>
              <w:left w:val="nil"/>
              <w:bottom w:val="nil"/>
              <w:right w:val="nil"/>
            </w:tcBorders>
            <w:shd w:val="clear" w:color="auto" w:fill="auto"/>
            <w:noWrap/>
            <w:vAlign w:val="bottom"/>
          </w:tcPr>
          <w:p w14:paraId="00EEC13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208" w:type="dxa"/>
            <w:tcBorders>
              <w:top w:val="nil"/>
              <w:left w:val="nil"/>
              <w:bottom w:val="nil"/>
              <w:right w:val="nil"/>
            </w:tcBorders>
            <w:shd w:val="clear" w:color="auto" w:fill="auto"/>
            <w:noWrap/>
            <w:vAlign w:val="bottom"/>
          </w:tcPr>
          <w:p w14:paraId="6277B34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693" w:type="dxa"/>
            <w:shd w:val="clear" w:color="auto" w:fill="auto"/>
            <w:noWrap/>
            <w:vAlign w:val="bottom"/>
          </w:tcPr>
          <w:p w14:paraId="252653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4A6452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05C3F63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4" w:type="dxa"/>
            <w:shd w:val="clear" w:color="auto" w:fill="auto"/>
            <w:noWrap/>
            <w:vAlign w:val="bottom"/>
          </w:tcPr>
          <w:p w14:paraId="49C84C4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445EEFA6" w14:textId="77777777" w:rsidTr="001A67EB">
        <w:trPr>
          <w:trHeight w:val="340"/>
        </w:trPr>
        <w:tc>
          <w:tcPr>
            <w:tcW w:w="1375" w:type="dxa"/>
            <w:tcBorders>
              <w:top w:val="nil"/>
              <w:left w:val="nil"/>
              <w:bottom w:val="nil"/>
              <w:right w:val="nil"/>
            </w:tcBorders>
            <w:shd w:val="clear" w:color="auto" w:fill="auto"/>
            <w:noWrap/>
            <w:vAlign w:val="bottom"/>
          </w:tcPr>
          <w:p w14:paraId="746F8CE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767E838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6E883EE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11 500</w:t>
            </w:r>
          </w:p>
        </w:tc>
        <w:tc>
          <w:tcPr>
            <w:tcW w:w="1693" w:type="dxa"/>
            <w:shd w:val="clear" w:color="auto" w:fill="auto"/>
            <w:noWrap/>
            <w:vAlign w:val="bottom"/>
          </w:tcPr>
          <w:p w14:paraId="7BE34AE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8 600</w:t>
            </w:r>
          </w:p>
        </w:tc>
        <w:tc>
          <w:tcPr>
            <w:tcW w:w="1693" w:type="dxa"/>
            <w:shd w:val="clear" w:color="auto" w:fill="auto"/>
            <w:noWrap/>
            <w:vAlign w:val="bottom"/>
          </w:tcPr>
          <w:p w14:paraId="59BCCE3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2 000</w:t>
            </w:r>
          </w:p>
        </w:tc>
        <w:tc>
          <w:tcPr>
            <w:tcW w:w="1694" w:type="dxa"/>
            <w:shd w:val="clear" w:color="auto" w:fill="auto"/>
            <w:noWrap/>
            <w:vAlign w:val="bottom"/>
          </w:tcPr>
          <w:p w14:paraId="3B40EA0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900</w:t>
            </w:r>
          </w:p>
        </w:tc>
      </w:tr>
      <w:tr w:rsidR="00770B62" w:rsidRPr="00770B62" w14:paraId="136000FD" w14:textId="77777777" w:rsidTr="001A67EB">
        <w:trPr>
          <w:trHeight w:val="340"/>
        </w:trPr>
        <w:tc>
          <w:tcPr>
            <w:tcW w:w="1375" w:type="dxa"/>
            <w:tcBorders>
              <w:top w:val="nil"/>
              <w:left w:val="nil"/>
              <w:bottom w:val="nil"/>
              <w:right w:val="nil"/>
            </w:tcBorders>
            <w:shd w:val="clear" w:color="auto" w:fill="auto"/>
            <w:noWrap/>
            <w:vAlign w:val="bottom"/>
            <w:hideMark/>
          </w:tcPr>
          <w:p w14:paraId="091C9CB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hideMark/>
          </w:tcPr>
          <w:p w14:paraId="29B57B3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第二季</w:t>
            </w:r>
          </w:p>
        </w:tc>
        <w:tc>
          <w:tcPr>
            <w:tcW w:w="1693" w:type="dxa"/>
            <w:shd w:val="clear" w:color="auto" w:fill="auto"/>
            <w:noWrap/>
            <w:vAlign w:val="bottom"/>
            <w:hideMark/>
          </w:tcPr>
          <w:p w14:paraId="3244B92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64 500</w:t>
            </w:r>
          </w:p>
        </w:tc>
        <w:tc>
          <w:tcPr>
            <w:tcW w:w="1693" w:type="dxa"/>
            <w:shd w:val="clear" w:color="auto" w:fill="auto"/>
            <w:noWrap/>
            <w:vAlign w:val="bottom"/>
            <w:hideMark/>
          </w:tcPr>
          <w:p w14:paraId="11810F8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53 400</w:t>
            </w:r>
          </w:p>
        </w:tc>
        <w:tc>
          <w:tcPr>
            <w:tcW w:w="1693" w:type="dxa"/>
            <w:shd w:val="clear" w:color="auto" w:fill="auto"/>
            <w:noWrap/>
            <w:vAlign w:val="bottom"/>
            <w:hideMark/>
          </w:tcPr>
          <w:p w14:paraId="1F3C69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5 700</w:t>
            </w:r>
          </w:p>
        </w:tc>
        <w:tc>
          <w:tcPr>
            <w:tcW w:w="1694" w:type="dxa"/>
            <w:shd w:val="clear" w:color="auto" w:fill="auto"/>
            <w:noWrap/>
            <w:vAlign w:val="bottom"/>
            <w:hideMark/>
          </w:tcPr>
          <w:p w14:paraId="6BAE28C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5 500</w:t>
            </w:r>
          </w:p>
        </w:tc>
      </w:tr>
      <w:tr w:rsidR="00770B62" w:rsidRPr="00770B62" w14:paraId="7153761D" w14:textId="77777777" w:rsidTr="001A67EB">
        <w:trPr>
          <w:trHeight w:val="340"/>
        </w:trPr>
        <w:tc>
          <w:tcPr>
            <w:tcW w:w="1375" w:type="dxa"/>
            <w:tcBorders>
              <w:top w:val="nil"/>
              <w:left w:val="nil"/>
              <w:bottom w:val="nil"/>
              <w:right w:val="nil"/>
            </w:tcBorders>
            <w:shd w:val="clear" w:color="auto" w:fill="auto"/>
            <w:noWrap/>
            <w:vAlign w:val="bottom"/>
          </w:tcPr>
          <w:p w14:paraId="6512AC8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1871568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4F10C48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color w:val="000000"/>
                <w:spacing w:val="0"/>
                <w:sz w:val="20"/>
              </w:rPr>
              <w:t>173 700</w:t>
            </w:r>
          </w:p>
        </w:tc>
        <w:tc>
          <w:tcPr>
            <w:tcW w:w="1693" w:type="dxa"/>
            <w:shd w:val="clear" w:color="auto" w:fill="auto"/>
            <w:noWrap/>
            <w:vAlign w:val="bottom"/>
          </w:tcPr>
          <w:p w14:paraId="514FEF7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color w:val="000000"/>
                <w:spacing w:val="0"/>
                <w:sz w:val="20"/>
              </w:rPr>
              <w:t>139 600</w:t>
            </w:r>
          </w:p>
        </w:tc>
        <w:tc>
          <w:tcPr>
            <w:tcW w:w="1693" w:type="dxa"/>
            <w:shd w:val="clear" w:color="auto" w:fill="auto"/>
            <w:noWrap/>
            <w:vAlign w:val="bottom"/>
          </w:tcPr>
          <w:p w14:paraId="02A3921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color w:val="000000"/>
                <w:spacing w:val="0"/>
                <w:sz w:val="20"/>
              </w:rPr>
              <w:t>17 300</w:t>
            </w:r>
          </w:p>
        </w:tc>
        <w:tc>
          <w:tcPr>
            <w:tcW w:w="1694" w:type="dxa"/>
            <w:shd w:val="clear" w:color="auto" w:fill="auto"/>
            <w:noWrap/>
            <w:vAlign w:val="bottom"/>
          </w:tcPr>
          <w:p w14:paraId="582728C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color w:val="000000"/>
                <w:spacing w:val="0"/>
                <w:sz w:val="20"/>
              </w:rPr>
              <w:t>16 800</w:t>
            </w:r>
          </w:p>
        </w:tc>
      </w:tr>
      <w:tr w:rsidR="00770B62" w:rsidRPr="00770B62" w14:paraId="62350992" w14:textId="77777777" w:rsidTr="001A67EB">
        <w:trPr>
          <w:trHeight w:val="340"/>
        </w:trPr>
        <w:tc>
          <w:tcPr>
            <w:tcW w:w="1375" w:type="dxa"/>
            <w:tcBorders>
              <w:top w:val="nil"/>
              <w:left w:val="nil"/>
              <w:bottom w:val="nil"/>
              <w:right w:val="nil"/>
            </w:tcBorders>
            <w:shd w:val="clear" w:color="auto" w:fill="auto"/>
            <w:noWrap/>
            <w:vAlign w:val="bottom"/>
          </w:tcPr>
          <w:p w14:paraId="29E72D0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24B6133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780C2A5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354 900</w:t>
            </w:r>
          </w:p>
        </w:tc>
        <w:tc>
          <w:tcPr>
            <w:tcW w:w="1693" w:type="dxa"/>
            <w:shd w:val="clear" w:color="auto" w:fill="auto"/>
            <w:noWrap/>
            <w:vAlign w:val="bottom"/>
          </w:tcPr>
          <w:p w14:paraId="05C1A4D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173 500</w:t>
            </w:r>
          </w:p>
        </w:tc>
        <w:tc>
          <w:tcPr>
            <w:tcW w:w="1693" w:type="dxa"/>
            <w:shd w:val="clear" w:color="auto" w:fill="auto"/>
            <w:noWrap/>
            <w:vAlign w:val="bottom"/>
          </w:tcPr>
          <w:p w14:paraId="70DCFC4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103 700</w:t>
            </w:r>
          </w:p>
        </w:tc>
        <w:tc>
          <w:tcPr>
            <w:tcW w:w="1694" w:type="dxa"/>
            <w:shd w:val="clear" w:color="auto" w:fill="auto"/>
            <w:noWrap/>
            <w:vAlign w:val="bottom"/>
          </w:tcPr>
          <w:p w14:paraId="68C82B6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77 600</w:t>
            </w:r>
          </w:p>
        </w:tc>
      </w:tr>
      <w:tr w:rsidR="00770B62" w:rsidRPr="00770B62" w14:paraId="540D116E" w14:textId="77777777" w:rsidTr="001A67EB">
        <w:trPr>
          <w:trHeight w:val="267"/>
        </w:trPr>
        <w:tc>
          <w:tcPr>
            <w:tcW w:w="1375" w:type="dxa"/>
            <w:tcBorders>
              <w:top w:val="nil"/>
              <w:left w:val="nil"/>
              <w:bottom w:val="nil"/>
              <w:right w:val="nil"/>
            </w:tcBorders>
            <w:shd w:val="clear" w:color="auto" w:fill="auto"/>
            <w:noWrap/>
            <w:vAlign w:val="bottom"/>
          </w:tcPr>
          <w:p w14:paraId="27BCFE0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18694FA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shd w:val="clear" w:color="auto" w:fill="auto"/>
            <w:noWrap/>
            <w:vAlign w:val="bottom"/>
          </w:tcPr>
          <w:p w14:paraId="1B213A4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64C52DE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shd w:val="clear" w:color="auto" w:fill="auto"/>
            <w:noWrap/>
            <w:vAlign w:val="bottom"/>
          </w:tcPr>
          <w:p w14:paraId="7B7FB42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shd w:val="clear" w:color="auto" w:fill="auto"/>
            <w:noWrap/>
            <w:vAlign w:val="bottom"/>
          </w:tcPr>
          <w:p w14:paraId="6D2F8BA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r w:rsidR="00770B62" w:rsidRPr="00770B62" w14:paraId="67C90759" w14:textId="77777777" w:rsidTr="001A67EB">
        <w:trPr>
          <w:trHeight w:val="340"/>
        </w:trPr>
        <w:tc>
          <w:tcPr>
            <w:tcW w:w="1375" w:type="dxa"/>
            <w:tcBorders>
              <w:top w:val="nil"/>
              <w:left w:val="nil"/>
              <w:bottom w:val="nil"/>
              <w:right w:val="nil"/>
            </w:tcBorders>
            <w:shd w:val="clear" w:color="auto" w:fill="auto"/>
            <w:noWrap/>
            <w:vAlign w:val="bottom"/>
          </w:tcPr>
          <w:p w14:paraId="146296B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lang w:eastAsia="zh-HK"/>
              </w:rPr>
              <w:t>二零二三年</w:t>
            </w:r>
          </w:p>
        </w:tc>
        <w:tc>
          <w:tcPr>
            <w:tcW w:w="1208" w:type="dxa"/>
            <w:tcBorders>
              <w:top w:val="nil"/>
              <w:left w:val="nil"/>
              <w:bottom w:val="nil"/>
              <w:right w:val="nil"/>
            </w:tcBorders>
            <w:shd w:val="clear" w:color="auto" w:fill="auto"/>
            <w:noWrap/>
            <w:vAlign w:val="bottom"/>
          </w:tcPr>
          <w:p w14:paraId="253D61B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rFonts w:hint="eastAsia"/>
                <w:spacing w:val="0"/>
                <w:sz w:val="20"/>
                <w:lang w:eastAsia="zh-HK"/>
              </w:rPr>
              <w:t>全年</w:t>
            </w:r>
          </w:p>
        </w:tc>
        <w:tc>
          <w:tcPr>
            <w:tcW w:w="1693" w:type="dxa"/>
            <w:shd w:val="clear" w:color="auto" w:fill="auto"/>
            <w:noWrap/>
            <w:vAlign w:val="bottom"/>
          </w:tcPr>
          <w:p w14:paraId="3EDB9FBF" w14:textId="0686326A"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3</w:t>
            </w:r>
            <w:r w:rsidR="00782C43">
              <w:rPr>
                <w:rFonts w:eastAsia="Times New Roman"/>
                <w:color w:val="000000"/>
                <w:spacing w:val="0"/>
                <w:sz w:val="20"/>
              </w:rPr>
              <w:t>3</w:t>
            </w:r>
            <w:r w:rsidRPr="00770B62">
              <w:rPr>
                <w:rFonts w:eastAsia="Times New Roman"/>
                <w:color w:val="000000"/>
                <w:spacing w:val="0"/>
                <w:sz w:val="20"/>
              </w:rPr>
              <w:t> </w:t>
            </w:r>
            <w:r w:rsidR="00782C43">
              <w:rPr>
                <w:rFonts w:eastAsia="Times New Roman"/>
                <w:color w:val="000000"/>
                <w:spacing w:val="0"/>
                <w:sz w:val="20"/>
              </w:rPr>
              <w:t>999</w:t>
            </w:r>
            <w:r w:rsidRPr="00770B62">
              <w:rPr>
                <w:rFonts w:eastAsia="Times New Roman"/>
                <w:color w:val="000000"/>
                <w:spacing w:val="0"/>
                <w:sz w:val="20"/>
              </w:rPr>
              <w:t> </w:t>
            </w:r>
            <w:r w:rsidR="00782C43">
              <w:rPr>
                <w:rFonts w:eastAsia="Times New Roman"/>
                <w:color w:val="000000"/>
                <w:spacing w:val="0"/>
                <w:sz w:val="20"/>
              </w:rPr>
              <w:t>7</w:t>
            </w:r>
            <w:r w:rsidRPr="00770B62">
              <w:rPr>
                <w:rFonts w:eastAsia="Times New Roman"/>
                <w:color w:val="000000"/>
                <w:spacing w:val="0"/>
                <w:sz w:val="20"/>
              </w:rPr>
              <w:t>00</w:t>
            </w:r>
          </w:p>
        </w:tc>
        <w:tc>
          <w:tcPr>
            <w:tcW w:w="1693" w:type="dxa"/>
            <w:shd w:val="clear" w:color="auto" w:fill="auto"/>
            <w:noWrap/>
            <w:vAlign w:val="bottom"/>
          </w:tcPr>
          <w:p w14:paraId="0A8C478B" w14:textId="721F0809"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26 76</w:t>
            </w:r>
            <w:r w:rsidR="00782C43">
              <w:rPr>
                <w:rFonts w:eastAsia="Times New Roman"/>
                <w:color w:val="000000"/>
                <w:spacing w:val="0"/>
                <w:sz w:val="20"/>
              </w:rPr>
              <w:t>0</w:t>
            </w:r>
            <w:r w:rsidRPr="00770B62">
              <w:rPr>
                <w:rFonts w:eastAsia="Times New Roman"/>
                <w:color w:val="000000"/>
                <w:spacing w:val="0"/>
                <w:sz w:val="20"/>
              </w:rPr>
              <w:t> </w:t>
            </w:r>
            <w:r w:rsidR="00782C43">
              <w:rPr>
                <w:rFonts w:eastAsia="Times New Roman"/>
                <w:color w:val="000000"/>
                <w:spacing w:val="0"/>
                <w:sz w:val="20"/>
              </w:rPr>
              <w:t>5</w:t>
            </w:r>
            <w:r w:rsidRPr="00770B62">
              <w:rPr>
                <w:rFonts w:eastAsia="Times New Roman"/>
                <w:color w:val="000000"/>
                <w:spacing w:val="0"/>
                <w:sz w:val="20"/>
              </w:rPr>
              <w:t>00</w:t>
            </w:r>
          </w:p>
        </w:tc>
        <w:tc>
          <w:tcPr>
            <w:tcW w:w="1693" w:type="dxa"/>
            <w:shd w:val="clear" w:color="auto" w:fill="auto"/>
            <w:noWrap/>
            <w:vAlign w:val="bottom"/>
          </w:tcPr>
          <w:p w14:paraId="42A15B37" w14:textId="266F7B89"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5 1</w:t>
            </w:r>
            <w:r w:rsidR="00782C43">
              <w:rPr>
                <w:rFonts w:eastAsia="Times New Roman"/>
                <w:color w:val="000000"/>
                <w:spacing w:val="0"/>
                <w:sz w:val="20"/>
              </w:rPr>
              <w:t>77</w:t>
            </w:r>
            <w:r w:rsidRPr="00770B62">
              <w:rPr>
                <w:rFonts w:eastAsia="Times New Roman"/>
                <w:color w:val="000000"/>
                <w:spacing w:val="0"/>
                <w:sz w:val="20"/>
              </w:rPr>
              <w:t> </w:t>
            </w:r>
            <w:r w:rsidR="00782C43">
              <w:rPr>
                <w:rFonts w:eastAsia="Times New Roman"/>
                <w:color w:val="000000"/>
                <w:spacing w:val="0"/>
                <w:sz w:val="20"/>
              </w:rPr>
              <w:t>8</w:t>
            </w:r>
            <w:r w:rsidRPr="00770B62">
              <w:rPr>
                <w:rFonts w:eastAsia="Times New Roman"/>
                <w:color w:val="000000"/>
                <w:spacing w:val="0"/>
                <w:sz w:val="20"/>
              </w:rPr>
              <w:t>00</w:t>
            </w:r>
          </w:p>
        </w:tc>
        <w:tc>
          <w:tcPr>
            <w:tcW w:w="1694" w:type="dxa"/>
            <w:shd w:val="clear" w:color="auto" w:fill="auto"/>
            <w:noWrap/>
            <w:vAlign w:val="bottom"/>
          </w:tcPr>
          <w:p w14:paraId="43351DE7" w14:textId="67003040"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w:t>
            </w:r>
            <w:r w:rsidR="00782C43">
              <w:rPr>
                <w:rFonts w:eastAsia="Times New Roman"/>
                <w:color w:val="000000"/>
                <w:spacing w:val="0"/>
                <w:sz w:val="20"/>
              </w:rPr>
              <w:t>061</w:t>
            </w:r>
            <w:r w:rsidRPr="00770B62">
              <w:rPr>
                <w:rFonts w:eastAsia="Times New Roman"/>
                <w:color w:val="000000"/>
                <w:spacing w:val="0"/>
                <w:sz w:val="20"/>
              </w:rPr>
              <w:t> </w:t>
            </w:r>
            <w:r w:rsidR="00782C43">
              <w:rPr>
                <w:rFonts w:eastAsia="Times New Roman"/>
                <w:color w:val="000000"/>
                <w:spacing w:val="0"/>
                <w:sz w:val="20"/>
              </w:rPr>
              <w:t>4</w:t>
            </w:r>
            <w:r w:rsidRPr="00770B62">
              <w:rPr>
                <w:rFonts w:eastAsia="Times New Roman"/>
                <w:color w:val="000000"/>
                <w:spacing w:val="0"/>
                <w:sz w:val="20"/>
              </w:rPr>
              <w:t>00</w:t>
            </w:r>
          </w:p>
        </w:tc>
      </w:tr>
      <w:tr w:rsidR="00770B62" w:rsidRPr="00770B62" w14:paraId="250C8C8E" w14:textId="77777777" w:rsidTr="001A67EB">
        <w:trPr>
          <w:trHeight w:hRule="exact" w:val="113"/>
        </w:trPr>
        <w:tc>
          <w:tcPr>
            <w:tcW w:w="1375" w:type="dxa"/>
            <w:tcBorders>
              <w:top w:val="nil"/>
              <w:left w:val="nil"/>
              <w:bottom w:val="nil"/>
              <w:right w:val="nil"/>
            </w:tcBorders>
            <w:shd w:val="clear" w:color="auto" w:fill="auto"/>
            <w:noWrap/>
            <w:vAlign w:val="bottom"/>
          </w:tcPr>
          <w:p w14:paraId="262BD8C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208" w:type="dxa"/>
            <w:tcBorders>
              <w:top w:val="nil"/>
              <w:left w:val="nil"/>
              <w:bottom w:val="nil"/>
              <w:right w:val="nil"/>
            </w:tcBorders>
            <w:shd w:val="clear" w:color="auto" w:fill="auto"/>
            <w:noWrap/>
            <w:vAlign w:val="bottom"/>
          </w:tcPr>
          <w:p w14:paraId="7B27C59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693" w:type="dxa"/>
            <w:shd w:val="clear" w:color="auto" w:fill="auto"/>
            <w:noWrap/>
            <w:vAlign w:val="bottom"/>
          </w:tcPr>
          <w:p w14:paraId="3FD3613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2B46038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3" w:type="dxa"/>
            <w:shd w:val="clear" w:color="auto" w:fill="auto"/>
            <w:noWrap/>
            <w:vAlign w:val="bottom"/>
          </w:tcPr>
          <w:p w14:paraId="3803206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1694" w:type="dxa"/>
            <w:shd w:val="clear" w:color="auto" w:fill="auto"/>
            <w:noWrap/>
            <w:vAlign w:val="bottom"/>
          </w:tcPr>
          <w:p w14:paraId="6AFDC8C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0B46E409" w14:textId="77777777" w:rsidTr="001A67EB">
        <w:trPr>
          <w:trHeight w:val="340"/>
        </w:trPr>
        <w:tc>
          <w:tcPr>
            <w:tcW w:w="1375" w:type="dxa"/>
            <w:tcBorders>
              <w:top w:val="nil"/>
              <w:left w:val="nil"/>
              <w:bottom w:val="nil"/>
              <w:right w:val="nil"/>
            </w:tcBorders>
            <w:shd w:val="clear" w:color="auto" w:fill="auto"/>
            <w:noWrap/>
            <w:vAlign w:val="bottom"/>
          </w:tcPr>
          <w:p w14:paraId="6D78ECA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531B2D3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lang w:eastAsia="zh-HK"/>
              </w:rPr>
              <w:t>第一季</w:t>
            </w:r>
          </w:p>
        </w:tc>
        <w:tc>
          <w:tcPr>
            <w:tcW w:w="1693" w:type="dxa"/>
            <w:shd w:val="clear" w:color="auto" w:fill="auto"/>
            <w:noWrap/>
            <w:vAlign w:val="bottom"/>
          </w:tcPr>
          <w:p w14:paraId="54A3591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4 414 800</w:t>
            </w:r>
          </w:p>
        </w:tc>
        <w:tc>
          <w:tcPr>
            <w:tcW w:w="1693" w:type="dxa"/>
            <w:shd w:val="clear" w:color="auto" w:fill="auto"/>
            <w:noWrap/>
            <w:vAlign w:val="bottom"/>
          </w:tcPr>
          <w:p w14:paraId="199DE90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3 361 200</w:t>
            </w:r>
          </w:p>
        </w:tc>
        <w:tc>
          <w:tcPr>
            <w:tcW w:w="1693" w:type="dxa"/>
            <w:shd w:val="clear" w:color="auto" w:fill="auto"/>
            <w:noWrap/>
            <w:vAlign w:val="bottom"/>
          </w:tcPr>
          <w:p w14:paraId="5A0270D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779 100</w:t>
            </w:r>
          </w:p>
        </w:tc>
        <w:tc>
          <w:tcPr>
            <w:tcW w:w="1694" w:type="dxa"/>
            <w:shd w:val="clear" w:color="auto" w:fill="auto"/>
            <w:noWrap/>
            <w:vAlign w:val="bottom"/>
          </w:tcPr>
          <w:p w14:paraId="2AAEB44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274 400</w:t>
            </w:r>
          </w:p>
        </w:tc>
      </w:tr>
      <w:tr w:rsidR="00770B62" w:rsidRPr="00770B62" w14:paraId="4B574B3C" w14:textId="77777777" w:rsidTr="001A67EB">
        <w:trPr>
          <w:trHeight w:val="340"/>
        </w:trPr>
        <w:tc>
          <w:tcPr>
            <w:tcW w:w="1375" w:type="dxa"/>
            <w:tcBorders>
              <w:top w:val="nil"/>
              <w:left w:val="nil"/>
              <w:bottom w:val="nil"/>
              <w:right w:val="nil"/>
            </w:tcBorders>
            <w:shd w:val="clear" w:color="auto" w:fill="auto"/>
            <w:noWrap/>
            <w:vAlign w:val="bottom"/>
          </w:tcPr>
          <w:p w14:paraId="39A6D16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4FBB8B9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r w:rsidRPr="00770B62">
              <w:rPr>
                <w:rFonts w:hint="eastAsia"/>
                <w:spacing w:val="0"/>
                <w:sz w:val="20"/>
              </w:rPr>
              <w:t>第二季</w:t>
            </w:r>
          </w:p>
        </w:tc>
        <w:tc>
          <w:tcPr>
            <w:tcW w:w="1693" w:type="dxa"/>
            <w:shd w:val="clear" w:color="auto" w:fill="auto"/>
            <w:noWrap/>
            <w:vAlign w:val="bottom"/>
          </w:tcPr>
          <w:p w14:paraId="68E63A4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8 469 100</w:t>
            </w:r>
          </w:p>
        </w:tc>
        <w:tc>
          <w:tcPr>
            <w:tcW w:w="1693" w:type="dxa"/>
            <w:shd w:val="clear" w:color="auto" w:fill="auto"/>
            <w:noWrap/>
            <w:vAlign w:val="bottom"/>
          </w:tcPr>
          <w:p w14:paraId="63559DC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6 749 600</w:t>
            </w:r>
          </w:p>
        </w:tc>
        <w:tc>
          <w:tcPr>
            <w:tcW w:w="1693" w:type="dxa"/>
            <w:shd w:val="clear" w:color="auto" w:fill="auto"/>
            <w:noWrap/>
            <w:vAlign w:val="bottom"/>
          </w:tcPr>
          <w:p w14:paraId="66922CF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1 224 100</w:t>
            </w:r>
          </w:p>
        </w:tc>
        <w:tc>
          <w:tcPr>
            <w:tcW w:w="1694" w:type="dxa"/>
            <w:shd w:val="clear" w:color="auto" w:fill="auto"/>
            <w:noWrap/>
            <w:vAlign w:val="bottom"/>
          </w:tcPr>
          <w:p w14:paraId="10D4B60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495 500</w:t>
            </w:r>
          </w:p>
        </w:tc>
      </w:tr>
      <w:tr w:rsidR="00770B62" w:rsidRPr="00770B62" w14:paraId="7A060CD8" w14:textId="77777777" w:rsidTr="001A67EB">
        <w:trPr>
          <w:trHeight w:val="340"/>
        </w:trPr>
        <w:tc>
          <w:tcPr>
            <w:tcW w:w="1375" w:type="dxa"/>
            <w:tcBorders>
              <w:top w:val="nil"/>
              <w:left w:val="nil"/>
              <w:bottom w:val="nil"/>
              <w:right w:val="nil"/>
            </w:tcBorders>
            <w:shd w:val="clear" w:color="auto" w:fill="auto"/>
            <w:noWrap/>
            <w:vAlign w:val="bottom"/>
          </w:tcPr>
          <w:p w14:paraId="6EEE14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3EA23FF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第三季</w:t>
            </w:r>
          </w:p>
        </w:tc>
        <w:tc>
          <w:tcPr>
            <w:tcW w:w="1693" w:type="dxa"/>
            <w:shd w:val="clear" w:color="auto" w:fill="auto"/>
            <w:noWrap/>
            <w:vAlign w:val="bottom"/>
          </w:tcPr>
          <w:p w14:paraId="717DBCA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10 438 100</w:t>
            </w:r>
          </w:p>
        </w:tc>
        <w:tc>
          <w:tcPr>
            <w:tcW w:w="1693" w:type="dxa"/>
            <w:shd w:val="clear" w:color="auto" w:fill="auto"/>
            <w:noWrap/>
            <w:vAlign w:val="bottom"/>
          </w:tcPr>
          <w:p w14:paraId="7FBA3FA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8 574 500</w:t>
            </w:r>
          </w:p>
        </w:tc>
        <w:tc>
          <w:tcPr>
            <w:tcW w:w="1693" w:type="dxa"/>
            <w:shd w:val="clear" w:color="auto" w:fill="auto"/>
            <w:noWrap/>
            <w:vAlign w:val="bottom"/>
          </w:tcPr>
          <w:p w14:paraId="272901D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1 331 700</w:t>
            </w:r>
          </w:p>
        </w:tc>
        <w:tc>
          <w:tcPr>
            <w:tcW w:w="1694" w:type="dxa"/>
            <w:shd w:val="clear" w:color="auto" w:fill="auto"/>
            <w:noWrap/>
            <w:vAlign w:val="bottom"/>
          </w:tcPr>
          <w:p w14:paraId="6B38B85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531 800</w:t>
            </w:r>
          </w:p>
        </w:tc>
      </w:tr>
      <w:tr w:rsidR="00770B62" w:rsidRPr="00770B62" w14:paraId="630ED01C" w14:textId="77777777" w:rsidTr="001A67EB">
        <w:trPr>
          <w:trHeight w:val="340"/>
        </w:trPr>
        <w:tc>
          <w:tcPr>
            <w:tcW w:w="1375" w:type="dxa"/>
            <w:tcBorders>
              <w:top w:val="nil"/>
              <w:left w:val="nil"/>
              <w:bottom w:val="nil"/>
              <w:right w:val="nil"/>
            </w:tcBorders>
            <w:shd w:val="clear" w:color="auto" w:fill="auto"/>
            <w:noWrap/>
            <w:vAlign w:val="bottom"/>
          </w:tcPr>
          <w:p w14:paraId="5527AFE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208" w:type="dxa"/>
            <w:tcBorders>
              <w:top w:val="nil"/>
              <w:left w:val="nil"/>
              <w:bottom w:val="nil"/>
              <w:right w:val="nil"/>
            </w:tcBorders>
            <w:shd w:val="clear" w:color="auto" w:fill="auto"/>
            <w:noWrap/>
            <w:vAlign w:val="bottom"/>
          </w:tcPr>
          <w:p w14:paraId="6E933CD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rFonts w:hint="eastAsia"/>
                <w:spacing w:val="0"/>
                <w:sz w:val="20"/>
              </w:rPr>
              <w:t>第四季</w:t>
            </w:r>
          </w:p>
        </w:tc>
        <w:tc>
          <w:tcPr>
            <w:tcW w:w="1693" w:type="dxa"/>
            <w:shd w:val="clear" w:color="auto" w:fill="auto"/>
            <w:noWrap/>
            <w:vAlign w:val="bottom"/>
          </w:tcPr>
          <w:p w14:paraId="2192698A" w14:textId="5857B8A9"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10 6</w:t>
            </w:r>
            <w:r w:rsidR="00782C43">
              <w:rPr>
                <w:rFonts w:eastAsia="Times New Roman"/>
                <w:color w:val="000000"/>
                <w:spacing w:val="0"/>
                <w:sz w:val="20"/>
              </w:rPr>
              <w:t>77</w:t>
            </w:r>
            <w:r w:rsidRPr="00770B62">
              <w:rPr>
                <w:rFonts w:eastAsia="Times New Roman"/>
                <w:color w:val="000000"/>
                <w:spacing w:val="0"/>
                <w:sz w:val="20"/>
              </w:rPr>
              <w:t> </w:t>
            </w:r>
            <w:r w:rsidR="00782C43">
              <w:rPr>
                <w:rFonts w:eastAsia="Times New Roman"/>
                <w:color w:val="000000"/>
                <w:spacing w:val="0"/>
                <w:sz w:val="20"/>
              </w:rPr>
              <w:t>7</w:t>
            </w:r>
            <w:r w:rsidRPr="00770B62">
              <w:rPr>
                <w:rFonts w:eastAsia="Times New Roman"/>
                <w:color w:val="000000"/>
                <w:spacing w:val="0"/>
                <w:sz w:val="20"/>
              </w:rPr>
              <w:t>00</w:t>
            </w:r>
          </w:p>
        </w:tc>
        <w:tc>
          <w:tcPr>
            <w:tcW w:w="1693" w:type="dxa"/>
            <w:shd w:val="clear" w:color="auto" w:fill="auto"/>
            <w:noWrap/>
            <w:vAlign w:val="bottom"/>
          </w:tcPr>
          <w:p w14:paraId="08E78DCE" w14:textId="6D82C05E"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8 07</w:t>
            </w:r>
            <w:r w:rsidR="00782C43">
              <w:rPr>
                <w:rFonts w:eastAsia="Times New Roman"/>
                <w:color w:val="000000"/>
                <w:spacing w:val="0"/>
                <w:sz w:val="20"/>
              </w:rPr>
              <w:t>5</w:t>
            </w:r>
            <w:r w:rsidRPr="00770B62">
              <w:rPr>
                <w:rFonts w:eastAsia="Times New Roman"/>
                <w:color w:val="000000"/>
                <w:spacing w:val="0"/>
                <w:sz w:val="20"/>
              </w:rPr>
              <w:t> </w:t>
            </w:r>
            <w:r w:rsidR="00782C43">
              <w:rPr>
                <w:rFonts w:eastAsia="Times New Roman"/>
                <w:color w:val="000000"/>
                <w:spacing w:val="0"/>
                <w:sz w:val="20"/>
              </w:rPr>
              <w:t>2</w:t>
            </w:r>
            <w:r w:rsidRPr="00770B62">
              <w:rPr>
                <w:rFonts w:eastAsia="Times New Roman"/>
                <w:color w:val="000000"/>
                <w:spacing w:val="0"/>
                <w:sz w:val="20"/>
              </w:rPr>
              <w:t>00</w:t>
            </w:r>
          </w:p>
        </w:tc>
        <w:tc>
          <w:tcPr>
            <w:tcW w:w="1693" w:type="dxa"/>
            <w:shd w:val="clear" w:color="auto" w:fill="auto"/>
            <w:noWrap/>
            <w:vAlign w:val="bottom"/>
          </w:tcPr>
          <w:p w14:paraId="3637D3EE" w14:textId="185B4E4C"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sidRPr="00770B62">
              <w:rPr>
                <w:rFonts w:eastAsia="Times New Roman"/>
                <w:color w:val="000000"/>
                <w:spacing w:val="0"/>
                <w:sz w:val="20"/>
              </w:rPr>
              <w:t>1 </w:t>
            </w:r>
            <w:r w:rsidR="00782C43">
              <w:rPr>
                <w:rFonts w:eastAsia="Times New Roman"/>
                <w:color w:val="000000"/>
                <w:spacing w:val="0"/>
                <w:sz w:val="20"/>
              </w:rPr>
              <w:t>842</w:t>
            </w:r>
            <w:r w:rsidRPr="00770B62">
              <w:rPr>
                <w:rFonts w:eastAsia="Times New Roman"/>
                <w:color w:val="000000"/>
                <w:spacing w:val="0"/>
                <w:sz w:val="20"/>
              </w:rPr>
              <w:t> </w:t>
            </w:r>
            <w:r w:rsidR="00782C43">
              <w:rPr>
                <w:rFonts w:eastAsia="Times New Roman"/>
                <w:color w:val="000000"/>
                <w:spacing w:val="0"/>
                <w:sz w:val="20"/>
              </w:rPr>
              <w:t>9</w:t>
            </w:r>
            <w:r w:rsidRPr="00770B62">
              <w:rPr>
                <w:rFonts w:eastAsia="Times New Roman"/>
                <w:color w:val="000000"/>
                <w:spacing w:val="0"/>
                <w:sz w:val="20"/>
              </w:rPr>
              <w:t>00</w:t>
            </w:r>
          </w:p>
        </w:tc>
        <w:tc>
          <w:tcPr>
            <w:tcW w:w="1694" w:type="dxa"/>
            <w:shd w:val="clear" w:color="auto" w:fill="auto"/>
            <w:noWrap/>
            <w:vAlign w:val="bottom"/>
          </w:tcPr>
          <w:p w14:paraId="16CA1EDD" w14:textId="0FF9383E" w:rsidR="00770B62" w:rsidRPr="00770B62" w:rsidRDefault="00782C43"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r>
              <w:rPr>
                <w:rFonts w:eastAsia="Times New Roman"/>
                <w:color w:val="000000"/>
                <w:spacing w:val="0"/>
                <w:sz w:val="20"/>
              </w:rPr>
              <w:t>759</w:t>
            </w:r>
            <w:r w:rsidR="00770B62" w:rsidRPr="00770B62">
              <w:rPr>
                <w:rFonts w:eastAsia="Times New Roman"/>
                <w:color w:val="000000"/>
                <w:spacing w:val="0"/>
                <w:sz w:val="20"/>
              </w:rPr>
              <w:t> 600</w:t>
            </w:r>
          </w:p>
        </w:tc>
      </w:tr>
      <w:tr w:rsidR="00770B62" w:rsidRPr="00770B62" w14:paraId="6C43D547" w14:textId="77777777" w:rsidTr="001A67EB">
        <w:trPr>
          <w:trHeight w:val="340"/>
        </w:trPr>
        <w:tc>
          <w:tcPr>
            <w:tcW w:w="1375" w:type="dxa"/>
            <w:tcBorders>
              <w:top w:val="nil"/>
              <w:left w:val="nil"/>
              <w:bottom w:val="nil"/>
              <w:right w:val="nil"/>
            </w:tcBorders>
            <w:shd w:val="clear" w:color="auto" w:fill="auto"/>
            <w:noWrap/>
            <w:vAlign w:val="bottom"/>
          </w:tcPr>
          <w:p w14:paraId="4A52BB7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208" w:type="dxa"/>
            <w:tcBorders>
              <w:top w:val="nil"/>
              <w:left w:val="nil"/>
              <w:bottom w:val="nil"/>
              <w:right w:val="nil"/>
            </w:tcBorders>
            <w:shd w:val="clear" w:color="auto" w:fill="auto"/>
            <w:noWrap/>
            <w:vAlign w:val="bottom"/>
          </w:tcPr>
          <w:p w14:paraId="62EF3A7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693" w:type="dxa"/>
            <w:tcBorders>
              <w:top w:val="nil"/>
              <w:left w:val="nil"/>
              <w:bottom w:val="nil"/>
              <w:right w:val="nil"/>
            </w:tcBorders>
            <w:shd w:val="clear" w:color="auto" w:fill="auto"/>
            <w:noWrap/>
            <w:vAlign w:val="bottom"/>
          </w:tcPr>
          <w:p w14:paraId="0EA1FC5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775934D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3" w:type="dxa"/>
            <w:tcBorders>
              <w:top w:val="nil"/>
              <w:left w:val="nil"/>
              <w:bottom w:val="nil"/>
              <w:right w:val="nil"/>
            </w:tcBorders>
            <w:shd w:val="clear" w:color="auto" w:fill="auto"/>
            <w:noWrap/>
            <w:vAlign w:val="bottom"/>
          </w:tcPr>
          <w:p w14:paraId="344C392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c>
          <w:tcPr>
            <w:tcW w:w="1694" w:type="dxa"/>
            <w:tcBorders>
              <w:top w:val="nil"/>
              <w:left w:val="nil"/>
              <w:bottom w:val="nil"/>
              <w:right w:val="nil"/>
            </w:tcBorders>
            <w:shd w:val="clear" w:color="auto" w:fill="auto"/>
            <w:noWrap/>
            <w:vAlign w:val="bottom"/>
          </w:tcPr>
          <w:p w14:paraId="6B385C8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color w:val="000000"/>
                <w:spacing w:val="0"/>
                <w:sz w:val="20"/>
              </w:rPr>
            </w:pPr>
          </w:p>
        </w:tc>
      </w:tr>
    </w:tbl>
    <w:p w14:paraId="015A0466" w14:textId="46C25068" w:rsidR="00770B62" w:rsidRPr="00770B62" w:rsidRDefault="00770B62" w:rsidP="00C94319">
      <w:pPr>
        <w:tabs>
          <w:tab w:val="clear" w:pos="936"/>
          <w:tab w:val="clear" w:pos="1560"/>
          <w:tab w:val="clear" w:pos="2184"/>
          <w:tab w:val="clear" w:pos="2808"/>
          <w:tab w:val="left" w:pos="709"/>
        </w:tabs>
        <w:overflowPunct/>
        <w:adjustRightInd/>
        <w:snapToGrid w:val="0"/>
        <w:spacing w:beforeLines="50" w:before="180" w:after="0" w:line="240" w:lineRule="auto"/>
        <w:ind w:left="390" w:hanging="390"/>
        <w:textAlignment w:val="auto"/>
        <w:rPr>
          <w:snapToGrid w:val="0"/>
          <w:sz w:val="18"/>
          <w:szCs w:val="18"/>
          <w:lang w:eastAsia="zh-HK"/>
        </w:rPr>
      </w:pPr>
      <w:proofErr w:type="gramStart"/>
      <w:r w:rsidRPr="00770B62">
        <w:rPr>
          <w:rFonts w:hint="eastAsia"/>
          <w:snapToGrid w:val="0"/>
          <w:sz w:val="18"/>
          <w:szCs w:val="18"/>
          <w:lang w:eastAsia="zh-HK"/>
        </w:rPr>
        <w:t>註</w:t>
      </w:r>
      <w:proofErr w:type="gramEnd"/>
      <w:r w:rsidRPr="00770B62">
        <w:rPr>
          <w:rFonts w:hint="eastAsia"/>
          <w:snapToGrid w:val="0"/>
          <w:sz w:val="18"/>
          <w:szCs w:val="18"/>
          <w:lang w:eastAsia="zh-HK"/>
        </w:rPr>
        <w:t>：</w:t>
      </w:r>
      <w:r w:rsidRPr="00770B62">
        <w:rPr>
          <w:snapToGrid w:val="0"/>
          <w:sz w:val="18"/>
          <w:szCs w:val="18"/>
        </w:rPr>
        <w:tab/>
        <w:t>(*)</w:t>
      </w:r>
      <w:r w:rsidR="00C94319">
        <w:rPr>
          <w:snapToGrid w:val="0"/>
          <w:sz w:val="18"/>
          <w:szCs w:val="18"/>
        </w:rPr>
        <w:t xml:space="preserve"> </w:t>
      </w:r>
      <w:r w:rsidRPr="00770B62">
        <w:rPr>
          <w:snapToGrid w:val="0"/>
          <w:sz w:val="18"/>
          <w:szCs w:val="18"/>
        </w:rPr>
        <w:tab/>
      </w:r>
      <w:r w:rsidR="00C94319">
        <w:rPr>
          <w:snapToGrid w:val="0"/>
          <w:sz w:val="18"/>
          <w:szCs w:val="18"/>
        </w:rPr>
        <w:tab/>
      </w:r>
      <w:r w:rsidR="00C94319">
        <w:rPr>
          <w:snapToGrid w:val="0"/>
          <w:sz w:val="18"/>
          <w:szCs w:val="18"/>
        </w:rPr>
        <w:tab/>
      </w:r>
      <w:r w:rsidRPr="00770B62">
        <w:rPr>
          <w:rFonts w:hint="eastAsia"/>
          <w:snapToGrid w:val="0"/>
          <w:sz w:val="18"/>
          <w:szCs w:val="18"/>
          <w:lang w:eastAsia="zh-HK"/>
        </w:rPr>
        <w:t>其</w:t>
      </w:r>
      <w:r w:rsidRPr="00770B62">
        <w:rPr>
          <w:rFonts w:hint="eastAsia"/>
          <w:snapToGrid w:val="0"/>
          <w:sz w:val="18"/>
          <w:szCs w:val="18"/>
        </w:rPr>
        <w:t>他</w:t>
      </w:r>
      <w:r w:rsidRPr="00770B62">
        <w:rPr>
          <w:rFonts w:hint="eastAsia"/>
          <w:snapToGrid w:val="0"/>
          <w:sz w:val="18"/>
          <w:szCs w:val="18"/>
          <w:lang w:eastAsia="zh-HK"/>
        </w:rPr>
        <w:t>短</w:t>
      </w:r>
      <w:r w:rsidRPr="00770B62">
        <w:rPr>
          <w:rFonts w:hint="eastAsia"/>
          <w:snapToGrid w:val="0"/>
          <w:sz w:val="18"/>
          <w:szCs w:val="18"/>
        </w:rPr>
        <w:t>途市場</w:t>
      </w:r>
      <w:r w:rsidRPr="00770B62">
        <w:rPr>
          <w:rFonts w:hint="eastAsia"/>
          <w:snapToGrid w:val="0"/>
          <w:sz w:val="18"/>
          <w:szCs w:val="18"/>
          <w:lang w:eastAsia="zh-HK"/>
        </w:rPr>
        <w:t>和長途市場的定義，見本章</w:t>
      </w:r>
      <w:proofErr w:type="gramStart"/>
      <w:r w:rsidRPr="00770B62">
        <w:rPr>
          <w:rFonts w:hint="eastAsia"/>
          <w:snapToGrid w:val="0"/>
          <w:sz w:val="18"/>
          <w:szCs w:val="18"/>
          <w:lang w:eastAsia="zh-HK"/>
        </w:rPr>
        <w:t>章</w:t>
      </w:r>
      <w:proofErr w:type="gramEnd"/>
      <w:r w:rsidRPr="00770B62">
        <w:rPr>
          <w:rFonts w:hint="eastAsia"/>
          <w:snapToGrid w:val="0"/>
          <w:sz w:val="18"/>
          <w:szCs w:val="18"/>
          <w:lang w:eastAsia="zh-HK"/>
        </w:rPr>
        <w:t>末</w:t>
      </w:r>
      <w:proofErr w:type="gramStart"/>
      <w:r w:rsidRPr="00770B62">
        <w:rPr>
          <w:rFonts w:hint="eastAsia"/>
          <w:snapToGrid w:val="0"/>
          <w:sz w:val="18"/>
          <w:szCs w:val="18"/>
          <w:lang w:eastAsia="zh-HK"/>
        </w:rPr>
        <w:t>註</w:t>
      </w:r>
      <w:proofErr w:type="gramEnd"/>
      <w:r w:rsidRPr="00770B62">
        <w:rPr>
          <w:rFonts w:hint="eastAsia"/>
          <w:snapToGrid w:val="0"/>
          <w:sz w:val="18"/>
          <w:szCs w:val="18"/>
          <w:lang w:eastAsia="zh-HK"/>
        </w:rPr>
        <w:t>釋</w:t>
      </w:r>
      <w:r w:rsidRPr="00770B62">
        <w:rPr>
          <w:snapToGrid w:val="0"/>
          <w:sz w:val="18"/>
          <w:szCs w:val="18"/>
        </w:rPr>
        <w:t>(6)</w:t>
      </w:r>
      <w:r w:rsidRPr="00770B62">
        <w:rPr>
          <w:rFonts w:hint="eastAsia"/>
          <w:snapToGrid w:val="0"/>
          <w:sz w:val="18"/>
          <w:szCs w:val="18"/>
          <w:lang w:eastAsia="zh-HK"/>
        </w:rPr>
        <w:t>。</w:t>
      </w:r>
    </w:p>
    <w:p w14:paraId="75677D6A" w14:textId="77777777" w:rsidR="00770B62" w:rsidRPr="00770B62" w:rsidRDefault="00770B62" w:rsidP="00770B62">
      <w:pPr>
        <w:tabs>
          <w:tab w:val="clear" w:pos="936"/>
          <w:tab w:val="clear" w:pos="1560"/>
          <w:tab w:val="clear" w:pos="2184"/>
          <w:tab w:val="clear" w:pos="2808"/>
          <w:tab w:val="left" w:pos="720"/>
        </w:tabs>
        <w:overflowPunct/>
        <w:adjustRightInd/>
        <w:snapToGrid w:val="0"/>
        <w:spacing w:beforeLines="50" w:before="180" w:after="0" w:line="240" w:lineRule="auto"/>
        <w:ind w:left="851" w:hanging="851"/>
        <w:textAlignment w:val="auto"/>
        <w:rPr>
          <w:snapToGrid w:val="0"/>
          <w:sz w:val="18"/>
          <w:szCs w:val="18"/>
          <w:lang w:eastAsia="zh-HK"/>
        </w:rPr>
      </w:pPr>
      <w:r w:rsidRPr="00770B62">
        <w:rPr>
          <w:snapToGrid w:val="0"/>
          <w:sz w:val="18"/>
          <w:szCs w:val="18"/>
          <w:lang w:eastAsia="zh-HK"/>
        </w:rPr>
        <w:tab/>
      </w:r>
      <w:r w:rsidRPr="00770B62">
        <w:rPr>
          <w:rFonts w:hint="eastAsia"/>
          <w:snapToGrid w:val="0"/>
          <w:sz w:val="18"/>
          <w:szCs w:val="18"/>
          <w:lang w:eastAsia="zh-HK"/>
        </w:rPr>
        <w:t>由</w:t>
      </w:r>
      <w:r w:rsidRPr="00770B62">
        <w:rPr>
          <w:rFonts w:hint="eastAsia"/>
          <w:snapToGrid w:val="0"/>
          <w:sz w:val="18"/>
          <w:szCs w:val="18"/>
        </w:rPr>
        <w:t>於</w:t>
      </w:r>
      <w:r w:rsidRPr="00770B62">
        <w:rPr>
          <w:rFonts w:hint="eastAsia"/>
          <w:snapToGrid w:val="0"/>
          <w:sz w:val="18"/>
          <w:szCs w:val="18"/>
          <w:lang w:eastAsia="zh-HK"/>
        </w:rPr>
        <w:t>進位關</w:t>
      </w:r>
      <w:r w:rsidRPr="00770B62">
        <w:rPr>
          <w:rFonts w:hint="eastAsia"/>
          <w:snapToGrid w:val="0"/>
          <w:sz w:val="18"/>
          <w:szCs w:val="18"/>
        </w:rPr>
        <w:t>係</w:t>
      </w:r>
      <w:r w:rsidRPr="00770B62">
        <w:rPr>
          <w:rFonts w:hint="eastAsia"/>
          <w:snapToGrid w:val="0"/>
          <w:sz w:val="18"/>
          <w:szCs w:val="18"/>
          <w:lang w:eastAsia="zh-HK"/>
        </w:rPr>
        <w:t>，數</w:t>
      </w:r>
      <w:r w:rsidRPr="00770B62">
        <w:rPr>
          <w:rFonts w:hint="eastAsia"/>
          <w:snapToGrid w:val="0"/>
          <w:sz w:val="18"/>
          <w:szCs w:val="18"/>
        </w:rPr>
        <w:t>字</w:t>
      </w:r>
      <w:r w:rsidRPr="00770B62">
        <w:rPr>
          <w:rFonts w:hint="eastAsia"/>
          <w:snapToGrid w:val="0"/>
          <w:sz w:val="18"/>
          <w:szCs w:val="18"/>
          <w:lang w:eastAsia="zh-HK"/>
        </w:rPr>
        <w:t>相加未必等於總數。</w:t>
      </w:r>
    </w:p>
    <w:p w14:paraId="1E434CD6" w14:textId="77777777" w:rsidR="00770B62" w:rsidRPr="00770B62" w:rsidRDefault="00770B62" w:rsidP="00770B62">
      <w:pPr>
        <w:tabs>
          <w:tab w:val="clear" w:pos="936"/>
          <w:tab w:val="clear" w:pos="1560"/>
          <w:tab w:val="clear" w:pos="2184"/>
          <w:tab w:val="clear" w:pos="2808"/>
          <w:tab w:val="left" w:pos="720"/>
        </w:tabs>
        <w:overflowPunct/>
        <w:adjustRightInd/>
        <w:snapToGrid w:val="0"/>
        <w:spacing w:beforeLines="50" w:before="180" w:after="0" w:line="240" w:lineRule="auto"/>
        <w:ind w:left="450" w:hanging="450"/>
        <w:textAlignment w:val="auto"/>
        <w:rPr>
          <w:snapToGrid w:val="0"/>
          <w:szCs w:val="18"/>
          <w:lang w:eastAsia="zh-HK"/>
        </w:rPr>
      </w:pPr>
    </w:p>
    <w:p w14:paraId="16E78064" w14:textId="77777777" w:rsidR="00770B62" w:rsidRPr="00770B62" w:rsidRDefault="00770B62" w:rsidP="00770B62"/>
    <w:p w14:paraId="6F68B1B0" w14:textId="72D93F0D" w:rsidR="00770B62" w:rsidRDefault="00770B62" w:rsidP="00C20907">
      <w:pPr>
        <w:rPr>
          <w:lang w:eastAsia="zh-HK"/>
        </w:rPr>
      </w:pPr>
      <w:r>
        <w:rPr>
          <w:lang w:eastAsia="zh-HK"/>
        </w:rPr>
        <w:br w:type="page"/>
      </w:r>
    </w:p>
    <w:p w14:paraId="7A119050" w14:textId="77777777" w:rsidR="00770B62" w:rsidRPr="00770B62" w:rsidRDefault="00770B62" w:rsidP="00770B62">
      <w:pPr>
        <w:keepNext/>
        <w:spacing w:after="120"/>
        <w:jc w:val="center"/>
        <w:rPr>
          <w:rFonts w:eastAsia="華康中黑體"/>
        </w:rPr>
      </w:pPr>
      <w:r w:rsidRPr="00770B62">
        <w:rPr>
          <w:rFonts w:eastAsia="華康中黑體"/>
          <w:lang w:eastAsia="zh-HK"/>
        </w:rPr>
        <w:lastRenderedPageBreak/>
        <w:t>表</w:t>
      </w:r>
      <w:r w:rsidRPr="00770B62">
        <w:rPr>
          <w:rFonts w:eastAsia="華康中黑體"/>
          <w:b/>
        </w:rPr>
        <w:t>4.2</w:t>
      </w:r>
      <w:r w:rsidRPr="00770B62">
        <w:rPr>
          <w:rFonts w:eastAsia="華康中黑體"/>
          <w:b/>
          <w:lang w:eastAsia="zh-HK"/>
        </w:rPr>
        <w:t>：</w:t>
      </w:r>
      <w:r w:rsidRPr="00770B62">
        <w:rPr>
          <w:rFonts w:eastAsia="華康中黑體"/>
          <w:lang w:eastAsia="zh-HK"/>
        </w:rPr>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770B62" w:rsidRPr="00770B62" w14:paraId="0D331687" w14:textId="77777777" w:rsidTr="001A67EB">
        <w:trPr>
          <w:trHeight w:val="340"/>
        </w:trPr>
        <w:tc>
          <w:tcPr>
            <w:tcW w:w="1698" w:type="dxa"/>
            <w:tcBorders>
              <w:top w:val="nil"/>
              <w:left w:val="nil"/>
              <w:bottom w:val="nil"/>
              <w:right w:val="nil"/>
            </w:tcBorders>
            <w:shd w:val="clear" w:color="auto" w:fill="auto"/>
            <w:noWrap/>
            <w:vAlign w:val="bottom"/>
            <w:hideMark/>
          </w:tcPr>
          <w:p w14:paraId="0EDA384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64AE1F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70179C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EA88F0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0384801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770B62" w:rsidRPr="00770B62" w14:paraId="59DD645F" w14:textId="77777777" w:rsidTr="001A67EB">
        <w:trPr>
          <w:trHeight w:val="340"/>
        </w:trPr>
        <w:tc>
          <w:tcPr>
            <w:tcW w:w="1698" w:type="dxa"/>
            <w:tcBorders>
              <w:top w:val="nil"/>
              <w:left w:val="nil"/>
              <w:bottom w:val="nil"/>
              <w:right w:val="nil"/>
            </w:tcBorders>
            <w:shd w:val="clear" w:color="auto" w:fill="auto"/>
            <w:noWrap/>
            <w:vAlign w:val="bottom"/>
          </w:tcPr>
          <w:p w14:paraId="7BF3EB8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57A01DA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全年</w:t>
            </w:r>
          </w:p>
        </w:tc>
        <w:tc>
          <w:tcPr>
            <w:tcW w:w="2403" w:type="dxa"/>
            <w:tcBorders>
              <w:top w:val="nil"/>
              <w:left w:val="nil"/>
              <w:bottom w:val="nil"/>
              <w:right w:val="nil"/>
            </w:tcBorders>
            <w:vAlign w:val="bottom"/>
          </w:tcPr>
          <w:p w14:paraId="349F11C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23 752 400</w:t>
            </w:r>
          </w:p>
        </w:tc>
        <w:tc>
          <w:tcPr>
            <w:tcW w:w="2403" w:type="dxa"/>
            <w:tcBorders>
              <w:top w:val="nil"/>
              <w:left w:val="nil"/>
              <w:bottom w:val="nil"/>
              <w:right w:val="nil"/>
            </w:tcBorders>
            <w:vAlign w:val="bottom"/>
          </w:tcPr>
          <w:p w14:paraId="557A8F6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32 160 300</w:t>
            </w:r>
          </w:p>
        </w:tc>
      </w:tr>
      <w:tr w:rsidR="00770B62" w:rsidRPr="00770B62" w14:paraId="2C05145D" w14:textId="77777777" w:rsidTr="001A67EB">
        <w:trPr>
          <w:trHeight w:hRule="exact" w:val="113"/>
        </w:trPr>
        <w:tc>
          <w:tcPr>
            <w:tcW w:w="1698" w:type="dxa"/>
            <w:tcBorders>
              <w:top w:val="nil"/>
              <w:left w:val="nil"/>
              <w:bottom w:val="nil"/>
              <w:right w:val="nil"/>
            </w:tcBorders>
            <w:shd w:val="clear" w:color="auto" w:fill="auto"/>
            <w:noWrap/>
            <w:vAlign w:val="bottom"/>
          </w:tcPr>
          <w:p w14:paraId="1D60828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1A7D469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530A1A3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459CD0D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6308B02D" w14:textId="77777777" w:rsidTr="001A67EB">
        <w:trPr>
          <w:trHeight w:val="340"/>
        </w:trPr>
        <w:tc>
          <w:tcPr>
            <w:tcW w:w="1698" w:type="dxa"/>
            <w:tcBorders>
              <w:top w:val="nil"/>
              <w:left w:val="nil"/>
              <w:bottom w:val="nil"/>
              <w:right w:val="nil"/>
            </w:tcBorders>
            <w:shd w:val="clear" w:color="auto" w:fill="auto"/>
            <w:noWrap/>
            <w:vAlign w:val="bottom"/>
          </w:tcPr>
          <w:p w14:paraId="59EAED1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2496FCE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4F71DAF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7 775 100</w:t>
            </w:r>
          </w:p>
        </w:tc>
        <w:tc>
          <w:tcPr>
            <w:tcW w:w="2403" w:type="dxa"/>
            <w:tcBorders>
              <w:top w:val="nil"/>
              <w:left w:val="nil"/>
              <w:bottom w:val="nil"/>
              <w:right w:val="nil"/>
            </w:tcBorders>
            <w:vAlign w:val="bottom"/>
          </w:tcPr>
          <w:p w14:paraId="5DE987B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10 459 300</w:t>
            </w:r>
          </w:p>
        </w:tc>
      </w:tr>
      <w:tr w:rsidR="00770B62" w:rsidRPr="00770B62" w14:paraId="493A558C" w14:textId="77777777" w:rsidTr="001A67EB">
        <w:trPr>
          <w:trHeight w:val="340"/>
        </w:trPr>
        <w:tc>
          <w:tcPr>
            <w:tcW w:w="1698" w:type="dxa"/>
            <w:tcBorders>
              <w:top w:val="nil"/>
              <w:left w:val="nil"/>
              <w:bottom w:val="nil"/>
              <w:right w:val="nil"/>
            </w:tcBorders>
            <w:shd w:val="clear" w:color="auto" w:fill="auto"/>
            <w:noWrap/>
            <w:vAlign w:val="bottom"/>
            <w:hideMark/>
          </w:tcPr>
          <w:p w14:paraId="5F5BA4B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9CB99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72D982E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7 145 100</w:t>
            </w:r>
          </w:p>
        </w:tc>
        <w:tc>
          <w:tcPr>
            <w:tcW w:w="2403" w:type="dxa"/>
            <w:tcBorders>
              <w:top w:val="nil"/>
              <w:left w:val="nil"/>
              <w:bottom w:val="nil"/>
              <w:right w:val="nil"/>
            </w:tcBorders>
            <w:vAlign w:val="bottom"/>
          </w:tcPr>
          <w:p w14:paraId="1D7FC1C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9 492 400</w:t>
            </w:r>
          </w:p>
        </w:tc>
      </w:tr>
      <w:tr w:rsidR="00770B62" w:rsidRPr="00770B62" w14:paraId="6B47A7F7" w14:textId="77777777" w:rsidTr="001A67EB">
        <w:trPr>
          <w:trHeight w:val="340"/>
        </w:trPr>
        <w:tc>
          <w:tcPr>
            <w:tcW w:w="1698" w:type="dxa"/>
            <w:tcBorders>
              <w:top w:val="nil"/>
              <w:left w:val="nil"/>
              <w:bottom w:val="nil"/>
              <w:right w:val="nil"/>
            </w:tcBorders>
            <w:shd w:val="clear" w:color="auto" w:fill="auto"/>
            <w:noWrap/>
            <w:vAlign w:val="bottom"/>
            <w:hideMark/>
          </w:tcPr>
          <w:p w14:paraId="5DF0BCA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782B9A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6D19D53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5 108 400</w:t>
            </w:r>
          </w:p>
        </w:tc>
        <w:tc>
          <w:tcPr>
            <w:tcW w:w="2403" w:type="dxa"/>
            <w:tcBorders>
              <w:top w:val="nil"/>
              <w:left w:val="nil"/>
              <w:bottom w:val="nil"/>
              <w:right w:val="nil"/>
            </w:tcBorders>
            <w:vAlign w:val="bottom"/>
          </w:tcPr>
          <w:p w14:paraId="1316C31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6 783 200</w:t>
            </w:r>
          </w:p>
        </w:tc>
      </w:tr>
      <w:tr w:rsidR="00770B62" w:rsidRPr="00770B62" w14:paraId="347C00EA" w14:textId="77777777" w:rsidTr="001A67EB">
        <w:trPr>
          <w:trHeight w:val="340"/>
        </w:trPr>
        <w:tc>
          <w:tcPr>
            <w:tcW w:w="1698" w:type="dxa"/>
            <w:tcBorders>
              <w:top w:val="nil"/>
              <w:left w:val="nil"/>
              <w:bottom w:val="nil"/>
              <w:right w:val="nil"/>
            </w:tcBorders>
            <w:shd w:val="clear" w:color="auto" w:fill="auto"/>
            <w:noWrap/>
            <w:vAlign w:val="bottom"/>
            <w:hideMark/>
          </w:tcPr>
          <w:p w14:paraId="3703A1A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215E0F8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3086E29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3 723 700</w:t>
            </w:r>
          </w:p>
        </w:tc>
        <w:tc>
          <w:tcPr>
            <w:tcW w:w="2403" w:type="dxa"/>
            <w:tcBorders>
              <w:top w:val="nil"/>
              <w:left w:val="nil"/>
              <w:bottom w:val="nil"/>
              <w:right w:val="nil"/>
            </w:tcBorders>
            <w:vAlign w:val="bottom"/>
          </w:tcPr>
          <w:p w14:paraId="41B0BE2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5 425 500</w:t>
            </w:r>
          </w:p>
        </w:tc>
      </w:tr>
      <w:tr w:rsidR="00770B62" w:rsidRPr="00770B62" w14:paraId="0F0F12D4" w14:textId="77777777" w:rsidTr="001A67EB">
        <w:trPr>
          <w:trHeight w:val="340"/>
        </w:trPr>
        <w:tc>
          <w:tcPr>
            <w:tcW w:w="1698" w:type="dxa"/>
            <w:tcBorders>
              <w:top w:val="nil"/>
              <w:left w:val="nil"/>
              <w:bottom w:val="nil"/>
              <w:right w:val="nil"/>
            </w:tcBorders>
            <w:shd w:val="clear" w:color="auto" w:fill="auto"/>
            <w:noWrap/>
            <w:vAlign w:val="bottom"/>
          </w:tcPr>
          <w:p w14:paraId="143BD89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56EFF80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F0C38E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22F0E85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770B62" w:rsidRPr="00770B62" w14:paraId="0064F4A3" w14:textId="77777777" w:rsidTr="001A67EB">
        <w:trPr>
          <w:trHeight w:val="340"/>
        </w:trPr>
        <w:tc>
          <w:tcPr>
            <w:tcW w:w="1698" w:type="dxa"/>
            <w:tcBorders>
              <w:top w:val="nil"/>
              <w:left w:val="nil"/>
              <w:bottom w:val="nil"/>
              <w:right w:val="nil"/>
            </w:tcBorders>
            <w:shd w:val="clear" w:color="auto" w:fill="auto"/>
            <w:noWrap/>
            <w:vAlign w:val="bottom"/>
          </w:tcPr>
          <w:p w14:paraId="5051F6B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二零二零年</w:t>
            </w:r>
          </w:p>
        </w:tc>
        <w:tc>
          <w:tcPr>
            <w:tcW w:w="1491" w:type="dxa"/>
            <w:tcBorders>
              <w:top w:val="nil"/>
              <w:left w:val="nil"/>
              <w:bottom w:val="nil"/>
              <w:right w:val="nil"/>
            </w:tcBorders>
            <w:shd w:val="clear" w:color="auto" w:fill="auto"/>
            <w:noWrap/>
            <w:vAlign w:val="bottom"/>
          </w:tcPr>
          <w:p w14:paraId="737321B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全年</w:t>
            </w:r>
          </w:p>
        </w:tc>
        <w:tc>
          <w:tcPr>
            <w:tcW w:w="2403" w:type="dxa"/>
            <w:tcBorders>
              <w:top w:val="nil"/>
              <w:left w:val="nil"/>
              <w:bottom w:val="nil"/>
              <w:right w:val="nil"/>
            </w:tcBorders>
            <w:vAlign w:val="bottom"/>
          </w:tcPr>
          <w:p w14:paraId="22E296F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1 359 400</w:t>
            </w:r>
          </w:p>
        </w:tc>
        <w:tc>
          <w:tcPr>
            <w:tcW w:w="2403" w:type="dxa"/>
            <w:tcBorders>
              <w:top w:val="nil"/>
              <w:left w:val="nil"/>
              <w:bottom w:val="nil"/>
              <w:right w:val="nil"/>
            </w:tcBorders>
            <w:vAlign w:val="bottom"/>
          </w:tcPr>
          <w:p w14:paraId="69C6883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2 209 500</w:t>
            </w:r>
          </w:p>
        </w:tc>
      </w:tr>
      <w:tr w:rsidR="00770B62" w:rsidRPr="00770B62" w14:paraId="56916091" w14:textId="77777777" w:rsidTr="001A67EB">
        <w:trPr>
          <w:trHeight w:hRule="exact" w:val="113"/>
        </w:trPr>
        <w:tc>
          <w:tcPr>
            <w:tcW w:w="1698" w:type="dxa"/>
            <w:tcBorders>
              <w:top w:val="nil"/>
              <w:left w:val="nil"/>
              <w:bottom w:val="nil"/>
              <w:right w:val="nil"/>
            </w:tcBorders>
            <w:shd w:val="clear" w:color="auto" w:fill="auto"/>
            <w:noWrap/>
            <w:vAlign w:val="bottom"/>
          </w:tcPr>
          <w:p w14:paraId="3C09C35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5D97CE4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23D2453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54B59E9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7354C7C7" w14:textId="77777777" w:rsidTr="001A67EB">
        <w:trPr>
          <w:trHeight w:val="340"/>
        </w:trPr>
        <w:tc>
          <w:tcPr>
            <w:tcW w:w="1698" w:type="dxa"/>
            <w:tcBorders>
              <w:top w:val="nil"/>
              <w:left w:val="nil"/>
              <w:bottom w:val="nil"/>
              <w:right w:val="nil"/>
            </w:tcBorders>
            <w:shd w:val="clear" w:color="auto" w:fill="auto"/>
            <w:noWrap/>
            <w:vAlign w:val="bottom"/>
          </w:tcPr>
          <w:p w14:paraId="22327B7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05B8119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0187F45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1 280 900</w:t>
            </w:r>
          </w:p>
        </w:tc>
        <w:tc>
          <w:tcPr>
            <w:tcW w:w="2403" w:type="dxa"/>
            <w:tcBorders>
              <w:top w:val="nil"/>
              <w:left w:val="nil"/>
              <w:bottom w:val="nil"/>
              <w:right w:val="nil"/>
            </w:tcBorders>
            <w:vAlign w:val="bottom"/>
          </w:tcPr>
          <w:p w14:paraId="57B5C50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2 208 300</w:t>
            </w:r>
          </w:p>
        </w:tc>
      </w:tr>
      <w:tr w:rsidR="00770B62" w:rsidRPr="00770B62" w14:paraId="1B9B588B" w14:textId="77777777" w:rsidTr="001A67EB">
        <w:trPr>
          <w:trHeight w:val="340"/>
        </w:trPr>
        <w:tc>
          <w:tcPr>
            <w:tcW w:w="1698" w:type="dxa"/>
            <w:tcBorders>
              <w:top w:val="nil"/>
              <w:left w:val="nil"/>
              <w:bottom w:val="nil"/>
              <w:right w:val="nil"/>
            </w:tcBorders>
            <w:shd w:val="clear" w:color="auto" w:fill="auto"/>
            <w:noWrap/>
            <w:vAlign w:val="bottom"/>
            <w:hideMark/>
          </w:tcPr>
          <w:p w14:paraId="16811CF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24143B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4CCF935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26 500</w:t>
            </w:r>
          </w:p>
        </w:tc>
        <w:tc>
          <w:tcPr>
            <w:tcW w:w="2403" w:type="dxa"/>
            <w:tcBorders>
              <w:top w:val="nil"/>
              <w:left w:val="nil"/>
              <w:bottom w:val="nil"/>
              <w:right w:val="nil"/>
            </w:tcBorders>
            <w:vAlign w:val="bottom"/>
          </w:tcPr>
          <w:p w14:paraId="5254D5C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770B62" w:rsidRPr="00770B62" w14:paraId="7A8BEC89" w14:textId="77777777" w:rsidTr="001A67EB">
        <w:trPr>
          <w:trHeight w:val="340"/>
        </w:trPr>
        <w:tc>
          <w:tcPr>
            <w:tcW w:w="1698" w:type="dxa"/>
            <w:tcBorders>
              <w:top w:val="nil"/>
              <w:left w:val="nil"/>
              <w:bottom w:val="nil"/>
              <w:right w:val="nil"/>
            </w:tcBorders>
            <w:shd w:val="clear" w:color="auto" w:fill="auto"/>
            <w:noWrap/>
            <w:vAlign w:val="bottom"/>
            <w:hideMark/>
          </w:tcPr>
          <w:p w14:paraId="31A0870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66878F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20F5BE1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33 800</w:t>
            </w:r>
          </w:p>
        </w:tc>
        <w:tc>
          <w:tcPr>
            <w:tcW w:w="2403" w:type="dxa"/>
            <w:tcBorders>
              <w:top w:val="nil"/>
              <w:left w:val="nil"/>
              <w:bottom w:val="nil"/>
              <w:right w:val="nil"/>
            </w:tcBorders>
            <w:vAlign w:val="bottom"/>
          </w:tcPr>
          <w:p w14:paraId="0E8AB69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770B62" w:rsidRPr="00770B62" w14:paraId="4A01CE4E" w14:textId="77777777" w:rsidTr="001A67EB">
        <w:trPr>
          <w:trHeight w:val="340"/>
        </w:trPr>
        <w:tc>
          <w:tcPr>
            <w:tcW w:w="1698" w:type="dxa"/>
            <w:tcBorders>
              <w:top w:val="nil"/>
              <w:left w:val="nil"/>
              <w:bottom w:val="nil"/>
              <w:right w:val="nil"/>
            </w:tcBorders>
            <w:shd w:val="clear" w:color="auto" w:fill="auto"/>
            <w:noWrap/>
            <w:vAlign w:val="bottom"/>
            <w:hideMark/>
          </w:tcPr>
          <w:p w14:paraId="64FE459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9C1B65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677DB9D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18 100</w:t>
            </w:r>
          </w:p>
        </w:tc>
        <w:tc>
          <w:tcPr>
            <w:tcW w:w="2403" w:type="dxa"/>
            <w:tcBorders>
              <w:top w:val="nil"/>
              <w:left w:val="nil"/>
              <w:bottom w:val="nil"/>
              <w:right w:val="nil"/>
            </w:tcBorders>
            <w:vAlign w:val="bottom"/>
          </w:tcPr>
          <w:p w14:paraId="5D4F65D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500</w:t>
            </w:r>
          </w:p>
        </w:tc>
      </w:tr>
      <w:tr w:rsidR="00770B62" w:rsidRPr="00770B62" w14:paraId="7B54D583" w14:textId="77777777" w:rsidTr="001A67EB">
        <w:trPr>
          <w:trHeight w:val="340"/>
        </w:trPr>
        <w:tc>
          <w:tcPr>
            <w:tcW w:w="1698" w:type="dxa"/>
            <w:tcBorders>
              <w:top w:val="nil"/>
              <w:left w:val="nil"/>
              <w:bottom w:val="nil"/>
              <w:right w:val="nil"/>
            </w:tcBorders>
            <w:shd w:val="clear" w:color="auto" w:fill="auto"/>
            <w:noWrap/>
            <w:vAlign w:val="bottom"/>
          </w:tcPr>
          <w:p w14:paraId="425455D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386DC1D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5B3344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26EA088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770B62" w:rsidRPr="00770B62" w14:paraId="20580531" w14:textId="77777777" w:rsidTr="001A67EB">
        <w:trPr>
          <w:trHeight w:val="340"/>
        </w:trPr>
        <w:tc>
          <w:tcPr>
            <w:tcW w:w="1698" w:type="dxa"/>
            <w:tcBorders>
              <w:top w:val="nil"/>
              <w:left w:val="nil"/>
              <w:bottom w:val="nil"/>
              <w:right w:val="nil"/>
            </w:tcBorders>
            <w:shd w:val="clear" w:color="auto" w:fill="auto"/>
            <w:noWrap/>
            <w:vAlign w:val="bottom"/>
          </w:tcPr>
          <w:p w14:paraId="008FF99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二零二一年</w:t>
            </w:r>
          </w:p>
        </w:tc>
        <w:tc>
          <w:tcPr>
            <w:tcW w:w="1491" w:type="dxa"/>
            <w:tcBorders>
              <w:top w:val="nil"/>
              <w:left w:val="nil"/>
              <w:bottom w:val="nil"/>
              <w:right w:val="nil"/>
            </w:tcBorders>
            <w:shd w:val="clear" w:color="auto" w:fill="auto"/>
            <w:noWrap/>
            <w:vAlign w:val="bottom"/>
          </w:tcPr>
          <w:p w14:paraId="2E66675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全年</w:t>
            </w:r>
          </w:p>
        </w:tc>
        <w:tc>
          <w:tcPr>
            <w:tcW w:w="2403" w:type="dxa"/>
            <w:tcBorders>
              <w:top w:val="nil"/>
              <w:left w:val="nil"/>
              <w:bottom w:val="nil"/>
              <w:right w:val="nil"/>
            </w:tcBorders>
            <w:vAlign w:val="bottom"/>
          </w:tcPr>
          <w:p w14:paraId="2996BCB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89 200</w:t>
            </w:r>
          </w:p>
        </w:tc>
        <w:tc>
          <w:tcPr>
            <w:tcW w:w="2403" w:type="dxa"/>
            <w:tcBorders>
              <w:top w:val="nil"/>
              <w:left w:val="nil"/>
              <w:bottom w:val="nil"/>
              <w:right w:val="nil"/>
            </w:tcBorders>
            <w:vAlign w:val="bottom"/>
          </w:tcPr>
          <w:p w14:paraId="16D2642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2 200</w:t>
            </w:r>
          </w:p>
        </w:tc>
      </w:tr>
      <w:tr w:rsidR="00770B62" w:rsidRPr="00770B62" w14:paraId="298A67FA" w14:textId="77777777" w:rsidTr="001A67EB">
        <w:trPr>
          <w:trHeight w:hRule="exact" w:val="113"/>
        </w:trPr>
        <w:tc>
          <w:tcPr>
            <w:tcW w:w="1698" w:type="dxa"/>
            <w:tcBorders>
              <w:top w:val="nil"/>
              <w:left w:val="nil"/>
              <w:bottom w:val="nil"/>
              <w:right w:val="nil"/>
            </w:tcBorders>
            <w:shd w:val="clear" w:color="auto" w:fill="auto"/>
            <w:noWrap/>
            <w:vAlign w:val="bottom"/>
          </w:tcPr>
          <w:p w14:paraId="6BCBF7A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0AE9023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28061AB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0D3AF30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2E985192" w14:textId="77777777" w:rsidTr="001A67EB">
        <w:trPr>
          <w:trHeight w:val="340"/>
        </w:trPr>
        <w:tc>
          <w:tcPr>
            <w:tcW w:w="1698" w:type="dxa"/>
            <w:tcBorders>
              <w:top w:val="nil"/>
              <w:left w:val="nil"/>
              <w:bottom w:val="nil"/>
              <w:right w:val="nil"/>
            </w:tcBorders>
            <w:shd w:val="clear" w:color="auto" w:fill="auto"/>
            <w:noWrap/>
            <w:vAlign w:val="bottom"/>
          </w:tcPr>
          <w:p w14:paraId="3DC3B52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808FF5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2C37AD1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16 300</w:t>
            </w:r>
          </w:p>
        </w:tc>
        <w:tc>
          <w:tcPr>
            <w:tcW w:w="2403" w:type="dxa"/>
            <w:tcBorders>
              <w:top w:val="nil"/>
              <w:left w:val="nil"/>
              <w:bottom w:val="nil"/>
              <w:right w:val="nil"/>
            </w:tcBorders>
            <w:vAlign w:val="bottom"/>
          </w:tcPr>
          <w:p w14:paraId="6EF7AC4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200</w:t>
            </w:r>
          </w:p>
        </w:tc>
      </w:tr>
      <w:tr w:rsidR="00770B62" w:rsidRPr="00770B62" w14:paraId="4E6DD0D6" w14:textId="77777777" w:rsidTr="001A67EB">
        <w:trPr>
          <w:trHeight w:val="340"/>
        </w:trPr>
        <w:tc>
          <w:tcPr>
            <w:tcW w:w="1698" w:type="dxa"/>
            <w:tcBorders>
              <w:top w:val="nil"/>
              <w:left w:val="nil"/>
              <w:bottom w:val="nil"/>
              <w:right w:val="nil"/>
            </w:tcBorders>
            <w:shd w:val="clear" w:color="auto" w:fill="auto"/>
            <w:noWrap/>
            <w:vAlign w:val="bottom"/>
            <w:hideMark/>
          </w:tcPr>
          <w:p w14:paraId="247E0F9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3295E5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3513F4F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16 900</w:t>
            </w:r>
          </w:p>
        </w:tc>
        <w:tc>
          <w:tcPr>
            <w:tcW w:w="2403" w:type="dxa"/>
            <w:tcBorders>
              <w:top w:val="nil"/>
              <w:left w:val="nil"/>
              <w:bottom w:val="nil"/>
              <w:right w:val="nil"/>
            </w:tcBorders>
            <w:vAlign w:val="bottom"/>
          </w:tcPr>
          <w:p w14:paraId="59A9494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770B62" w:rsidRPr="00770B62" w14:paraId="3DA19B82" w14:textId="77777777" w:rsidTr="001A67EB">
        <w:trPr>
          <w:trHeight w:val="340"/>
        </w:trPr>
        <w:tc>
          <w:tcPr>
            <w:tcW w:w="1698" w:type="dxa"/>
            <w:tcBorders>
              <w:top w:val="nil"/>
              <w:left w:val="nil"/>
              <w:bottom w:val="nil"/>
              <w:right w:val="nil"/>
            </w:tcBorders>
            <w:shd w:val="clear" w:color="auto" w:fill="auto"/>
            <w:noWrap/>
            <w:vAlign w:val="bottom"/>
          </w:tcPr>
          <w:p w14:paraId="65F16E9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A2D8B2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404106C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29 000</w:t>
            </w:r>
          </w:p>
        </w:tc>
        <w:tc>
          <w:tcPr>
            <w:tcW w:w="2403" w:type="dxa"/>
            <w:tcBorders>
              <w:top w:val="nil"/>
              <w:left w:val="nil"/>
              <w:bottom w:val="nil"/>
              <w:right w:val="nil"/>
            </w:tcBorders>
            <w:vAlign w:val="bottom"/>
          </w:tcPr>
          <w:p w14:paraId="19ADDA6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300</w:t>
            </w:r>
          </w:p>
        </w:tc>
      </w:tr>
      <w:tr w:rsidR="00770B62" w:rsidRPr="00770B62" w14:paraId="4705F62F" w14:textId="77777777" w:rsidTr="001A67EB">
        <w:trPr>
          <w:trHeight w:val="340"/>
        </w:trPr>
        <w:tc>
          <w:tcPr>
            <w:tcW w:w="1698" w:type="dxa"/>
            <w:tcBorders>
              <w:top w:val="nil"/>
              <w:left w:val="nil"/>
              <w:bottom w:val="nil"/>
              <w:right w:val="nil"/>
            </w:tcBorders>
            <w:shd w:val="clear" w:color="auto" w:fill="auto"/>
            <w:noWrap/>
            <w:vAlign w:val="bottom"/>
            <w:hideMark/>
          </w:tcPr>
          <w:p w14:paraId="7BD7932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8344F1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29CA6FE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26 900</w:t>
            </w:r>
          </w:p>
        </w:tc>
        <w:tc>
          <w:tcPr>
            <w:tcW w:w="2403" w:type="dxa"/>
            <w:tcBorders>
              <w:top w:val="nil"/>
              <w:left w:val="nil"/>
              <w:bottom w:val="nil"/>
              <w:right w:val="nil"/>
            </w:tcBorders>
            <w:vAlign w:val="bottom"/>
          </w:tcPr>
          <w:p w14:paraId="5634EA1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1 400</w:t>
            </w:r>
          </w:p>
        </w:tc>
      </w:tr>
      <w:tr w:rsidR="00770B62" w:rsidRPr="00770B62" w14:paraId="6A440588" w14:textId="77777777" w:rsidTr="001A67EB">
        <w:trPr>
          <w:trHeight w:val="340"/>
        </w:trPr>
        <w:tc>
          <w:tcPr>
            <w:tcW w:w="1698" w:type="dxa"/>
            <w:tcBorders>
              <w:top w:val="nil"/>
              <w:left w:val="nil"/>
              <w:bottom w:val="nil"/>
              <w:right w:val="nil"/>
            </w:tcBorders>
            <w:shd w:val="clear" w:color="auto" w:fill="auto"/>
            <w:noWrap/>
            <w:vAlign w:val="bottom"/>
            <w:hideMark/>
          </w:tcPr>
          <w:p w14:paraId="4AC243E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9B33B0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0BEB392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59FD6CC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770B62" w:rsidRPr="00770B62" w14:paraId="026B531E" w14:textId="77777777" w:rsidTr="001A67EB">
        <w:trPr>
          <w:trHeight w:val="340"/>
        </w:trPr>
        <w:tc>
          <w:tcPr>
            <w:tcW w:w="1698" w:type="dxa"/>
            <w:tcBorders>
              <w:top w:val="nil"/>
              <w:left w:val="nil"/>
              <w:bottom w:val="nil"/>
              <w:right w:val="nil"/>
            </w:tcBorders>
            <w:shd w:val="clear" w:color="auto" w:fill="auto"/>
            <w:noWrap/>
            <w:vAlign w:val="bottom"/>
          </w:tcPr>
          <w:p w14:paraId="4E95256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二零二二年</w:t>
            </w:r>
          </w:p>
        </w:tc>
        <w:tc>
          <w:tcPr>
            <w:tcW w:w="1491" w:type="dxa"/>
            <w:tcBorders>
              <w:top w:val="nil"/>
              <w:left w:val="nil"/>
              <w:bottom w:val="nil"/>
              <w:right w:val="nil"/>
            </w:tcBorders>
            <w:shd w:val="clear" w:color="auto" w:fill="auto"/>
            <w:noWrap/>
            <w:vAlign w:val="bottom"/>
          </w:tcPr>
          <w:p w14:paraId="4AC9731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全年</w:t>
            </w:r>
          </w:p>
        </w:tc>
        <w:tc>
          <w:tcPr>
            <w:tcW w:w="2403" w:type="dxa"/>
            <w:tcBorders>
              <w:top w:val="nil"/>
              <w:left w:val="nil"/>
              <w:bottom w:val="nil"/>
              <w:right w:val="nil"/>
            </w:tcBorders>
            <w:vAlign w:val="bottom"/>
          </w:tcPr>
          <w:p w14:paraId="2D51A89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567 800</w:t>
            </w:r>
          </w:p>
        </w:tc>
        <w:tc>
          <w:tcPr>
            <w:tcW w:w="2403" w:type="dxa"/>
            <w:tcBorders>
              <w:top w:val="nil"/>
              <w:left w:val="nil"/>
              <w:bottom w:val="nil"/>
              <w:right w:val="nil"/>
            </w:tcBorders>
            <w:vAlign w:val="bottom"/>
          </w:tcPr>
          <w:p w14:paraId="30BDF4F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36 800</w:t>
            </w:r>
          </w:p>
        </w:tc>
      </w:tr>
      <w:tr w:rsidR="00770B62" w:rsidRPr="00770B62" w14:paraId="180D139D" w14:textId="77777777" w:rsidTr="001A67EB">
        <w:trPr>
          <w:trHeight w:hRule="exact" w:val="113"/>
        </w:trPr>
        <w:tc>
          <w:tcPr>
            <w:tcW w:w="1698" w:type="dxa"/>
            <w:tcBorders>
              <w:top w:val="nil"/>
              <w:left w:val="nil"/>
              <w:bottom w:val="nil"/>
              <w:right w:val="nil"/>
            </w:tcBorders>
            <w:shd w:val="clear" w:color="auto" w:fill="auto"/>
            <w:noWrap/>
            <w:vAlign w:val="bottom"/>
          </w:tcPr>
          <w:p w14:paraId="6A605FE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0E4B9E4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0604ACB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7C63B46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4D7AACAC" w14:textId="77777777" w:rsidTr="001A67EB">
        <w:trPr>
          <w:trHeight w:val="340"/>
        </w:trPr>
        <w:tc>
          <w:tcPr>
            <w:tcW w:w="1698" w:type="dxa"/>
            <w:tcBorders>
              <w:top w:val="nil"/>
              <w:left w:val="nil"/>
              <w:bottom w:val="nil"/>
              <w:right w:val="nil"/>
            </w:tcBorders>
            <w:shd w:val="clear" w:color="auto" w:fill="auto"/>
            <w:noWrap/>
            <w:vAlign w:val="bottom"/>
            <w:hideMark/>
          </w:tcPr>
          <w:p w14:paraId="48B61E1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0DAC363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22A88CC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10 700</w:t>
            </w:r>
          </w:p>
        </w:tc>
        <w:tc>
          <w:tcPr>
            <w:tcW w:w="2403" w:type="dxa"/>
            <w:tcBorders>
              <w:top w:val="nil"/>
              <w:left w:val="nil"/>
              <w:bottom w:val="nil"/>
              <w:right w:val="nil"/>
            </w:tcBorders>
            <w:vAlign w:val="bottom"/>
          </w:tcPr>
          <w:p w14:paraId="372CD1D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800</w:t>
            </w:r>
          </w:p>
        </w:tc>
      </w:tr>
      <w:tr w:rsidR="00770B62" w:rsidRPr="00770B62" w14:paraId="0D9E0589" w14:textId="77777777" w:rsidTr="001A67EB">
        <w:trPr>
          <w:trHeight w:val="340"/>
        </w:trPr>
        <w:tc>
          <w:tcPr>
            <w:tcW w:w="1698" w:type="dxa"/>
            <w:tcBorders>
              <w:top w:val="nil"/>
              <w:left w:val="nil"/>
              <w:bottom w:val="nil"/>
              <w:right w:val="nil"/>
            </w:tcBorders>
            <w:shd w:val="clear" w:color="auto" w:fill="auto"/>
            <w:noWrap/>
            <w:vAlign w:val="bottom"/>
          </w:tcPr>
          <w:p w14:paraId="763F299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02B36E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44E747C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62 700</w:t>
            </w:r>
          </w:p>
        </w:tc>
        <w:tc>
          <w:tcPr>
            <w:tcW w:w="2403" w:type="dxa"/>
            <w:tcBorders>
              <w:top w:val="nil"/>
              <w:left w:val="nil"/>
              <w:bottom w:val="nil"/>
              <w:right w:val="nil"/>
            </w:tcBorders>
            <w:vAlign w:val="bottom"/>
          </w:tcPr>
          <w:p w14:paraId="77B8F50E"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1 800</w:t>
            </w:r>
          </w:p>
        </w:tc>
      </w:tr>
      <w:tr w:rsidR="00770B62" w:rsidRPr="00770B62" w14:paraId="76626576" w14:textId="77777777" w:rsidTr="001A67EB">
        <w:trPr>
          <w:trHeight w:val="340"/>
        </w:trPr>
        <w:tc>
          <w:tcPr>
            <w:tcW w:w="1698" w:type="dxa"/>
            <w:tcBorders>
              <w:top w:val="nil"/>
              <w:left w:val="nil"/>
              <w:bottom w:val="nil"/>
              <w:right w:val="nil"/>
            </w:tcBorders>
            <w:shd w:val="clear" w:color="auto" w:fill="auto"/>
            <w:noWrap/>
            <w:vAlign w:val="bottom"/>
          </w:tcPr>
          <w:p w14:paraId="02471E8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D6AFF0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0CC59AA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164 600</w:t>
            </w:r>
          </w:p>
        </w:tc>
        <w:tc>
          <w:tcPr>
            <w:tcW w:w="2403" w:type="dxa"/>
            <w:tcBorders>
              <w:top w:val="nil"/>
              <w:left w:val="nil"/>
              <w:bottom w:val="nil"/>
              <w:right w:val="nil"/>
            </w:tcBorders>
            <w:vAlign w:val="bottom"/>
          </w:tcPr>
          <w:p w14:paraId="13CB395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9 100</w:t>
            </w:r>
          </w:p>
        </w:tc>
      </w:tr>
      <w:tr w:rsidR="00770B62" w:rsidRPr="00770B62" w14:paraId="01B75B10" w14:textId="77777777" w:rsidTr="001A67EB">
        <w:trPr>
          <w:trHeight w:val="340"/>
        </w:trPr>
        <w:tc>
          <w:tcPr>
            <w:tcW w:w="1698" w:type="dxa"/>
            <w:tcBorders>
              <w:top w:val="nil"/>
              <w:left w:val="nil"/>
              <w:bottom w:val="nil"/>
              <w:right w:val="nil"/>
            </w:tcBorders>
            <w:shd w:val="clear" w:color="auto" w:fill="auto"/>
            <w:noWrap/>
            <w:vAlign w:val="bottom"/>
          </w:tcPr>
          <w:p w14:paraId="37DB50E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3BCBE6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2AE196F7"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329 800</w:t>
            </w:r>
          </w:p>
        </w:tc>
        <w:tc>
          <w:tcPr>
            <w:tcW w:w="2403" w:type="dxa"/>
            <w:tcBorders>
              <w:top w:val="nil"/>
              <w:left w:val="nil"/>
              <w:bottom w:val="nil"/>
              <w:right w:val="nil"/>
            </w:tcBorders>
            <w:vAlign w:val="bottom"/>
          </w:tcPr>
          <w:p w14:paraId="2B694CE3"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25 100</w:t>
            </w:r>
          </w:p>
        </w:tc>
      </w:tr>
      <w:tr w:rsidR="00770B62" w:rsidRPr="00770B62" w14:paraId="5F31E18D" w14:textId="77777777" w:rsidTr="001A67EB">
        <w:trPr>
          <w:trHeight w:val="340"/>
        </w:trPr>
        <w:tc>
          <w:tcPr>
            <w:tcW w:w="1698" w:type="dxa"/>
            <w:tcBorders>
              <w:top w:val="nil"/>
              <w:left w:val="nil"/>
              <w:bottom w:val="nil"/>
              <w:right w:val="nil"/>
            </w:tcBorders>
            <w:shd w:val="clear" w:color="auto" w:fill="auto"/>
            <w:noWrap/>
            <w:vAlign w:val="bottom"/>
          </w:tcPr>
          <w:p w14:paraId="722D29EF"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49AEADB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D4B01A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518B11A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770B62" w:rsidRPr="00770B62" w14:paraId="0E8A4F54" w14:textId="77777777" w:rsidTr="001A67EB">
        <w:trPr>
          <w:trHeight w:val="340"/>
        </w:trPr>
        <w:tc>
          <w:tcPr>
            <w:tcW w:w="1698" w:type="dxa"/>
            <w:tcBorders>
              <w:top w:val="nil"/>
              <w:left w:val="nil"/>
              <w:bottom w:val="nil"/>
              <w:right w:val="nil"/>
            </w:tcBorders>
            <w:shd w:val="clear" w:color="auto" w:fill="auto"/>
            <w:noWrap/>
            <w:vAlign w:val="bottom"/>
          </w:tcPr>
          <w:p w14:paraId="17A6D7E9"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76B5B88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全年</w:t>
            </w:r>
          </w:p>
        </w:tc>
        <w:tc>
          <w:tcPr>
            <w:tcW w:w="2403" w:type="dxa"/>
            <w:tcBorders>
              <w:top w:val="nil"/>
              <w:left w:val="nil"/>
              <w:bottom w:val="nil"/>
              <w:right w:val="nil"/>
            </w:tcBorders>
            <w:vAlign w:val="bottom"/>
          </w:tcPr>
          <w:p w14:paraId="3474ACF8" w14:textId="3513C5BE" w:rsidR="00770B62" w:rsidRPr="009142C8" w:rsidRDefault="00770B62" w:rsidP="009142C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9142C8">
              <w:rPr>
                <w:spacing w:val="0"/>
                <w:sz w:val="20"/>
              </w:rPr>
              <w:t>17 1</w:t>
            </w:r>
            <w:r w:rsidR="000462F6" w:rsidRPr="009142C8">
              <w:rPr>
                <w:spacing w:val="0"/>
                <w:sz w:val="20"/>
              </w:rPr>
              <w:t>5</w:t>
            </w:r>
            <w:r w:rsidR="00472C42" w:rsidRPr="009142C8">
              <w:rPr>
                <w:spacing w:val="0"/>
                <w:sz w:val="20"/>
              </w:rPr>
              <w:t>9</w:t>
            </w:r>
            <w:r w:rsidRPr="009142C8">
              <w:rPr>
                <w:spacing w:val="0"/>
                <w:sz w:val="20"/>
              </w:rPr>
              <w:t> </w:t>
            </w:r>
            <w:r w:rsidR="00472C42" w:rsidRPr="009142C8">
              <w:rPr>
                <w:spacing w:val="0"/>
                <w:sz w:val="20"/>
              </w:rPr>
              <w:t>3</w:t>
            </w:r>
            <w:r w:rsidRPr="009142C8">
              <w:rPr>
                <w:spacing w:val="0"/>
                <w:sz w:val="20"/>
              </w:rPr>
              <w:t>00</w:t>
            </w:r>
          </w:p>
        </w:tc>
        <w:tc>
          <w:tcPr>
            <w:tcW w:w="2403" w:type="dxa"/>
            <w:tcBorders>
              <w:top w:val="nil"/>
              <w:left w:val="nil"/>
              <w:bottom w:val="nil"/>
              <w:right w:val="nil"/>
            </w:tcBorders>
            <w:vAlign w:val="bottom"/>
          </w:tcPr>
          <w:p w14:paraId="7B1C7A3C" w14:textId="444537E6" w:rsidR="00770B62" w:rsidRPr="009142C8"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9142C8">
              <w:rPr>
                <w:spacing w:val="0"/>
                <w:sz w:val="20"/>
              </w:rPr>
              <w:t>16 8</w:t>
            </w:r>
            <w:r w:rsidR="00472C42" w:rsidRPr="009142C8">
              <w:rPr>
                <w:spacing w:val="0"/>
                <w:sz w:val="20"/>
              </w:rPr>
              <w:t>40</w:t>
            </w:r>
            <w:r w:rsidRPr="009142C8">
              <w:rPr>
                <w:spacing w:val="0"/>
                <w:sz w:val="20"/>
              </w:rPr>
              <w:t> </w:t>
            </w:r>
            <w:r w:rsidR="003C77DE" w:rsidRPr="009142C8">
              <w:rPr>
                <w:spacing w:val="0"/>
                <w:sz w:val="20"/>
              </w:rPr>
              <w:t>3</w:t>
            </w:r>
            <w:r w:rsidRPr="009142C8">
              <w:rPr>
                <w:spacing w:val="0"/>
                <w:sz w:val="20"/>
              </w:rPr>
              <w:t>00</w:t>
            </w:r>
          </w:p>
        </w:tc>
      </w:tr>
      <w:tr w:rsidR="00770B62" w:rsidRPr="00770B62" w14:paraId="245E2D5E" w14:textId="77777777" w:rsidTr="001A67EB">
        <w:trPr>
          <w:trHeight w:hRule="exact" w:val="113"/>
        </w:trPr>
        <w:tc>
          <w:tcPr>
            <w:tcW w:w="1698" w:type="dxa"/>
            <w:tcBorders>
              <w:top w:val="nil"/>
              <w:left w:val="nil"/>
              <w:bottom w:val="nil"/>
              <w:right w:val="nil"/>
            </w:tcBorders>
            <w:shd w:val="clear" w:color="auto" w:fill="auto"/>
            <w:noWrap/>
            <w:vAlign w:val="bottom"/>
          </w:tcPr>
          <w:p w14:paraId="6B1202F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2D09639A"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5C3ECDB4"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70666C8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770B62" w:rsidRPr="00770B62" w14:paraId="20F7C3F3" w14:textId="77777777" w:rsidTr="001A67EB">
        <w:trPr>
          <w:trHeight w:val="340"/>
        </w:trPr>
        <w:tc>
          <w:tcPr>
            <w:tcW w:w="1698" w:type="dxa"/>
            <w:tcBorders>
              <w:top w:val="nil"/>
              <w:left w:val="nil"/>
              <w:bottom w:val="nil"/>
              <w:right w:val="nil"/>
            </w:tcBorders>
            <w:shd w:val="clear" w:color="auto" w:fill="auto"/>
            <w:noWrap/>
            <w:vAlign w:val="bottom"/>
          </w:tcPr>
          <w:p w14:paraId="4BFF3D26"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9D9B80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vAlign w:val="bottom"/>
          </w:tcPr>
          <w:p w14:paraId="507549CB"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rFonts w:eastAsia="Times New Roman"/>
                <w:color w:val="000000"/>
                <w:spacing w:val="0"/>
                <w:sz w:val="20"/>
              </w:rPr>
              <w:t>2 340 400</w:t>
            </w:r>
          </w:p>
        </w:tc>
        <w:tc>
          <w:tcPr>
            <w:tcW w:w="2403" w:type="dxa"/>
            <w:tcBorders>
              <w:top w:val="nil"/>
              <w:left w:val="nil"/>
              <w:bottom w:val="nil"/>
              <w:right w:val="nil"/>
            </w:tcBorders>
            <w:vAlign w:val="bottom"/>
          </w:tcPr>
          <w:p w14:paraId="3E9CD081"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2 074 400</w:t>
            </w:r>
          </w:p>
        </w:tc>
      </w:tr>
      <w:tr w:rsidR="00770B62" w:rsidRPr="00770B62" w14:paraId="7111FD18" w14:textId="77777777" w:rsidTr="001A67EB">
        <w:trPr>
          <w:trHeight w:val="340"/>
        </w:trPr>
        <w:tc>
          <w:tcPr>
            <w:tcW w:w="1698" w:type="dxa"/>
            <w:tcBorders>
              <w:top w:val="nil"/>
              <w:left w:val="nil"/>
              <w:bottom w:val="nil"/>
              <w:right w:val="nil"/>
            </w:tcBorders>
            <w:shd w:val="clear" w:color="auto" w:fill="auto"/>
            <w:noWrap/>
            <w:vAlign w:val="bottom"/>
          </w:tcPr>
          <w:p w14:paraId="5C25080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13B1208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0D3A835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rFonts w:eastAsia="Times New Roman"/>
                <w:color w:val="000000"/>
                <w:spacing w:val="0"/>
                <w:sz w:val="20"/>
              </w:rPr>
              <w:t>4 237 500</w:t>
            </w:r>
          </w:p>
        </w:tc>
        <w:tc>
          <w:tcPr>
            <w:tcW w:w="2403" w:type="dxa"/>
            <w:tcBorders>
              <w:top w:val="nil"/>
              <w:left w:val="nil"/>
              <w:bottom w:val="nil"/>
              <w:right w:val="nil"/>
            </w:tcBorders>
            <w:vAlign w:val="bottom"/>
          </w:tcPr>
          <w:p w14:paraId="18CC4F7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4 231 700</w:t>
            </w:r>
          </w:p>
        </w:tc>
      </w:tr>
      <w:tr w:rsidR="00770B62" w:rsidRPr="00770B62" w14:paraId="2E7C0560" w14:textId="77777777" w:rsidTr="001A67EB">
        <w:trPr>
          <w:trHeight w:val="340"/>
        </w:trPr>
        <w:tc>
          <w:tcPr>
            <w:tcW w:w="1698" w:type="dxa"/>
            <w:tcBorders>
              <w:top w:val="nil"/>
              <w:left w:val="nil"/>
              <w:bottom w:val="nil"/>
              <w:right w:val="nil"/>
            </w:tcBorders>
            <w:shd w:val="clear" w:color="auto" w:fill="auto"/>
            <w:noWrap/>
            <w:vAlign w:val="bottom"/>
          </w:tcPr>
          <w:p w14:paraId="5A2772A2"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3665A6DD"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74BF4958"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5 267 600</w:t>
            </w:r>
          </w:p>
        </w:tc>
        <w:tc>
          <w:tcPr>
            <w:tcW w:w="2403" w:type="dxa"/>
            <w:tcBorders>
              <w:top w:val="nil"/>
              <w:left w:val="nil"/>
              <w:bottom w:val="nil"/>
              <w:right w:val="nil"/>
            </w:tcBorders>
            <w:shd w:val="clear" w:color="auto" w:fill="auto"/>
            <w:vAlign w:val="bottom"/>
          </w:tcPr>
          <w:p w14:paraId="696DA5BC"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val="en-GB"/>
              </w:rPr>
            </w:pPr>
            <w:r w:rsidRPr="00770B62">
              <w:rPr>
                <w:rFonts w:eastAsia="Times New Roman"/>
                <w:color w:val="000000"/>
                <w:spacing w:val="0"/>
                <w:sz w:val="20"/>
              </w:rPr>
              <w:t>5 170 500</w:t>
            </w:r>
          </w:p>
        </w:tc>
      </w:tr>
      <w:tr w:rsidR="00770B62" w:rsidRPr="00770B62" w14:paraId="084D1CA2" w14:textId="77777777" w:rsidTr="001A67EB">
        <w:trPr>
          <w:trHeight w:val="340"/>
        </w:trPr>
        <w:tc>
          <w:tcPr>
            <w:tcW w:w="1698" w:type="dxa"/>
            <w:tcBorders>
              <w:top w:val="nil"/>
              <w:left w:val="nil"/>
              <w:bottom w:val="nil"/>
              <w:right w:val="nil"/>
            </w:tcBorders>
            <w:shd w:val="clear" w:color="auto" w:fill="auto"/>
            <w:noWrap/>
            <w:vAlign w:val="bottom"/>
          </w:tcPr>
          <w:p w14:paraId="66E6F2D0"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44FE0595" w14:textId="77777777"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6028EDCF" w14:textId="455606B0"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5 </w:t>
            </w:r>
            <w:r w:rsidR="00472C42">
              <w:rPr>
                <w:rFonts w:eastAsia="Times New Roman"/>
                <w:color w:val="000000"/>
                <w:spacing w:val="0"/>
                <w:sz w:val="20"/>
              </w:rPr>
              <w:t>313</w:t>
            </w:r>
            <w:r w:rsidRPr="00770B62">
              <w:rPr>
                <w:rFonts w:eastAsia="Times New Roman"/>
                <w:color w:val="000000"/>
                <w:spacing w:val="0"/>
                <w:sz w:val="20"/>
              </w:rPr>
              <w:t> </w:t>
            </w:r>
            <w:r w:rsidR="00472C42">
              <w:rPr>
                <w:rFonts w:eastAsia="Times New Roman"/>
                <w:color w:val="000000"/>
                <w:spacing w:val="0"/>
                <w:sz w:val="20"/>
              </w:rPr>
              <w:t>9</w:t>
            </w:r>
            <w:r w:rsidRPr="00770B62">
              <w:rPr>
                <w:rFonts w:eastAsia="Times New Roman"/>
                <w:color w:val="000000"/>
                <w:spacing w:val="0"/>
                <w:sz w:val="20"/>
              </w:rPr>
              <w:t>00</w:t>
            </w:r>
          </w:p>
        </w:tc>
        <w:tc>
          <w:tcPr>
            <w:tcW w:w="2403" w:type="dxa"/>
            <w:tcBorders>
              <w:top w:val="nil"/>
              <w:left w:val="nil"/>
              <w:bottom w:val="nil"/>
              <w:right w:val="nil"/>
            </w:tcBorders>
            <w:shd w:val="clear" w:color="auto" w:fill="auto"/>
            <w:vAlign w:val="bottom"/>
          </w:tcPr>
          <w:p w14:paraId="1D37FF62" w14:textId="6891C28F" w:rsidR="00770B62" w:rsidRPr="00770B62" w:rsidRDefault="00770B62" w:rsidP="00770B62">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heme="minorEastAsia"/>
                <w:spacing w:val="0"/>
                <w:sz w:val="20"/>
              </w:rPr>
            </w:pPr>
            <w:r w:rsidRPr="00770B62">
              <w:rPr>
                <w:rFonts w:eastAsia="Times New Roman"/>
                <w:color w:val="000000"/>
                <w:spacing w:val="0"/>
                <w:sz w:val="20"/>
              </w:rPr>
              <w:t>5 3</w:t>
            </w:r>
            <w:r w:rsidR="00472C42">
              <w:rPr>
                <w:rFonts w:eastAsia="Times New Roman"/>
                <w:color w:val="000000"/>
                <w:spacing w:val="0"/>
                <w:sz w:val="20"/>
              </w:rPr>
              <w:t>63</w:t>
            </w:r>
            <w:r w:rsidRPr="00770B62">
              <w:rPr>
                <w:rFonts w:eastAsia="Times New Roman"/>
                <w:color w:val="000000"/>
                <w:spacing w:val="0"/>
                <w:sz w:val="20"/>
              </w:rPr>
              <w:t> </w:t>
            </w:r>
            <w:r w:rsidR="00472C42">
              <w:rPr>
                <w:rFonts w:eastAsia="Times New Roman"/>
                <w:color w:val="000000"/>
                <w:spacing w:val="0"/>
                <w:sz w:val="20"/>
              </w:rPr>
              <w:t>8</w:t>
            </w:r>
            <w:r w:rsidRPr="00770B62">
              <w:rPr>
                <w:rFonts w:eastAsia="Times New Roman"/>
                <w:color w:val="000000"/>
                <w:spacing w:val="0"/>
                <w:sz w:val="20"/>
              </w:rPr>
              <w:t>00</w:t>
            </w:r>
          </w:p>
        </w:tc>
      </w:tr>
    </w:tbl>
    <w:p w14:paraId="11503803" w14:textId="09900895" w:rsidR="00770B62" w:rsidRPr="00770B62" w:rsidRDefault="00770B62" w:rsidP="00770B62">
      <w:pPr>
        <w:tabs>
          <w:tab w:val="clear" w:pos="936"/>
          <w:tab w:val="clear" w:pos="1560"/>
          <w:tab w:val="clear" w:pos="2184"/>
          <w:tab w:val="clear" w:pos="2808"/>
        </w:tabs>
        <w:overflowPunct/>
        <w:adjustRightInd/>
        <w:snapToGrid w:val="0"/>
        <w:spacing w:beforeLines="50" w:before="180" w:after="0" w:line="240" w:lineRule="auto"/>
        <w:ind w:left="966"/>
        <w:textAlignment w:val="auto"/>
        <w:rPr>
          <w:snapToGrid w:val="0"/>
          <w:sz w:val="18"/>
          <w:szCs w:val="18"/>
          <w:lang w:eastAsia="zh-HK"/>
        </w:rPr>
      </w:pPr>
      <w:proofErr w:type="gramStart"/>
      <w:r w:rsidRPr="00770B62">
        <w:rPr>
          <w:snapToGrid w:val="0"/>
          <w:sz w:val="18"/>
          <w:szCs w:val="18"/>
          <w:lang w:eastAsia="zh-HK"/>
        </w:rPr>
        <w:t>註</w:t>
      </w:r>
      <w:proofErr w:type="gramEnd"/>
      <w:r w:rsidRPr="00770B62">
        <w:rPr>
          <w:snapToGrid w:val="0"/>
          <w:sz w:val="18"/>
          <w:szCs w:val="18"/>
          <w:lang w:eastAsia="zh-HK"/>
        </w:rPr>
        <w:t>：</w:t>
      </w:r>
      <w:r w:rsidRPr="00770B62">
        <w:rPr>
          <w:snapToGrid w:val="0"/>
          <w:sz w:val="18"/>
          <w:szCs w:val="18"/>
        </w:rPr>
        <w:tab/>
      </w:r>
      <w:r w:rsidRPr="00770B62">
        <w:rPr>
          <w:snapToGrid w:val="0"/>
          <w:sz w:val="18"/>
          <w:szCs w:val="18"/>
          <w:lang w:eastAsia="zh-HK"/>
        </w:rPr>
        <w:t>由</w:t>
      </w:r>
      <w:r w:rsidRPr="00770B62">
        <w:rPr>
          <w:snapToGrid w:val="0"/>
          <w:sz w:val="18"/>
          <w:szCs w:val="18"/>
        </w:rPr>
        <w:t>於</w:t>
      </w:r>
      <w:r w:rsidRPr="00770B62">
        <w:rPr>
          <w:snapToGrid w:val="0"/>
          <w:sz w:val="18"/>
          <w:szCs w:val="18"/>
          <w:lang w:eastAsia="zh-HK"/>
        </w:rPr>
        <w:t>進位關</w:t>
      </w:r>
      <w:r w:rsidRPr="00770B62">
        <w:rPr>
          <w:snapToGrid w:val="0"/>
          <w:sz w:val="18"/>
          <w:szCs w:val="18"/>
        </w:rPr>
        <w:t>係</w:t>
      </w:r>
      <w:r w:rsidRPr="00770B62">
        <w:rPr>
          <w:snapToGrid w:val="0"/>
          <w:sz w:val="18"/>
          <w:szCs w:val="18"/>
          <w:lang w:eastAsia="zh-HK"/>
        </w:rPr>
        <w:t>，數</w:t>
      </w:r>
      <w:r w:rsidRPr="00770B62">
        <w:rPr>
          <w:snapToGrid w:val="0"/>
          <w:sz w:val="18"/>
          <w:szCs w:val="18"/>
        </w:rPr>
        <w:t>字</w:t>
      </w:r>
      <w:r w:rsidRPr="00770B62">
        <w:rPr>
          <w:snapToGrid w:val="0"/>
          <w:sz w:val="18"/>
          <w:szCs w:val="18"/>
          <w:lang w:eastAsia="zh-HK"/>
        </w:rPr>
        <w:t>相加未必等於訪港旅</w:t>
      </w:r>
      <w:r w:rsidRPr="00770B62">
        <w:rPr>
          <w:snapToGrid w:val="0"/>
          <w:sz w:val="18"/>
          <w:szCs w:val="18"/>
        </w:rPr>
        <w:t>客</w:t>
      </w:r>
      <w:r w:rsidRPr="00770B62">
        <w:rPr>
          <w:snapToGrid w:val="0"/>
          <w:sz w:val="18"/>
          <w:szCs w:val="18"/>
          <w:lang w:eastAsia="zh-HK"/>
        </w:rPr>
        <w:t>總人次。</w:t>
      </w:r>
    </w:p>
    <w:p w14:paraId="4D8197AB" w14:textId="311E16BD" w:rsidR="00770B62" w:rsidRPr="00770B62" w:rsidRDefault="00770B62" w:rsidP="00ED3151">
      <w:pPr>
        <w:rPr>
          <w:lang w:eastAsia="zh-HK"/>
        </w:rPr>
      </w:pPr>
    </w:p>
    <w:p w14:paraId="2B5B54F2" w14:textId="77777777" w:rsidR="00F8687B" w:rsidRDefault="00F8687B" w:rsidP="00770B62">
      <w:pPr>
        <w:rPr>
          <w:b/>
        </w:rPr>
      </w:pPr>
      <w:r>
        <w:rPr>
          <w:b/>
        </w:rPr>
        <w:br w:type="page"/>
      </w:r>
    </w:p>
    <w:p w14:paraId="7FA44705" w14:textId="65E55E30" w:rsidR="00770B62" w:rsidRPr="00770B62" w:rsidRDefault="00770B62" w:rsidP="00770B62">
      <w:r w:rsidRPr="00770B62">
        <w:rPr>
          <w:b/>
        </w:rPr>
        <w:lastRenderedPageBreak/>
        <w:t>4.18</w:t>
      </w:r>
      <w:r w:rsidRPr="00770B62">
        <w:tab/>
      </w:r>
      <w:r w:rsidRPr="00770B62">
        <w:t>酒店業</w:t>
      </w:r>
      <w:r w:rsidRPr="00770B62">
        <w:rPr>
          <w:rFonts w:eastAsia="新細明體"/>
        </w:rPr>
        <w:t>務</w:t>
      </w:r>
      <w:r w:rsidR="00FD4EC7">
        <w:rPr>
          <w:rFonts w:eastAsia="新細明體" w:hint="eastAsia"/>
          <w:lang w:eastAsia="zh-HK"/>
        </w:rPr>
        <w:t>同樣</w:t>
      </w:r>
      <w:r w:rsidRPr="00770B62">
        <w:rPr>
          <w:lang w:eastAsia="zh-HK"/>
        </w:rPr>
        <w:t>明顯</w:t>
      </w:r>
      <w:r w:rsidRPr="00770B62">
        <w:t>復</w:t>
      </w:r>
      <w:r w:rsidRPr="00770B62">
        <w:rPr>
          <w:lang w:eastAsia="zh-HK"/>
        </w:rPr>
        <w:t>蘇</w:t>
      </w:r>
      <w:r w:rsidRPr="00770B62">
        <w:t>。酒店房間平均入住率</w:t>
      </w:r>
      <w:r w:rsidRPr="00770B62">
        <w:rPr>
          <w:lang w:eastAsia="zh-HK"/>
        </w:rPr>
        <w:t>由</w:t>
      </w:r>
      <w:r w:rsidR="00450B3D" w:rsidRPr="00770B62">
        <w:rPr>
          <w:lang w:eastAsia="zh-HK"/>
        </w:rPr>
        <w:t>二零二三年</w:t>
      </w:r>
      <w:r w:rsidRPr="00770B62">
        <w:rPr>
          <w:lang w:eastAsia="zh-HK"/>
        </w:rPr>
        <w:t>第一季的</w:t>
      </w:r>
      <w:r w:rsidR="006317FE">
        <w:rPr>
          <w:lang w:eastAsia="zh-HK"/>
        </w:rPr>
        <w:t> </w:t>
      </w:r>
      <w:r w:rsidRPr="00770B62">
        <w:t>76%</w:t>
      </w:r>
      <w:r w:rsidRPr="00770B62">
        <w:rPr>
          <w:lang w:eastAsia="zh-HK"/>
        </w:rPr>
        <w:t>逐步上升至第四季</w:t>
      </w:r>
      <w:r w:rsidRPr="00770B62">
        <w:t>的</w:t>
      </w:r>
      <w:r w:rsidRPr="00770B62">
        <w:t>8</w:t>
      </w:r>
      <w:r w:rsidR="00472C42">
        <w:t>6</w:t>
      </w:r>
      <w:r w:rsidRPr="00770B62">
        <w:t>%</w:t>
      </w:r>
      <w:r w:rsidR="00F2370D">
        <w:rPr>
          <w:rFonts w:hint="eastAsia"/>
          <w:lang w:eastAsia="zh-HK"/>
        </w:rPr>
        <w:t>，</w:t>
      </w:r>
      <w:r w:rsidRPr="00770B62">
        <w:rPr>
          <w:lang w:eastAsia="zh-HK"/>
        </w:rPr>
        <w:t>全年合計</w:t>
      </w:r>
      <w:r w:rsidR="00F2370D">
        <w:rPr>
          <w:rFonts w:hint="eastAsia"/>
          <w:lang w:eastAsia="zh-HK"/>
        </w:rPr>
        <w:t>的</w:t>
      </w:r>
      <w:r w:rsidRPr="00770B62">
        <w:rPr>
          <w:lang w:eastAsia="zh-HK"/>
        </w:rPr>
        <w:t>平均</w:t>
      </w:r>
      <w:r w:rsidR="002D2C80" w:rsidRPr="002D2C80">
        <w:rPr>
          <w:rFonts w:hint="eastAsia"/>
          <w:lang w:eastAsia="zh-HK"/>
        </w:rPr>
        <w:t>入住率</w:t>
      </w:r>
      <w:r w:rsidRPr="00770B62">
        <w:rPr>
          <w:lang w:eastAsia="zh-HK"/>
        </w:rPr>
        <w:t>為</w:t>
      </w:r>
      <w:r w:rsidRPr="00770B62">
        <w:t>82%</w:t>
      </w:r>
      <w:r w:rsidR="00472C42" w:rsidRPr="00770B62">
        <w:rPr>
          <w:lang w:eastAsia="zh-HK"/>
        </w:rPr>
        <w:t>，</w:t>
      </w:r>
      <w:r w:rsidRPr="00770B62">
        <w:rPr>
          <w:lang w:eastAsia="zh-HK"/>
        </w:rPr>
        <w:t>此數</w:t>
      </w:r>
      <w:r w:rsidR="00472C42" w:rsidRPr="00472C42">
        <w:rPr>
          <w:rFonts w:hint="eastAsia"/>
          <w:lang w:eastAsia="zh-HK"/>
        </w:rPr>
        <w:t>字</w:t>
      </w:r>
      <w:r w:rsidRPr="00770B62">
        <w:rPr>
          <w:lang w:eastAsia="zh-HK"/>
        </w:rPr>
        <w:t>明顯高於二零二二年錄得的</w:t>
      </w:r>
      <w:r w:rsidR="006317FE">
        <w:rPr>
          <w:lang w:eastAsia="zh-HK"/>
        </w:rPr>
        <w:t> </w:t>
      </w:r>
      <w:r w:rsidRPr="00770B62">
        <w:t>66%</w:t>
      </w:r>
      <w:r w:rsidRPr="00770B62">
        <w:rPr>
          <w:lang w:eastAsia="zh-HK"/>
        </w:rPr>
        <w:t>，</w:t>
      </w:r>
      <w:r w:rsidR="00F2370D">
        <w:rPr>
          <w:rFonts w:hint="eastAsia"/>
          <w:lang w:eastAsia="zh-HK"/>
        </w:rPr>
        <w:t>儘</w:t>
      </w:r>
      <w:r w:rsidR="00F2370D">
        <w:rPr>
          <w:rFonts w:hint="eastAsia"/>
        </w:rPr>
        <w:t>管</w:t>
      </w:r>
      <w:r w:rsidRPr="00770B62">
        <w:rPr>
          <w:lang w:eastAsia="zh-HK"/>
        </w:rPr>
        <w:t>仍低於二零一八年</w:t>
      </w:r>
      <w:r w:rsidR="006317FE">
        <w:rPr>
          <w:lang w:eastAsia="zh-HK"/>
        </w:rPr>
        <w:t> </w:t>
      </w:r>
      <w:r w:rsidRPr="00770B62">
        <w:t>91%</w:t>
      </w:r>
      <w:r w:rsidRPr="00770B62">
        <w:rPr>
          <w:lang w:eastAsia="zh-HK"/>
        </w:rPr>
        <w:t>的水平</w:t>
      </w:r>
      <w:r w:rsidRPr="00770B62">
        <w:t>。</w:t>
      </w:r>
      <w:r w:rsidRPr="00770B62">
        <w:rPr>
          <w:lang w:eastAsia="zh-HK"/>
        </w:rPr>
        <w:t>與此同時，</w:t>
      </w:r>
      <w:r w:rsidRPr="00770B62">
        <w:t>酒店實際平均房租</w:t>
      </w:r>
      <w:r w:rsidRPr="00770B62">
        <w:rPr>
          <w:lang w:eastAsia="zh-HK"/>
        </w:rPr>
        <w:t>在二零二三年</w:t>
      </w:r>
      <w:r w:rsidR="00472C42" w:rsidRPr="00472C42">
        <w:rPr>
          <w:rFonts w:hint="eastAsia"/>
          <w:lang w:eastAsia="zh-HK"/>
        </w:rPr>
        <w:t>第四季</w:t>
      </w:r>
      <w:r w:rsidR="00472C42" w:rsidRPr="001B576E">
        <w:rPr>
          <w:rFonts w:hint="eastAsia"/>
          <w:lang w:eastAsia="zh-HK"/>
        </w:rPr>
        <w:t>按年</w:t>
      </w:r>
      <w:r w:rsidRPr="00770B62">
        <w:rPr>
          <w:rFonts w:hint="eastAsia"/>
          <w:lang w:eastAsia="zh-HK"/>
        </w:rPr>
        <w:t>躍</w:t>
      </w:r>
      <w:r w:rsidRPr="00770B62">
        <w:rPr>
          <w:lang w:eastAsia="zh-HK"/>
        </w:rPr>
        <w:t>升</w:t>
      </w:r>
      <w:r w:rsidR="004B5532">
        <w:t>50.2</w:t>
      </w:r>
      <w:r w:rsidRPr="00770B62">
        <w:t>%</w:t>
      </w:r>
      <w:r w:rsidRPr="00770B62">
        <w:t>至</w:t>
      </w:r>
      <w:r w:rsidRPr="00770B62">
        <w:t>1,</w:t>
      </w:r>
      <w:r w:rsidR="004B5532">
        <w:t>558</w:t>
      </w:r>
      <w:r w:rsidRPr="00770B62">
        <w:t>元</w:t>
      </w:r>
      <w:r w:rsidRPr="00770B62">
        <w:rPr>
          <w:vertAlign w:val="superscript"/>
        </w:rPr>
        <w:t>(7)</w:t>
      </w:r>
      <w:r w:rsidRPr="00770B62">
        <w:rPr>
          <w:lang w:eastAsia="zh-HK"/>
        </w:rPr>
        <w:t>，與二零一八年</w:t>
      </w:r>
      <w:r w:rsidR="004B5532" w:rsidRPr="004B5532">
        <w:rPr>
          <w:rFonts w:hint="eastAsia"/>
          <w:lang w:eastAsia="zh-HK"/>
        </w:rPr>
        <w:t>同期</w:t>
      </w:r>
      <w:r w:rsidRPr="00770B62">
        <w:t>1,</w:t>
      </w:r>
      <w:r w:rsidR="004B5532">
        <w:t>566</w:t>
      </w:r>
      <w:r w:rsidRPr="00770B62">
        <w:t>元</w:t>
      </w:r>
      <w:r w:rsidRPr="00770B62">
        <w:rPr>
          <w:lang w:eastAsia="zh-HK"/>
        </w:rPr>
        <w:t>的水平</w:t>
      </w:r>
      <w:r w:rsidR="00486899">
        <w:rPr>
          <w:rFonts w:hint="eastAsia"/>
          <w:lang w:eastAsia="zh-HK"/>
        </w:rPr>
        <w:t>幾近相同</w:t>
      </w:r>
      <w:r w:rsidRPr="00770B62">
        <w:t>。</w:t>
      </w:r>
    </w:p>
    <w:p w14:paraId="5C458B18" w14:textId="77777777" w:rsidR="00770B62" w:rsidRPr="00770B62" w:rsidRDefault="00770B62" w:rsidP="00770B62">
      <w:pPr>
        <w:keepNext/>
        <w:rPr>
          <w:rFonts w:eastAsia="華康中黑體"/>
          <w:lang w:val="en-GB"/>
        </w:rPr>
      </w:pPr>
      <w:r w:rsidRPr="00770B62">
        <w:rPr>
          <w:rFonts w:eastAsia="華康中黑體"/>
        </w:rPr>
        <w:t>物</w:t>
      </w:r>
      <w:r w:rsidRPr="00770B62">
        <w:rPr>
          <w:rFonts w:eastAsia="華康中黑體"/>
          <w:lang w:eastAsia="zh-HK"/>
        </w:rPr>
        <w:t>流</w:t>
      </w:r>
      <w:r w:rsidRPr="00770B62">
        <w:rPr>
          <w:rFonts w:eastAsia="華康中黑體"/>
        </w:rPr>
        <w:t>業</w:t>
      </w:r>
    </w:p>
    <w:p w14:paraId="72F5F05B" w14:textId="52F091B4" w:rsidR="00770B62" w:rsidRPr="00770B62" w:rsidRDefault="00770B62" w:rsidP="00770B62">
      <w:r w:rsidRPr="00770B62">
        <w:rPr>
          <w:b/>
        </w:rPr>
        <w:t>4.19</w:t>
      </w:r>
      <w:r w:rsidRPr="00770B62">
        <w:rPr>
          <w:b/>
        </w:rPr>
        <w:tab/>
      </w:r>
      <w:r w:rsidR="0010373F" w:rsidRPr="00A970FA">
        <w:rPr>
          <w:rFonts w:hint="eastAsia"/>
        </w:rPr>
        <w:t>外貿表現</w:t>
      </w:r>
      <w:r w:rsidRPr="00770B62">
        <w:t>疲弱，</w:t>
      </w:r>
      <w:r w:rsidR="004B10FC" w:rsidRPr="00770B62">
        <w:rPr>
          <w:lang w:eastAsia="zh-HK"/>
        </w:rPr>
        <w:t>二零二三年</w:t>
      </w:r>
      <w:r w:rsidRPr="00770B62">
        <w:t>物流業</w:t>
      </w:r>
      <w:r w:rsidR="004B10FC">
        <w:rPr>
          <w:rFonts w:hint="eastAsia"/>
          <w:lang w:eastAsia="zh-HK"/>
        </w:rPr>
        <w:t>的表現</w:t>
      </w:r>
      <w:r w:rsidRPr="00770B62">
        <w:rPr>
          <w:lang w:eastAsia="zh-HK"/>
        </w:rPr>
        <w:t>仍然</w:t>
      </w:r>
      <w:r w:rsidRPr="00770B62">
        <w:t>呆滯。</w:t>
      </w:r>
      <w:r w:rsidRPr="00770B62">
        <w:rPr>
          <w:i/>
        </w:rPr>
        <w:t>整體貨櫃吞吐</w:t>
      </w:r>
      <w:r w:rsidRPr="00770B62">
        <w:rPr>
          <w:i/>
          <w:lang w:eastAsia="zh-HK"/>
        </w:rPr>
        <w:t>量</w:t>
      </w:r>
      <w:r w:rsidRPr="00770B62">
        <w:t>下跌</w:t>
      </w:r>
      <w:r w:rsidRPr="00770B62">
        <w:t>14.0%</w:t>
      </w:r>
      <w:r w:rsidRPr="00770B62">
        <w:t>至</w:t>
      </w:r>
      <w:r w:rsidRPr="00770B62">
        <w:rPr>
          <w:lang w:eastAsia="zh-HK"/>
        </w:rPr>
        <w:t>約</w:t>
      </w:r>
      <w:r w:rsidRPr="00770B62">
        <w:t>1 430 </w:t>
      </w:r>
      <w:r w:rsidRPr="00770B62">
        <w:t>萬個二十呎標準貨櫃單位。在載貨貨櫃吞吐量當中，直接付運貨物和轉運貨物分別下跌</w:t>
      </w:r>
      <w:r w:rsidR="00EE1E13">
        <w:t>21.0</w:t>
      </w:r>
      <w:r w:rsidRPr="00770B62">
        <w:rPr>
          <w:lang w:eastAsia="zh-HK"/>
        </w:rPr>
        <w:t>%</w:t>
      </w:r>
      <w:r w:rsidRPr="00770B62">
        <w:t>和</w:t>
      </w:r>
      <w:r w:rsidR="00EE1E13">
        <w:t>13.0</w:t>
      </w:r>
      <w:r w:rsidRPr="00770B62">
        <w:t>%</w:t>
      </w:r>
      <w:r w:rsidRPr="00770B62">
        <w:t>。</w:t>
      </w:r>
      <w:r w:rsidRPr="00770B62">
        <w:rPr>
          <w:lang w:eastAsia="zh-HK"/>
        </w:rPr>
        <w:t>經</w:t>
      </w:r>
      <w:r w:rsidRPr="00770B62">
        <w:t>香港港口處</w:t>
      </w:r>
      <w:r w:rsidRPr="00770B62">
        <w:rPr>
          <w:lang w:eastAsia="zh-HK"/>
        </w:rPr>
        <w:t>理</w:t>
      </w:r>
      <w:r w:rsidRPr="00770B62">
        <w:t>的貿</w:t>
      </w:r>
      <w:r w:rsidRPr="00770B62">
        <w:rPr>
          <w:lang w:eastAsia="zh-HK"/>
        </w:rPr>
        <w:t>易</w:t>
      </w:r>
      <w:proofErr w:type="gramStart"/>
      <w:r w:rsidRPr="00770B62">
        <w:t>貨值</w:t>
      </w:r>
      <w:r w:rsidRPr="00770B62">
        <w:rPr>
          <w:lang w:eastAsia="zh-HK"/>
        </w:rPr>
        <w:t>急挫</w:t>
      </w:r>
      <w:proofErr w:type="gramEnd"/>
      <w:r w:rsidRPr="00770B62">
        <w:t>29.</w:t>
      </w:r>
      <w:r w:rsidR="0010373F">
        <w:t>2</w:t>
      </w:r>
      <w:r w:rsidRPr="00770B62">
        <w:t>%</w:t>
      </w:r>
      <w:r w:rsidRPr="00770B62">
        <w:t>，其</w:t>
      </w:r>
      <w:proofErr w:type="gramStart"/>
      <w:r w:rsidRPr="00770B62">
        <w:t>佔</w:t>
      </w:r>
      <w:proofErr w:type="gramEnd"/>
      <w:r w:rsidRPr="00770B62">
        <w:t>貿易總值的份額由</w:t>
      </w:r>
      <w:r w:rsidRPr="00770B62">
        <w:rPr>
          <w:lang w:eastAsia="zh-HK"/>
        </w:rPr>
        <w:t>二零二二年</w:t>
      </w:r>
      <w:r w:rsidRPr="00770B62">
        <w:t>的</w:t>
      </w:r>
      <w:r w:rsidRPr="00770B62">
        <w:t>16.4%</w:t>
      </w:r>
      <w:r w:rsidRPr="00770B62">
        <w:t>下跌至</w:t>
      </w:r>
      <w:r w:rsidRPr="00770B62">
        <w:rPr>
          <w:lang w:eastAsia="zh-HK"/>
        </w:rPr>
        <w:t>二零二三年的</w:t>
      </w:r>
      <w:r w:rsidRPr="00770B62">
        <w:t>12.5%</w:t>
      </w:r>
      <w:r w:rsidRPr="00770B62">
        <w:t>。</w:t>
      </w:r>
    </w:p>
    <w:p w14:paraId="3BF9D62E" w14:textId="12E7FE5B" w:rsidR="00770B62" w:rsidRPr="00770B62" w:rsidRDefault="00092502" w:rsidP="00FB3619">
      <w:pPr>
        <w:jc w:val="center"/>
        <w:rPr>
          <w:spacing w:val="0"/>
          <w:sz w:val="20"/>
        </w:rPr>
      </w:pPr>
      <w:r w:rsidRPr="00092502">
        <w:rPr>
          <w:noProof/>
          <w:spacing w:val="0"/>
          <w:sz w:val="20"/>
        </w:rPr>
        <w:drawing>
          <wp:inline distT="0" distB="0" distL="0" distR="0" wp14:anchorId="1ED66C0E" wp14:editId="101D4AA0">
            <wp:extent cx="5760085" cy="3513263"/>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13263"/>
                    </a:xfrm>
                    <a:prstGeom prst="rect">
                      <a:avLst/>
                    </a:prstGeom>
                    <a:noFill/>
                    <a:ln>
                      <a:noFill/>
                    </a:ln>
                  </pic:spPr>
                </pic:pic>
              </a:graphicData>
            </a:graphic>
          </wp:inline>
        </w:drawing>
      </w:r>
    </w:p>
    <w:p w14:paraId="1369C1BE" w14:textId="05A22112" w:rsidR="00770B62" w:rsidRPr="00770B62" w:rsidRDefault="00770B62" w:rsidP="00BB179F">
      <w:pPr>
        <w:rPr>
          <w:rFonts w:eastAsia="華康中黑體"/>
          <w:lang w:eastAsia="zh-HK"/>
        </w:rPr>
      </w:pPr>
      <w:r w:rsidRPr="00770B62">
        <w:rPr>
          <w:b/>
        </w:rPr>
        <w:t>4.20</w:t>
      </w:r>
      <w:r w:rsidRPr="00770B62">
        <w:tab/>
      </w:r>
      <w:r w:rsidR="0027219E" w:rsidRPr="00770B62">
        <w:rPr>
          <w:lang w:eastAsia="zh-HK"/>
        </w:rPr>
        <w:t>二零</w:t>
      </w:r>
      <w:r w:rsidR="0027219E" w:rsidRPr="00770B62">
        <w:rPr>
          <w:rFonts w:hint="eastAsia"/>
          <w:lang w:eastAsia="zh-HK"/>
        </w:rPr>
        <w:t>二</w:t>
      </w:r>
      <w:r w:rsidR="0027219E" w:rsidRPr="00770B62">
        <w:rPr>
          <w:lang w:eastAsia="zh-HK"/>
        </w:rPr>
        <w:t>三年</w:t>
      </w:r>
      <w:r w:rsidRPr="00770B62">
        <w:rPr>
          <w:i/>
        </w:rPr>
        <w:t>空運吞吐量</w:t>
      </w:r>
      <w:r w:rsidRPr="00770B62">
        <w:rPr>
          <w:rFonts w:hint="eastAsia"/>
          <w:lang w:eastAsia="zh-HK"/>
        </w:rPr>
        <w:t>在</w:t>
      </w:r>
      <w:r w:rsidR="0027219E" w:rsidRPr="00770B62">
        <w:rPr>
          <w:lang w:eastAsia="zh-HK"/>
        </w:rPr>
        <w:t>低比較基數</w:t>
      </w:r>
      <w:r w:rsidR="0027219E">
        <w:rPr>
          <w:rFonts w:hint="eastAsia"/>
        </w:rPr>
        <w:t>下</w:t>
      </w:r>
      <w:r w:rsidRPr="00770B62">
        <w:rPr>
          <w:lang w:eastAsia="zh-HK"/>
        </w:rPr>
        <w:t>略為回升</w:t>
      </w:r>
      <w:r w:rsidRPr="00770B62">
        <w:t>3.</w:t>
      </w:r>
      <w:r w:rsidR="00B26C66">
        <w:t>2</w:t>
      </w:r>
      <w:r w:rsidRPr="00770B62">
        <w:t>%</w:t>
      </w:r>
      <w:r w:rsidRPr="00770B62">
        <w:rPr>
          <w:lang w:eastAsia="zh-HK"/>
        </w:rPr>
        <w:t>至</w:t>
      </w:r>
      <w:r w:rsidRPr="00770B62">
        <w:t>430</w:t>
      </w:r>
      <w:r w:rsidR="00B26C66">
        <w:t> </w:t>
      </w:r>
      <w:r w:rsidRPr="00770B62">
        <w:t>萬公噸</w:t>
      </w:r>
      <w:r w:rsidR="00B64245" w:rsidRPr="00B64245">
        <w:rPr>
          <w:rFonts w:hint="eastAsia"/>
        </w:rPr>
        <w:t>。</w:t>
      </w:r>
      <w:r w:rsidRPr="00770B62">
        <w:t>空運貿易</w:t>
      </w:r>
      <w:r w:rsidRPr="00770B62">
        <w:rPr>
          <w:lang w:eastAsia="zh-HK"/>
        </w:rPr>
        <w:t>貨</w:t>
      </w:r>
      <w:r w:rsidRPr="00770B62">
        <w:t>值</w:t>
      </w:r>
      <w:r w:rsidRPr="00770B62">
        <w:rPr>
          <w:rFonts w:hint="eastAsia"/>
          <w:lang w:eastAsia="zh-HK"/>
        </w:rPr>
        <w:t>則</w:t>
      </w:r>
      <w:r w:rsidRPr="00770B62">
        <w:rPr>
          <w:rFonts w:eastAsia="新細明體"/>
        </w:rPr>
        <w:t>下跌</w:t>
      </w:r>
      <w:r w:rsidR="00B26C66">
        <w:rPr>
          <w:rFonts w:eastAsia="新細明體"/>
        </w:rPr>
        <w:t>8.8</w:t>
      </w:r>
      <w:r w:rsidRPr="00770B62">
        <w:rPr>
          <w:rFonts w:eastAsia="新細明體"/>
        </w:rPr>
        <w:t>%</w:t>
      </w:r>
      <w:r w:rsidRPr="00770B62">
        <w:t>，其</w:t>
      </w:r>
      <w:proofErr w:type="gramStart"/>
      <w:r w:rsidRPr="00770B62">
        <w:t>佔</w:t>
      </w:r>
      <w:proofErr w:type="gramEnd"/>
      <w:r w:rsidRPr="00770B62">
        <w:t>貿易總值的份額由</w:t>
      </w:r>
      <w:r w:rsidRPr="00770B62">
        <w:t>48.</w:t>
      </w:r>
      <w:r w:rsidRPr="00770B62">
        <w:rPr>
          <w:rFonts w:hint="eastAsia"/>
        </w:rPr>
        <w:t>2</w:t>
      </w:r>
      <w:r w:rsidRPr="00770B62">
        <w:t>%</w:t>
      </w:r>
      <w:r w:rsidRPr="00770B62">
        <w:rPr>
          <w:rFonts w:eastAsia="新細明體"/>
        </w:rPr>
        <w:t>下跌</w:t>
      </w:r>
      <w:r w:rsidRPr="00770B62">
        <w:t>至</w:t>
      </w:r>
      <w:r w:rsidRPr="00770B62">
        <w:t>47.</w:t>
      </w:r>
      <w:r w:rsidRPr="00770B62">
        <w:rPr>
          <w:rFonts w:hint="eastAsia"/>
        </w:rPr>
        <w:t>2</w:t>
      </w:r>
      <w:r w:rsidRPr="00770B62">
        <w:t>%</w:t>
      </w:r>
      <w:r w:rsidRPr="00770B62">
        <w:t>。</w:t>
      </w:r>
    </w:p>
    <w:p w14:paraId="428A67A4" w14:textId="57A46106" w:rsidR="00770B62" w:rsidRPr="00770B62" w:rsidRDefault="00AC29F4" w:rsidP="00770B62">
      <w:r w:rsidRPr="00AC29F4">
        <w:rPr>
          <w:noProof/>
        </w:rPr>
        <w:lastRenderedPageBreak/>
        <w:drawing>
          <wp:inline distT="0" distB="0" distL="0" distR="0" wp14:anchorId="295F3541" wp14:editId="46940E4D">
            <wp:extent cx="5760085" cy="3511075"/>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11075"/>
                    </a:xfrm>
                    <a:prstGeom prst="rect">
                      <a:avLst/>
                    </a:prstGeom>
                    <a:noFill/>
                    <a:ln>
                      <a:noFill/>
                    </a:ln>
                  </pic:spPr>
                </pic:pic>
              </a:graphicData>
            </a:graphic>
          </wp:inline>
        </w:drawing>
      </w:r>
    </w:p>
    <w:p w14:paraId="52B6D5A5" w14:textId="77777777" w:rsidR="00770B62" w:rsidRPr="00770B62" w:rsidRDefault="00770B62" w:rsidP="00770B62">
      <w:pPr>
        <w:keepNext/>
        <w:rPr>
          <w:rFonts w:eastAsia="華康中黑體"/>
        </w:rPr>
      </w:pPr>
      <w:r w:rsidRPr="00770B62">
        <w:rPr>
          <w:rFonts w:eastAsia="華康中黑體"/>
        </w:rPr>
        <w:t>運輸</w:t>
      </w:r>
    </w:p>
    <w:p w14:paraId="4B2EF754" w14:textId="64ACA5A8" w:rsidR="00770B62" w:rsidRPr="00770B62" w:rsidRDefault="00770B62" w:rsidP="00770B62">
      <w:r w:rsidRPr="00770B62">
        <w:rPr>
          <w:rFonts w:hint="eastAsia"/>
          <w:b/>
        </w:rPr>
        <w:t>4</w:t>
      </w:r>
      <w:r w:rsidRPr="00770B62">
        <w:rPr>
          <w:b/>
        </w:rPr>
        <w:t>.21</w:t>
      </w:r>
      <w:r w:rsidRPr="00770B62">
        <w:tab/>
      </w:r>
      <w:r w:rsidRPr="00770B62">
        <w:t>所有模式的跨境客運交通流量在</w:t>
      </w:r>
      <w:r w:rsidRPr="00770B62">
        <w:rPr>
          <w:rFonts w:hint="eastAsia"/>
          <w:lang w:eastAsia="zh-HK"/>
        </w:rPr>
        <w:t>二零二三年強勁</w:t>
      </w:r>
      <w:r w:rsidR="00A31082" w:rsidRPr="001F3D9A">
        <w:rPr>
          <w:rFonts w:hint="eastAsia"/>
          <w:lang w:eastAsia="zh-HK"/>
        </w:rPr>
        <w:t>恢</w:t>
      </w:r>
      <w:r w:rsidR="00A31082">
        <w:rPr>
          <w:rFonts w:hint="eastAsia"/>
          <w:lang w:eastAsia="zh-HK"/>
        </w:rPr>
        <w:t>復</w:t>
      </w:r>
      <w:r w:rsidRPr="00770B62">
        <w:rPr>
          <w:rFonts w:hint="eastAsia"/>
          <w:lang w:eastAsia="zh-HK"/>
        </w:rPr>
        <w:t>，</w:t>
      </w:r>
      <w:r w:rsidR="009C7059">
        <w:rPr>
          <w:rFonts w:hint="eastAsia"/>
          <w:lang w:eastAsia="zh-HK"/>
        </w:rPr>
        <w:t>儘</w:t>
      </w:r>
      <w:r w:rsidR="009C7059">
        <w:rPr>
          <w:rFonts w:hint="eastAsia"/>
        </w:rPr>
        <w:t>管</w:t>
      </w:r>
      <w:r w:rsidRPr="00770B62">
        <w:rPr>
          <w:rFonts w:hint="eastAsia"/>
          <w:lang w:eastAsia="zh-HK"/>
        </w:rPr>
        <w:t>程度各有不同</w:t>
      </w:r>
      <w:r w:rsidRPr="00770B62">
        <w:rPr>
          <w:lang w:eastAsia="zh-HK"/>
        </w:rPr>
        <w:t>。</w:t>
      </w:r>
      <w:r w:rsidRPr="00770B62">
        <w:t>航空客運量</w:t>
      </w:r>
      <w:r w:rsidRPr="00770B62">
        <w:rPr>
          <w:rFonts w:hint="eastAsia"/>
          <w:lang w:eastAsia="zh-HK"/>
        </w:rPr>
        <w:t>、</w:t>
      </w:r>
      <w:r w:rsidRPr="00770B62">
        <w:t>水路跨境客運量和陸路跨境客運量分別</w:t>
      </w:r>
      <w:r w:rsidRPr="00770B62">
        <w:rPr>
          <w:rFonts w:hint="eastAsia"/>
          <w:lang w:eastAsia="zh-HK"/>
        </w:rPr>
        <w:t>為</w:t>
      </w:r>
      <w:r w:rsidRPr="00770B62">
        <w:rPr>
          <w:rFonts w:hint="eastAsia"/>
        </w:rPr>
        <w:t>3</w:t>
      </w:r>
      <w:r w:rsidRPr="00770B62">
        <w:t> </w:t>
      </w:r>
      <w:r w:rsidRPr="00770B62">
        <w:rPr>
          <w:rFonts w:hint="eastAsia"/>
        </w:rPr>
        <w:t>950</w:t>
      </w:r>
      <w:r w:rsidRPr="00770B62">
        <w:t> </w:t>
      </w:r>
      <w:r w:rsidRPr="00770B62">
        <w:t>萬人次</w:t>
      </w:r>
      <w:r w:rsidRPr="00770B62">
        <w:rPr>
          <w:rFonts w:hint="eastAsia"/>
          <w:lang w:eastAsia="zh-HK"/>
        </w:rPr>
        <w:t>、</w:t>
      </w:r>
      <w:r w:rsidR="00A31082">
        <w:t>81</w:t>
      </w:r>
      <w:r w:rsidRPr="00770B62">
        <w:rPr>
          <w:rFonts w:hint="eastAsia"/>
        </w:rPr>
        <w:t>0</w:t>
      </w:r>
      <w:r w:rsidRPr="00770B62">
        <w:t> </w:t>
      </w:r>
      <w:r w:rsidRPr="00770B62">
        <w:t>萬人次和</w:t>
      </w:r>
      <w:r w:rsidRPr="00770B62">
        <w:rPr>
          <w:rFonts w:hint="eastAsia"/>
        </w:rPr>
        <w:t>1.72</w:t>
      </w:r>
      <w:r w:rsidRPr="00770B62">
        <w:t> </w:t>
      </w:r>
      <w:r w:rsidRPr="00770B62">
        <w:rPr>
          <w:rFonts w:hint="eastAsia"/>
          <w:lang w:eastAsia="zh-HK"/>
        </w:rPr>
        <w:t>億</w:t>
      </w:r>
      <w:r w:rsidRPr="00770B62">
        <w:t>人次，</w:t>
      </w:r>
      <w:r w:rsidRPr="00770B62">
        <w:rPr>
          <w:rFonts w:hint="eastAsia"/>
          <w:lang w:eastAsia="zh-HK"/>
        </w:rPr>
        <w:t>顯</w:t>
      </w:r>
      <w:r w:rsidR="00625800">
        <w:rPr>
          <w:rFonts w:hint="eastAsia"/>
        </w:rPr>
        <w:t>著</w:t>
      </w:r>
      <w:r w:rsidRPr="00770B62">
        <w:rPr>
          <w:rFonts w:hint="eastAsia"/>
          <w:lang w:eastAsia="zh-HK"/>
        </w:rPr>
        <w:t>高於二零二二年</w:t>
      </w:r>
      <w:r w:rsidRPr="00770B62">
        <w:t>的</w:t>
      </w:r>
      <w:r w:rsidRPr="00770B62">
        <w:rPr>
          <w:lang w:eastAsia="zh-HK"/>
        </w:rPr>
        <w:t>相應</w:t>
      </w:r>
      <w:r w:rsidRPr="00770B62">
        <w:rPr>
          <w:rFonts w:hint="eastAsia"/>
          <w:lang w:eastAsia="zh-HK"/>
        </w:rPr>
        <w:t>水平</w:t>
      </w:r>
      <w:r w:rsidRPr="00770B62">
        <w:t>。</w:t>
      </w:r>
      <w:r w:rsidRPr="00770B62">
        <w:rPr>
          <w:lang w:eastAsia="zh-HK"/>
        </w:rPr>
        <w:t>這三種</w:t>
      </w:r>
      <w:r w:rsidRPr="00770B62">
        <w:t>客運模式的客運量</w:t>
      </w:r>
      <w:r w:rsidR="00A31082" w:rsidRPr="00A31082">
        <w:rPr>
          <w:rFonts w:hint="eastAsia"/>
        </w:rPr>
        <w:t>在二零二三年第四季</w:t>
      </w:r>
      <w:r w:rsidRPr="00770B62">
        <w:rPr>
          <w:lang w:eastAsia="zh-HK"/>
        </w:rPr>
        <w:t>分別回</w:t>
      </w:r>
      <w:r w:rsidRPr="00770B62">
        <w:t>復</w:t>
      </w:r>
      <w:r w:rsidRPr="00770B62">
        <w:rPr>
          <w:lang w:eastAsia="zh-HK"/>
        </w:rPr>
        <w:t>至</w:t>
      </w:r>
      <w:r w:rsidRPr="00770B62">
        <w:t>二零一八年</w:t>
      </w:r>
      <w:r w:rsidR="00A31082" w:rsidRPr="00A31082">
        <w:rPr>
          <w:rFonts w:hint="eastAsia"/>
        </w:rPr>
        <w:t>同期</w:t>
      </w:r>
      <w:r w:rsidRPr="00770B62">
        <w:rPr>
          <w:lang w:eastAsia="zh-HK"/>
        </w:rPr>
        <w:t>相應</w:t>
      </w:r>
      <w:r w:rsidRPr="00770B62">
        <w:t>水平的</w:t>
      </w:r>
      <w:r w:rsidR="00CA3A41">
        <w:rPr>
          <w:rFonts w:hint="eastAsia"/>
        </w:rPr>
        <w:t>62.9</w:t>
      </w:r>
      <w:r w:rsidRPr="00770B62">
        <w:rPr>
          <w:rFonts w:hint="eastAsia"/>
        </w:rPr>
        <w:t>%</w:t>
      </w:r>
      <w:r w:rsidRPr="00770B62">
        <w:t>、</w:t>
      </w:r>
      <w:r w:rsidR="00A31082">
        <w:t>40.3</w:t>
      </w:r>
      <w:r w:rsidRPr="00770B62">
        <w:rPr>
          <w:rFonts w:hint="eastAsia"/>
        </w:rPr>
        <w:t>%</w:t>
      </w:r>
      <w:r w:rsidRPr="00770B62">
        <w:t>和</w:t>
      </w:r>
      <w:r w:rsidR="00A31082">
        <w:t>84.1</w:t>
      </w:r>
      <w:r w:rsidRPr="00770B62">
        <w:rPr>
          <w:rFonts w:hint="eastAsia"/>
        </w:rPr>
        <w:t>%</w:t>
      </w:r>
      <w:r w:rsidRPr="00770B62">
        <w:t>。</w:t>
      </w:r>
      <w:r w:rsidRPr="00770B62">
        <w:rPr>
          <w:rFonts w:hint="eastAsia"/>
          <w:lang w:eastAsia="zh-HK"/>
        </w:rPr>
        <w:t>與此</w:t>
      </w:r>
      <w:r w:rsidRPr="00770B62">
        <w:t>同時，平均每日跨境車輛流量亦由</w:t>
      </w:r>
      <w:r w:rsidRPr="00770B62">
        <w:rPr>
          <w:rFonts w:hint="eastAsia"/>
          <w:lang w:eastAsia="zh-HK"/>
        </w:rPr>
        <w:t>一年前的</w:t>
      </w:r>
      <w:r w:rsidR="00901C7F">
        <w:rPr>
          <w:rFonts w:hint="eastAsia"/>
          <w:lang w:eastAsia="zh-HK"/>
        </w:rPr>
        <w:t> </w:t>
      </w:r>
      <w:r w:rsidRPr="00770B62">
        <w:rPr>
          <w:rFonts w:hint="eastAsia"/>
        </w:rPr>
        <w:t>7</w:t>
      </w:r>
      <w:r w:rsidRPr="00770B62">
        <w:t> </w:t>
      </w:r>
      <w:r w:rsidRPr="00770B62">
        <w:rPr>
          <w:rFonts w:hint="eastAsia"/>
        </w:rPr>
        <w:t>761</w:t>
      </w:r>
      <w:r w:rsidRPr="00770B62">
        <w:t> </w:t>
      </w:r>
      <w:r w:rsidRPr="00770B62">
        <w:t>架次</w:t>
      </w:r>
      <w:r w:rsidRPr="00770B62">
        <w:rPr>
          <w:rFonts w:hint="eastAsia"/>
          <w:lang w:eastAsia="zh-HK"/>
        </w:rPr>
        <w:t>回</w:t>
      </w:r>
      <w:r w:rsidRPr="00770B62">
        <w:t>升至</w:t>
      </w:r>
      <w:r w:rsidRPr="00770B62">
        <w:rPr>
          <w:rFonts w:hint="eastAsia"/>
        </w:rPr>
        <w:t>28</w:t>
      </w:r>
      <w:r w:rsidRPr="00770B62">
        <w:t> </w:t>
      </w:r>
      <w:r w:rsidR="00A31082">
        <w:t>420</w:t>
      </w:r>
      <w:r w:rsidR="00A31082" w:rsidRPr="00770B62">
        <w:t> </w:t>
      </w:r>
      <w:r w:rsidRPr="00770B62">
        <w:t>架次，</w:t>
      </w:r>
      <w:r w:rsidR="00A31082" w:rsidRPr="00A31082">
        <w:rPr>
          <w:rFonts w:hint="eastAsia"/>
        </w:rPr>
        <w:t>而</w:t>
      </w:r>
      <w:r w:rsidR="007D7B18" w:rsidRPr="00770B62">
        <w:rPr>
          <w:rFonts w:hint="eastAsia"/>
          <w:lang w:eastAsia="zh-HK"/>
        </w:rPr>
        <w:t>二零二三年</w:t>
      </w:r>
      <w:r w:rsidR="00A31082" w:rsidRPr="00A31082">
        <w:rPr>
          <w:rFonts w:hint="eastAsia"/>
        </w:rPr>
        <w:t>第四季的數字</w:t>
      </w:r>
      <w:r w:rsidRPr="00770B62">
        <w:rPr>
          <w:lang w:eastAsia="zh-HK"/>
        </w:rPr>
        <w:t>相當</w:t>
      </w:r>
      <w:r w:rsidRPr="00770B62">
        <w:t>於二零一八年</w:t>
      </w:r>
      <w:r w:rsidR="00A31082" w:rsidRPr="00A31082">
        <w:rPr>
          <w:rFonts w:hint="eastAsia"/>
        </w:rPr>
        <w:t>同期</w:t>
      </w:r>
      <w:r w:rsidRPr="00770B62">
        <w:t>每日平均水平的</w:t>
      </w:r>
      <w:r w:rsidR="00A31082">
        <w:t>83.6</w:t>
      </w:r>
      <w:r w:rsidRPr="00770B62">
        <w:rPr>
          <w:rFonts w:hint="eastAsia"/>
        </w:rPr>
        <w:t>%</w:t>
      </w:r>
      <w:r w:rsidRPr="00770B62">
        <w:t>。</w:t>
      </w:r>
    </w:p>
    <w:p w14:paraId="6A585CAD" w14:textId="77777777" w:rsidR="00770B62" w:rsidRDefault="00770B62" w:rsidP="00770B62">
      <w:pPr>
        <w:pStyle w:val="12"/>
      </w:pPr>
      <w:r w:rsidRPr="009A20C0">
        <w:rPr>
          <w:rFonts w:hint="eastAsia"/>
        </w:rPr>
        <w:t>環境</w:t>
      </w:r>
    </w:p>
    <w:p w14:paraId="5AE84CFC" w14:textId="77777777" w:rsidR="00770B62" w:rsidRDefault="00770B62" w:rsidP="00770B62">
      <w:pPr>
        <w:rPr>
          <w:lang w:eastAsia="zh-HK"/>
        </w:rPr>
      </w:pPr>
      <w:r>
        <w:rPr>
          <w:b/>
          <w:szCs w:val="28"/>
        </w:rPr>
        <w:t>4.22</w:t>
      </w:r>
      <w:r>
        <w:rPr>
          <w:szCs w:val="28"/>
        </w:rPr>
        <w:tab/>
      </w:r>
      <w:r w:rsidRPr="00B55255">
        <w:rPr>
          <w:rFonts w:hint="eastAsia"/>
          <w:szCs w:val="28"/>
        </w:rPr>
        <w:t>香港特區政府環境及生態局</w:t>
      </w:r>
      <w:r>
        <w:rPr>
          <w:rFonts w:hint="eastAsia"/>
          <w:szCs w:val="28"/>
          <w:lang w:eastAsia="zh-HK"/>
        </w:rPr>
        <w:t>在二零二三年十月</w:t>
      </w:r>
      <w:r w:rsidRPr="00B55255">
        <w:rPr>
          <w:rFonts w:hint="eastAsia"/>
          <w:szCs w:val="28"/>
        </w:rPr>
        <w:t>與國家生態環</w:t>
      </w:r>
      <w:r>
        <w:rPr>
          <w:rFonts w:hint="eastAsia"/>
          <w:szCs w:val="28"/>
        </w:rPr>
        <w:t>境部中國環境監測總站簽署《關於開展環境監測技術交流的合作安排》</w:t>
      </w:r>
      <w:r w:rsidRPr="00B55255">
        <w:rPr>
          <w:rFonts w:hint="eastAsia"/>
          <w:szCs w:val="28"/>
        </w:rPr>
        <w:t>，以加強在水環境監測、大氣環境監測、生態監測、新污染物監測等領域的合作。</w:t>
      </w:r>
    </w:p>
    <w:p w14:paraId="1354C465" w14:textId="77777777" w:rsidR="00C20907" w:rsidRPr="00770B62" w:rsidRDefault="00C20907" w:rsidP="00C20907">
      <w:pPr>
        <w:rPr>
          <w:lang w:eastAsia="zh-HK"/>
        </w:rPr>
      </w:pPr>
    </w:p>
    <w:p w14:paraId="35E612AC" w14:textId="77777777" w:rsidR="00C20907" w:rsidRDefault="00C20907">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rFonts w:eastAsia="華康中黑體"/>
          <w:noProof/>
        </w:rPr>
        <w:br w:type="page"/>
      </w:r>
    </w:p>
    <w:p w14:paraId="56671B56" w14:textId="77777777" w:rsidR="00C20907" w:rsidRPr="00DF3AD2" w:rsidRDefault="00C20907" w:rsidP="00C20907">
      <w:pPr>
        <w:pStyle w:val="12"/>
      </w:pPr>
      <w:r w:rsidRPr="006214A8">
        <w:rPr>
          <w:rFonts w:hint="eastAsia"/>
          <w:noProof/>
        </w:rPr>
        <w:lastRenderedPageBreak/>
        <w:t>註釋</w:t>
      </w:r>
      <w:r w:rsidRPr="00DF3AD2">
        <w:rPr>
          <w:b/>
          <w:noProof/>
        </w:rPr>
        <w:t>：</w:t>
      </w:r>
    </w:p>
    <w:p w14:paraId="4C909DB0" w14:textId="77777777" w:rsidR="00C20907" w:rsidRPr="00DF3AD2" w:rsidRDefault="00C20907" w:rsidP="00C20907">
      <w:pPr>
        <w:pStyle w:val="afa"/>
      </w:pPr>
      <w:r w:rsidRPr="00DF3AD2">
        <w:t>(</w:t>
      </w:r>
      <w:r w:rsidRPr="00DF3AD2">
        <w:rPr>
          <w:rFonts w:hint="eastAsia"/>
        </w:rPr>
        <w:t>1</w:t>
      </w:r>
      <w:r w:rsidRPr="00DF3AD2">
        <w:t>)</w:t>
      </w:r>
      <w:r w:rsidRPr="00DF3AD2">
        <w:tab/>
      </w:r>
      <w:r w:rsidRPr="00DF3AD2">
        <w:rPr>
          <w:rFonts w:hint="eastAsia"/>
        </w:rPr>
        <w:t>由二零一九年第三季開始，置業</w:t>
      </w:r>
      <w:r w:rsidRPr="00DF3AD2">
        <w:rPr>
          <w:rFonts w:hint="eastAsia"/>
          <w:lang w:eastAsia="zh-HK"/>
        </w:rPr>
        <w:t>負擔</w:t>
      </w:r>
      <w:r w:rsidRPr="00DF3AD2">
        <w:rPr>
          <w:rFonts w:hint="eastAsia"/>
        </w:rPr>
        <w:t>指數的計算基礎涵蓋以最優惠貸款利率為基準及以香港銀行同業拆息為基準的新造按揭貸款的按揭利率。因此，自二零一九年第三季起的數據未必能與以往季度的數據直接</w:t>
      </w:r>
      <w:r>
        <w:rPr>
          <w:rFonts w:hint="eastAsia"/>
          <w:lang w:eastAsia="zh-HK"/>
        </w:rPr>
        <w:t>相</w:t>
      </w:r>
      <w:r>
        <w:rPr>
          <w:rFonts w:hint="eastAsia"/>
        </w:rPr>
        <w:t>比</w:t>
      </w:r>
      <w:r w:rsidRPr="00DF3AD2">
        <w:rPr>
          <w:rFonts w:hint="eastAsia"/>
        </w:rPr>
        <w:t>，因為後者只</w:t>
      </w:r>
      <w:r w:rsidRPr="00DF3AD2">
        <w:rPr>
          <w:rFonts w:hint="eastAsia"/>
          <w:lang w:eastAsia="zh-HK"/>
        </w:rPr>
        <w:t>採用</w:t>
      </w:r>
      <w:r w:rsidRPr="00DF3AD2">
        <w:rPr>
          <w:rFonts w:hint="eastAsia"/>
        </w:rPr>
        <w:t>以最優惠貸款利率為基準的新造按揭貸款的按揭利率為計算基礎。</w:t>
      </w:r>
    </w:p>
    <w:p w14:paraId="62FE54E8" w14:textId="77777777" w:rsidR="00C20907" w:rsidRPr="00DF3AD2" w:rsidRDefault="00C20907" w:rsidP="00C20907">
      <w:pPr>
        <w:pStyle w:val="afa"/>
      </w:pPr>
      <w:r w:rsidRPr="00DF3AD2">
        <w:tab/>
      </w:r>
      <w:r w:rsidRPr="00DF3AD2">
        <w:rPr>
          <w:rFonts w:hint="eastAsia"/>
        </w:rPr>
        <w:t>這些數字會在取得更多數據後再作修訂。</w:t>
      </w:r>
    </w:p>
    <w:p w14:paraId="520C3EAB" w14:textId="77777777" w:rsidR="00C20907" w:rsidRPr="0096176B" w:rsidRDefault="00C20907" w:rsidP="00C20907">
      <w:pPr>
        <w:pStyle w:val="afa"/>
      </w:pPr>
      <w:r w:rsidRPr="00DF3AD2">
        <w:t>(</w:t>
      </w:r>
      <w:r>
        <w:rPr>
          <w:rFonts w:hint="eastAsia"/>
        </w:rPr>
        <w:t>2</w:t>
      </w:r>
      <w:r w:rsidRPr="00DF3AD2">
        <w:t>)</w:t>
      </w:r>
      <w:r w:rsidRPr="00DF3AD2">
        <w:tab/>
      </w:r>
      <w:r w:rsidRPr="00DF3AD2">
        <w:rPr>
          <w:rFonts w:hint="eastAsia"/>
        </w:rPr>
        <w:t>有關二零一零</w:t>
      </w:r>
      <w:r>
        <w:rPr>
          <w:rFonts w:hint="eastAsia"/>
        </w:rPr>
        <w:t>年</w:t>
      </w:r>
      <w:r w:rsidRPr="00DF3AD2">
        <w:rPr>
          <w:rFonts w:hint="eastAsia"/>
        </w:rPr>
        <w:t>公布的措施細節，</w:t>
      </w:r>
      <w:r>
        <w:rPr>
          <w:rFonts w:hint="eastAsia"/>
        </w:rPr>
        <w:t>見</w:t>
      </w:r>
      <w:r w:rsidRPr="00DF3AD2">
        <w:rPr>
          <w:rFonts w:hint="eastAsia"/>
        </w:rPr>
        <w:t>《二零一零</w:t>
      </w:r>
      <w:r>
        <w:rPr>
          <w:rFonts w:hint="eastAsia"/>
        </w:rPr>
        <w:t>年</w:t>
      </w:r>
      <w:r w:rsidRPr="00DF3AD2">
        <w:rPr>
          <w:rFonts w:hint="eastAsia"/>
        </w:rPr>
        <w:t>第一季經濟報</w:t>
      </w:r>
      <w:r w:rsidRPr="00DF3AD2">
        <w:rPr>
          <w:rFonts w:hint="eastAsia"/>
          <w:spacing w:val="32"/>
        </w:rPr>
        <w:t>告》專題</w:t>
      </w:r>
      <w:r w:rsidRPr="00DF3AD2">
        <w:rPr>
          <w:spacing w:val="32"/>
        </w:rPr>
        <w:t> 3.1</w:t>
      </w:r>
      <w:r w:rsidRPr="00DF3AD2">
        <w:rPr>
          <w:rFonts w:hint="eastAsia"/>
          <w:spacing w:val="32"/>
        </w:rPr>
        <w:t>、《二零一零</w:t>
      </w:r>
      <w:r>
        <w:rPr>
          <w:rFonts w:hint="eastAsia"/>
          <w:spacing w:val="32"/>
        </w:rPr>
        <w:t>年</w:t>
      </w:r>
      <w:r w:rsidRPr="00DF3AD2">
        <w:rPr>
          <w:rFonts w:hint="eastAsia"/>
          <w:spacing w:val="32"/>
        </w:rPr>
        <w:t>第三季經濟報告》專題</w:t>
      </w:r>
      <w:r w:rsidRPr="00DF3AD2">
        <w:rPr>
          <w:spacing w:val="32"/>
        </w:rPr>
        <w:t> 3.1</w:t>
      </w:r>
      <w:r w:rsidRPr="00DF3AD2">
        <w:rPr>
          <w:rFonts w:hint="eastAsia"/>
          <w:spacing w:val="32"/>
        </w:rPr>
        <w:t>，以及《二</w:t>
      </w:r>
      <w:r w:rsidRPr="00DF3AD2">
        <w:rPr>
          <w:rFonts w:hint="eastAsia"/>
        </w:rPr>
        <w:t>零一零</w:t>
      </w:r>
      <w:r>
        <w:rPr>
          <w:rFonts w:hint="eastAsia"/>
        </w:rPr>
        <w:t>年</w:t>
      </w:r>
      <w:r w:rsidRPr="00DF3AD2">
        <w:rPr>
          <w:rFonts w:hint="eastAsia"/>
        </w:rPr>
        <w:t>經濟概況及二零一一</w:t>
      </w:r>
      <w:r>
        <w:rPr>
          <w:rFonts w:hint="eastAsia"/>
        </w:rPr>
        <w:t>年</w:t>
      </w:r>
      <w:r w:rsidRPr="00DF3AD2">
        <w:rPr>
          <w:rFonts w:hint="eastAsia"/>
        </w:rPr>
        <w:t>展望》第四章章末註釋</w:t>
      </w:r>
      <w:r w:rsidRPr="00DF3AD2">
        <w:t>(2)</w:t>
      </w:r>
      <w:r w:rsidRPr="00DF3AD2">
        <w:rPr>
          <w:rFonts w:hint="eastAsia"/>
        </w:rPr>
        <w:t>。有關二零一一</w:t>
      </w:r>
      <w:r>
        <w:rPr>
          <w:rFonts w:hint="eastAsia"/>
        </w:rPr>
        <w:t>年</w:t>
      </w:r>
      <w:r w:rsidRPr="00DF3AD2">
        <w:rPr>
          <w:rFonts w:hint="eastAsia"/>
        </w:rPr>
        <w:t>公布的措施細節，</w:t>
      </w:r>
      <w:r>
        <w:rPr>
          <w:rFonts w:hint="eastAsia"/>
        </w:rPr>
        <w:t>見</w:t>
      </w:r>
      <w:r w:rsidRPr="00DF3AD2">
        <w:rPr>
          <w:rFonts w:hint="eastAsia"/>
        </w:rPr>
        <w:t>《二零一一</w:t>
      </w:r>
      <w:r>
        <w:rPr>
          <w:rFonts w:hint="eastAsia"/>
        </w:rPr>
        <w:t>年</w:t>
      </w:r>
      <w:r w:rsidRPr="00DF3AD2">
        <w:rPr>
          <w:rFonts w:hint="eastAsia"/>
        </w:rPr>
        <w:t>半</w:t>
      </w:r>
      <w:r>
        <w:rPr>
          <w:rFonts w:hint="eastAsia"/>
        </w:rPr>
        <w:t>年</w:t>
      </w:r>
      <w:r w:rsidRPr="00DF3AD2">
        <w:rPr>
          <w:rFonts w:hint="eastAsia"/>
        </w:rPr>
        <w:t>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t>(2)</w:t>
      </w:r>
      <w:r w:rsidRPr="00DF3AD2">
        <w:rPr>
          <w:rFonts w:hint="eastAsia"/>
        </w:rPr>
        <w:t>及《二零一一</w:t>
      </w:r>
      <w:r>
        <w:rPr>
          <w:rFonts w:hint="eastAsia"/>
        </w:rPr>
        <w:t>年</w:t>
      </w:r>
      <w:r w:rsidRPr="00DF3AD2">
        <w:rPr>
          <w:rFonts w:hint="eastAsia"/>
        </w:rPr>
        <w:t>第三季經濟報告》專題</w:t>
      </w:r>
      <w:r w:rsidRPr="00DF3AD2">
        <w:rPr>
          <w:spacing w:val="32"/>
        </w:rPr>
        <w:t> </w:t>
      </w:r>
      <w:r w:rsidRPr="00DF3AD2">
        <w:t>3.1</w:t>
      </w:r>
      <w:r w:rsidRPr="00DF3AD2">
        <w:rPr>
          <w:rFonts w:hint="eastAsia"/>
        </w:rPr>
        <w:t>。有關二零一二</w:t>
      </w:r>
      <w:r>
        <w:rPr>
          <w:rFonts w:hint="eastAsia"/>
        </w:rPr>
        <w:t>年</w:t>
      </w:r>
      <w:r w:rsidRPr="00DF3AD2">
        <w:rPr>
          <w:rFonts w:hint="eastAsia"/>
        </w:rPr>
        <w:t>公布的措施細節，</w:t>
      </w:r>
      <w:r>
        <w:rPr>
          <w:rFonts w:hint="eastAsia"/>
        </w:rPr>
        <w:t>見</w:t>
      </w:r>
      <w:r w:rsidRPr="00DF3AD2">
        <w:rPr>
          <w:rFonts w:hint="eastAsia"/>
        </w:rPr>
        <w:t>《二零一二</w:t>
      </w:r>
      <w:r>
        <w:rPr>
          <w:rFonts w:hint="eastAsia"/>
        </w:rPr>
        <w:t>年</w:t>
      </w:r>
      <w:r w:rsidRPr="00DF3AD2">
        <w:rPr>
          <w:rFonts w:hint="eastAsia"/>
        </w:rPr>
        <w:t>第三季經濟報告》專題</w:t>
      </w:r>
      <w:r w:rsidRPr="00DF3AD2">
        <w:rPr>
          <w:spacing w:val="32"/>
        </w:rPr>
        <w:t> </w:t>
      </w:r>
      <w:r w:rsidRPr="00DF3AD2">
        <w:t>3.1</w:t>
      </w:r>
      <w:r w:rsidRPr="00DF3AD2">
        <w:rPr>
          <w:rFonts w:hint="eastAsia"/>
        </w:rPr>
        <w:t>及《二零一二</w:t>
      </w:r>
      <w:r>
        <w:rPr>
          <w:rFonts w:hint="eastAsia"/>
        </w:rPr>
        <w:t>年</w:t>
      </w:r>
      <w:r w:rsidRPr="00DF3AD2">
        <w:rPr>
          <w:rFonts w:hint="eastAsia"/>
        </w:rPr>
        <w:t>經濟概況及二零一三</w:t>
      </w:r>
      <w:r>
        <w:rPr>
          <w:rFonts w:hint="eastAsia"/>
        </w:rPr>
        <w:t>年</w:t>
      </w:r>
      <w:r w:rsidRPr="00DF3AD2">
        <w:rPr>
          <w:rFonts w:hint="eastAsia"/>
        </w:rPr>
        <w:t>展望》專題</w:t>
      </w:r>
      <w:r w:rsidRPr="00DF3AD2">
        <w:rPr>
          <w:spacing w:val="32"/>
        </w:rPr>
        <w:t> </w:t>
      </w:r>
      <w:r w:rsidRPr="00DF3AD2">
        <w:t>4.1</w:t>
      </w:r>
      <w:r w:rsidRPr="00DF3AD2">
        <w:rPr>
          <w:rFonts w:hint="eastAsia"/>
        </w:rPr>
        <w:t>。有關二零一三</w:t>
      </w:r>
      <w:r>
        <w:rPr>
          <w:rFonts w:hint="eastAsia"/>
        </w:rPr>
        <w:t>年</w:t>
      </w:r>
      <w:r w:rsidRPr="00DF3AD2">
        <w:rPr>
          <w:rFonts w:hint="eastAsia"/>
        </w:rPr>
        <w:t>公布的措施細節，</w:t>
      </w:r>
      <w:r>
        <w:rPr>
          <w:rFonts w:hint="eastAsia"/>
        </w:rPr>
        <w:t>見</w:t>
      </w:r>
      <w:r w:rsidRPr="00DF3AD2">
        <w:rPr>
          <w:rFonts w:hint="eastAsia"/>
        </w:rPr>
        <w:t>《二零一二</w:t>
      </w:r>
      <w:r>
        <w:rPr>
          <w:rFonts w:hint="eastAsia"/>
        </w:rPr>
        <w:t>年</w:t>
      </w:r>
      <w:r w:rsidRPr="00DF3AD2">
        <w:rPr>
          <w:rFonts w:hint="eastAsia"/>
        </w:rPr>
        <w:t>經濟概況及二零一三</w:t>
      </w:r>
      <w:r>
        <w:rPr>
          <w:rFonts w:hint="eastAsia"/>
        </w:rPr>
        <w:t>年</w:t>
      </w:r>
      <w:r w:rsidRPr="00DF3AD2">
        <w:rPr>
          <w:rFonts w:hint="eastAsia"/>
        </w:rPr>
        <w:t>展望》專題</w:t>
      </w:r>
      <w:r w:rsidRPr="00DF3AD2">
        <w:rPr>
          <w:spacing w:val="32"/>
        </w:rPr>
        <w:t> </w:t>
      </w:r>
      <w:r w:rsidRPr="00DF3AD2">
        <w:t>4.2</w:t>
      </w:r>
      <w:r w:rsidRPr="00DF3AD2">
        <w:rPr>
          <w:rFonts w:hint="eastAsia"/>
        </w:rPr>
        <w:t>及《二零一三</w:t>
      </w:r>
      <w:r>
        <w:rPr>
          <w:rFonts w:hint="eastAsia"/>
        </w:rPr>
        <w:t>年</w:t>
      </w:r>
      <w:r w:rsidRPr="00DF3AD2">
        <w:rPr>
          <w:rFonts w:hint="eastAsia"/>
        </w:rPr>
        <w:t>第一季經濟報告》專題</w:t>
      </w:r>
      <w:r w:rsidRPr="00DF3AD2">
        <w:rPr>
          <w:spacing w:val="32"/>
        </w:rPr>
        <w:t> </w:t>
      </w:r>
      <w:r w:rsidRPr="00DF3AD2">
        <w:t>3.1</w:t>
      </w:r>
      <w:r w:rsidRPr="00DF3AD2">
        <w:rPr>
          <w:rFonts w:hint="eastAsia"/>
        </w:rPr>
        <w:t>。有關二零一四</w:t>
      </w:r>
      <w:r>
        <w:rPr>
          <w:rFonts w:hint="eastAsia"/>
        </w:rPr>
        <w:t>年</w:t>
      </w:r>
      <w:r w:rsidRPr="00DF3AD2">
        <w:rPr>
          <w:rFonts w:hint="eastAsia"/>
        </w:rPr>
        <w:t>公布的措施細節，</w:t>
      </w:r>
      <w:r>
        <w:rPr>
          <w:rFonts w:hint="eastAsia"/>
        </w:rPr>
        <w:t>見</w:t>
      </w:r>
      <w:r w:rsidRPr="00DF3AD2">
        <w:rPr>
          <w:rFonts w:hint="eastAsia"/>
        </w:rPr>
        <w:t>《二零一三</w:t>
      </w:r>
      <w:r>
        <w:rPr>
          <w:rFonts w:hint="eastAsia"/>
        </w:rPr>
        <w:t>年</w:t>
      </w:r>
      <w:r w:rsidRPr="00DF3AD2">
        <w:rPr>
          <w:rFonts w:hint="eastAsia"/>
        </w:rPr>
        <w:t>經濟概況及二零</w:t>
      </w:r>
      <w:r w:rsidRPr="00DF3AD2">
        <w:rPr>
          <w:rFonts w:hint="eastAsia"/>
          <w:spacing w:val="34"/>
        </w:rPr>
        <w:t>一四</w:t>
      </w:r>
      <w:r>
        <w:rPr>
          <w:rFonts w:hint="eastAsia"/>
          <w:spacing w:val="34"/>
        </w:rPr>
        <w:t>年</w:t>
      </w:r>
      <w:r w:rsidRPr="00DF3AD2">
        <w:rPr>
          <w:rFonts w:hint="eastAsia"/>
          <w:spacing w:val="34"/>
        </w:rPr>
        <w:t>展望》專題</w:t>
      </w:r>
      <w:r w:rsidRPr="00DF3AD2">
        <w:rPr>
          <w:spacing w:val="32"/>
        </w:rPr>
        <w:t> </w:t>
      </w:r>
      <w:r w:rsidRPr="00DF3AD2">
        <w:rPr>
          <w:spacing w:val="34"/>
        </w:rPr>
        <w:t>4.1</w:t>
      </w:r>
      <w:r w:rsidRPr="00DF3AD2">
        <w:rPr>
          <w:rFonts w:hint="eastAsia"/>
          <w:spacing w:val="34"/>
        </w:rPr>
        <w:t>。有關二零一五年公布的措施細節，見《二</w:t>
      </w:r>
      <w:r w:rsidRPr="00DF3AD2">
        <w:rPr>
          <w:rFonts w:hint="eastAsia"/>
        </w:rPr>
        <w:t>零一五年第一季經濟報告》專題</w:t>
      </w:r>
      <w:r w:rsidRPr="00DF3AD2">
        <w:t> </w:t>
      </w:r>
      <w:r w:rsidRPr="00DF3AD2">
        <w:rPr>
          <w:rFonts w:hint="eastAsia"/>
        </w:rPr>
        <w:t>3.1</w:t>
      </w:r>
      <w:r w:rsidRPr="00DF3AD2">
        <w:rPr>
          <w:rFonts w:hint="eastAsia"/>
        </w:rPr>
        <w:t>。有關二零一六年公布的措施細節，見《二零一六</w:t>
      </w:r>
      <w:r>
        <w:rPr>
          <w:rFonts w:hint="eastAsia"/>
        </w:rPr>
        <w:t>年</w:t>
      </w:r>
      <w:r w:rsidRPr="00DF3AD2">
        <w:rPr>
          <w:rFonts w:hint="eastAsia"/>
        </w:rPr>
        <w:t>經濟概況及二零一七</w:t>
      </w:r>
      <w:r>
        <w:rPr>
          <w:rFonts w:hint="eastAsia"/>
        </w:rPr>
        <w:t>年</w:t>
      </w:r>
      <w:r w:rsidRPr="00DF3AD2">
        <w:rPr>
          <w:rFonts w:hint="eastAsia"/>
        </w:rPr>
        <w:t>展望》第四章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rPr>
          <w:rFonts w:hint="eastAsia"/>
        </w:rPr>
        <w:t>(1)</w:t>
      </w:r>
      <w:r w:rsidRPr="00DF3AD2">
        <w:rPr>
          <w:rFonts w:hint="eastAsia"/>
        </w:rPr>
        <w:t>。有關二零一七年公布的措施細節，見《二零一七</w:t>
      </w:r>
      <w:r>
        <w:rPr>
          <w:rFonts w:hint="eastAsia"/>
        </w:rPr>
        <w:t>年</w:t>
      </w:r>
      <w:r w:rsidRPr="00DF3AD2">
        <w:rPr>
          <w:rFonts w:hint="eastAsia"/>
        </w:rPr>
        <w:t>第一季經濟報告》第三章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t>(3)</w:t>
      </w:r>
      <w:r w:rsidRPr="00DF3AD2">
        <w:rPr>
          <w:rFonts w:hint="eastAsia"/>
        </w:rPr>
        <w:t>、《二零一七年半年經濟報告》第三章</w:t>
      </w:r>
      <w:proofErr w:type="gramStart"/>
      <w:r w:rsidRPr="00DF3AD2">
        <w:rPr>
          <w:rFonts w:hint="eastAsia"/>
        </w:rPr>
        <w:t>章</w:t>
      </w:r>
      <w:proofErr w:type="gramEnd"/>
      <w:r w:rsidRPr="00DF3AD2">
        <w:rPr>
          <w:rFonts w:hint="eastAsia"/>
        </w:rPr>
        <w:t>末</w:t>
      </w:r>
      <w:proofErr w:type="gramStart"/>
      <w:r w:rsidRPr="00DF3AD2">
        <w:rPr>
          <w:rFonts w:hint="eastAsia"/>
        </w:rPr>
        <w:t>註</w:t>
      </w:r>
      <w:proofErr w:type="gramEnd"/>
      <w:r w:rsidRPr="00DF3AD2">
        <w:rPr>
          <w:rFonts w:hint="eastAsia"/>
        </w:rPr>
        <w:t>釋</w:t>
      </w:r>
      <w:r w:rsidRPr="00DF3AD2">
        <w:rPr>
          <w:rFonts w:hint="eastAsia"/>
        </w:rPr>
        <w:t>(2)</w:t>
      </w:r>
      <w:r w:rsidRPr="00DF3AD2">
        <w:rPr>
          <w:rFonts w:hint="eastAsia"/>
        </w:rPr>
        <w:t>，以及《二零一七年第三季經濟報告》專題</w:t>
      </w:r>
      <w:r w:rsidRPr="00DF3AD2">
        <w:rPr>
          <w:spacing w:val="32"/>
        </w:rPr>
        <w:t> </w:t>
      </w:r>
      <w:r w:rsidRPr="00DF3AD2">
        <w:rPr>
          <w:rFonts w:hint="eastAsia"/>
        </w:rPr>
        <w:t>3.1</w:t>
      </w:r>
      <w:r w:rsidRPr="00DF3AD2">
        <w:rPr>
          <w:rFonts w:hint="eastAsia"/>
        </w:rPr>
        <w:t>。有關二零一八年公布的措施細節，見《二零一八年半年經濟報告》專題</w:t>
      </w:r>
      <w:r w:rsidRPr="00DF3AD2">
        <w:t> </w:t>
      </w:r>
      <w:r w:rsidRPr="00DF3AD2">
        <w:rPr>
          <w:rFonts w:hint="eastAsia"/>
        </w:rPr>
        <w:t>3.1</w:t>
      </w:r>
      <w:r w:rsidRPr="00DF3AD2">
        <w:rPr>
          <w:rFonts w:hint="eastAsia"/>
        </w:rPr>
        <w:t>及《二零一八年第三季經濟報告》專題</w:t>
      </w:r>
      <w:r w:rsidRPr="00DF3AD2">
        <w:rPr>
          <w:spacing w:val="32"/>
        </w:rPr>
        <w:t> </w:t>
      </w:r>
      <w:r w:rsidRPr="00DF3AD2">
        <w:rPr>
          <w:rFonts w:hint="eastAsia"/>
        </w:rPr>
        <w:t>3.1</w:t>
      </w:r>
      <w:r w:rsidRPr="00DF3AD2">
        <w:rPr>
          <w:rFonts w:hint="eastAsia"/>
        </w:rPr>
        <w:t>。有關二零一九年公布的措施細節，見《二零一</w:t>
      </w:r>
      <w:r w:rsidRPr="00DF3AD2">
        <w:rPr>
          <w:rFonts w:hint="eastAsia"/>
          <w:lang w:eastAsia="zh-HK"/>
        </w:rPr>
        <w:t>九</w:t>
      </w:r>
      <w:r>
        <w:rPr>
          <w:rFonts w:hint="eastAsia"/>
        </w:rPr>
        <w:t>年</w:t>
      </w:r>
      <w:r w:rsidRPr="00DF3AD2">
        <w:rPr>
          <w:rFonts w:hint="eastAsia"/>
        </w:rPr>
        <w:t>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。有關二零二零年公布的措施細節，見《二零</w:t>
      </w:r>
      <w:r w:rsidRPr="00DF3AD2">
        <w:rPr>
          <w:rFonts w:hint="eastAsia"/>
          <w:lang w:eastAsia="zh-HK"/>
        </w:rPr>
        <w:t>二零</w:t>
      </w:r>
      <w:r>
        <w:rPr>
          <w:rFonts w:hint="eastAsia"/>
        </w:rPr>
        <w:t>年</w:t>
      </w:r>
      <w:r w:rsidRPr="00DF3AD2">
        <w:rPr>
          <w:rFonts w:hint="eastAsia"/>
        </w:rPr>
        <w:t>經濟概況及二零</w:t>
      </w:r>
      <w:r w:rsidRPr="00DF3AD2">
        <w:rPr>
          <w:rFonts w:hint="eastAsia"/>
          <w:lang w:eastAsia="zh-HK"/>
        </w:rPr>
        <w:t>二</w:t>
      </w:r>
      <w:r w:rsidRPr="00DF3AD2">
        <w:rPr>
          <w:rFonts w:hint="eastAsia"/>
        </w:rPr>
        <w:t>一</w:t>
      </w:r>
      <w:r>
        <w:rPr>
          <w:rFonts w:hint="eastAsia"/>
        </w:rPr>
        <w:t>年</w:t>
      </w:r>
      <w:r w:rsidRPr="00DF3AD2">
        <w:rPr>
          <w:rFonts w:hint="eastAsia"/>
        </w:rPr>
        <w:t>展望》專題</w:t>
      </w:r>
      <w:r w:rsidRPr="00DF3AD2">
        <w:rPr>
          <w:spacing w:val="32"/>
        </w:rPr>
        <w:t> </w:t>
      </w:r>
      <w:r w:rsidRPr="00DF3AD2">
        <w:t>4</w:t>
      </w:r>
      <w:r w:rsidRPr="00DF3AD2">
        <w:rPr>
          <w:rFonts w:hint="eastAsia"/>
        </w:rPr>
        <w:t>.1</w:t>
      </w:r>
      <w:r w:rsidRPr="00DF3AD2">
        <w:rPr>
          <w:rFonts w:hint="eastAsia"/>
        </w:rPr>
        <w:t>。有關二零二</w:t>
      </w:r>
      <w:r w:rsidRPr="00DF3AD2">
        <w:rPr>
          <w:rFonts w:hint="eastAsia"/>
          <w:lang w:eastAsia="zh-HK"/>
        </w:rPr>
        <w:t>一</w:t>
      </w:r>
      <w:r w:rsidRPr="00DF3AD2">
        <w:rPr>
          <w:rFonts w:hint="eastAsia"/>
        </w:rPr>
        <w:t>年公布的措施細節，見《二零</w:t>
      </w:r>
      <w:r w:rsidRPr="00DF3AD2">
        <w:rPr>
          <w:rFonts w:hint="eastAsia"/>
          <w:lang w:eastAsia="zh-HK"/>
        </w:rPr>
        <w:t>二一</w:t>
      </w:r>
      <w:r>
        <w:rPr>
          <w:rFonts w:hint="eastAsia"/>
        </w:rPr>
        <w:t>年</w:t>
      </w:r>
      <w:r w:rsidRPr="00DF3AD2">
        <w:rPr>
          <w:rFonts w:hint="eastAsia"/>
        </w:rPr>
        <w:t>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。有關二零二</w:t>
      </w:r>
      <w:r>
        <w:rPr>
          <w:rFonts w:hint="eastAsia"/>
        </w:rPr>
        <w:t>二</w:t>
      </w:r>
      <w:r w:rsidRPr="00DF3AD2">
        <w:rPr>
          <w:rFonts w:hint="eastAsia"/>
        </w:rPr>
        <w:t>年公布的措施細節，見《二零</w:t>
      </w:r>
      <w:r w:rsidRPr="00DF3AD2">
        <w:rPr>
          <w:rFonts w:hint="eastAsia"/>
          <w:lang w:eastAsia="zh-HK"/>
        </w:rPr>
        <w:t>二</w:t>
      </w:r>
      <w:r>
        <w:rPr>
          <w:rFonts w:hint="eastAsia"/>
        </w:rPr>
        <w:t>二年</w:t>
      </w:r>
      <w:r w:rsidRPr="00DF3AD2">
        <w:rPr>
          <w:rFonts w:hint="eastAsia"/>
        </w:rPr>
        <w:t>第</w:t>
      </w:r>
      <w:r w:rsidRPr="00DF3AD2">
        <w:rPr>
          <w:rFonts w:hint="eastAsia"/>
          <w:lang w:eastAsia="zh-HK"/>
        </w:rPr>
        <w:t>三</w:t>
      </w:r>
      <w:r w:rsidRPr="00DF3AD2">
        <w:rPr>
          <w:rFonts w:hint="eastAsia"/>
        </w:rPr>
        <w:t>季經濟報告》專題</w:t>
      </w:r>
      <w:r w:rsidRPr="00DF3AD2">
        <w:rPr>
          <w:spacing w:val="32"/>
        </w:rPr>
        <w:t> </w:t>
      </w:r>
      <w:r w:rsidRPr="00DF3AD2">
        <w:rPr>
          <w:rFonts w:hint="eastAsia"/>
        </w:rPr>
        <w:t>3.1</w:t>
      </w:r>
      <w:r w:rsidRPr="00DF3AD2">
        <w:rPr>
          <w:rFonts w:hint="eastAsia"/>
        </w:rPr>
        <w:t>。</w:t>
      </w:r>
      <w:r w:rsidRPr="00937437">
        <w:rPr>
          <w:rFonts w:hint="eastAsia"/>
        </w:rPr>
        <w:t>有關二零二</w:t>
      </w:r>
      <w:r>
        <w:rPr>
          <w:rFonts w:hint="eastAsia"/>
          <w:lang w:eastAsia="zh-HK"/>
        </w:rPr>
        <w:t>三</w:t>
      </w:r>
      <w:r w:rsidRPr="00937437">
        <w:rPr>
          <w:rFonts w:hint="eastAsia"/>
        </w:rPr>
        <w:t>年公布的措施細節，見《二零二</w:t>
      </w:r>
      <w:r>
        <w:rPr>
          <w:rFonts w:hint="eastAsia"/>
          <w:lang w:eastAsia="zh-HK"/>
        </w:rPr>
        <w:t>三</w:t>
      </w:r>
      <w:r>
        <w:rPr>
          <w:rFonts w:hint="eastAsia"/>
        </w:rPr>
        <w:t>年</w:t>
      </w:r>
      <w:r w:rsidRPr="00937437">
        <w:rPr>
          <w:rFonts w:hint="eastAsia"/>
        </w:rPr>
        <w:t>第三季經濟報告》專題</w:t>
      </w:r>
      <w:r>
        <w:t> </w:t>
      </w:r>
      <w:r w:rsidRPr="00937437">
        <w:rPr>
          <w:rFonts w:hint="eastAsia"/>
        </w:rPr>
        <w:t>3.1</w:t>
      </w:r>
      <w:r w:rsidRPr="00937437">
        <w:rPr>
          <w:rFonts w:hint="eastAsia"/>
        </w:rPr>
        <w:t>。</w:t>
      </w:r>
    </w:p>
    <w:p w14:paraId="3ACCFFA9" w14:textId="02535A1E" w:rsidR="00C20907" w:rsidRDefault="00C20907" w:rsidP="00C20907">
      <w:pPr>
        <w:pStyle w:val="afa"/>
      </w:pPr>
      <w:r w:rsidRPr="00DC7E57">
        <w:lastRenderedPageBreak/>
        <w:t>(</w:t>
      </w:r>
      <w:r>
        <w:t>3</w:t>
      </w:r>
      <w:r w:rsidRPr="00DC7E57">
        <w:t>)</w:t>
      </w:r>
      <w:r w:rsidRPr="00DC7E57">
        <w:tab/>
      </w:r>
      <w:r>
        <w:rPr>
          <w:rFonts w:hint="eastAsia"/>
        </w:rPr>
        <w:t>入</w:t>
      </w:r>
      <w:proofErr w:type="gramStart"/>
      <w:r>
        <w:rPr>
          <w:rFonts w:hint="eastAsia"/>
        </w:rPr>
        <w:t>住量指</w:t>
      </w:r>
      <w:proofErr w:type="gramEnd"/>
      <w:r>
        <w:rPr>
          <w:rFonts w:hint="eastAsia"/>
        </w:rPr>
        <w:t>已佔用單位數目的淨增長。計算方法是把該年度落成單位的數目，加上年初時空置單位的數目，再減去年內拆卸單位的數目及年終空置單位的數目。</w:t>
      </w:r>
      <w:proofErr w:type="gramStart"/>
      <w:r>
        <w:rPr>
          <w:rFonts w:hint="eastAsia"/>
        </w:rPr>
        <w:t>入住量不</w:t>
      </w:r>
      <w:proofErr w:type="gramEnd"/>
      <w:r>
        <w:rPr>
          <w:rFonts w:hint="eastAsia"/>
        </w:rPr>
        <w:t>應與新發展項目的銷量混為一談，亦與發展商售出的單位數目並無直接關係。</w:t>
      </w:r>
      <w:proofErr w:type="gramStart"/>
      <w:r>
        <w:rPr>
          <w:rFonts w:hint="eastAsia"/>
        </w:rPr>
        <w:t>負入住量</w:t>
      </w:r>
      <w:proofErr w:type="gramEnd"/>
      <w:r>
        <w:rPr>
          <w:rFonts w:hint="eastAsia"/>
        </w:rPr>
        <w:t>則指佔用單位數目下跌</w:t>
      </w:r>
      <w:r>
        <w:rPr>
          <w:rFonts w:hint="eastAsia"/>
        </w:rPr>
        <w:t>(</w:t>
      </w:r>
      <w:r>
        <w:rPr>
          <w:rFonts w:hint="eastAsia"/>
        </w:rPr>
        <w:t>即曾有人佔用的物業在年內被釋出，在年底時仍然空置</w:t>
      </w:r>
      <w:r>
        <w:rPr>
          <w:rFonts w:hint="eastAsia"/>
        </w:rPr>
        <w:t>)</w:t>
      </w:r>
      <w:r>
        <w:rPr>
          <w:rFonts w:hint="eastAsia"/>
        </w:rPr>
        <w:t>。住宅及非住宅單位的入住／使用、拆卸、落成及空置數目僅</w:t>
      </w:r>
      <w:proofErr w:type="gramStart"/>
      <w:r>
        <w:rPr>
          <w:rFonts w:hint="eastAsia"/>
        </w:rPr>
        <w:t>屬差餉</w:t>
      </w:r>
      <w:proofErr w:type="gramEnd"/>
      <w:r>
        <w:rPr>
          <w:rFonts w:hint="eastAsia"/>
        </w:rPr>
        <w:t>物業估價署提供的初步數字，相關數字或會作出修訂。</w:t>
      </w:r>
    </w:p>
    <w:p w14:paraId="6578D28E" w14:textId="77777777" w:rsidR="00C20907" w:rsidRPr="00DF3AD2" w:rsidRDefault="00C20907" w:rsidP="00C20907">
      <w:pPr>
        <w:pStyle w:val="afa"/>
      </w:pPr>
      <w:r w:rsidRPr="00DF3AD2">
        <w:t>(</w:t>
      </w:r>
      <w:r>
        <w:t>4</w:t>
      </w:r>
      <w:r w:rsidRPr="00DF3AD2">
        <w:t>)</w:t>
      </w:r>
      <w:r w:rsidRPr="00DF3AD2">
        <w:tab/>
      </w:r>
      <w:r>
        <w:rPr>
          <w:rFonts w:hint="eastAsia"/>
        </w:rPr>
        <w:t>二零二</w:t>
      </w:r>
      <w:r>
        <w:rPr>
          <w:rFonts w:hint="eastAsia"/>
          <w:lang w:eastAsia="zh-HK"/>
        </w:rPr>
        <w:t>四年</w:t>
      </w:r>
      <w:r>
        <w:rPr>
          <w:rFonts w:hint="eastAsia"/>
        </w:rPr>
        <w:t>及二零二</w:t>
      </w:r>
      <w:r>
        <w:rPr>
          <w:rFonts w:hint="eastAsia"/>
          <w:lang w:eastAsia="zh-HK"/>
        </w:rPr>
        <w:t>五</w:t>
      </w:r>
      <w:r>
        <w:rPr>
          <w:rFonts w:hint="eastAsia"/>
        </w:rPr>
        <w:t>年的預測落成量僅為初步數字，相關數字或會在得到更多數據後作出修訂。</w:t>
      </w:r>
    </w:p>
    <w:p w14:paraId="67327B75" w14:textId="77777777" w:rsidR="00C20907" w:rsidRPr="00DF3AD2" w:rsidRDefault="00C20907" w:rsidP="00C20907">
      <w:pPr>
        <w:pStyle w:val="afa"/>
      </w:pPr>
      <w:r w:rsidRPr="00DF3AD2">
        <w:rPr>
          <w:rFonts w:hint="eastAsia"/>
        </w:rPr>
        <w:t>(</w:t>
      </w:r>
      <w:r>
        <w:t>5</w:t>
      </w:r>
      <w:r w:rsidRPr="00DF3AD2">
        <w:rPr>
          <w:rFonts w:hint="eastAsia"/>
        </w:rPr>
        <w:t>)</w:t>
      </w:r>
      <w:r w:rsidRPr="00DF3AD2">
        <w:rPr>
          <w:rFonts w:hint="eastAsia"/>
        </w:rPr>
        <w:tab/>
      </w:r>
      <w:r w:rsidRPr="00DF3AD2">
        <w:rPr>
          <w:rFonts w:hint="eastAsia"/>
        </w:rPr>
        <w:t>交投</w:t>
      </w:r>
      <w:r>
        <w:rPr>
          <w:rFonts w:hint="eastAsia"/>
          <w:lang w:eastAsia="zh-HK"/>
        </w:rPr>
        <w:t>量</w:t>
      </w:r>
      <w:r w:rsidRPr="00DF3AD2">
        <w:rPr>
          <w:rFonts w:hint="eastAsia"/>
        </w:rPr>
        <w:t>為商業</w:t>
      </w:r>
      <w:r>
        <w:rPr>
          <w:rFonts w:hint="eastAsia"/>
          <w:lang w:eastAsia="zh-HK"/>
        </w:rPr>
        <w:t>樓</w:t>
      </w:r>
      <w:r w:rsidRPr="00DF3AD2">
        <w:rPr>
          <w:rFonts w:hint="eastAsia"/>
        </w:rPr>
        <w:t>宇的</w:t>
      </w:r>
      <w:r>
        <w:rPr>
          <w:rFonts w:hint="eastAsia"/>
          <w:lang w:eastAsia="zh-HK"/>
        </w:rPr>
        <w:t>數</w:t>
      </w:r>
      <w:r w:rsidRPr="00DF3AD2">
        <w:rPr>
          <w:rFonts w:hint="eastAsia"/>
        </w:rPr>
        <w:t>字，商業</w:t>
      </w:r>
      <w:r>
        <w:rPr>
          <w:rFonts w:hint="eastAsia"/>
          <w:lang w:eastAsia="zh-HK"/>
        </w:rPr>
        <w:t>樓</w:t>
      </w:r>
      <w:r w:rsidRPr="00DF3AD2">
        <w:rPr>
          <w:rFonts w:hint="eastAsia"/>
        </w:rPr>
        <w:t>宇包括</w:t>
      </w:r>
      <w:r>
        <w:rPr>
          <w:rFonts w:hint="eastAsia"/>
          <w:lang w:eastAsia="zh-HK"/>
        </w:rPr>
        <w:t>零</w:t>
      </w:r>
      <w:r w:rsidRPr="00DF3AD2">
        <w:rPr>
          <w:rFonts w:hint="eastAsia"/>
        </w:rPr>
        <w:t>售</w:t>
      </w:r>
      <w:proofErr w:type="gramStart"/>
      <w:r w:rsidRPr="00DF3AD2">
        <w:rPr>
          <w:rFonts w:hint="eastAsia"/>
        </w:rPr>
        <w:t>舖</w:t>
      </w:r>
      <w:proofErr w:type="gramEnd"/>
      <w:r w:rsidRPr="00DF3AD2">
        <w:rPr>
          <w:rFonts w:hint="eastAsia"/>
        </w:rPr>
        <w:t>位及其他設計或改建作商業用途的</w:t>
      </w:r>
      <w:r>
        <w:rPr>
          <w:rFonts w:hint="eastAsia"/>
          <w:lang w:eastAsia="zh-HK"/>
        </w:rPr>
        <w:t>樓</w:t>
      </w:r>
      <w:r w:rsidRPr="00DF3AD2">
        <w:rPr>
          <w:rFonts w:hint="eastAsia"/>
        </w:rPr>
        <w:t>宇，但</w:t>
      </w:r>
      <w:r>
        <w:rPr>
          <w:rFonts w:hint="eastAsia"/>
          <w:lang w:eastAsia="zh-HK"/>
        </w:rPr>
        <w:t>不</w:t>
      </w:r>
      <w:r w:rsidRPr="00DF3AD2">
        <w:rPr>
          <w:rFonts w:hint="eastAsia"/>
        </w:rPr>
        <w:t>包括專門作寫字</w:t>
      </w:r>
      <w:r>
        <w:rPr>
          <w:rFonts w:hint="eastAsia"/>
          <w:lang w:eastAsia="zh-HK"/>
        </w:rPr>
        <w:t>樓</w:t>
      </w:r>
      <w:r w:rsidRPr="00DF3AD2">
        <w:rPr>
          <w:rFonts w:hint="eastAsia"/>
        </w:rPr>
        <w:t>用途的</w:t>
      </w:r>
      <w:r>
        <w:rPr>
          <w:rFonts w:hint="eastAsia"/>
          <w:lang w:eastAsia="zh-HK"/>
        </w:rPr>
        <w:t>樓</w:t>
      </w:r>
      <w:r w:rsidRPr="00DF3AD2">
        <w:rPr>
          <w:rFonts w:hint="eastAsia"/>
        </w:rPr>
        <w:t>宇。</w:t>
      </w:r>
    </w:p>
    <w:p w14:paraId="7912B2C9" w14:textId="694A0CE2" w:rsidR="00770B62" w:rsidRPr="00770B62" w:rsidRDefault="00770B62" w:rsidP="00770B62">
      <w:pPr>
        <w:keepLines/>
        <w:snapToGrid w:val="0"/>
        <w:ind w:left="936" w:hanging="936"/>
        <w:rPr>
          <w:sz w:val="22"/>
        </w:rPr>
      </w:pPr>
      <w:r w:rsidRPr="00770B62">
        <w:rPr>
          <w:sz w:val="22"/>
        </w:rPr>
        <w:t>(6)</w:t>
      </w:r>
      <w:r w:rsidRPr="00770B62">
        <w:rPr>
          <w:sz w:val="22"/>
        </w:rPr>
        <w:tab/>
      </w:r>
      <w:r w:rsidRPr="00770B62">
        <w:rPr>
          <w:rFonts w:hint="eastAsia"/>
          <w:sz w:val="22"/>
        </w:rPr>
        <w:t>其他短途市場指北亞、南亞及東南亞、台灣及澳門，但不包括內地；長途市場則指美洲、歐洲、非洲、中東、澳洲、新西蘭及南太平洋。在二零二</w:t>
      </w:r>
      <w:r>
        <w:rPr>
          <w:rFonts w:hint="eastAsia"/>
          <w:sz w:val="22"/>
          <w:lang w:eastAsia="zh-HK"/>
        </w:rPr>
        <w:t>三</w:t>
      </w:r>
      <w:r w:rsidRPr="00770B62">
        <w:rPr>
          <w:rFonts w:hint="eastAsia"/>
          <w:sz w:val="22"/>
        </w:rPr>
        <w:t>年，來自內地、其他短途市場及長途市場的訪港旅客人次分別</w:t>
      </w:r>
      <w:proofErr w:type="gramStart"/>
      <w:r w:rsidRPr="00770B62">
        <w:rPr>
          <w:rFonts w:hint="eastAsia"/>
          <w:sz w:val="22"/>
        </w:rPr>
        <w:t>佔</w:t>
      </w:r>
      <w:proofErr w:type="gramEnd"/>
      <w:r w:rsidRPr="00770B62">
        <w:rPr>
          <w:rFonts w:hint="eastAsia"/>
          <w:sz w:val="22"/>
        </w:rPr>
        <w:t>訪港旅客總人次的</w:t>
      </w:r>
      <w:r>
        <w:rPr>
          <w:rFonts w:hint="eastAsia"/>
          <w:sz w:val="22"/>
        </w:rPr>
        <w:t>79</w:t>
      </w:r>
      <w:r w:rsidRPr="00770B62">
        <w:rPr>
          <w:sz w:val="22"/>
        </w:rPr>
        <w:t>%</w:t>
      </w:r>
      <w:r w:rsidRPr="00770B62">
        <w:rPr>
          <w:rFonts w:hint="eastAsia"/>
          <w:sz w:val="22"/>
        </w:rPr>
        <w:t>、</w:t>
      </w:r>
      <w:r>
        <w:rPr>
          <w:rFonts w:hint="eastAsia"/>
          <w:sz w:val="22"/>
        </w:rPr>
        <w:t>15</w:t>
      </w:r>
      <w:r w:rsidRPr="00770B62">
        <w:rPr>
          <w:sz w:val="22"/>
        </w:rPr>
        <w:t>%</w:t>
      </w:r>
      <w:r w:rsidRPr="00770B62">
        <w:rPr>
          <w:rFonts w:hint="eastAsia"/>
          <w:sz w:val="22"/>
        </w:rPr>
        <w:t>和</w:t>
      </w:r>
      <w:r>
        <w:rPr>
          <w:rFonts w:hint="eastAsia"/>
          <w:sz w:val="22"/>
        </w:rPr>
        <w:t>6</w:t>
      </w:r>
      <w:r w:rsidRPr="00770B62">
        <w:rPr>
          <w:sz w:val="22"/>
        </w:rPr>
        <w:t>%</w:t>
      </w:r>
      <w:r w:rsidRPr="00770B62">
        <w:rPr>
          <w:rFonts w:hint="eastAsia"/>
          <w:sz w:val="22"/>
        </w:rPr>
        <w:t>。</w:t>
      </w:r>
    </w:p>
    <w:p w14:paraId="5D61C4BA" w14:textId="16816918" w:rsidR="00770B62" w:rsidRPr="00770B62" w:rsidRDefault="00770B62" w:rsidP="00770B62">
      <w:pPr>
        <w:keepLines/>
        <w:snapToGrid w:val="0"/>
        <w:ind w:left="936" w:hanging="936"/>
        <w:rPr>
          <w:sz w:val="22"/>
        </w:rPr>
      </w:pPr>
      <w:r w:rsidRPr="00770B62">
        <w:rPr>
          <w:sz w:val="22"/>
        </w:rPr>
        <w:t>(7)</w:t>
      </w:r>
      <w:r w:rsidRPr="00770B62">
        <w:rPr>
          <w:sz w:val="22"/>
        </w:rPr>
        <w:tab/>
      </w:r>
      <w:r w:rsidRPr="00770B62">
        <w:rPr>
          <w:rFonts w:hint="eastAsia"/>
          <w:sz w:val="22"/>
        </w:rPr>
        <w:t>有關酒店房間入住率及實際房租的數字並不包括賓館。這些數字會在取得更多數據後再作修訂。</w:t>
      </w:r>
    </w:p>
    <w:p w14:paraId="16B72A99" w14:textId="77777777" w:rsidR="00C20907" w:rsidRPr="00770B62" w:rsidRDefault="00C20907" w:rsidP="00545A91"/>
    <w:p w14:paraId="2D13D0AB" w14:textId="42757261" w:rsidR="00ED7AD6" w:rsidRPr="000D1501" w:rsidRDefault="00ED7AD6" w:rsidP="000D1501"/>
    <w:sectPr w:rsidR="00ED7AD6" w:rsidRPr="000D1501" w:rsidSect="00D53690">
      <w:footerReference w:type="default" r:id="rId18"/>
      <w:pgSz w:w="11907" w:h="16840" w:code="9"/>
      <w:pgMar w:top="1134" w:right="1418" w:bottom="1134" w:left="1418" w:header="567" w:footer="340" w:gutter="0"/>
      <w:pgNumType w:start="4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CC513C" w14:textId="77777777" w:rsidR="002E1CFC" w:rsidRDefault="002E1CFC">
      <w:r>
        <w:separator/>
      </w:r>
    </w:p>
  </w:endnote>
  <w:endnote w:type="continuationSeparator" w:id="0">
    <w:p w14:paraId="3FB7CA9D" w14:textId="77777777" w:rsidR="002E1CFC" w:rsidRDefault="002E1CFC">
      <w:r>
        <w:continuationSeparator/>
      </w:r>
    </w:p>
  </w:endnote>
  <w:endnote w:type="continuationNotice" w:id="1">
    <w:p w14:paraId="491813F0" w14:textId="77777777" w:rsidR="002E1CFC" w:rsidRDefault="002E1CF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PMingLiU"/>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20772F03" w:rsidR="00AE1460" w:rsidRPr="00F558B4" w:rsidRDefault="00AE1460"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7D0C5F">
      <w:rPr>
        <w:rStyle w:val="ac"/>
        <w:noProof/>
        <w:sz w:val="24"/>
        <w:szCs w:val="24"/>
      </w:rPr>
      <w:t>64</w:t>
    </w:r>
    <w:r w:rsidRPr="00F558B4">
      <w:rPr>
        <w:rStyle w:val="ac"/>
        <w:sz w:val="24"/>
        <w:szCs w:val="24"/>
      </w:rPr>
      <w:fldChar w:fldCharType="end"/>
    </w:r>
  </w:p>
  <w:p w14:paraId="4057AAD7" w14:textId="77777777" w:rsidR="00AE1460" w:rsidRDefault="00AE146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6C35E" w14:textId="77777777" w:rsidR="002E1CFC" w:rsidRDefault="002E1CFC" w:rsidP="00CC3ADB">
      <w:pPr>
        <w:jc w:val="center"/>
      </w:pPr>
      <w:r>
        <w:separator/>
      </w:r>
    </w:p>
  </w:footnote>
  <w:footnote w:type="continuationSeparator" w:id="0">
    <w:p w14:paraId="12DC8D8A" w14:textId="77777777" w:rsidR="002E1CFC" w:rsidRDefault="002E1CFC">
      <w:r>
        <w:continuationSeparator/>
      </w:r>
    </w:p>
  </w:footnote>
  <w:footnote w:type="continuationNotice" w:id="1">
    <w:p w14:paraId="4013AE2C" w14:textId="77777777" w:rsidR="002E1CFC" w:rsidRDefault="002E1CF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0067919"/>
    <w:multiLevelType w:val="hybridMultilevel"/>
    <w:tmpl w:val="9A08A284"/>
    <w:lvl w:ilvl="0" w:tplc="1F7425C6">
      <w:start w:val="1"/>
      <w:numFmt w:val="bullet"/>
      <w:pStyle w:val="BOX1"/>
      <w:lvlText w:val=""/>
      <w:lvlJc w:val="left"/>
      <w:pPr>
        <w:ind w:left="1104" w:hanging="480"/>
      </w:pPr>
      <w:rPr>
        <w:rFonts w:ascii="Wingdings" w:hAnsi="Wingdings" w:hint="default"/>
      </w:rPr>
    </w:lvl>
    <w:lvl w:ilvl="1" w:tplc="04090003" w:tentative="1">
      <w:start w:val="1"/>
      <w:numFmt w:val="bullet"/>
      <w:lvlText w:val=""/>
      <w:lvlJc w:val="left"/>
      <w:pPr>
        <w:ind w:left="1584" w:hanging="480"/>
      </w:pPr>
      <w:rPr>
        <w:rFonts w:ascii="Wingdings" w:hAnsi="Wingdings" w:hint="default"/>
      </w:rPr>
    </w:lvl>
    <w:lvl w:ilvl="2" w:tplc="04090005" w:tentative="1">
      <w:start w:val="1"/>
      <w:numFmt w:val="bullet"/>
      <w:lvlText w:val=""/>
      <w:lvlJc w:val="left"/>
      <w:pPr>
        <w:ind w:left="2064" w:hanging="480"/>
      </w:pPr>
      <w:rPr>
        <w:rFonts w:ascii="Wingdings" w:hAnsi="Wingdings" w:hint="default"/>
      </w:rPr>
    </w:lvl>
    <w:lvl w:ilvl="3" w:tplc="04090001" w:tentative="1">
      <w:start w:val="1"/>
      <w:numFmt w:val="bullet"/>
      <w:lvlText w:val=""/>
      <w:lvlJc w:val="left"/>
      <w:pPr>
        <w:ind w:left="2544" w:hanging="480"/>
      </w:pPr>
      <w:rPr>
        <w:rFonts w:ascii="Wingdings" w:hAnsi="Wingdings" w:hint="default"/>
      </w:rPr>
    </w:lvl>
    <w:lvl w:ilvl="4" w:tplc="04090003" w:tentative="1">
      <w:start w:val="1"/>
      <w:numFmt w:val="bullet"/>
      <w:lvlText w:val=""/>
      <w:lvlJc w:val="left"/>
      <w:pPr>
        <w:ind w:left="3024" w:hanging="480"/>
      </w:pPr>
      <w:rPr>
        <w:rFonts w:ascii="Wingdings" w:hAnsi="Wingdings" w:hint="default"/>
      </w:rPr>
    </w:lvl>
    <w:lvl w:ilvl="5" w:tplc="04090005" w:tentative="1">
      <w:start w:val="1"/>
      <w:numFmt w:val="bullet"/>
      <w:lvlText w:val=""/>
      <w:lvlJc w:val="left"/>
      <w:pPr>
        <w:ind w:left="3504" w:hanging="480"/>
      </w:pPr>
      <w:rPr>
        <w:rFonts w:ascii="Wingdings" w:hAnsi="Wingdings" w:hint="default"/>
      </w:rPr>
    </w:lvl>
    <w:lvl w:ilvl="6" w:tplc="04090001" w:tentative="1">
      <w:start w:val="1"/>
      <w:numFmt w:val="bullet"/>
      <w:lvlText w:val=""/>
      <w:lvlJc w:val="left"/>
      <w:pPr>
        <w:ind w:left="3984" w:hanging="480"/>
      </w:pPr>
      <w:rPr>
        <w:rFonts w:ascii="Wingdings" w:hAnsi="Wingdings" w:hint="default"/>
      </w:rPr>
    </w:lvl>
    <w:lvl w:ilvl="7" w:tplc="04090003" w:tentative="1">
      <w:start w:val="1"/>
      <w:numFmt w:val="bullet"/>
      <w:lvlText w:val=""/>
      <w:lvlJc w:val="left"/>
      <w:pPr>
        <w:ind w:left="4464" w:hanging="480"/>
      </w:pPr>
      <w:rPr>
        <w:rFonts w:ascii="Wingdings" w:hAnsi="Wingdings" w:hint="default"/>
      </w:rPr>
    </w:lvl>
    <w:lvl w:ilvl="8" w:tplc="04090005" w:tentative="1">
      <w:start w:val="1"/>
      <w:numFmt w:val="bullet"/>
      <w:lvlText w:val=""/>
      <w:lvlJc w:val="left"/>
      <w:pPr>
        <w:ind w:left="4944" w:hanging="480"/>
      </w:pPr>
      <w:rPr>
        <w:rFonts w:ascii="Wingdings" w:hAnsi="Wingdings" w:hint="default"/>
      </w:rPr>
    </w:lvl>
  </w:abstractNum>
  <w:abstractNum w:abstractNumId="3" w15:restartNumberingAfterBreak="0">
    <w:nsid w:val="11D42CF3"/>
    <w:multiLevelType w:val="hybridMultilevel"/>
    <w:tmpl w:val="5DE22A82"/>
    <w:lvl w:ilvl="0" w:tplc="2D04392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5" w15:restartNumberingAfterBreak="0">
    <w:nsid w:val="27441D65"/>
    <w:multiLevelType w:val="hybridMultilevel"/>
    <w:tmpl w:val="34BA28E4"/>
    <w:lvl w:ilvl="0" w:tplc="D8F486C2">
      <w:start w:val="1"/>
      <w:numFmt w:val="ideographTraditional"/>
      <w:lvlText w:val="(%1)"/>
      <w:lvlJc w:val="left"/>
      <w:pPr>
        <w:ind w:left="1350" w:hanging="390"/>
      </w:pPr>
      <w:rPr>
        <w:rFonts w:hint="default"/>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 w15:restartNumberingAfterBreak="0">
    <w:nsid w:val="2BAD5404"/>
    <w:multiLevelType w:val="hybridMultilevel"/>
    <w:tmpl w:val="A2B46A58"/>
    <w:lvl w:ilvl="0" w:tplc="328EFFC6">
      <w:start w:val="1"/>
      <w:numFmt w:val="bullet"/>
      <w:lvlText w:val=""/>
      <w:lvlJc w:val="left"/>
      <w:pPr>
        <w:tabs>
          <w:tab w:val="num" w:pos="425"/>
        </w:tabs>
        <w:ind w:left="425" w:hanging="425"/>
      </w:pPr>
      <w:rPr>
        <w:rFonts w:ascii="Wingdings" w:hAnsi="Wingdings" w:hint="default"/>
        <w:color w:val="000000"/>
        <w:sz w:val="16"/>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9" w15:restartNumberingAfterBreak="0">
    <w:nsid w:val="42851A32"/>
    <w:multiLevelType w:val="hybridMultilevel"/>
    <w:tmpl w:val="8BB8A026"/>
    <w:lvl w:ilvl="0" w:tplc="6A34E924">
      <w:start w:val="1"/>
      <w:numFmt w:val="ideographTraditional"/>
      <w:lvlText w:val="(%1)"/>
      <w:lvlJc w:val="left"/>
      <w:pPr>
        <w:ind w:left="440" w:hanging="44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11" w15:restartNumberingAfterBreak="0">
    <w:nsid w:val="44DC759E"/>
    <w:multiLevelType w:val="hybridMultilevel"/>
    <w:tmpl w:val="B8D6A260"/>
    <w:lvl w:ilvl="0" w:tplc="DCB80F6C">
      <w:start w:val="1"/>
      <w:numFmt w:val="bullet"/>
      <w:pStyle w:val="BOX2"/>
      <w:lvlText w:val=""/>
      <w:lvlJc w:val="left"/>
      <w:pPr>
        <w:ind w:left="1727" w:hanging="480"/>
      </w:pPr>
      <w:rPr>
        <w:rFonts w:ascii="Wingdings" w:hAnsi="Wingdings" w:hint="default"/>
        <w:color w:val="auto"/>
        <w:sz w:val="32"/>
        <w:szCs w:val="26"/>
      </w:rPr>
    </w:lvl>
    <w:lvl w:ilvl="1" w:tplc="04090003" w:tentative="1">
      <w:start w:val="1"/>
      <w:numFmt w:val="bullet"/>
      <w:lvlText w:val=""/>
      <w:lvlJc w:val="left"/>
      <w:pPr>
        <w:ind w:left="2207" w:hanging="480"/>
      </w:pPr>
      <w:rPr>
        <w:rFonts w:ascii="Wingdings" w:hAnsi="Wingdings" w:hint="default"/>
      </w:rPr>
    </w:lvl>
    <w:lvl w:ilvl="2" w:tplc="04090005" w:tentative="1">
      <w:start w:val="1"/>
      <w:numFmt w:val="bullet"/>
      <w:lvlText w:val=""/>
      <w:lvlJc w:val="left"/>
      <w:pPr>
        <w:ind w:left="2687" w:hanging="480"/>
      </w:pPr>
      <w:rPr>
        <w:rFonts w:ascii="Wingdings" w:hAnsi="Wingdings" w:hint="default"/>
      </w:rPr>
    </w:lvl>
    <w:lvl w:ilvl="3" w:tplc="04090001" w:tentative="1">
      <w:start w:val="1"/>
      <w:numFmt w:val="bullet"/>
      <w:lvlText w:val=""/>
      <w:lvlJc w:val="left"/>
      <w:pPr>
        <w:ind w:left="3167" w:hanging="480"/>
      </w:pPr>
      <w:rPr>
        <w:rFonts w:ascii="Wingdings" w:hAnsi="Wingdings" w:hint="default"/>
      </w:rPr>
    </w:lvl>
    <w:lvl w:ilvl="4" w:tplc="04090003" w:tentative="1">
      <w:start w:val="1"/>
      <w:numFmt w:val="bullet"/>
      <w:lvlText w:val=""/>
      <w:lvlJc w:val="left"/>
      <w:pPr>
        <w:ind w:left="3647" w:hanging="480"/>
      </w:pPr>
      <w:rPr>
        <w:rFonts w:ascii="Wingdings" w:hAnsi="Wingdings" w:hint="default"/>
      </w:rPr>
    </w:lvl>
    <w:lvl w:ilvl="5" w:tplc="04090005" w:tentative="1">
      <w:start w:val="1"/>
      <w:numFmt w:val="bullet"/>
      <w:lvlText w:val=""/>
      <w:lvlJc w:val="left"/>
      <w:pPr>
        <w:ind w:left="4127" w:hanging="480"/>
      </w:pPr>
      <w:rPr>
        <w:rFonts w:ascii="Wingdings" w:hAnsi="Wingdings" w:hint="default"/>
      </w:rPr>
    </w:lvl>
    <w:lvl w:ilvl="6" w:tplc="04090001" w:tentative="1">
      <w:start w:val="1"/>
      <w:numFmt w:val="bullet"/>
      <w:lvlText w:val=""/>
      <w:lvlJc w:val="left"/>
      <w:pPr>
        <w:ind w:left="4607" w:hanging="480"/>
      </w:pPr>
      <w:rPr>
        <w:rFonts w:ascii="Wingdings" w:hAnsi="Wingdings" w:hint="default"/>
      </w:rPr>
    </w:lvl>
    <w:lvl w:ilvl="7" w:tplc="04090003" w:tentative="1">
      <w:start w:val="1"/>
      <w:numFmt w:val="bullet"/>
      <w:lvlText w:val=""/>
      <w:lvlJc w:val="left"/>
      <w:pPr>
        <w:ind w:left="5087" w:hanging="480"/>
      </w:pPr>
      <w:rPr>
        <w:rFonts w:ascii="Wingdings" w:hAnsi="Wingdings" w:hint="default"/>
      </w:rPr>
    </w:lvl>
    <w:lvl w:ilvl="8" w:tplc="04090005" w:tentative="1">
      <w:start w:val="1"/>
      <w:numFmt w:val="bullet"/>
      <w:lvlText w:val=""/>
      <w:lvlJc w:val="left"/>
      <w:pPr>
        <w:ind w:left="5567" w:hanging="480"/>
      </w:pPr>
      <w:rPr>
        <w:rFonts w:ascii="Wingdings" w:hAnsi="Wingdings" w:hint="default"/>
      </w:rPr>
    </w:lvl>
  </w:abstractNum>
  <w:abstractNum w:abstractNumId="12" w15:restartNumberingAfterBreak="0">
    <w:nsid w:val="5C102671"/>
    <w:multiLevelType w:val="hybridMultilevel"/>
    <w:tmpl w:val="41F4BC12"/>
    <w:lvl w:ilvl="0" w:tplc="2DCEC716">
      <w:start w:val="1"/>
      <w:numFmt w:val="bullet"/>
      <w:lvlText w:val="-"/>
      <w:lvlJc w:val="left"/>
      <w:pPr>
        <w:ind w:left="360" w:hanging="360"/>
      </w:pPr>
      <w:rPr>
        <w:rFonts w:ascii="Times New Roman" w:eastAsia="新細明體" w:hAnsi="Times New Roman"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0CF20AC"/>
    <w:multiLevelType w:val="hybridMultilevel"/>
    <w:tmpl w:val="50729D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666030F9"/>
    <w:multiLevelType w:val="hybridMultilevel"/>
    <w:tmpl w:val="4630F988"/>
    <w:lvl w:ilvl="0" w:tplc="A2C63644">
      <w:start w:val="1"/>
      <w:numFmt w:val="lowerLetter"/>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6"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7"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4"/>
  </w:num>
  <w:num w:numId="2">
    <w:abstractNumId w:val="8"/>
  </w:num>
  <w:num w:numId="3">
    <w:abstractNumId w:val="10"/>
  </w:num>
  <w:num w:numId="4">
    <w:abstractNumId w:val="13"/>
  </w:num>
  <w:num w:numId="5">
    <w:abstractNumId w:val="1"/>
  </w:num>
  <w:num w:numId="6">
    <w:abstractNumId w:val="18"/>
  </w:num>
  <w:num w:numId="7">
    <w:abstractNumId w:val="0"/>
  </w:num>
  <w:num w:numId="8">
    <w:abstractNumId w:val="17"/>
  </w:num>
  <w:num w:numId="9">
    <w:abstractNumId w:val="16"/>
  </w:num>
  <w:num w:numId="10">
    <w:abstractNumId w:val="7"/>
  </w:num>
  <w:num w:numId="11">
    <w:abstractNumId w:val="5"/>
  </w:num>
  <w:num w:numId="1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
  </w:num>
  <w:num w:numId="15">
    <w:abstractNumId w:val="11"/>
  </w:num>
  <w:num w:numId="16">
    <w:abstractNumId w:val="15"/>
  </w:num>
  <w:num w:numId="17">
    <w:abstractNumId w:val="14"/>
  </w:num>
  <w:num w:numId="18">
    <w:abstractNumId w:val="10"/>
  </w:num>
  <w:num w:numId="19">
    <w:abstractNumId w:val="10"/>
  </w:num>
  <w:num w:numId="20">
    <w:abstractNumId w:val="10"/>
  </w:num>
  <w:num w:numId="21">
    <w:abstractNumId w:val="3"/>
  </w:num>
  <w:num w:numId="22">
    <w:abstractNumId w:val="1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3072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61B"/>
    <w:rsid w:val="00000975"/>
    <w:rsid w:val="00000B81"/>
    <w:rsid w:val="00000DC8"/>
    <w:rsid w:val="0000106D"/>
    <w:rsid w:val="00001189"/>
    <w:rsid w:val="00001319"/>
    <w:rsid w:val="000013D3"/>
    <w:rsid w:val="000016F0"/>
    <w:rsid w:val="00001AD1"/>
    <w:rsid w:val="00001C2A"/>
    <w:rsid w:val="00001D51"/>
    <w:rsid w:val="00001F0E"/>
    <w:rsid w:val="00002107"/>
    <w:rsid w:val="000024CA"/>
    <w:rsid w:val="00002541"/>
    <w:rsid w:val="000025D9"/>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02"/>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1EF"/>
    <w:rsid w:val="0001139B"/>
    <w:rsid w:val="000114B2"/>
    <w:rsid w:val="00011602"/>
    <w:rsid w:val="000116B2"/>
    <w:rsid w:val="0001188C"/>
    <w:rsid w:val="00011CD5"/>
    <w:rsid w:val="000121FC"/>
    <w:rsid w:val="000123A9"/>
    <w:rsid w:val="000124DB"/>
    <w:rsid w:val="00012B89"/>
    <w:rsid w:val="00012DD4"/>
    <w:rsid w:val="00012F2A"/>
    <w:rsid w:val="0001302F"/>
    <w:rsid w:val="00013075"/>
    <w:rsid w:val="00013290"/>
    <w:rsid w:val="0001348D"/>
    <w:rsid w:val="00013517"/>
    <w:rsid w:val="000138D0"/>
    <w:rsid w:val="000139DE"/>
    <w:rsid w:val="00013C68"/>
    <w:rsid w:val="00013DE2"/>
    <w:rsid w:val="00013DF3"/>
    <w:rsid w:val="000145CE"/>
    <w:rsid w:val="00014967"/>
    <w:rsid w:val="0001499A"/>
    <w:rsid w:val="00014C00"/>
    <w:rsid w:val="000153A8"/>
    <w:rsid w:val="000155C8"/>
    <w:rsid w:val="00015738"/>
    <w:rsid w:val="00015776"/>
    <w:rsid w:val="000158DF"/>
    <w:rsid w:val="00015CA9"/>
    <w:rsid w:val="00015DA6"/>
    <w:rsid w:val="00015FD3"/>
    <w:rsid w:val="000161ED"/>
    <w:rsid w:val="00016352"/>
    <w:rsid w:val="00016463"/>
    <w:rsid w:val="0001648A"/>
    <w:rsid w:val="00016624"/>
    <w:rsid w:val="00016960"/>
    <w:rsid w:val="000169A3"/>
    <w:rsid w:val="000169E8"/>
    <w:rsid w:val="00016DCB"/>
    <w:rsid w:val="00017060"/>
    <w:rsid w:val="000172A7"/>
    <w:rsid w:val="000172C6"/>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AD8"/>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A6"/>
    <w:rsid w:val="00026DCC"/>
    <w:rsid w:val="00026F9F"/>
    <w:rsid w:val="0002716F"/>
    <w:rsid w:val="0002759B"/>
    <w:rsid w:val="000275C5"/>
    <w:rsid w:val="00027973"/>
    <w:rsid w:val="00027D03"/>
    <w:rsid w:val="00027D28"/>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EA"/>
    <w:rsid w:val="000327F6"/>
    <w:rsid w:val="00032F4C"/>
    <w:rsid w:val="000334CF"/>
    <w:rsid w:val="000338F3"/>
    <w:rsid w:val="00033CB3"/>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5F94"/>
    <w:rsid w:val="000360A7"/>
    <w:rsid w:val="00036376"/>
    <w:rsid w:val="0003640C"/>
    <w:rsid w:val="000364AF"/>
    <w:rsid w:val="0003665E"/>
    <w:rsid w:val="0003672C"/>
    <w:rsid w:val="00036843"/>
    <w:rsid w:val="00036A73"/>
    <w:rsid w:val="000374E8"/>
    <w:rsid w:val="00037504"/>
    <w:rsid w:val="0003769C"/>
    <w:rsid w:val="00037793"/>
    <w:rsid w:val="000377BE"/>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532"/>
    <w:rsid w:val="0004154A"/>
    <w:rsid w:val="00041749"/>
    <w:rsid w:val="000417C4"/>
    <w:rsid w:val="000419EA"/>
    <w:rsid w:val="00041CE0"/>
    <w:rsid w:val="00041CEC"/>
    <w:rsid w:val="00041E0D"/>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4F30"/>
    <w:rsid w:val="0004522E"/>
    <w:rsid w:val="000452C3"/>
    <w:rsid w:val="000453DA"/>
    <w:rsid w:val="000453FF"/>
    <w:rsid w:val="0004549F"/>
    <w:rsid w:val="00045746"/>
    <w:rsid w:val="0004574F"/>
    <w:rsid w:val="00045AA8"/>
    <w:rsid w:val="00045B14"/>
    <w:rsid w:val="00045C15"/>
    <w:rsid w:val="00045C64"/>
    <w:rsid w:val="00045CC0"/>
    <w:rsid w:val="00045CF6"/>
    <w:rsid w:val="00045F73"/>
    <w:rsid w:val="000460C2"/>
    <w:rsid w:val="00046220"/>
    <w:rsid w:val="000462F6"/>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DAE"/>
    <w:rsid w:val="00050F05"/>
    <w:rsid w:val="000511D8"/>
    <w:rsid w:val="000511E9"/>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05"/>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263"/>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8A2"/>
    <w:rsid w:val="00061F04"/>
    <w:rsid w:val="00062260"/>
    <w:rsid w:val="000622C5"/>
    <w:rsid w:val="00062EF4"/>
    <w:rsid w:val="00062EFA"/>
    <w:rsid w:val="00062F18"/>
    <w:rsid w:val="00062F37"/>
    <w:rsid w:val="000636A3"/>
    <w:rsid w:val="00063A4C"/>
    <w:rsid w:val="00063C9B"/>
    <w:rsid w:val="00063D5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1D8"/>
    <w:rsid w:val="00067290"/>
    <w:rsid w:val="00067668"/>
    <w:rsid w:val="000678F7"/>
    <w:rsid w:val="00067E8F"/>
    <w:rsid w:val="00067EFE"/>
    <w:rsid w:val="00067F86"/>
    <w:rsid w:val="000702AF"/>
    <w:rsid w:val="000703DF"/>
    <w:rsid w:val="000704F0"/>
    <w:rsid w:val="00070796"/>
    <w:rsid w:val="00070B14"/>
    <w:rsid w:val="00070B58"/>
    <w:rsid w:val="00070C1B"/>
    <w:rsid w:val="00070C45"/>
    <w:rsid w:val="00070CE9"/>
    <w:rsid w:val="00070D6F"/>
    <w:rsid w:val="00070E7E"/>
    <w:rsid w:val="00071173"/>
    <w:rsid w:val="00071515"/>
    <w:rsid w:val="000715F4"/>
    <w:rsid w:val="00071D7E"/>
    <w:rsid w:val="00071FD0"/>
    <w:rsid w:val="00072179"/>
    <w:rsid w:val="000721B1"/>
    <w:rsid w:val="00072237"/>
    <w:rsid w:val="000726CC"/>
    <w:rsid w:val="00072918"/>
    <w:rsid w:val="00072AB5"/>
    <w:rsid w:val="00072B3D"/>
    <w:rsid w:val="00072B8E"/>
    <w:rsid w:val="00072BBC"/>
    <w:rsid w:val="00073228"/>
    <w:rsid w:val="0007366E"/>
    <w:rsid w:val="00073745"/>
    <w:rsid w:val="0007451B"/>
    <w:rsid w:val="00074523"/>
    <w:rsid w:val="0007452E"/>
    <w:rsid w:val="000748D4"/>
    <w:rsid w:val="00074D24"/>
    <w:rsid w:val="00074D43"/>
    <w:rsid w:val="00074EB5"/>
    <w:rsid w:val="00075017"/>
    <w:rsid w:val="0007578D"/>
    <w:rsid w:val="00075ADA"/>
    <w:rsid w:val="00075C28"/>
    <w:rsid w:val="00075FB2"/>
    <w:rsid w:val="00076089"/>
    <w:rsid w:val="000760BF"/>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766"/>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929"/>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A7A"/>
    <w:rsid w:val="00091B3B"/>
    <w:rsid w:val="00091BBF"/>
    <w:rsid w:val="00092085"/>
    <w:rsid w:val="00092320"/>
    <w:rsid w:val="00092502"/>
    <w:rsid w:val="000925C3"/>
    <w:rsid w:val="00092765"/>
    <w:rsid w:val="000927FB"/>
    <w:rsid w:val="00092A7C"/>
    <w:rsid w:val="00092BC9"/>
    <w:rsid w:val="00092C0E"/>
    <w:rsid w:val="00092D05"/>
    <w:rsid w:val="00092E05"/>
    <w:rsid w:val="00093198"/>
    <w:rsid w:val="00093281"/>
    <w:rsid w:val="00093295"/>
    <w:rsid w:val="000932EC"/>
    <w:rsid w:val="00093780"/>
    <w:rsid w:val="00093C14"/>
    <w:rsid w:val="00093CD6"/>
    <w:rsid w:val="000941B8"/>
    <w:rsid w:val="000943F6"/>
    <w:rsid w:val="000946CD"/>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A54"/>
    <w:rsid w:val="000A0D42"/>
    <w:rsid w:val="000A10DC"/>
    <w:rsid w:val="000A119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515A"/>
    <w:rsid w:val="000A54A2"/>
    <w:rsid w:val="000A55B2"/>
    <w:rsid w:val="000A5648"/>
    <w:rsid w:val="000A570D"/>
    <w:rsid w:val="000A5AAD"/>
    <w:rsid w:val="000A5DBE"/>
    <w:rsid w:val="000A5E31"/>
    <w:rsid w:val="000A5ED4"/>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2E4"/>
    <w:rsid w:val="000B550B"/>
    <w:rsid w:val="000B5623"/>
    <w:rsid w:val="000B563E"/>
    <w:rsid w:val="000B5989"/>
    <w:rsid w:val="000B59B9"/>
    <w:rsid w:val="000B5C3D"/>
    <w:rsid w:val="000B5C5B"/>
    <w:rsid w:val="000B5D20"/>
    <w:rsid w:val="000B5D65"/>
    <w:rsid w:val="000B5F5E"/>
    <w:rsid w:val="000B6236"/>
    <w:rsid w:val="000B63CA"/>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0E93"/>
    <w:rsid w:val="000C1252"/>
    <w:rsid w:val="000C1257"/>
    <w:rsid w:val="000C12C4"/>
    <w:rsid w:val="000C14E0"/>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AD0"/>
    <w:rsid w:val="000C4B9D"/>
    <w:rsid w:val="000C4CD6"/>
    <w:rsid w:val="000C518D"/>
    <w:rsid w:val="000C52A4"/>
    <w:rsid w:val="000C55B9"/>
    <w:rsid w:val="000C56F6"/>
    <w:rsid w:val="000C5C95"/>
    <w:rsid w:val="000C5D8E"/>
    <w:rsid w:val="000C5DC1"/>
    <w:rsid w:val="000C6428"/>
    <w:rsid w:val="000C65D1"/>
    <w:rsid w:val="000C666C"/>
    <w:rsid w:val="000C692D"/>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501"/>
    <w:rsid w:val="000D18E1"/>
    <w:rsid w:val="000D1D07"/>
    <w:rsid w:val="000D1DF4"/>
    <w:rsid w:val="000D1E6E"/>
    <w:rsid w:val="000D2135"/>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C4A"/>
    <w:rsid w:val="000D6E29"/>
    <w:rsid w:val="000D6EC6"/>
    <w:rsid w:val="000D71D9"/>
    <w:rsid w:val="000D78E9"/>
    <w:rsid w:val="000D7A41"/>
    <w:rsid w:val="000D7A7E"/>
    <w:rsid w:val="000D7B66"/>
    <w:rsid w:val="000D7FF2"/>
    <w:rsid w:val="000E0595"/>
    <w:rsid w:val="000E05B6"/>
    <w:rsid w:val="000E0870"/>
    <w:rsid w:val="000E0882"/>
    <w:rsid w:val="000E0997"/>
    <w:rsid w:val="000E0DF6"/>
    <w:rsid w:val="000E0EF8"/>
    <w:rsid w:val="000E10BC"/>
    <w:rsid w:val="000E1668"/>
    <w:rsid w:val="000E1BDF"/>
    <w:rsid w:val="000E20AE"/>
    <w:rsid w:val="000E236F"/>
    <w:rsid w:val="000E237B"/>
    <w:rsid w:val="000E24D4"/>
    <w:rsid w:val="000E2650"/>
    <w:rsid w:val="000E2667"/>
    <w:rsid w:val="000E2808"/>
    <w:rsid w:val="000E28A9"/>
    <w:rsid w:val="000E2F55"/>
    <w:rsid w:val="000E3554"/>
    <w:rsid w:val="000E36B0"/>
    <w:rsid w:val="000E372A"/>
    <w:rsid w:val="000E3846"/>
    <w:rsid w:val="000E387A"/>
    <w:rsid w:val="000E39FE"/>
    <w:rsid w:val="000E3E4B"/>
    <w:rsid w:val="000E4081"/>
    <w:rsid w:val="000E439A"/>
    <w:rsid w:val="000E447A"/>
    <w:rsid w:val="000E463E"/>
    <w:rsid w:val="000E48BF"/>
    <w:rsid w:val="000E4BFA"/>
    <w:rsid w:val="000E4DEF"/>
    <w:rsid w:val="000E4EE6"/>
    <w:rsid w:val="000E50C4"/>
    <w:rsid w:val="000E50F2"/>
    <w:rsid w:val="000E51FB"/>
    <w:rsid w:val="000E5276"/>
    <w:rsid w:val="000E53C3"/>
    <w:rsid w:val="000E5622"/>
    <w:rsid w:val="000E5910"/>
    <w:rsid w:val="000E59F5"/>
    <w:rsid w:val="000E5A46"/>
    <w:rsid w:val="000E5ABE"/>
    <w:rsid w:val="000E5D65"/>
    <w:rsid w:val="000E5E0E"/>
    <w:rsid w:val="000E5EA4"/>
    <w:rsid w:val="000E5EF2"/>
    <w:rsid w:val="000E6019"/>
    <w:rsid w:val="000E620C"/>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C5"/>
    <w:rsid w:val="000F2900"/>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0B8"/>
    <w:rsid w:val="000F62E9"/>
    <w:rsid w:val="000F6393"/>
    <w:rsid w:val="000F6577"/>
    <w:rsid w:val="000F6B6A"/>
    <w:rsid w:val="000F6CCD"/>
    <w:rsid w:val="000F6DEE"/>
    <w:rsid w:val="000F6E52"/>
    <w:rsid w:val="000F723A"/>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73F"/>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AE9"/>
    <w:rsid w:val="00110BC8"/>
    <w:rsid w:val="00111005"/>
    <w:rsid w:val="00111258"/>
    <w:rsid w:val="001113A8"/>
    <w:rsid w:val="001113DF"/>
    <w:rsid w:val="0011146C"/>
    <w:rsid w:val="001116D8"/>
    <w:rsid w:val="00111823"/>
    <w:rsid w:val="00111F26"/>
    <w:rsid w:val="00112123"/>
    <w:rsid w:val="00112541"/>
    <w:rsid w:val="00112C62"/>
    <w:rsid w:val="0011380D"/>
    <w:rsid w:val="001138DF"/>
    <w:rsid w:val="00113AF9"/>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36"/>
    <w:rsid w:val="0012278F"/>
    <w:rsid w:val="00122A71"/>
    <w:rsid w:val="00122DBA"/>
    <w:rsid w:val="00122F8E"/>
    <w:rsid w:val="0012304C"/>
    <w:rsid w:val="001230DC"/>
    <w:rsid w:val="00123218"/>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82A"/>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55E6"/>
    <w:rsid w:val="0013604D"/>
    <w:rsid w:val="0013638F"/>
    <w:rsid w:val="001364BB"/>
    <w:rsid w:val="00136798"/>
    <w:rsid w:val="001367B3"/>
    <w:rsid w:val="00136901"/>
    <w:rsid w:val="00136D75"/>
    <w:rsid w:val="00136DAC"/>
    <w:rsid w:val="0013762D"/>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198"/>
    <w:rsid w:val="001435B0"/>
    <w:rsid w:val="001438A5"/>
    <w:rsid w:val="001438E3"/>
    <w:rsid w:val="00144070"/>
    <w:rsid w:val="00145005"/>
    <w:rsid w:val="001451C6"/>
    <w:rsid w:val="001453CF"/>
    <w:rsid w:val="001454D2"/>
    <w:rsid w:val="0014572B"/>
    <w:rsid w:val="00145875"/>
    <w:rsid w:val="00145A08"/>
    <w:rsid w:val="00145A1A"/>
    <w:rsid w:val="00145BD5"/>
    <w:rsid w:val="00145C0B"/>
    <w:rsid w:val="00145F2D"/>
    <w:rsid w:val="00145F71"/>
    <w:rsid w:val="00146350"/>
    <w:rsid w:val="00146409"/>
    <w:rsid w:val="0014650E"/>
    <w:rsid w:val="001465CC"/>
    <w:rsid w:val="0014666D"/>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EE3"/>
    <w:rsid w:val="00151F46"/>
    <w:rsid w:val="0015252E"/>
    <w:rsid w:val="00152E7B"/>
    <w:rsid w:val="00153065"/>
    <w:rsid w:val="00153567"/>
    <w:rsid w:val="001539AE"/>
    <w:rsid w:val="00154060"/>
    <w:rsid w:val="0015410F"/>
    <w:rsid w:val="00154298"/>
    <w:rsid w:val="00154310"/>
    <w:rsid w:val="001544F0"/>
    <w:rsid w:val="001548FA"/>
    <w:rsid w:val="00154CF2"/>
    <w:rsid w:val="00154E4C"/>
    <w:rsid w:val="001550DF"/>
    <w:rsid w:val="00155312"/>
    <w:rsid w:val="0015555A"/>
    <w:rsid w:val="0015578E"/>
    <w:rsid w:val="00155915"/>
    <w:rsid w:val="00155A56"/>
    <w:rsid w:val="00155AD0"/>
    <w:rsid w:val="00155D75"/>
    <w:rsid w:val="00155E92"/>
    <w:rsid w:val="00155FC7"/>
    <w:rsid w:val="001562E6"/>
    <w:rsid w:val="00156302"/>
    <w:rsid w:val="0015649D"/>
    <w:rsid w:val="001564A7"/>
    <w:rsid w:val="001564B2"/>
    <w:rsid w:val="0015658B"/>
    <w:rsid w:val="0015681F"/>
    <w:rsid w:val="0015688A"/>
    <w:rsid w:val="00156988"/>
    <w:rsid w:val="00156A8C"/>
    <w:rsid w:val="00156E6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A86"/>
    <w:rsid w:val="00162DBC"/>
    <w:rsid w:val="00162F79"/>
    <w:rsid w:val="001631C2"/>
    <w:rsid w:val="0016334F"/>
    <w:rsid w:val="001633DE"/>
    <w:rsid w:val="0016351E"/>
    <w:rsid w:val="001637EB"/>
    <w:rsid w:val="001638F2"/>
    <w:rsid w:val="001639FD"/>
    <w:rsid w:val="00163C1A"/>
    <w:rsid w:val="00163F1D"/>
    <w:rsid w:val="001641F5"/>
    <w:rsid w:val="00164615"/>
    <w:rsid w:val="0016481D"/>
    <w:rsid w:val="00164956"/>
    <w:rsid w:val="00164F72"/>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E4B"/>
    <w:rsid w:val="00171F1D"/>
    <w:rsid w:val="00171FC8"/>
    <w:rsid w:val="001722C1"/>
    <w:rsid w:val="001722F6"/>
    <w:rsid w:val="0017250C"/>
    <w:rsid w:val="0017272A"/>
    <w:rsid w:val="00172DFE"/>
    <w:rsid w:val="0017334C"/>
    <w:rsid w:val="0017371B"/>
    <w:rsid w:val="00173BF5"/>
    <w:rsid w:val="00173CE9"/>
    <w:rsid w:val="00173EFB"/>
    <w:rsid w:val="00173F3E"/>
    <w:rsid w:val="00173F61"/>
    <w:rsid w:val="001740F5"/>
    <w:rsid w:val="0017434B"/>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0ED6"/>
    <w:rsid w:val="00181873"/>
    <w:rsid w:val="00181A02"/>
    <w:rsid w:val="00181B90"/>
    <w:rsid w:val="00181D7D"/>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9E3"/>
    <w:rsid w:val="00184D69"/>
    <w:rsid w:val="00184F9F"/>
    <w:rsid w:val="00185087"/>
    <w:rsid w:val="001855BC"/>
    <w:rsid w:val="0018567E"/>
    <w:rsid w:val="00185B34"/>
    <w:rsid w:val="00185E96"/>
    <w:rsid w:val="001863CE"/>
    <w:rsid w:val="0018650F"/>
    <w:rsid w:val="00186692"/>
    <w:rsid w:val="001866B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03E"/>
    <w:rsid w:val="001972E6"/>
    <w:rsid w:val="001973F9"/>
    <w:rsid w:val="00197474"/>
    <w:rsid w:val="001974D8"/>
    <w:rsid w:val="0019762F"/>
    <w:rsid w:val="001978D8"/>
    <w:rsid w:val="001A02EB"/>
    <w:rsid w:val="001A0336"/>
    <w:rsid w:val="001A0450"/>
    <w:rsid w:val="001A07DF"/>
    <w:rsid w:val="001A0904"/>
    <w:rsid w:val="001A0A2D"/>
    <w:rsid w:val="001A0A42"/>
    <w:rsid w:val="001A0B4D"/>
    <w:rsid w:val="001A0D24"/>
    <w:rsid w:val="001A0F54"/>
    <w:rsid w:val="001A1C39"/>
    <w:rsid w:val="001A2610"/>
    <w:rsid w:val="001A2828"/>
    <w:rsid w:val="001A2CEF"/>
    <w:rsid w:val="001A3005"/>
    <w:rsid w:val="001A323E"/>
    <w:rsid w:val="001A3785"/>
    <w:rsid w:val="001A387E"/>
    <w:rsid w:val="001A389E"/>
    <w:rsid w:val="001A3986"/>
    <w:rsid w:val="001A3CA4"/>
    <w:rsid w:val="001A40E4"/>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82B"/>
    <w:rsid w:val="001A586B"/>
    <w:rsid w:val="001A5922"/>
    <w:rsid w:val="001A5C40"/>
    <w:rsid w:val="001A5D25"/>
    <w:rsid w:val="001A5D92"/>
    <w:rsid w:val="001A5E1A"/>
    <w:rsid w:val="001A5E4E"/>
    <w:rsid w:val="001A5E83"/>
    <w:rsid w:val="001A5EDB"/>
    <w:rsid w:val="001A5F9D"/>
    <w:rsid w:val="001A613D"/>
    <w:rsid w:val="001A61C0"/>
    <w:rsid w:val="001A634C"/>
    <w:rsid w:val="001A67EB"/>
    <w:rsid w:val="001A6822"/>
    <w:rsid w:val="001A6916"/>
    <w:rsid w:val="001A69A1"/>
    <w:rsid w:val="001A6D2F"/>
    <w:rsid w:val="001A6E35"/>
    <w:rsid w:val="001A6F6D"/>
    <w:rsid w:val="001A70FC"/>
    <w:rsid w:val="001A71F7"/>
    <w:rsid w:val="001A7219"/>
    <w:rsid w:val="001A7239"/>
    <w:rsid w:val="001A7292"/>
    <w:rsid w:val="001A77E5"/>
    <w:rsid w:val="001A7C13"/>
    <w:rsid w:val="001B00D0"/>
    <w:rsid w:val="001B0214"/>
    <w:rsid w:val="001B0655"/>
    <w:rsid w:val="001B07F8"/>
    <w:rsid w:val="001B07FE"/>
    <w:rsid w:val="001B11CE"/>
    <w:rsid w:val="001B12A9"/>
    <w:rsid w:val="001B1520"/>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602"/>
    <w:rsid w:val="001B38E1"/>
    <w:rsid w:val="001B3E58"/>
    <w:rsid w:val="001B3EEE"/>
    <w:rsid w:val="001B428A"/>
    <w:rsid w:val="001B47FB"/>
    <w:rsid w:val="001B4947"/>
    <w:rsid w:val="001B4AAB"/>
    <w:rsid w:val="001B4BAA"/>
    <w:rsid w:val="001B4C93"/>
    <w:rsid w:val="001B4C96"/>
    <w:rsid w:val="001B500B"/>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6FE"/>
    <w:rsid w:val="001B78B5"/>
    <w:rsid w:val="001B7B1B"/>
    <w:rsid w:val="001B7C4B"/>
    <w:rsid w:val="001C094F"/>
    <w:rsid w:val="001C0B70"/>
    <w:rsid w:val="001C0BDE"/>
    <w:rsid w:val="001C129E"/>
    <w:rsid w:val="001C1879"/>
    <w:rsid w:val="001C21BF"/>
    <w:rsid w:val="001C2257"/>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89B"/>
    <w:rsid w:val="001C59DA"/>
    <w:rsid w:val="001C5A84"/>
    <w:rsid w:val="001C5EC6"/>
    <w:rsid w:val="001C625F"/>
    <w:rsid w:val="001C67ED"/>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D72"/>
    <w:rsid w:val="001D15B6"/>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704"/>
    <w:rsid w:val="001D3A79"/>
    <w:rsid w:val="001D3E3A"/>
    <w:rsid w:val="001D3E79"/>
    <w:rsid w:val="001D44F2"/>
    <w:rsid w:val="001D459C"/>
    <w:rsid w:val="001D48F1"/>
    <w:rsid w:val="001D49F0"/>
    <w:rsid w:val="001D4D3D"/>
    <w:rsid w:val="001D4D7E"/>
    <w:rsid w:val="001D554F"/>
    <w:rsid w:val="001D5A34"/>
    <w:rsid w:val="001D5BC7"/>
    <w:rsid w:val="001D5CE7"/>
    <w:rsid w:val="001D6090"/>
    <w:rsid w:val="001D6606"/>
    <w:rsid w:val="001D6C1D"/>
    <w:rsid w:val="001D71C3"/>
    <w:rsid w:val="001D7570"/>
    <w:rsid w:val="001D768B"/>
    <w:rsid w:val="001D787A"/>
    <w:rsid w:val="001D79A5"/>
    <w:rsid w:val="001D7A26"/>
    <w:rsid w:val="001D7A58"/>
    <w:rsid w:val="001D7BCD"/>
    <w:rsid w:val="001D7D73"/>
    <w:rsid w:val="001D7DBE"/>
    <w:rsid w:val="001E068C"/>
    <w:rsid w:val="001E06A5"/>
    <w:rsid w:val="001E08C0"/>
    <w:rsid w:val="001E0A31"/>
    <w:rsid w:val="001E0A49"/>
    <w:rsid w:val="001E0DF0"/>
    <w:rsid w:val="001E110A"/>
    <w:rsid w:val="001E11D4"/>
    <w:rsid w:val="001E128E"/>
    <w:rsid w:val="001E132E"/>
    <w:rsid w:val="001E13A9"/>
    <w:rsid w:val="001E16E8"/>
    <w:rsid w:val="001E16FE"/>
    <w:rsid w:val="001E1960"/>
    <w:rsid w:val="001E1A5E"/>
    <w:rsid w:val="001E1CC6"/>
    <w:rsid w:val="001E1D25"/>
    <w:rsid w:val="001E2030"/>
    <w:rsid w:val="001E2249"/>
    <w:rsid w:val="001E2387"/>
    <w:rsid w:val="001E2580"/>
    <w:rsid w:val="001E260B"/>
    <w:rsid w:val="001E28B0"/>
    <w:rsid w:val="001E2CEC"/>
    <w:rsid w:val="001E2D82"/>
    <w:rsid w:val="001E2DEC"/>
    <w:rsid w:val="001E305A"/>
    <w:rsid w:val="001E381F"/>
    <w:rsid w:val="001E399F"/>
    <w:rsid w:val="001E3C4D"/>
    <w:rsid w:val="001E3D7D"/>
    <w:rsid w:val="001E430E"/>
    <w:rsid w:val="001E47F2"/>
    <w:rsid w:val="001E4BA3"/>
    <w:rsid w:val="001E4C70"/>
    <w:rsid w:val="001E4DF7"/>
    <w:rsid w:val="001E4EB7"/>
    <w:rsid w:val="001E5301"/>
    <w:rsid w:val="001E558A"/>
    <w:rsid w:val="001E5933"/>
    <w:rsid w:val="001E5973"/>
    <w:rsid w:val="001E5AAD"/>
    <w:rsid w:val="001E6242"/>
    <w:rsid w:val="001E6758"/>
    <w:rsid w:val="001E68B0"/>
    <w:rsid w:val="001E69A8"/>
    <w:rsid w:val="001E6C2F"/>
    <w:rsid w:val="001E7350"/>
    <w:rsid w:val="001E741A"/>
    <w:rsid w:val="001E7578"/>
    <w:rsid w:val="001E7915"/>
    <w:rsid w:val="001E7CAA"/>
    <w:rsid w:val="001E7EE6"/>
    <w:rsid w:val="001F00A5"/>
    <w:rsid w:val="001F00DA"/>
    <w:rsid w:val="001F02BF"/>
    <w:rsid w:val="001F0706"/>
    <w:rsid w:val="001F07C1"/>
    <w:rsid w:val="001F08C1"/>
    <w:rsid w:val="001F0B95"/>
    <w:rsid w:val="001F0CC9"/>
    <w:rsid w:val="001F0F87"/>
    <w:rsid w:val="001F0F90"/>
    <w:rsid w:val="001F0FB1"/>
    <w:rsid w:val="001F0FCC"/>
    <w:rsid w:val="001F11A4"/>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D4F"/>
    <w:rsid w:val="001F3E12"/>
    <w:rsid w:val="001F46F2"/>
    <w:rsid w:val="001F484D"/>
    <w:rsid w:val="001F4B4B"/>
    <w:rsid w:val="001F5032"/>
    <w:rsid w:val="001F5089"/>
    <w:rsid w:val="001F50CB"/>
    <w:rsid w:val="001F50E3"/>
    <w:rsid w:val="001F5523"/>
    <w:rsid w:val="001F5ABB"/>
    <w:rsid w:val="001F5DD8"/>
    <w:rsid w:val="001F678B"/>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92E"/>
    <w:rsid w:val="00207A19"/>
    <w:rsid w:val="00207CBC"/>
    <w:rsid w:val="00210206"/>
    <w:rsid w:val="0021020C"/>
    <w:rsid w:val="002102DA"/>
    <w:rsid w:val="002104AE"/>
    <w:rsid w:val="0021058D"/>
    <w:rsid w:val="002109FA"/>
    <w:rsid w:val="00210C5E"/>
    <w:rsid w:val="00210C9D"/>
    <w:rsid w:val="00210D6E"/>
    <w:rsid w:val="00211104"/>
    <w:rsid w:val="00211408"/>
    <w:rsid w:val="00211542"/>
    <w:rsid w:val="0021155D"/>
    <w:rsid w:val="00211618"/>
    <w:rsid w:val="00211A3B"/>
    <w:rsid w:val="00211C89"/>
    <w:rsid w:val="00212033"/>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228"/>
    <w:rsid w:val="002147C6"/>
    <w:rsid w:val="00214939"/>
    <w:rsid w:val="00214B02"/>
    <w:rsid w:val="00214F21"/>
    <w:rsid w:val="00214F80"/>
    <w:rsid w:val="00215063"/>
    <w:rsid w:val="0021512B"/>
    <w:rsid w:val="0021516D"/>
    <w:rsid w:val="002152A3"/>
    <w:rsid w:val="002152D2"/>
    <w:rsid w:val="002152EC"/>
    <w:rsid w:val="00215626"/>
    <w:rsid w:val="002157E2"/>
    <w:rsid w:val="002157F5"/>
    <w:rsid w:val="002157F6"/>
    <w:rsid w:val="00215BDE"/>
    <w:rsid w:val="00215DA3"/>
    <w:rsid w:val="00215F94"/>
    <w:rsid w:val="00216404"/>
    <w:rsid w:val="0021649E"/>
    <w:rsid w:val="0021680C"/>
    <w:rsid w:val="00216A6C"/>
    <w:rsid w:val="00216AF7"/>
    <w:rsid w:val="00216D8F"/>
    <w:rsid w:val="00216EA9"/>
    <w:rsid w:val="00216FC8"/>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5A"/>
    <w:rsid w:val="00222B8D"/>
    <w:rsid w:val="00222F40"/>
    <w:rsid w:val="00222F4D"/>
    <w:rsid w:val="002236D9"/>
    <w:rsid w:val="002237B4"/>
    <w:rsid w:val="00223989"/>
    <w:rsid w:val="002239DE"/>
    <w:rsid w:val="00223EB9"/>
    <w:rsid w:val="002242A6"/>
    <w:rsid w:val="002243C7"/>
    <w:rsid w:val="002244DA"/>
    <w:rsid w:val="00224A1B"/>
    <w:rsid w:val="00224A43"/>
    <w:rsid w:val="00224C22"/>
    <w:rsid w:val="00224D5C"/>
    <w:rsid w:val="00225032"/>
    <w:rsid w:val="002250C6"/>
    <w:rsid w:val="00225203"/>
    <w:rsid w:val="002254CE"/>
    <w:rsid w:val="002256A9"/>
    <w:rsid w:val="00225859"/>
    <w:rsid w:val="00225E71"/>
    <w:rsid w:val="00225F2E"/>
    <w:rsid w:val="002263B4"/>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27FD2"/>
    <w:rsid w:val="002300F8"/>
    <w:rsid w:val="002301BD"/>
    <w:rsid w:val="00230474"/>
    <w:rsid w:val="00230526"/>
    <w:rsid w:val="00230BCC"/>
    <w:rsid w:val="00230F71"/>
    <w:rsid w:val="00231834"/>
    <w:rsid w:val="00231C1C"/>
    <w:rsid w:val="00231FA5"/>
    <w:rsid w:val="002325AB"/>
    <w:rsid w:val="0023264E"/>
    <w:rsid w:val="00232A6C"/>
    <w:rsid w:val="00232DA8"/>
    <w:rsid w:val="00232EDC"/>
    <w:rsid w:val="00233481"/>
    <w:rsid w:val="00233920"/>
    <w:rsid w:val="00233BA4"/>
    <w:rsid w:val="00234344"/>
    <w:rsid w:val="00234483"/>
    <w:rsid w:val="0023451C"/>
    <w:rsid w:val="0023489B"/>
    <w:rsid w:val="0023495E"/>
    <w:rsid w:val="00234A54"/>
    <w:rsid w:val="00234F55"/>
    <w:rsid w:val="00235043"/>
    <w:rsid w:val="002350C8"/>
    <w:rsid w:val="00235359"/>
    <w:rsid w:val="00235C1D"/>
    <w:rsid w:val="00235E7A"/>
    <w:rsid w:val="002362FA"/>
    <w:rsid w:val="00236516"/>
    <w:rsid w:val="0023674F"/>
    <w:rsid w:val="0023687C"/>
    <w:rsid w:val="002369AD"/>
    <w:rsid w:val="002369EB"/>
    <w:rsid w:val="00236BAD"/>
    <w:rsid w:val="00236E02"/>
    <w:rsid w:val="00237101"/>
    <w:rsid w:val="002372A0"/>
    <w:rsid w:val="00237438"/>
    <w:rsid w:val="002377D1"/>
    <w:rsid w:val="002379C8"/>
    <w:rsid w:val="00237CFF"/>
    <w:rsid w:val="00237EAB"/>
    <w:rsid w:val="002407A8"/>
    <w:rsid w:val="002407C9"/>
    <w:rsid w:val="0024086A"/>
    <w:rsid w:val="00240B0F"/>
    <w:rsid w:val="00241722"/>
    <w:rsid w:val="0024174C"/>
    <w:rsid w:val="002418D0"/>
    <w:rsid w:val="002419F6"/>
    <w:rsid w:val="00241EDA"/>
    <w:rsid w:val="00242971"/>
    <w:rsid w:val="00242DBE"/>
    <w:rsid w:val="00242EFB"/>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5F4F"/>
    <w:rsid w:val="002461B1"/>
    <w:rsid w:val="002461B6"/>
    <w:rsid w:val="002462F3"/>
    <w:rsid w:val="00246394"/>
    <w:rsid w:val="0024646E"/>
    <w:rsid w:val="00246663"/>
    <w:rsid w:val="002468FC"/>
    <w:rsid w:val="00246DCF"/>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A1D"/>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6F07"/>
    <w:rsid w:val="002570B6"/>
    <w:rsid w:val="00257128"/>
    <w:rsid w:val="002571B6"/>
    <w:rsid w:val="002571E9"/>
    <w:rsid w:val="002573F1"/>
    <w:rsid w:val="0025749D"/>
    <w:rsid w:val="00257537"/>
    <w:rsid w:val="002575FC"/>
    <w:rsid w:val="00257908"/>
    <w:rsid w:val="00257C8E"/>
    <w:rsid w:val="00260452"/>
    <w:rsid w:val="00260520"/>
    <w:rsid w:val="002605A3"/>
    <w:rsid w:val="002605DB"/>
    <w:rsid w:val="002607AE"/>
    <w:rsid w:val="00260870"/>
    <w:rsid w:val="00260AD1"/>
    <w:rsid w:val="002612CC"/>
    <w:rsid w:val="00261377"/>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CE"/>
    <w:rsid w:val="00267DE8"/>
    <w:rsid w:val="00267E76"/>
    <w:rsid w:val="00267EB1"/>
    <w:rsid w:val="002701EA"/>
    <w:rsid w:val="0027078E"/>
    <w:rsid w:val="00270A1C"/>
    <w:rsid w:val="00270A25"/>
    <w:rsid w:val="00270C4B"/>
    <w:rsid w:val="00270D63"/>
    <w:rsid w:val="00271053"/>
    <w:rsid w:val="00271C3D"/>
    <w:rsid w:val="00271E0B"/>
    <w:rsid w:val="00271E63"/>
    <w:rsid w:val="00271E8C"/>
    <w:rsid w:val="0027219E"/>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72C"/>
    <w:rsid w:val="00280928"/>
    <w:rsid w:val="00280957"/>
    <w:rsid w:val="0028134A"/>
    <w:rsid w:val="002813BC"/>
    <w:rsid w:val="002813DA"/>
    <w:rsid w:val="00281652"/>
    <w:rsid w:val="00281841"/>
    <w:rsid w:val="00281A91"/>
    <w:rsid w:val="00281B95"/>
    <w:rsid w:val="00281DAF"/>
    <w:rsid w:val="002826E0"/>
    <w:rsid w:val="0028270E"/>
    <w:rsid w:val="0028271C"/>
    <w:rsid w:val="00282C80"/>
    <w:rsid w:val="00282F06"/>
    <w:rsid w:val="00283382"/>
    <w:rsid w:val="0028341F"/>
    <w:rsid w:val="0028347D"/>
    <w:rsid w:val="0028362C"/>
    <w:rsid w:val="00283846"/>
    <w:rsid w:val="00283C2E"/>
    <w:rsid w:val="00283F44"/>
    <w:rsid w:val="00283FB7"/>
    <w:rsid w:val="002840E0"/>
    <w:rsid w:val="0028438B"/>
    <w:rsid w:val="0028476C"/>
    <w:rsid w:val="002847BF"/>
    <w:rsid w:val="00284AA4"/>
    <w:rsid w:val="00284CFA"/>
    <w:rsid w:val="00284F01"/>
    <w:rsid w:val="00285136"/>
    <w:rsid w:val="00285259"/>
    <w:rsid w:val="002855A1"/>
    <w:rsid w:val="00285667"/>
    <w:rsid w:val="002859C7"/>
    <w:rsid w:val="00285A0C"/>
    <w:rsid w:val="00285A99"/>
    <w:rsid w:val="00285AC4"/>
    <w:rsid w:val="00285B24"/>
    <w:rsid w:val="00285CF9"/>
    <w:rsid w:val="00286489"/>
    <w:rsid w:val="00286AD7"/>
    <w:rsid w:val="00286AE0"/>
    <w:rsid w:val="00286C75"/>
    <w:rsid w:val="00287105"/>
    <w:rsid w:val="00287122"/>
    <w:rsid w:val="00287238"/>
    <w:rsid w:val="00287318"/>
    <w:rsid w:val="00287334"/>
    <w:rsid w:val="002875D5"/>
    <w:rsid w:val="002876EF"/>
    <w:rsid w:val="0028787C"/>
    <w:rsid w:val="002878D1"/>
    <w:rsid w:val="00287994"/>
    <w:rsid w:val="002879A9"/>
    <w:rsid w:val="00287D56"/>
    <w:rsid w:val="00287E19"/>
    <w:rsid w:val="00287E86"/>
    <w:rsid w:val="002900FC"/>
    <w:rsid w:val="002902D7"/>
    <w:rsid w:val="0029052E"/>
    <w:rsid w:val="00290811"/>
    <w:rsid w:val="0029091E"/>
    <w:rsid w:val="0029095F"/>
    <w:rsid w:val="00290DBB"/>
    <w:rsid w:val="0029109F"/>
    <w:rsid w:val="0029131B"/>
    <w:rsid w:val="002915D0"/>
    <w:rsid w:val="00291F8D"/>
    <w:rsid w:val="00292207"/>
    <w:rsid w:val="002924A1"/>
    <w:rsid w:val="002925DD"/>
    <w:rsid w:val="00292B46"/>
    <w:rsid w:val="00292BC9"/>
    <w:rsid w:val="00292E5F"/>
    <w:rsid w:val="00293160"/>
    <w:rsid w:val="00293350"/>
    <w:rsid w:val="00293761"/>
    <w:rsid w:val="0029396A"/>
    <w:rsid w:val="00293B59"/>
    <w:rsid w:val="00293EB7"/>
    <w:rsid w:val="0029404D"/>
    <w:rsid w:val="0029455F"/>
    <w:rsid w:val="0029459A"/>
    <w:rsid w:val="00294638"/>
    <w:rsid w:val="002946B7"/>
    <w:rsid w:val="002958E2"/>
    <w:rsid w:val="002962A7"/>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1D60"/>
    <w:rsid w:val="002A2873"/>
    <w:rsid w:val="002A2937"/>
    <w:rsid w:val="002A2C9D"/>
    <w:rsid w:val="002A2CF9"/>
    <w:rsid w:val="002A2F12"/>
    <w:rsid w:val="002A2F55"/>
    <w:rsid w:val="002A3238"/>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7DC"/>
    <w:rsid w:val="002B0AAB"/>
    <w:rsid w:val="002B0C9A"/>
    <w:rsid w:val="002B0CA1"/>
    <w:rsid w:val="002B1219"/>
    <w:rsid w:val="002B1397"/>
    <w:rsid w:val="002B1531"/>
    <w:rsid w:val="002B1714"/>
    <w:rsid w:val="002B1817"/>
    <w:rsid w:val="002B1A52"/>
    <w:rsid w:val="002B1B47"/>
    <w:rsid w:val="002B1EB0"/>
    <w:rsid w:val="002B1F69"/>
    <w:rsid w:val="002B22D1"/>
    <w:rsid w:val="002B238B"/>
    <w:rsid w:val="002B2DDD"/>
    <w:rsid w:val="002B2E32"/>
    <w:rsid w:val="002B2E64"/>
    <w:rsid w:val="002B3395"/>
    <w:rsid w:val="002B36DA"/>
    <w:rsid w:val="002B37F5"/>
    <w:rsid w:val="002B3B07"/>
    <w:rsid w:val="002B3F03"/>
    <w:rsid w:val="002B4053"/>
    <w:rsid w:val="002B4083"/>
    <w:rsid w:val="002B41E1"/>
    <w:rsid w:val="002B4BD3"/>
    <w:rsid w:val="002B4D47"/>
    <w:rsid w:val="002B4D4D"/>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836"/>
    <w:rsid w:val="002C1902"/>
    <w:rsid w:val="002C19B9"/>
    <w:rsid w:val="002C1D60"/>
    <w:rsid w:val="002C23EB"/>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C16"/>
    <w:rsid w:val="002C5E19"/>
    <w:rsid w:val="002C5FC6"/>
    <w:rsid w:val="002C5FEB"/>
    <w:rsid w:val="002C6403"/>
    <w:rsid w:val="002C6732"/>
    <w:rsid w:val="002C6A0A"/>
    <w:rsid w:val="002C6B0B"/>
    <w:rsid w:val="002C6ED4"/>
    <w:rsid w:val="002C6F7B"/>
    <w:rsid w:val="002C6F86"/>
    <w:rsid w:val="002C7204"/>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5D"/>
    <w:rsid w:val="002D21C1"/>
    <w:rsid w:val="002D229C"/>
    <w:rsid w:val="002D26F9"/>
    <w:rsid w:val="002D2879"/>
    <w:rsid w:val="002D2949"/>
    <w:rsid w:val="002D2B11"/>
    <w:rsid w:val="002D2C80"/>
    <w:rsid w:val="002D2D73"/>
    <w:rsid w:val="002D2E62"/>
    <w:rsid w:val="002D2F67"/>
    <w:rsid w:val="002D2FB8"/>
    <w:rsid w:val="002D2FBA"/>
    <w:rsid w:val="002D2FF8"/>
    <w:rsid w:val="002D317D"/>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7A9"/>
    <w:rsid w:val="002D5D90"/>
    <w:rsid w:val="002D609E"/>
    <w:rsid w:val="002D6115"/>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E02A6"/>
    <w:rsid w:val="002E0497"/>
    <w:rsid w:val="002E0567"/>
    <w:rsid w:val="002E064E"/>
    <w:rsid w:val="002E06BB"/>
    <w:rsid w:val="002E0791"/>
    <w:rsid w:val="002E0BE7"/>
    <w:rsid w:val="002E0C25"/>
    <w:rsid w:val="002E0D67"/>
    <w:rsid w:val="002E10C6"/>
    <w:rsid w:val="002E1539"/>
    <w:rsid w:val="002E1929"/>
    <w:rsid w:val="002E19E1"/>
    <w:rsid w:val="002E1CFC"/>
    <w:rsid w:val="002E1D56"/>
    <w:rsid w:val="002E20D0"/>
    <w:rsid w:val="002E21F0"/>
    <w:rsid w:val="002E2208"/>
    <w:rsid w:val="002E2260"/>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5AD"/>
    <w:rsid w:val="002E67EA"/>
    <w:rsid w:val="002E6959"/>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3"/>
    <w:rsid w:val="002F1AB1"/>
    <w:rsid w:val="002F1F40"/>
    <w:rsid w:val="002F1F84"/>
    <w:rsid w:val="002F20AD"/>
    <w:rsid w:val="002F2477"/>
    <w:rsid w:val="002F276E"/>
    <w:rsid w:val="002F288E"/>
    <w:rsid w:val="002F28BA"/>
    <w:rsid w:val="002F28E3"/>
    <w:rsid w:val="002F2D85"/>
    <w:rsid w:val="002F2DB5"/>
    <w:rsid w:val="002F30FA"/>
    <w:rsid w:val="002F3130"/>
    <w:rsid w:val="002F320C"/>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ED3"/>
    <w:rsid w:val="002F7FE9"/>
    <w:rsid w:val="003003BC"/>
    <w:rsid w:val="00300784"/>
    <w:rsid w:val="00300850"/>
    <w:rsid w:val="0030092B"/>
    <w:rsid w:val="00300BF3"/>
    <w:rsid w:val="00301092"/>
    <w:rsid w:val="0030157D"/>
    <w:rsid w:val="003016BB"/>
    <w:rsid w:val="00301993"/>
    <w:rsid w:val="00301BEE"/>
    <w:rsid w:val="0030254F"/>
    <w:rsid w:val="00302571"/>
    <w:rsid w:val="003025A9"/>
    <w:rsid w:val="00302ACD"/>
    <w:rsid w:val="00303291"/>
    <w:rsid w:val="00303A3D"/>
    <w:rsid w:val="00303A93"/>
    <w:rsid w:val="00303D83"/>
    <w:rsid w:val="00303DB9"/>
    <w:rsid w:val="00303F87"/>
    <w:rsid w:val="003043C9"/>
    <w:rsid w:val="00304485"/>
    <w:rsid w:val="0030453F"/>
    <w:rsid w:val="003046FC"/>
    <w:rsid w:val="00304C05"/>
    <w:rsid w:val="00304EB0"/>
    <w:rsid w:val="00305104"/>
    <w:rsid w:val="003051D8"/>
    <w:rsid w:val="0030548E"/>
    <w:rsid w:val="003054BA"/>
    <w:rsid w:val="00305537"/>
    <w:rsid w:val="003059C1"/>
    <w:rsid w:val="00305A2F"/>
    <w:rsid w:val="00306150"/>
    <w:rsid w:val="003061A2"/>
    <w:rsid w:val="003061F2"/>
    <w:rsid w:val="00306D80"/>
    <w:rsid w:val="00306DAC"/>
    <w:rsid w:val="00306EAF"/>
    <w:rsid w:val="00307C56"/>
    <w:rsid w:val="00310589"/>
    <w:rsid w:val="0031084A"/>
    <w:rsid w:val="00310C05"/>
    <w:rsid w:val="00310D02"/>
    <w:rsid w:val="00311375"/>
    <w:rsid w:val="00311DD2"/>
    <w:rsid w:val="00311E85"/>
    <w:rsid w:val="003125F4"/>
    <w:rsid w:val="003127F8"/>
    <w:rsid w:val="00312A4D"/>
    <w:rsid w:val="00312E05"/>
    <w:rsid w:val="003134E7"/>
    <w:rsid w:val="003135C7"/>
    <w:rsid w:val="0031361A"/>
    <w:rsid w:val="00313B92"/>
    <w:rsid w:val="00313DEB"/>
    <w:rsid w:val="0031434E"/>
    <w:rsid w:val="00314410"/>
    <w:rsid w:val="0031463B"/>
    <w:rsid w:val="0031465A"/>
    <w:rsid w:val="00314D40"/>
    <w:rsid w:val="00314EB3"/>
    <w:rsid w:val="0031501F"/>
    <w:rsid w:val="00315180"/>
    <w:rsid w:val="003154EE"/>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7DC"/>
    <w:rsid w:val="00322E1D"/>
    <w:rsid w:val="00322E91"/>
    <w:rsid w:val="00322FF4"/>
    <w:rsid w:val="003230D8"/>
    <w:rsid w:val="0032326B"/>
    <w:rsid w:val="003232E1"/>
    <w:rsid w:val="00323988"/>
    <w:rsid w:val="00323E49"/>
    <w:rsid w:val="00324390"/>
    <w:rsid w:val="0032451D"/>
    <w:rsid w:val="00324635"/>
    <w:rsid w:val="003247BC"/>
    <w:rsid w:val="00324A7C"/>
    <w:rsid w:val="00324E3C"/>
    <w:rsid w:val="00324FD0"/>
    <w:rsid w:val="00325084"/>
    <w:rsid w:val="003250D6"/>
    <w:rsid w:val="003251B8"/>
    <w:rsid w:val="00325B85"/>
    <w:rsid w:val="0032610B"/>
    <w:rsid w:val="00326208"/>
    <w:rsid w:val="00326313"/>
    <w:rsid w:val="003263CD"/>
    <w:rsid w:val="003265A4"/>
    <w:rsid w:val="003267E0"/>
    <w:rsid w:val="0032681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82F"/>
    <w:rsid w:val="00336A4D"/>
    <w:rsid w:val="00336C59"/>
    <w:rsid w:val="00336D6C"/>
    <w:rsid w:val="00336F26"/>
    <w:rsid w:val="00337283"/>
    <w:rsid w:val="0033730D"/>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CBF"/>
    <w:rsid w:val="00340DBE"/>
    <w:rsid w:val="00340E6E"/>
    <w:rsid w:val="00340F3A"/>
    <w:rsid w:val="003410B0"/>
    <w:rsid w:val="00341882"/>
    <w:rsid w:val="00341B19"/>
    <w:rsid w:val="00341B30"/>
    <w:rsid w:val="00341D9C"/>
    <w:rsid w:val="00341E22"/>
    <w:rsid w:val="0034240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5B9"/>
    <w:rsid w:val="003458EF"/>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3BD"/>
    <w:rsid w:val="003514E9"/>
    <w:rsid w:val="003515B7"/>
    <w:rsid w:val="0035180F"/>
    <w:rsid w:val="00351F6B"/>
    <w:rsid w:val="003527B8"/>
    <w:rsid w:val="003529A7"/>
    <w:rsid w:val="00352AF3"/>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1"/>
    <w:rsid w:val="00355972"/>
    <w:rsid w:val="00355D1F"/>
    <w:rsid w:val="003560FC"/>
    <w:rsid w:val="003565FF"/>
    <w:rsid w:val="0035675A"/>
    <w:rsid w:val="003568B2"/>
    <w:rsid w:val="00356D02"/>
    <w:rsid w:val="00356D82"/>
    <w:rsid w:val="00356F30"/>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A84"/>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59"/>
    <w:rsid w:val="00383ACA"/>
    <w:rsid w:val="00383BFD"/>
    <w:rsid w:val="00383C62"/>
    <w:rsid w:val="00383EF7"/>
    <w:rsid w:val="00384054"/>
    <w:rsid w:val="00384220"/>
    <w:rsid w:val="00384314"/>
    <w:rsid w:val="0038444B"/>
    <w:rsid w:val="00384693"/>
    <w:rsid w:val="00384892"/>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A8C"/>
    <w:rsid w:val="00386C20"/>
    <w:rsid w:val="00386E12"/>
    <w:rsid w:val="00386E87"/>
    <w:rsid w:val="00387089"/>
    <w:rsid w:val="003872E0"/>
    <w:rsid w:val="0038731F"/>
    <w:rsid w:val="003875FC"/>
    <w:rsid w:val="003877F4"/>
    <w:rsid w:val="00387B07"/>
    <w:rsid w:val="00387B43"/>
    <w:rsid w:val="00387CD5"/>
    <w:rsid w:val="00387D54"/>
    <w:rsid w:val="00387F4A"/>
    <w:rsid w:val="00390083"/>
    <w:rsid w:val="00390108"/>
    <w:rsid w:val="00390306"/>
    <w:rsid w:val="00390D2A"/>
    <w:rsid w:val="003912C8"/>
    <w:rsid w:val="003913C5"/>
    <w:rsid w:val="003915A1"/>
    <w:rsid w:val="003917A1"/>
    <w:rsid w:val="00391938"/>
    <w:rsid w:val="00391952"/>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01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2C3"/>
    <w:rsid w:val="003A3459"/>
    <w:rsid w:val="003A362C"/>
    <w:rsid w:val="003A383D"/>
    <w:rsid w:val="003A3932"/>
    <w:rsid w:val="003A3D4D"/>
    <w:rsid w:val="003A3DF5"/>
    <w:rsid w:val="003A3FF4"/>
    <w:rsid w:val="003A42E1"/>
    <w:rsid w:val="003A4864"/>
    <w:rsid w:val="003A48E7"/>
    <w:rsid w:val="003A4979"/>
    <w:rsid w:val="003A4A08"/>
    <w:rsid w:val="003A4B68"/>
    <w:rsid w:val="003A4C36"/>
    <w:rsid w:val="003A4F30"/>
    <w:rsid w:val="003A5066"/>
    <w:rsid w:val="003A535F"/>
    <w:rsid w:val="003A54A7"/>
    <w:rsid w:val="003A54B0"/>
    <w:rsid w:val="003A5656"/>
    <w:rsid w:val="003A58C1"/>
    <w:rsid w:val="003A5927"/>
    <w:rsid w:val="003A5BF3"/>
    <w:rsid w:val="003A5F29"/>
    <w:rsid w:val="003A614A"/>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3C"/>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2ED"/>
    <w:rsid w:val="003C041A"/>
    <w:rsid w:val="003C04B7"/>
    <w:rsid w:val="003C07C8"/>
    <w:rsid w:val="003C0869"/>
    <w:rsid w:val="003C0985"/>
    <w:rsid w:val="003C0E04"/>
    <w:rsid w:val="003C0FD4"/>
    <w:rsid w:val="003C1042"/>
    <w:rsid w:val="003C10D7"/>
    <w:rsid w:val="003C10FF"/>
    <w:rsid w:val="003C154C"/>
    <w:rsid w:val="003C162D"/>
    <w:rsid w:val="003C1ADD"/>
    <w:rsid w:val="003C1B67"/>
    <w:rsid w:val="003C2048"/>
    <w:rsid w:val="003C2197"/>
    <w:rsid w:val="003C259B"/>
    <w:rsid w:val="003C26BC"/>
    <w:rsid w:val="003C28AF"/>
    <w:rsid w:val="003C2977"/>
    <w:rsid w:val="003C299F"/>
    <w:rsid w:val="003C2DE3"/>
    <w:rsid w:val="003C3196"/>
    <w:rsid w:val="003C31B8"/>
    <w:rsid w:val="003C3339"/>
    <w:rsid w:val="003C334D"/>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19"/>
    <w:rsid w:val="003C6221"/>
    <w:rsid w:val="003C6251"/>
    <w:rsid w:val="003C62C2"/>
    <w:rsid w:val="003C6543"/>
    <w:rsid w:val="003C65D8"/>
    <w:rsid w:val="003C6BBA"/>
    <w:rsid w:val="003C6C82"/>
    <w:rsid w:val="003C6FEA"/>
    <w:rsid w:val="003C71C5"/>
    <w:rsid w:val="003C7383"/>
    <w:rsid w:val="003C77DE"/>
    <w:rsid w:val="003C787E"/>
    <w:rsid w:val="003C7880"/>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53E"/>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66D"/>
    <w:rsid w:val="003D782B"/>
    <w:rsid w:val="003D797E"/>
    <w:rsid w:val="003D7BAA"/>
    <w:rsid w:val="003D7C14"/>
    <w:rsid w:val="003D7C58"/>
    <w:rsid w:val="003D7EAD"/>
    <w:rsid w:val="003E027F"/>
    <w:rsid w:val="003E038B"/>
    <w:rsid w:val="003E047D"/>
    <w:rsid w:val="003E0739"/>
    <w:rsid w:val="003E0896"/>
    <w:rsid w:val="003E0A38"/>
    <w:rsid w:val="003E0ADF"/>
    <w:rsid w:val="003E0CC7"/>
    <w:rsid w:val="003E0CEF"/>
    <w:rsid w:val="003E0D9F"/>
    <w:rsid w:val="003E0F74"/>
    <w:rsid w:val="003E1278"/>
    <w:rsid w:val="003E13EC"/>
    <w:rsid w:val="003E1550"/>
    <w:rsid w:val="003E15B6"/>
    <w:rsid w:val="003E1978"/>
    <w:rsid w:val="003E1A5A"/>
    <w:rsid w:val="003E22B4"/>
    <w:rsid w:val="003E235D"/>
    <w:rsid w:val="003E270F"/>
    <w:rsid w:val="003E28AB"/>
    <w:rsid w:val="003E29DA"/>
    <w:rsid w:val="003E2C43"/>
    <w:rsid w:val="003E2E0D"/>
    <w:rsid w:val="003E2E7F"/>
    <w:rsid w:val="003E3011"/>
    <w:rsid w:val="003E3047"/>
    <w:rsid w:val="003E3292"/>
    <w:rsid w:val="003E3385"/>
    <w:rsid w:val="003E3A07"/>
    <w:rsid w:val="003E3A8C"/>
    <w:rsid w:val="003E3AAB"/>
    <w:rsid w:val="003E3AB4"/>
    <w:rsid w:val="003E3F1D"/>
    <w:rsid w:val="003E4126"/>
    <w:rsid w:val="003E435C"/>
    <w:rsid w:val="003E444F"/>
    <w:rsid w:val="003E4490"/>
    <w:rsid w:val="003E44D8"/>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5B"/>
    <w:rsid w:val="003E7A56"/>
    <w:rsid w:val="003E7BC5"/>
    <w:rsid w:val="003E7CA9"/>
    <w:rsid w:val="003F00CE"/>
    <w:rsid w:val="003F014D"/>
    <w:rsid w:val="003F07CF"/>
    <w:rsid w:val="003F0A37"/>
    <w:rsid w:val="003F1162"/>
    <w:rsid w:val="003F153D"/>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1E4C"/>
    <w:rsid w:val="004022AC"/>
    <w:rsid w:val="004026B2"/>
    <w:rsid w:val="004027DF"/>
    <w:rsid w:val="00402A9B"/>
    <w:rsid w:val="00402B0D"/>
    <w:rsid w:val="00403457"/>
    <w:rsid w:val="00403461"/>
    <w:rsid w:val="0040350B"/>
    <w:rsid w:val="0040369F"/>
    <w:rsid w:val="00403AF7"/>
    <w:rsid w:val="00403CDF"/>
    <w:rsid w:val="00403E84"/>
    <w:rsid w:val="0040409E"/>
    <w:rsid w:val="004040A6"/>
    <w:rsid w:val="0040413E"/>
    <w:rsid w:val="004043E9"/>
    <w:rsid w:val="00404646"/>
    <w:rsid w:val="00404C18"/>
    <w:rsid w:val="00404C95"/>
    <w:rsid w:val="00404EE5"/>
    <w:rsid w:val="00404FBD"/>
    <w:rsid w:val="00405115"/>
    <w:rsid w:val="00405661"/>
    <w:rsid w:val="004059DA"/>
    <w:rsid w:val="00405B58"/>
    <w:rsid w:val="00405CD1"/>
    <w:rsid w:val="00405F12"/>
    <w:rsid w:val="00406074"/>
    <w:rsid w:val="0040660D"/>
    <w:rsid w:val="0040663E"/>
    <w:rsid w:val="0040667E"/>
    <w:rsid w:val="004068C8"/>
    <w:rsid w:val="004069C5"/>
    <w:rsid w:val="00406A11"/>
    <w:rsid w:val="00407033"/>
    <w:rsid w:val="00407100"/>
    <w:rsid w:val="00407233"/>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58D"/>
    <w:rsid w:val="004118B5"/>
    <w:rsid w:val="00411C22"/>
    <w:rsid w:val="00411F52"/>
    <w:rsid w:val="0041212F"/>
    <w:rsid w:val="00412B55"/>
    <w:rsid w:val="00412B8C"/>
    <w:rsid w:val="00412D5C"/>
    <w:rsid w:val="00412D72"/>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6DE"/>
    <w:rsid w:val="0041671C"/>
    <w:rsid w:val="00416870"/>
    <w:rsid w:val="00416C20"/>
    <w:rsid w:val="00417253"/>
    <w:rsid w:val="00417410"/>
    <w:rsid w:val="00417844"/>
    <w:rsid w:val="00417BDF"/>
    <w:rsid w:val="00417E1A"/>
    <w:rsid w:val="00417EB8"/>
    <w:rsid w:val="00417FCA"/>
    <w:rsid w:val="004204F7"/>
    <w:rsid w:val="00420807"/>
    <w:rsid w:val="00420E36"/>
    <w:rsid w:val="00421346"/>
    <w:rsid w:val="00421802"/>
    <w:rsid w:val="00421A48"/>
    <w:rsid w:val="00421F94"/>
    <w:rsid w:val="0042218C"/>
    <w:rsid w:val="0042226B"/>
    <w:rsid w:val="004225E1"/>
    <w:rsid w:val="004227DD"/>
    <w:rsid w:val="00422BB8"/>
    <w:rsid w:val="00422CCA"/>
    <w:rsid w:val="00422E2A"/>
    <w:rsid w:val="00422E4D"/>
    <w:rsid w:val="00422FB0"/>
    <w:rsid w:val="004232D1"/>
    <w:rsid w:val="00423AB9"/>
    <w:rsid w:val="00423D1F"/>
    <w:rsid w:val="00423F4F"/>
    <w:rsid w:val="0042402D"/>
    <w:rsid w:val="004240B5"/>
    <w:rsid w:val="0042435C"/>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9EE"/>
    <w:rsid w:val="00426B2A"/>
    <w:rsid w:val="00426B41"/>
    <w:rsid w:val="00426B6A"/>
    <w:rsid w:val="00426C87"/>
    <w:rsid w:val="00426E4D"/>
    <w:rsid w:val="00426F69"/>
    <w:rsid w:val="00426F6D"/>
    <w:rsid w:val="004270EE"/>
    <w:rsid w:val="0042717E"/>
    <w:rsid w:val="0042717F"/>
    <w:rsid w:val="00427251"/>
    <w:rsid w:val="004272F7"/>
    <w:rsid w:val="00427598"/>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7B3"/>
    <w:rsid w:val="004329C8"/>
    <w:rsid w:val="00433125"/>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B7A"/>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7EC"/>
    <w:rsid w:val="00442EA1"/>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B3D"/>
    <w:rsid w:val="00450B41"/>
    <w:rsid w:val="00450F3E"/>
    <w:rsid w:val="00450FBF"/>
    <w:rsid w:val="004511F5"/>
    <w:rsid w:val="004513EE"/>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4E93"/>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384"/>
    <w:rsid w:val="0046348A"/>
    <w:rsid w:val="004634A0"/>
    <w:rsid w:val="004636BF"/>
    <w:rsid w:val="004636E2"/>
    <w:rsid w:val="00463804"/>
    <w:rsid w:val="0046387B"/>
    <w:rsid w:val="00463E3D"/>
    <w:rsid w:val="0046422D"/>
    <w:rsid w:val="004646CB"/>
    <w:rsid w:val="00464C22"/>
    <w:rsid w:val="00464D73"/>
    <w:rsid w:val="00464F3A"/>
    <w:rsid w:val="0046543C"/>
    <w:rsid w:val="00465956"/>
    <w:rsid w:val="00465A10"/>
    <w:rsid w:val="00465B78"/>
    <w:rsid w:val="00465C45"/>
    <w:rsid w:val="00465D7C"/>
    <w:rsid w:val="00465FC4"/>
    <w:rsid w:val="00466185"/>
    <w:rsid w:val="004661D4"/>
    <w:rsid w:val="00466526"/>
    <w:rsid w:val="00466BC1"/>
    <w:rsid w:val="00466C19"/>
    <w:rsid w:val="00466CC1"/>
    <w:rsid w:val="00466E8F"/>
    <w:rsid w:val="00467156"/>
    <w:rsid w:val="00467289"/>
    <w:rsid w:val="0046744B"/>
    <w:rsid w:val="004674B2"/>
    <w:rsid w:val="00467885"/>
    <w:rsid w:val="004700DF"/>
    <w:rsid w:val="004700F8"/>
    <w:rsid w:val="0047010B"/>
    <w:rsid w:val="00470741"/>
    <w:rsid w:val="0047079B"/>
    <w:rsid w:val="004707FA"/>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4E6"/>
    <w:rsid w:val="00472A84"/>
    <w:rsid w:val="00472C42"/>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A15"/>
    <w:rsid w:val="00481CFF"/>
    <w:rsid w:val="00481D59"/>
    <w:rsid w:val="00481D95"/>
    <w:rsid w:val="0048213F"/>
    <w:rsid w:val="00482506"/>
    <w:rsid w:val="004826B6"/>
    <w:rsid w:val="00482710"/>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E4B"/>
    <w:rsid w:val="00485FD6"/>
    <w:rsid w:val="00486093"/>
    <w:rsid w:val="00486899"/>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1AA"/>
    <w:rsid w:val="0049025B"/>
    <w:rsid w:val="00490269"/>
    <w:rsid w:val="0049034B"/>
    <w:rsid w:val="00490455"/>
    <w:rsid w:val="004907DA"/>
    <w:rsid w:val="004907FD"/>
    <w:rsid w:val="00491037"/>
    <w:rsid w:val="00491079"/>
    <w:rsid w:val="00491716"/>
    <w:rsid w:val="00491734"/>
    <w:rsid w:val="00491ADF"/>
    <w:rsid w:val="00491DAB"/>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A0"/>
    <w:rsid w:val="004958B5"/>
    <w:rsid w:val="004959A8"/>
    <w:rsid w:val="00495C9E"/>
    <w:rsid w:val="00495CB8"/>
    <w:rsid w:val="00495D44"/>
    <w:rsid w:val="004962D2"/>
    <w:rsid w:val="0049665E"/>
    <w:rsid w:val="00496675"/>
    <w:rsid w:val="004967A3"/>
    <w:rsid w:val="004968A0"/>
    <w:rsid w:val="004969CC"/>
    <w:rsid w:val="00496D65"/>
    <w:rsid w:val="00496E59"/>
    <w:rsid w:val="0049733D"/>
    <w:rsid w:val="00497415"/>
    <w:rsid w:val="004979C6"/>
    <w:rsid w:val="00497D42"/>
    <w:rsid w:val="00497D55"/>
    <w:rsid w:val="00497DBB"/>
    <w:rsid w:val="00497E41"/>
    <w:rsid w:val="00497FE1"/>
    <w:rsid w:val="004A003C"/>
    <w:rsid w:val="004A009F"/>
    <w:rsid w:val="004A0147"/>
    <w:rsid w:val="004A0189"/>
    <w:rsid w:val="004A0376"/>
    <w:rsid w:val="004A03EE"/>
    <w:rsid w:val="004A0785"/>
    <w:rsid w:val="004A0D7D"/>
    <w:rsid w:val="004A0EC2"/>
    <w:rsid w:val="004A109E"/>
    <w:rsid w:val="004A122F"/>
    <w:rsid w:val="004A133C"/>
    <w:rsid w:val="004A1732"/>
    <w:rsid w:val="004A1934"/>
    <w:rsid w:val="004A19FB"/>
    <w:rsid w:val="004A1B33"/>
    <w:rsid w:val="004A1E0E"/>
    <w:rsid w:val="004A1FDD"/>
    <w:rsid w:val="004A219C"/>
    <w:rsid w:val="004A2587"/>
    <w:rsid w:val="004A26B9"/>
    <w:rsid w:val="004A27CE"/>
    <w:rsid w:val="004A2B36"/>
    <w:rsid w:val="004A2CBA"/>
    <w:rsid w:val="004A2E1E"/>
    <w:rsid w:val="004A309C"/>
    <w:rsid w:val="004A337E"/>
    <w:rsid w:val="004A33FD"/>
    <w:rsid w:val="004A3620"/>
    <w:rsid w:val="004A36A2"/>
    <w:rsid w:val="004A40A5"/>
    <w:rsid w:val="004A4558"/>
    <w:rsid w:val="004A49AE"/>
    <w:rsid w:val="004A4EB6"/>
    <w:rsid w:val="004A5097"/>
    <w:rsid w:val="004A51B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07A"/>
    <w:rsid w:val="004B076D"/>
    <w:rsid w:val="004B0B0A"/>
    <w:rsid w:val="004B0DA5"/>
    <w:rsid w:val="004B10FC"/>
    <w:rsid w:val="004B1337"/>
    <w:rsid w:val="004B14A2"/>
    <w:rsid w:val="004B16C9"/>
    <w:rsid w:val="004B1783"/>
    <w:rsid w:val="004B1BAB"/>
    <w:rsid w:val="004B1D29"/>
    <w:rsid w:val="004B1FDE"/>
    <w:rsid w:val="004B2429"/>
    <w:rsid w:val="004B26D8"/>
    <w:rsid w:val="004B2706"/>
    <w:rsid w:val="004B27A9"/>
    <w:rsid w:val="004B283A"/>
    <w:rsid w:val="004B30C4"/>
    <w:rsid w:val="004B3169"/>
    <w:rsid w:val="004B335C"/>
    <w:rsid w:val="004B349D"/>
    <w:rsid w:val="004B350B"/>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32"/>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E4E"/>
    <w:rsid w:val="004C4F40"/>
    <w:rsid w:val="004C4F7F"/>
    <w:rsid w:val="004C5272"/>
    <w:rsid w:val="004C547F"/>
    <w:rsid w:val="004C557D"/>
    <w:rsid w:val="004C603D"/>
    <w:rsid w:val="004C606E"/>
    <w:rsid w:val="004C60A0"/>
    <w:rsid w:val="004C6143"/>
    <w:rsid w:val="004C6601"/>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781"/>
    <w:rsid w:val="004D0930"/>
    <w:rsid w:val="004D095F"/>
    <w:rsid w:val="004D09B6"/>
    <w:rsid w:val="004D0BE7"/>
    <w:rsid w:val="004D0F10"/>
    <w:rsid w:val="004D1416"/>
    <w:rsid w:val="004D1497"/>
    <w:rsid w:val="004D1711"/>
    <w:rsid w:val="004D1796"/>
    <w:rsid w:val="004D19CF"/>
    <w:rsid w:val="004D1AA0"/>
    <w:rsid w:val="004D1AB1"/>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F55"/>
    <w:rsid w:val="004D7FF1"/>
    <w:rsid w:val="004E0403"/>
    <w:rsid w:val="004E045D"/>
    <w:rsid w:val="004E04A8"/>
    <w:rsid w:val="004E0674"/>
    <w:rsid w:val="004E0853"/>
    <w:rsid w:val="004E0D35"/>
    <w:rsid w:val="004E0E59"/>
    <w:rsid w:val="004E1433"/>
    <w:rsid w:val="004E1722"/>
    <w:rsid w:val="004E1768"/>
    <w:rsid w:val="004E1975"/>
    <w:rsid w:val="004E1D52"/>
    <w:rsid w:val="004E26C5"/>
    <w:rsid w:val="004E27AB"/>
    <w:rsid w:val="004E3288"/>
    <w:rsid w:val="004E33C4"/>
    <w:rsid w:val="004E3C9D"/>
    <w:rsid w:val="004E3D11"/>
    <w:rsid w:val="004E40A5"/>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AB1"/>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BAF"/>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5000B1"/>
    <w:rsid w:val="00500647"/>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98"/>
    <w:rsid w:val="005055C3"/>
    <w:rsid w:val="00505790"/>
    <w:rsid w:val="00505C08"/>
    <w:rsid w:val="00505EF2"/>
    <w:rsid w:val="00505F67"/>
    <w:rsid w:val="005060AF"/>
    <w:rsid w:val="00506CA7"/>
    <w:rsid w:val="00506CCF"/>
    <w:rsid w:val="00506FE8"/>
    <w:rsid w:val="005070CE"/>
    <w:rsid w:val="00507564"/>
    <w:rsid w:val="00507E96"/>
    <w:rsid w:val="00510621"/>
    <w:rsid w:val="00510654"/>
    <w:rsid w:val="005106E2"/>
    <w:rsid w:val="00510D59"/>
    <w:rsid w:val="00510DB8"/>
    <w:rsid w:val="00511116"/>
    <w:rsid w:val="00511242"/>
    <w:rsid w:val="0051141E"/>
    <w:rsid w:val="0051196B"/>
    <w:rsid w:val="00511B81"/>
    <w:rsid w:val="00511CB9"/>
    <w:rsid w:val="00511D11"/>
    <w:rsid w:val="00511D41"/>
    <w:rsid w:val="00511E99"/>
    <w:rsid w:val="005121F9"/>
    <w:rsid w:val="00512631"/>
    <w:rsid w:val="00512A05"/>
    <w:rsid w:val="00512BE6"/>
    <w:rsid w:val="00512E57"/>
    <w:rsid w:val="005132D7"/>
    <w:rsid w:val="005133DB"/>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9B3"/>
    <w:rsid w:val="00516E69"/>
    <w:rsid w:val="0051708C"/>
    <w:rsid w:val="00517B40"/>
    <w:rsid w:val="00517BF4"/>
    <w:rsid w:val="00517CCC"/>
    <w:rsid w:val="00517F82"/>
    <w:rsid w:val="00520497"/>
    <w:rsid w:val="005208CA"/>
    <w:rsid w:val="00520BDB"/>
    <w:rsid w:val="00520D48"/>
    <w:rsid w:val="00520E31"/>
    <w:rsid w:val="00521205"/>
    <w:rsid w:val="005212E4"/>
    <w:rsid w:val="005213A6"/>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3E7"/>
    <w:rsid w:val="00526470"/>
    <w:rsid w:val="00526504"/>
    <w:rsid w:val="00526564"/>
    <w:rsid w:val="00526712"/>
    <w:rsid w:val="005267EE"/>
    <w:rsid w:val="00526D9B"/>
    <w:rsid w:val="00526DF6"/>
    <w:rsid w:val="00527476"/>
    <w:rsid w:val="0052779E"/>
    <w:rsid w:val="00527E1B"/>
    <w:rsid w:val="00527E45"/>
    <w:rsid w:val="00530298"/>
    <w:rsid w:val="0053032B"/>
    <w:rsid w:val="0053060D"/>
    <w:rsid w:val="00530CF9"/>
    <w:rsid w:val="00530E1B"/>
    <w:rsid w:val="00531195"/>
    <w:rsid w:val="00531247"/>
    <w:rsid w:val="00531311"/>
    <w:rsid w:val="0053140D"/>
    <w:rsid w:val="005317A8"/>
    <w:rsid w:val="005318B5"/>
    <w:rsid w:val="00531927"/>
    <w:rsid w:val="00531B2A"/>
    <w:rsid w:val="00531CF7"/>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449"/>
    <w:rsid w:val="005347E2"/>
    <w:rsid w:val="005347EC"/>
    <w:rsid w:val="00534A44"/>
    <w:rsid w:val="00534AE9"/>
    <w:rsid w:val="00534BC4"/>
    <w:rsid w:val="00534C5E"/>
    <w:rsid w:val="00534D3E"/>
    <w:rsid w:val="00534DB8"/>
    <w:rsid w:val="00534F3A"/>
    <w:rsid w:val="005351E4"/>
    <w:rsid w:val="00535506"/>
    <w:rsid w:val="0053550F"/>
    <w:rsid w:val="005355EC"/>
    <w:rsid w:val="0053582F"/>
    <w:rsid w:val="00535972"/>
    <w:rsid w:val="00535A1B"/>
    <w:rsid w:val="00535A65"/>
    <w:rsid w:val="00535A6F"/>
    <w:rsid w:val="00535FF1"/>
    <w:rsid w:val="00536222"/>
    <w:rsid w:val="00536650"/>
    <w:rsid w:val="005367F6"/>
    <w:rsid w:val="00536911"/>
    <w:rsid w:val="0053697D"/>
    <w:rsid w:val="00536B8D"/>
    <w:rsid w:val="00536C03"/>
    <w:rsid w:val="00536DA9"/>
    <w:rsid w:val="00536FD5"/>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A91"/>
    <w:rsid w:val="00545B52"/>
    <w:rsid w:val="00545EBE"/>
    <w:rsid w:val="005460D7"/>
    <w:rsid w:val="005461DC"/>
    <w:rsid w:val="00546284"/>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E7F"/>
    <w:rsid w:val="00560F07"/>
    <w:rsid w:val="00561094"/>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E1"/>
    <w:rsid w:val="005630FA"/>
    <w:rsid w:val="005633F7"/>
    <w:rsid w:val="00563A7E"/>
    <w:rsid w:val="00563A87"/>
    <w:rsid w:val="00563CFC"/>
    <w:rsid w:val="00563E8E"/>
    <w:rsid w:val="00564066"/>
    <w:rsid w:val="0056407A"/>
    <w:rsid w:val="0056413F"/>
    <w:rsid w:val="0056433F"/>
    <w:rsid w:val="00564507"/>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0D1"/>
    <w:rsid w:val="00567301"/>
    <w:rsid w:val="005674B3"/>
    <w:rsid w:val="00567985"/>
    <w:rsid w:val="005679F8"/>
    <w:rsid w:val="00567B27"/>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53"/>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5F97"/>
    <w:rsid w:val="005761D0"/>
    <w:rsid w:val="00576689"/>
    <w:rsid w:val="00576D13"/>
    <w:rsid w:val="00577508"/>
    <w:rsid w:val="00577534"/>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331"/>
    <w:rsid w:val="00582500"/>
    <w:rsid w:val="005825C2"/>
    <w:rsid w:val="00582731"/>
    <w:rsid w:val="005828E7"/>
    <w:rsid w:val="00582972"/>
    <w:rsid w:val="00582C5F"/>
    <w:rsid w:val="00582E61"/>
    <w:rsid w:val="00582F77"/>
    <w:rsid w:val="0058363A"/>
    <w:rsid w:val="00583AA0"/>
    <w:rsid w:val="00583AB3"/>
    <w:rsid w:val="00583C26"/>
    <w:rsid w:val="00583D08"/>
    <w:rsid w:val="00583D66"/>
    <w:rsid w:val="00583ED1"/>
    <w:rsid w:val="00583F2F"/>
    <w:rsid w:val="005842B0"/>
    <w:rsid w:val="0058448E"/>
    <w:rsid w:val="0058460B"/>
    <w:rsid w:val="00584900"/>
    <w:rsid w:val="00584984"/>
    <w:rsid w:val="00584D4A"/>
    <w:rsid w:val="00584D67"/>
    <w:rsid w:val="00585107"/>
    <w:rsid w:val="00585347"/>
    <w:rsid w:val="00585528"/>
    <w:rsid w:val="00585793"/>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C84"/>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7D4"/>
    <w:rsid w:val="00597C48"/>
    <w:rsid w:val="00597D2E"/>
    <w:rsid w:val="00597D5F"/>
    <w:rsid w:val="005A0258"/>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3D6"/>
    <w:rsid w:val="005A26E1"/>
    <w:rsid w:val="005A28D4"/>
    <w:rsid w:val="005A292A"/>
    <w:rsid w:val="005A2F31"/>
    <w:rsid w:val="005A2F77"/>
    <w:rsid w:val="005A3006"/>
    <w:rsid w:val="005A3098"/>
    <w:rsid w:val="005A31E8"/>
    <w:rsid w:val="005A321A"/>
    <w:rsid w:val="005A3285"/>
    <w:rsid w:val="005A3722"/>
    <w:rsid w:val="005A3797"/>
    <w:rsid w:val="005A3B48"/>
    <w:rsid w:val="005A3C28"/>
    <w:rsid w:val="005A3E19"/>
    <w:rsid w:val="005A4738"/>
    <w:rsid w:val="005A4A44"/>
    <w:rsid w:val="005A4B70"/>
    <w:rsid w:val="005A53BC"/>
    <w:rsid w:val="005A546D"/>
    <w:rsid w:val="005A54F5"/>
    <w:rsid w:val="005A5B30"/>
    <w:rsid w:val="005A5C3A"/>
    <w:rsid w:val="005A6590"/>
    <w:rsid w:val="005A6599"/>
    <w:rsid w:val="005A6C30"/>
    <w:rsid w:val="005A71EF"/>
    <w:rsid w:val="005A7789"/>
    <w:rsid w:val="005A78E0"/>
    <w:rsid w:val="005B03D1"/>
    <w:rsid w:val="005B05BF"/>
    <w:rsid w:val="005B073F"/>
    <w:rsid w:val="005B077B"/>
    <w:rsid w:val="005B082B"/>
    <w:rsid w:val="005B0AFF"/>
    <w:rsid w:val="005B0DD9"/>
    <w:rsid w:val="005B127D"/>
    <w:rsid w:val="005B1450"/>
    <w:rsid w:val="005B148B"/>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5D1"/>
    <w:rsid w:val="005B4622"/>
    <w:rsid w:val="005B4A18"/>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B7FFC"/>
    <w:rsid w:val="005C0082"/>
    <w:rsid w:val="005C00F2"/>
    <w:rsid w:val="005C026B"/>
    <w:rsid w:val="005C0543"/>
    <w:rsid w:val="005C062D"/>
    <w:rsid w:val="005C0BB0"/>
    <w:rsid w:val="005C0C89"/>
    <w:rsid w:val="005C1832"/>
    <w:rsid w:val="005C195C"/>
    <w:rsid w:val="005C1A6A"/>
    <w:rsid w:val="005C1B2D"/>
    <w:rsid w:val="005C1BB2"/>
    <w:rsid w:val="005C1EAE"/>
    <w:rsid w:val="005C218A"/>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AE"/>
    <w:rsid w:val="005C71A1"/>
    <w:rsid w:val="005C7350"/>
    <w:rsid w:val="005C74AA"/>
    <w:rsid w:val="005C74BA"/>
    <w:rsid w:val="005C76A5"/>
    <w:rsid w:val="005C7738"/>
    <w:rsid w:val="005C797A"/>
    <w:rsid w:val="005C7B4F"/>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A86"/>
    <w:rsid w:val="005D4BD4"/>
    <w:rsid w:val="005D4CC3"/>
    <w:rsid w:val="005D5000"/>
    <w:rsid w:val="005D5031"/>
    <w:rsid w:val="005D5401"/>
    <w:rsid w:val="005D541C"/>
    <w:rsid w:val="005D5757"/>
    <w:rsid w:val="005D57E9"/>
    <w:rsid w:val="005D5872"/>
    <w:rsid w:val="005D595D"/>
    <w:rsid w:val="005D5A89"/>
    <w:rsid w:val="005D5AF5"/>
    <w:rsid w:val="005D5BF5"/>
    <w:rsid w:val="005D5D93"/>
    <w:rsid w:val="005D5EF8"/>
    <w:rsid w:val="005D601C"/>
    <w:rsid w:val="005D610B"/>
    <w:rsid w:val="005D72B0"/>
    <w:rsid w:val="005D7308"/>
    <w:rsid w:val="005D76BB"/>
    <w:rsid w:val="005D7976"/>
    <w:rsid w:val="005D7D6E"/>
    <w:rsid w:val="005E0048"/>
    <w:rsid w:val="005E047A"/>
    <w:rsid w:val="005E05FA"/>
    <w:rsid w:val="005E07FF"/>
    <w:rsid w:val="005E0B68"/>
    <w:rsid w:val="005E0BFB"/>
    <w:rsid w:val="005E0C51"/>
    <w:rsid w:val="005E0CA0"/>
    <w:rsid w:val="005E0E19"/>
    <w:rsid w:val="005E0FDE"/>
    <w:rsid w:val="005E151A"/>
    <w:rsid w:val="005E16D3"/>
    <w:rsid w:val="005E19DC"/>
    <w:rsid w:val="005E1D8B"/>
    <w:rsid w:val="005E1DB1"/>
    <w:rsid w:val="005E1E07"/>
    <w:rsid w:val="005E203A"/>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4B5"/>
    <w:rsid w:val="005E56F5"/>
    <w:rsid w:val="005E57D7"/>
    <w:rsid w:val="005E5883"/>
    <w:rsid w:val="005E59A7"/>
    <w:rsid w:val="005E59E0"/>
    <w:rsid w:val="005E5BA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761"/>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1B5"/>
    <w:rsid w:val="005F69B9"/>
    <w:rsid w:val="005F6E8C"/>
    <w:rsid w:val="005F73A0"/>
    <w:rsid w:val="005F74DB"/>
    <w:rsid w:val="005F7513"/>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149"/>
    <w:rsid w:val="00602323"/>
    <w:rsid w:val="006023D4"/>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0F"/>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EC0"/>
    <w:rsid w:val="00607F5B"/>
    <w:rsid w:val="0061023A"/>
    <w:rsid w:val="0061023F"/>
    <w:rsid w:val="006102CD"/>
    <w:rsid w:val="0061036E"/>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3DAF"/>
    <w:rsid w:val="00614167"/>
    <w:rsid w:val="006142D5"/>
    <w:rsid w:val="006144D2"/>
    <w:rsid w:val="00614628"/>
    <w:rsid w:val="00614D49"/>
    <w:rsid w:val="00614DD8"/>
    <w:rsid w:val="006150CA"/>
    <w:rsid w:val="006151BE"/>
    <w:rsid w:val="006153A0"/>
    <w:rsid w:val="006154D6"/>
    <w:rsid w:val="006154F6"/>
    <w:rsid w:val="006156E0"/>
    <w:rsid w:val="006159F7"/>
    <w:rsid w:val="00615F4E"/>
    <w:rsid w:val="006161E0"/>
    <w:rsid w:val="00616479"/>
    <w:rsid w:val="006164A3"/>
    <w:rsid w:val="00616563"/>
    <w:rsid w:val="00616849"/>
    <w:rsid w:val="0061700A"/>
    <w:rsid w:val="0061701F"/>
    <w:rsid w:val="0061716B"/>
    <w:rsid w:val="00617181"/>
    <w:rsid w:val="006171C5"/>
    <w:rsid w:val="00617362"/>
    <w:rsid w:val="006174CC"/>
    <w:rsid w:val="006174D0"/>
    <w:rsid w:val="006175A3"/>
    <w:rsid w:val="00617773"/>
    <w:rsid w:val="00617D39"/>
    <w:rsid w:val="00617E86"/>
    <w:rsid w:val="00617EFC"/>
    <w:rsid w:val="00617FAE"/>
    <w:rsid w:val="0062010B"/>
    <w:rsid w:val="0062051F"/>
    <w:rsid w:val="00620581"/>
    <w:rsid w:val="0062058F"/>
    <w:rsid w:val="006205F9"/>
    <w:rsid w:val="00620789"/>
    <w:rsid w:val="00620850"/>
    <w:rsid w:val="00620B46"/>
    <w:rsid w:val="00620BEF"/>
    <w:rsid w:val="00620D3A"/>
    <w:rsid w:val="00620DFC"/>
    <w:rsid w:val="0062131E"/>
    <w:rsid w:val="006214E3"/>
    <w:rsid w:val="006215FE"/>
    <w:rsid w:val="00621710"/>
    <w:rsid w:val="006217BE"/>
    <w:rsid w:val="00621960"/>
    <w:rsid w:val="006219BA"/>
    <w:rsid w:val="00621C4E"/>
    <w:rsid w:val="00621C96"/>
    <w:rsid w:val="00621CEF"/>
    <w:rsid w:val="0062230F"/>
    <w:rsid w:val="00622333"/>
    <w:rsid w:val="00622403"/>
    <w:rsid w:val="00622675"/>
    <w:rsid w:val="006226C3"/>
    <w:rsid w:val="006228A6"/>
    <w:rsid w:val="00622990"/>
    <w:rsid w:val="00622EEA"/>
    <w:rsid w:val="0062345F"/>
    <w:rsid w:val="006236D2"/>
    <w:rsid w:val="00623C53"/>
    <w:rsid w:val="00623FF3"/>
    <w:rsid w:val="006242D2"/>
    <w:rsid w:val="00624575"/>
    <w:rsid w:val="00624794"/>
    <w:rsid w:val="00624797"/>
    <w:rsid w:val="00624D9A"/>
    <w:rsid w:val="00624E1D"/>
    <w:rsid w:val="00625800"/>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C5"/>
    <w:rsid w:val="00627B74"/>
    <w:rsid w:val="00627D20"/>
    <w:rsid w:val="00630005"/>
    <w:rsid w:val="00630175"/>
    <w:rsid w:val="00630744"/>
    <w:rsid w:val="00630951"/>
    <w:rsid w:val="00630AC2"/>
    <w:rsid w:val="00630D54"/>
    <w:rsid w:val="0063103A"/>
    <w:rsid w:val="006316C8"/>
    <w:rsid w:val="006317E1"/>
    <w:rsid w:val="006317FE"/>
    <w:rsid w:val="00631996"/>
    <w:rsid w:val="00631B38"/>
    <w:rsid w:val="00631CDE"/>
    <w:rsid w:val="00631EE9"/>
    <w:rsid w:val="00631F98"/>
    <w:rsid w:val="006320CE"/>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476"/>
    <w:rsid w:val="00645942"/>
    <w:rsid w:val="00645ADE"/>
    <w:rsid w:val="00645E95"/>
    <w:rsid w:val="00645EEC"/>
    <w:rsid w:val="00645F98"/>
    <w:rsid w:val="00646060"/>
    <w:rsid w:val="0064618F"/>
    <w:rsid w:val="00646A3B"/>
    <w:rsid w:val="00646C95"/>
    <w:rsid w:val="0064737F"/>
    <w:rsid w:val="006473CB"/>
    <w:rsid w:val="00647648"/>
    <w:rsid w:val="00647675"/>
    <w:rsid w:val="0064781D"/>
    <w:rsid w:val="00647CEB"/>
    <w:rsid w:val="00647CFD"/>
    <w:rsid w:val="00647D20"/>
    <w:rsid w:val="006502A4"/>
    <w:rsid w:val="00650539"/>
    <w:rsid w:val="00650560"/>
    <w:rsid w:val="00650619"/>
    <w:rsid w:val="00650CB3"/>
    <w:rsid w:val="00650F8A"/>
    <w:rsid w:val="00651283"/>
    <w:rsid w:val="0065138C"/>
    <w:rsid w:val="006516FF"/>
    <w:rsid w:val="00651E34"/>
    <w:rsid w:val="00651EDA"/>
    <w:rsid w:val="006522A7"/>
    <w:rsid w:val="00652508"/>
    <w:rsid w:val="00652744"/>
    <w:rsid w:val="00652796"/>
    <w:rsid w:val="00652870"/>
    <w:rsid w:val="00652C7E"/>
    <w:rsid w:val="00652D33"/>
    <w:rsid w:val="00652E20"/>
    <w:rsid w:val="00652E8A"/>
    <w:rsid w:val="00653192"/>
    <w:rsid w:val="006531BD"/>
    <w:rsid w:val="0065321A"/>
    <w:rsid w:val="0065323F"/>
    <w:rsid w:val="006532CC"/>
    <w:rsid w:val="006536F8"/>
    <w:rsid w:val="006539AF"/>
    <w:rsid w:val="00653A42"/>
    <w:rsid w:val="00653B24"/>
    <w:rsid w:val="00653C06"/>
    <w:rsid w:val="00653C49"/>
    <w:rsid w:val="00653C8D"/>
    <w:rsid w:val="006542C5"/>
    <w:rsid w:val="00654696"/>
    <w:rsid w:val="00654993"/>
    <w:rsid w:val="00654AD1"/>
    <w:rsid w:val="00654B28"/>
    <w:rsid w:val="00654B3D"/>
    <w:rsid w:val="00654B50"/>
    <w:rsid w:val="00654CB4"/>
    <w:rsid w:val="00654E8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57FF3"/>
    <w:rsid w:val="00660074"/>
    <w:rsid w:val="006600CE"/>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34"/>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0E1"/>
    <w:rsid w:val="006721EB"/>
    <w:rsid w:val="0067221B"/>
    <w:rsid w:val="00672449"/>
    <w:rsid w:val="00672670"/>
    <w:rsid w:val="00672A58"/>
    <w:rsid w:val="00672C41"/>
    <w:rsid w:val="00672D28"/>
    <w:rsid w:val="00672FE7"/>
    <w:rsid w:val="006733D8"/>
    <w:rsid w:val="0067388A"/>
    <w:rsid w:val="00673C3D"/>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2BD"/>
    <w:rsid w:val="0067731B"/>
    <w:rsid w:val="00677359"/>
    <w:rsid w:val="006775BF"/>
    <w:rsid w:val="00677659"/>
    <w:rsid w:val="00677884"/>
    <w:rsid w:val="00677AFC"/>
    <w:rsid w:val="00677DAB"/>
    <w:rsid w:val="0068070A"/>
    <w:rsid w:val="00680A99"/>
    <w:rsid w:val="00681061"/>
    <w:rsid w:val="00681213"/>
    <w:rsid w:val="00681231"/>
    <w:rsid w:val="006814C8"/>
    <w:rsid w:val="00681B07"/>
    <w:rsid w:val="00681CA9"/>
    <w:rsid w:val="00681CE8"/>
    <w:rsid w:val="00681DDA"/>
    <w:rsid w:val="00682239"/>
    <w:rsid w:val="0068235F"/>
    <w:rsid w:val="00682496"/>
    <w:rsid w:val="0068255F"/>
    <w:rsid w:val="00682B24"/>
    <w:rsid w:val="00682F02"/>
    <w:rsid w:val="0068312D"/>
    <w:rsid w:val="0068324F"/>
    <w:rsid w:val="00683311"/>
    <w:rsid w:val="00683391"/>
    <w:rsid w:val="006834B6"/>
    <w:rsid w:val="00683654"/>
    <w:rsid w:val="00683DE7"/>
    <w:rsid w:val="00683EDA"/>
    <w:rsid w:val="00683F99"/>
    <w:rsid w:val="0068402B"/>
    <w:rsid w:val="00684347"/>
    <w:rsid w:val="00684D65"/>
    <w:rsid w:val="00684DDD"/>
    <w:rsid w:val="006851B5"/>
    <w:rsid w:val="006852E9"/>
    <w:rsid w:val="006853A0"/>
    <w:rsid w:val="006857C4"/>
    <w:rsid w:val="00685A8F"/>
    <w:rsid w:val="00685B4B"/>
    <w:rsid w:val="00685B4D"/>
    <w:rsid w:val="0068643F"/>
    <w:rsid w:val="006864B3"/>
    <w:rsid w:val="00686503"/>
    <w:rsid w:val="006865E3"/>
    <w:rsid w:val="006866C6"/>
    <w:rsid w:val="00686B62"/>
    <w:rsid w:val="00686C99"/>
    <w:rsid w:val="00686EF8"/>
    <w:rsid w:val="006871EE"/>
    <w:rsid w:val="006875F8"/>
    <w:rsid w:val="00687949"/>
    <w:rsid w:val="0068797C"/>
    <w:rsid w:val="00687BF8"/>
    <w:rsid w:val="0069049B"/>
    <w:rsid w:val="0069067A"/>
    <w:rsid w:val="0069074D"/>
    <w:rsid w:val="0069085D"/>
    <w:rsid w:val="00690877"/>
    <w:rsid w:val="00690AA2"/>
    <w:rsid w:val="00690E34"/>
    <w:rsid w:val="006910ED"/>
    <w:rsid w:val="00691242"/>
    <w:rsid w:val="006915BD"/>
    <w:rsid w:val="00691974"/>
    <w:rsid w:val="00691A23"/>
    <w:rsid w:val="00691BA5"/>
    <w:rsid w:val="00691BBC"/>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182"/>
    <w:rsid w:val="0069529A"/>
    <w:rsid w:val="006952A4"/>
    <w:rsid w:val="00695706"/>
    <w:rsid w:val="00695DA7"/>
    <w:rsid w:val="00695E07"/>
    <w:rsid w:val="00695E3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89E"/>
    <w:rsid w:val="006A0C6E"/>
    <w:rsid w:val="006A1113"/>
    <w:rsid w:val="006A1169"/>
    <w:rsid w:val="006A12DF"/>
    <w:rsid w:val="006A1858"/>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307"/>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69"/>
    <w:rsid w:val="006B2AC4"/>
    <w:rsid w:val="006B2EEB"/>
    <w:rsid w:val="006B3960"/>
    <w:rsid w:val="006B3CEC"/>
    <w:rsid w:val="006B3F56"/>
    <w:rsid w:val="006B4168"/>
    <w:rsid w:val="006B41D0"/>
    <w:rsid w:val="006B49A4"/>
    <w:rsid w:val="006B4A37"/>
    <w:rsid w:val="006B4A8C"/>
    <w:rsid w:val="006B4C4F"/>
    <w:rsid w:val="006B4CA0"/>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35A"/>
    <w:rsid w:val="006C14CB"/>
    <w:rsid w:val="006C17CF"/>
    <w:rsid w:val="006C17D4"/>
    <w:rsid w:val="006C1A6B"/>
    <w:rsid w:val="006C1C69"/>
    <w:rsid w:val="006C1DC0"/>
    <w:rsid w:val="006C1F81"/>
    <w:rsid w:val="006C1FE2"/>
    <w:rsid w:val="006C2124"/>
    <w:rsid w:val="006C21B4"/>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2B"/>
    <w:rsid w:val="006C57FA"/>
    <w:rsid w:val="006C58B3"/>
    <w:rsid w:val="006C637A"/>
    <w:rsid w:val="006C66B8"/>
    <w:rsid w:val="006C66B9"/>
    <w:rsid w:val="006C6734"/>
    <w:rsid w:val="006C6841"/>
    <w:rsid w:val="006C6AEB"/>
    <w:rsid w:val="006C7125"/>
    <w:rsid w:val="006C7239"/>
    <w:rsid w:val="006C72AC"/>
    <w:rsid w:val="006C752F"/>
    <w:rsid w:val="006C7922"/>
    <w:rsid w:val="006C7B18"/>
    <w:rsid w:val="006C7DA9"/>
    <w:rsid w:val="006C7E67"/>
    <w:rsid w:val="006D02A4"/>
    <w:rsid w:val="006D0475"/>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C27"/>
    <w:rsid w:val="006D2FA4"/>
    <w:rsid w:val="006D32A2"/>
    <w:rsid w:val="006D34EC"/>
    <w:rsid w:val="006D359B"/>
    <w:rsid w:val="006D3656"/>
    <w:rsid w:val="006D36D8"/>
    <w:rsid w:val="006D387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17B"/>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640"/>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AFA"/>
    <w:rsid w:val="006E6C6E"/>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F4B"/>
    <w:rsid w:val="006F3017"/>
    <w:rsid w:val="006F30F4"/>
    <w:rsid w:val="006F34EE"/>
    <w:rsid w:val="006F3A92"/>
    <w:rsid w:val="006F3F59"/>
    <w:rsid w:val="006F40E4"/>
    <w:rsid w:val="006F4219"/>
    <w:rsid w:val="006F42BB"/>
    <w:rsid w:val="006F45C8"/>
    <w:rsid w:val="006F4C60"/>
    <w:rsid w:val="006F53FB"/>
    <w:rsid w:val="006F5541"/>
    <w:rsid w:val="006F5569"/>
    <w:rsid w:val="006F57F4"/>
    <w:rsid w:val="006F59A0"/>
    <w:rsid w:val="006F5AC0"/>
    <w:rsid w:val="006F5D49"/>
    <w:rsid w:val="006F5E96"/>
    <w:rsid w:val="006F5ED7"/>
    <w:rsid w:val="006F6340"/>
    <w:rsid w:val="006F64B6"/>
    <w:rsid w:val="006F6CA4"/>
    <w:rsid w:val="006F6D99"/>
    <w:rsid w:val="006F6ECD"/>
    <w:rsid w:val="006F706C"/>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658"/>
    <w:rsid w:val="007027ED"/>
    <w:rsid w:val="0070296E"/>
    <w:rsid w:val="007029D0"/>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8A5"/>
    <w:rsid w:val="00710D2F"/>
    <w:rsid w:val="00710E9E"/>
    <w:rsid w:val="0071116B"/>
    <w:rsid w:val="007118A1"/>
    <w:rsid w:val="00711AF1"/>
    <w:rsid w:val="00711DB6"/>
    <w:rsid w:val="00711F0A"/>
    <w:rsid w:val="00711FC5"/>
    <w:rsid w:val="00712140"/>
    <w:rsid w:val="0071249D"/>
    <w:rsid w:val="007124B4"/>
    <w:rsid w:val="007124B6"/>
    <w:rsid w:val="007129F9"/>
    <w:rsid w:val="00712BE1"/>
    <w:rsid w:val="00712CB5"/>
    <w:rsid w:val="0071324D"/>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4F9A"/>
    <w:rsid w:val="00715035"/>
    <w:rsid w:val="00715047"/>
    <w:rsid w:val="00715162"/>
    <w:rsid w:val="0071524C"/>
    <w:rsid w:val="007155F2"/>
    <w:rsid w:val="00715716"/>
    <w:rsid w:val="00715771"/>
    <w:rsid w:val="00715780"/>
    <w:rsid w:val="00715875"/>
    <w:rsid w:val="00715BB4"/>
    <w:rsid w:val="00715C11"/>
    <w:rsid w:val="00715DD0"/>
    <w:rsid w:val="0071610A"/>
    <w:rsid w:val="00716196"/>
    <w:rsid w:val="00716290"/>
    <w:rsid w:val="007165A9"/>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418"/>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97A"/>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9C3"/>
    <w:rsid w:val="007329DE"/>
    <w:rsid w:val="0073358E"/>
    <w:rsid w:val="0073366E"/>
    <w:rsid w:val="00733685"/>
    <w:rsid w:val="00733898"/>
    <w:rsid w:val="0073406F"/>
    <w:rsid w:val="007341ED"/>
    <w:rsid w:val="00734464"/>
    <w:rsid w:val="007344F6"/>
    <w:rsid w:val="007349A0"/>
    <w:rsid w:val="007349DC"/>
    <w:rsid w:val="007349E3"/>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53"/>
    <w:rsid w:val="007372C2"/>
    <w:rsid w:val="0073770A"/>
    <w:rsid w:val="0073776E"/>
    <w:rsid w:val="007377A1"/>
    <w:rsid w:val="0073793C"/>
    <w:rsid w:val="00737D6C"/>
    <w:rsid w:val="00740016"/>
    <w:rsid w:val="00740367"/>
    <w:rsid w:val="0074039F"/>
    <w:rsid w:val="007403F3"/>
    <w:rsid w:val="007405D6"/>
    <w:rsid w:val="00740902"/>
    <w:rsid w:val="007410B2"/>
    <w:rsid w:val="00741204"/>
    <w:rsid w:val="0074121F"/>
    <w:rsid w:val="00741535"/>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2AF"/>
    <w:rsid w:val="0074430C"/>
    <w:rsid w:val="00744328"/>
    <w:rsid w:val="00744767"/>
    <w:rsid w:val="007447EF"/>
    <w:rsid w:val="0074491D"/>
    <w:rsid w:val="007449CF"/>
    <w:rsid w:val="00744AE8"/>
    <w:rsid w:val="00744B03"/>
    <w:rsid w:val="00744CA6"/>
    <w:rsid w:val="00744FB3"/>
    <w:rsid w:val="00744FD1"/>
    <w:rsid w:val="0074530C"/>
    <w:rsid w:val="00745342"/>
    <w:rsid w:val="0074583B"/>
    <w:rsid w:val="00745C32"/>
    <w:rsid w:val="007460B6"/>
    <w:rsid w:val="007466F7"/>
    <w:rsid w:val="00746837"/>
    <w:rsid w:val="00746A0F"/>
    <w:rsid w:val="00746D4A"/>
    <w:rsid w:val="007471F4"/>
    <w:rsid w:val="007472F8"/>
    <w:rsid w:val="00747329"/>
    <w:rsid w:val="00747A6F"/>
    <w:rsid w:val="00747D03"/>
    <w:rsid w:val="00747DDD"/>
    <w:rsid w:val="007501B1"/>
    <w:rsid w:val="007503C4"/>
    <w:rsid w:val="007505BF"/>
    <w:rsid w:val="00750823"/>
    <w:rsid w:val="00750A95"/>
    <w:rsid w:val="00750C33"/>
    <w:rsid w:val="00750D19"/>
    <w:rsid w:val="00750FD6"/>
    <w:rsid w:val="00751170"/>
    <w:rsid w:val="00751219"/>
    <w:rsid w:val="007519A0"/>
    <w:rsid w:val="00751E90"/>
    <w:rsid w:val="00752003"/>
    <w:rsid w:val="007521E0"/>
    <w:rsid w:val="007526F1"/>
    <w:rsid w:val="007526F2"/>
    <w:rsid w:val="007528C1"/>
    <w:rsid w:val="00752A84"/>
    <w:rsid w:val="00752B22"/>
    <w:rsid w:val="00752DFA"/>
    <w:rsid w:val="00753121"/>
    <w:rsid w:val="00753131"/>
    <w:rsid w:val="007531D2"/>
    <w:rsid w:val="00753282"/>
    <w:rsid w:val="007534E3"/>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9B"/>
    <w:rsid w:val="007555BA"/>
    <w:rsid w:val="0075565F"/>
    <w:rsid w:val="00755CA4"/>
    <w:rsid w:val="00755FBF"/>
    <w:rsid w:val="00755FCC"/>
    <w:rsid w:val="007562B2"/>
    <w:rsid w:val="007563A2"/>
    <w:rsid w:val="00756652"/>
    <w:rsid w:val="00756765"/>
    <w:rsid w:val="00756CEC"/>
    <w:rsid w:val="00756EE1"/>
    <w:rsid w:val="00757380"/>
    <w:rsid w:val="007574B6"/>
    <w:rsid w:val="00757580"/>
    <w:rsid w:val="007577E9"/>
    <w:rsid w:val="00757CF8"/>
    <w:rsid w:val="00757E36"/>
    <w:rsid w:val="00757E79"/>
    <w:rsid w:val="00757F23"/>
    <w:rsid w:val="00760108"/>
    <w:rsid w:val="0076019A"/>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45A"/>
    <w:rsid w:val="00763587"/>
    <w:rsid w:val="00763710"/>
    <w:rsid w:val="007639DD"/>
    <w:rsid w:val="00763E75"/>
    <w:rsid w:val="00763F62"/>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9CC"/>
    <w:rsid w:val="00766ABF"/>
    <w:rsid w:val="00766BEF"/>
    <w:rsid w:val="007670C9"/>
    <w:rsid w:val="00767797"/>
    <w:rsid w:val="0076787D"/>
    <w:rsid w:val="00767AED"/>
    <w:rsid w:val="00767B9F"/>
    <w:rsid w:val="00767E84"/>
    <w:rsid w:val="00767E87"/>
    <w:rsid w:val="00767EE5"/>
    <w:rsid w:val="00770277"/>
    <w:rsid w:val="0077036A"/>
    <w:rsid w:val="0077066F"/>
    <w:rsid w:val="007708D1"/>
    <w:rsid w:val="00770970"/>
    <w:rsid w:val="00770B62"/>
    <w:rsid w:val="00770C22"/>
    <w:rsid w:val="00770EBC"/>
    <w:rsid w:val="00770ED3"/>
    <w:rsid w:val="0077139B"/>
    <w:rsid w:val="00771603"/>
    <w:rsid w:val="00771AEF"/>
    <w:rsid w:val="00771C4E"/>
    <w:rsid w:val="00771D63"/>
    <w:rsid w:val="00772213"/>
    <w:rsid w:val="0077231B"/>
    <w:rsid w:val="007728A5"/>
    <w:rsid w:val="00772950"/>
    <w:rsid w:val="00772A61"/>
    <w:rsid w:val="00772E4A"/>
    <w:rsid w:val="007734FD"/>
    <w:rsid w:val="00773956"/>
    <w:rsid w:val="00773A9D"/>
    <w:rsid w:val="00773D85"/>
    <w:rsid w:val="00773D96"/>
    <w:rsid w:val="007741F1"/>
    <w:rsid w:val="007744A2"/>
    <w:rsid w:val="007745B5"/>
    <w:rsid w:val="00774965"/>
    <w:rsid w:val="00774B06"/>
    <w:rsid w:val="007754F8"/>
    <w:rsid w:val="00775939"/>
    <w:rsid w:val="00775B6F"/>
    <w:rsid w:val="00775F2F"/>
    <w:rsid w:val="0077605D"/>
    <w:rsid w:val="00776275"/>
    <w:rsid w:val="007763A5"/>
    <w:rsid w:val="00776506"/>
    <w:rsid w:val="00776697"/>
    <w:rsid w:val="0077674D"/>
    <w:rsid w:val="00776822"/>
    <w:rsid w:val="0077698D"/>
    <w:rsid w:val="00776A14"/>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4C7"/>
    <w:rsid w:val="00782550"/>
    <w:rsid w:val="007825A0"/>
    <w:rsid w:val="0078271A"/>
    <w:rsid w:val="00782AC4"/>
    <w:rsid w:val="00782C43"/>
    <w:rsid w:val="00782C95"/>
    <w:rsid w:val="007831A8"/>
    <w:rsid w:val="00783284"/>
    <w:rsid w:val="00783824"/>
    <w:rsid w:val="007838A2"/>
    <w:rsid w:val="00783A8F"/>
    <w:rsid w:val="00783B3A"/>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914"/>
    <w:rsid w:val="00785975"/>
    <w:rsid w:val="00785D36"/>
    <w:rsid w:val="00785E29"/>
    <w:rsid w:val="00785E55"/>
    <w:rsid w:val="00786569"/>
    <w:rsid w:val="007865E7"/>
    <w:rsid w:val="00786659"/>
    <w:rsid w:val="007866D9"/>
    <w:rsid w:val="007868B4"/>
    <w:rsid w:val="00787087"/>
    <w:rsid w:val="0078726D"/>
    <w:rsid w:val="00787894"/>
    <w:rsid w:val="00787932"/>
    <w:rsid w:val="00787982"/>
    <w:rsid w:val="00787BF7"/>
    <w:rsid w:val="00787DFC"/>
    <w:rsid w:val="00787F21"/>
    <w:rsid w:val="00787FD0"/>
    <w:rsid w:val="0079045E"/>
    <w:rsid w:val="007904E9"/>
    <w:rsid w:val="00790C31"/>
    <w:rsid w:val="00790F2E"/>
    <w:rsid w:val="0079108B"/>
    <w:rsid w:val="007917AC"/>
    <w:rsid w:val="00791D63"/>
    <w:rsid w:val="00792016"/>
    <w:rsid w:val="007920F2"/>
    <w:rsid w:val="00792145"/>
    <w:rsid w:val="00792189"/>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644"/>
    <w:rsid w:val="00795864"/>
    <w:rsid w:val="00795B29"/>
    <w:rsid w:val="00795E43"/>
    <w:rsid w:val="00795F72"/>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56"/>
    <w:rsid w:val="007A14E6"/>
    <w:rsid w:val="007A196A"/>
    <w:rsid w:val="007A19FD"/>
    <w:rsid w:val="007A1E74"/>
    <w:rsid w:val="007A2023"/>
    <w:rsid w:val="007A2229"/>
    <w:rsid w:val="007A22F5"/>
    <w:rsid w:val="007A243F"/>
    <w:rsid w:val="007A2841"/>
    <w:rsid w:val="007A2A17"/>
    <w:rsid w:val="007A2C53"/>
    <w:rsid w:val="007A2F9E"/>
    <w:rsid w:val="007A3012"/>
    <w:rsid w:val="007A30D3"/>
    <w:rsid w:val="007A3213"/>
    <w:rsid w:val="007A32A8"/>
    <w:rsid w:val="007A3709"/>
    <w:rsid w:val="007A3754"/>
    <w:rsid w:val="007A39BB"/>
    <w:rsid w:val="007A3A19"/>
    <w:rsid w:val="007A3E3C"/>
    <w:rsid w:val="007A3EB8"/>
    <w:rsid w:val="007A3F5F"/>
    <w:rsid w:val="007A3FEB"/>
    <w:rsid w:val="007A4056"/>
    <w:rsid w:val="007A4B46"/>
    <w:rsid w:val="007A5531"/>
    <w:rsid w:val="007A561F"/>
    <w:rsid w:val="007A6040"/>
    <w:rsid w:val="007A6289"/>
    <w:rsid w:val="007A65D8"/>
    <w:rsid w:val="007A6837"/>
    <w:rsid w:val="007A6841"/>
    <w:rsid w:val="007A6933"/>
    <w:rsid w:val="007A6CE8"/>
    <w:rsid w:val="007A6F8D"/>
    <w:rsid w:val="007A7159"/>
    <w:rsid w:val="007A74E0"/>
    <w:rsid w:val="007A76B5"/>
    <w:rsid w:val="007A7AEA"/>
    <w:rsid w:val="007A7F95"/>
    <w:rsid w:val="007B0148"/>
    <w:rsid w:val="007B0374"/>
    <w:rsid w:val="007B04C1"/>
    <w:rsid w:val="007B0B9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2D"/>
    <w:rsid w:val="007B3861"/>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B86"/>
    <w:rsid w:val="007C6C62"/>
    <w:rsid w:val="007C6D18"/>
    <w:rsid w:val="007C774D"/>
    <w:rsid w:val="007C7A89"/>
    <w:rsid w:val="007C7B85"/>
    <w:rsid w:val="007D01FD"/>
    <w:rsid w:val="007D02E8"/>
    <w:rsid w:val="007D0426"/>
    <w:rsid w:val="007D077A"/>
    <w:rsid w:val="007D0816"/>
    <w:rsid w:val="007D0896"/>
    <w:rsid w:val="007D0C5F"/>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B18"/>
    <w:rsid w:val="007D7E8D"/>
    <w:rsid w:val="007E016A"/>
    <w:rsid w:val="007E01F1"/>
    <w:rsid w:val="007E029E"/>
    <w:rsid w:val="007E02A6"/>
    <w:rsid w:val="007E02F0"/>
    <w:rsid w:val="007E0356"/>
    <w:rsid w:val="007E0A0B"/>
    <w:rsid w:val="007E0AEC"/>
    <w:rsid w:val="007E0F11"/>
    <w:rsid w:val="007E0F6C"/>
    <w:rsid w:val="007E0FA9"/>
    <w:rsid w:val="007E10FB"/>
    <w:rsid w:val="007E1210"/>
    <w:rsid w:val="007E1282"/>
    <w:rsid w:val="007E19B0"/>
    <w:rsid w:val="007E20BD"/>
    <w:rsid w:val="007E20BF"/>
    <w:rsid w:val="007E2355"/>
    <w:rsid w:val="007E28DB"/>
    <w:rsid w:val="007E2EC1"/>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48FD"/>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DFD"/>
    <w:rsid w:val="007F1F90"/>
    <w:rsid w:val="007F21DC"/>
    <w:rsid w:val="007F220A"/>
    <w:rsid w:val="007F2285"/>
    <w:rsid w:val="007F2296"/>
    <w:rsid w:val="007F245F"/>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1"/>
    <w:rsid w:val="007F7CE8"/>
    <w:rsid w:val="007F7D0D"/>
    <w:rsid w:val="007F7F51"/>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07B"/>
    <w:rsid w:val="008071AE"/>
    <w:rsid w:val="0080739B"/>
    <w:rsid w:val="0080753A"/>
    <w:rsid w:val="00807688"/>
    <w:rsid w:val="00807948"/>
    <w:rsid w:val="0080794E"/>
    <w:rsid w:val="00807976"/>
    <w:rsid w:val="00807982"/>
    <w:rsid w:val="008079FB"/>
    <w:rsid w:val="00807EA2"/>
    <w:rsid w:val="00807EBD"/>
    <w:rsid w:val="00807EFD"/>
    <w:rsid w:val="0081002A"/>
    <w:rsid w:val="00810259"/>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B77"/>
    <w:rsid w:val="00815ED8"/>
    <w:rsid w:val="00815EDC"/>
    <w:rsid w:val="00815F25"/>
    <w:rsid w:val="008160A0"/>
    <w:rsid w:val="0081625D"/>
    <w:rsid w:val="00816AD8"/>
    <w:rsid w:val="00816B17"/>
    <w:rsid w:val="00816B97"/>
    <w:rsid w:val="00816CE8"/>
    <w:rsid w:val="0081709A"/>
    <w:rsid w:val="008175D8"/>
    <w:rsid w:val="00817757"/>
    <w:rsid w:val="00817860"/>
    <w:rsid w:val="00817A42"/>
    <w:rsid w:val="00817C4A"/>
    <w:rsid w:val="00817E0E"/>
    <w:rsid w:val="0082009E"/>
    <w:rsid w:val="00820348"/>
    <w:rsid w:val="008204F7"/>
    <w:rsid w:val="0082074B"/>
    <w:rsid w:val="008208FE"/>
    <w:rsid w:val="00820B32"/>
    <w:rsid w:val="00820BBE"/>
    <w:rsid w:val="00820D15"/>
    <w:rsid w:val="00820DA8"/>
    <w:rsid w:val="00820EAB"/>
    <w:rsid w:val="00820F06"/>
    <w:rsid w:val="00821463"/>
    <w:rsid w:val="008215FB"/>
    <w:rsid w:val="00821A08"/>
    <w:rsid w:val="00821D2A"/>
    <w:rsid w:val="00821D44"/>
    <w:rsid w:val="00821F61"/>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CCC"/>
    <w:rsid w:val="00831E36"/>
    <w:rsid w:val="00831E9E"/>
    <w:rsid w:val="00831F10"/>
    <w:rsid w:val="00832119"/>
    <w:rsid w:val="00832359"/>
    <w:rsid w:val="008325B5"/>
    <w:rsid w:val="00832929"/>
    <w:rsid w:val="00832DF1"/>
    <w:rsid w:val="00832E9F"/>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C1E"/>
    <w:rsid w:val="00837E6B"/>
    <w:rsid w:val="0084010B"/>
    <w:rsid w:val="008406DA"/>
    <w:rsid w:val="0084075C"/>
    <w:rsid w:val="00840BAD"/>
    <w:rsid w:val="00840C02"/>
    <w:rsid w:val="00840F31"/>
    <w:rsid w:val="008410FD"/>
    <w:rsid w:val="0084113D"/>
    <w:rsid w:val="0084125F"/>
    <w:rsid w:val="00841477"/>
    <w:rsid w:val="008414C9"/>
    <w:rsid w:val="00841755"/>
    <w:rsid w:val="0084197B"/>
    <w:rsid w:val="00841ED0"/>
    <w:rsid w:val="0084208D"/>
    <w:rsid w:val="008421D7"/>
    <w:rsid w:val="008429B8"/>
    <w:rsid w:val="00842A6F"/>
    <w:rsid w:val="00842D67"/>
    <w:rsid w:val="00842F48"/>
    <w:rsid w:val="008431AA"/>
    <w:rsid w:val="00843732"/>
    <w:rsid w:val="0084384F"/>
    <w:rsid w:val="008443C3"/>
    <w:rsid w:val="00844550"/>
    <w:rsid w:val="00844864"/>
    <w:rsid w:val="00844C96"/>
    <w:rsid w:val="00844E67"/>
    <w:rsid w:val="00845058"/>
    <w:rsid w:val="008459E9"/>
    <w:rsid w:val="00845B8B"/>
    <w:rsid w:val="00845D16"/>
    <w:rsid w:val="00846292"/>
    <w:rsid w:val="0084642C"/>
    <w:rsid w:val="00846515"/>
    <w:rsid w:val="00846545"/>
    <w:rsid w:val="0084664C"/>
    <w:rsid w:val="00846B60"/>
    <w:rsid w:val="00846F0E"/>
    <w:rsid w:val="00846F27"/>
    <w:rsid w:val="008473A4"/>
    <w:rsid w:val="00847720"/>
    <w:rsid w:val="00847A1F"/>
    <w:rsid w:val="00847D6B"/>
    <w:rsid w:val="00847EC6"/>
    <w:rsid w:val="00850000"/>
    <w:rsid w:val="0085019E"/>
    <w:rsid w:val="00850239"/>
    <w:rsid w:val="00850286"/>
    <w:rsid w:val="008503F2"/>
    <w:rsid w:val="008506EB"/>
    <w:rsid w:val="00850B21"/>
    <w:rsid w:val="00850EFB"/>
    <w:rsid w:val="0085109B"/>
    <w:rsid w:val="0085116B"/>
    <w:rsid w:val="008511A0"/>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BED"/>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AD7"/>
    <w:rsid w:val="00856B09"/>
    <w:rsid w:val="00856FA9"/>
    <w:rsid w:val="0085714B"/>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E77"/>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1E87"/>
    <w:rsid w:val="008720BA"/>
    <w:rsid w:val="0087228D"/>
    <w:rsid w:val="00872488"/>
    <w:rsid w:val="008726AC"/>
    <w:rsid w:val="00872978"/>
    <w:rsid w:val="00872982"/>
    <w:rsid w:val="00872B40"/>
    <w:rsid w:val="00872DD2"/>
    <w:rsid w:val="00872EBF"/>
    <w:rsid w:val="00873572"/>
    <w:rsid w:val="0087376F"/>
    <w:rsid w:val="00873B0E"/>
    <w:rsid w:val="00873B21"/>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1E66"/>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5E2"/>
    <w:rsid w:val="0088789A"/>
    <w:rsid w:val="00887D9F"/>
    <w:rsid w:val="00887DC3"/>
    <w:rsid w:val="00890184"/>
    <w:rsid w:val="008901F8"/>
    <w:rsid w:val="00890381"/>
    <w:rsid w:val="008905F6"/>
    <w:rsid w:val="00890C67"/>
    <w:rsid w:val="00890EA7"/>
    <w:rsid w:val="00891146"/>
    <w:rsid w:val="008914C8"/>
    <w:rsid w:val="0089158A"/>
    <w:rsid w:val="0089183B"/>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0EE"/>
    <w:rsid w:val="008945A5"/>
    <w:rsid w:val="008948D1"/>
    <w:rsid w:val="008948D6"/>
    <w:rsid w:val="008949AD"/>
    <w:rsid w:val="00894ACD"/>
    <w:rsid w:val="00894B18"/>
    <w:rsid w:val="00894D1B"/>
    <w:rsid w:val="00894FEE"/>
    <w:rsid w:val="00895205"/>
    <w:rsid w:val="00895251"/>
    <w:rsid w:val="00895264"/>
    <w:rsid w:val="00895528"/>
    <w:rsid w:val="008955E8"/>
    <w:rsid w:val="00895FD9"/>
    <w:rsid w:val="00896480"/>
    <w:rsid w:val="00896650"/>
    <w:rsid w:val="00896A2F"/>
    <w:rsid w:val="00896D34"/>
    <w:rsid w:val="00897388"/>
    <w:rsid w:val="00897504"/>
    <w:rsid w:val="00897522"/>
    <w:rsid w:val="0089783E"/>
    <w:rsid w:val="0089784C"/>
    <w:rsid w:val="00897B93"/>
    <w:rsid w:val="00897D33"/>
    <w:rsid w:val="00897DEA"/>
    <w:rsid w:val="00897E74"/>
    <w:rsid w:val="00897E8F"/>
    <w:rsid w:val="00897EF8"/>
    <w:rsid w:val="008A0806"/>
    <w:rsid w:val="008A0A58"/>
    <w:rsid w:val="008A1276"/>
    <w:rsid w:val="008A1409"/>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40F"/>
    <w:rsid w:val="008A47CF"/>
    <w:rsid w:val="008A4CD2"/>
    <w:rsid w:val="008A4EB6"/>
    <w:rsid w:val="008A53CC"/>
    <w:rsid w:val="008A5429"/>
    <w:rsid w:val="008A5445"/>
    <w:rsid w:val="008A54AC"/>
    <w:rsid w:val="008A5659"/>
    <w:rsid w:val="008A5848"/>
    <w:rsid w:val="008A58D4"/>
    <w:rsid w:val="008A5A6D"/>
    <w:rsid w:val="008A5E7E"/>
    <w:rsid w:val="008A624A"/>
    <w:rsid w:val="008A6467"/>
    <w:rsid w:val="008A68F8"/>
    <w:rsid w:val="008A69F9"/>
    <w:rsid w:val="008A6BAC"/>
    <w:rsid w:val="008A79CF"/>
    <w:rsid w:val="008A7AD7"/>
    <w:rsid w:val="008A7C78"/>
    <w:rsid w:val="008A7D07"/>
    <w:rsid w:val="008A7F84"/>
    <w:rsid w:val="008B0077"/>
    <w:rsid w:val="008B0238"/>
    <w:rsid w:val="008B054E"/>
    <w:rsid w:val="008B0715"/>
    <w:rsid w:val="008B0A63"/>
    <w:rsid w:val="008B0D86"/>
    <w:rsid w:val="008B1237"/>
    <w:rsid w:val="008B17D3"/>
    <w:rsid w:val="008B1A13"/>
    <w:rsid w:val="008B1FD7"/>
    <w:rsid w:val="008B2197"/>
    <w:rsid w:val="008B229E"/>
    <w:rsid w:val="008B22CB"/>
    <w:rsid w:val="008B2475"/>
    <w:rsid w:val="008B266C"/>
    <w:rsid w:val="008B28A9"/>
    <w:rsid w:val="008B297A"/>
    <w:rsid w:val="008B2994"/>
    <w:rsid w:val="008B29CE"/>
    <w:rsid w:val="008B2A22"/>
    <w:rsid w:val="008B2A3C"/>
    <w:rsid w:val="008B2AA5"/>
    <w:rsid w:val="008B2D25"/>
    <w:rsid w:val="008B2D7D"/>
    <w:rsid w:val="008B2E22"/>
    <w:rsid w:val="008B2ED5"/>
    <w:rsid w:val="008B2F0E"/>
    <w:rsid w:val="008B31BC"/>
    <w:rsid w:val="008B33B0"/>
    <w:rsid w:val="008B347D"/>
    <w:rsid w:val="008B3878"/>
    <w:rsid w:val="008B39A5"/>
    <w:rsid w:val="008B3C58"/>
    <w:rsid w:val="008B3D8A"/>
    <w:rsid w:val="008B4344"/>
    <w:rsid w:val="008B4372"/>
    <w:rsid w:val="008B43A8"/>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A16"/>
    <w:rsid w:val="008B6EA0"/>
    <w:rsid w:val="008B78AD"/>
    <w:rsid w:val="008B7D43"/>
    <w:rsid w:val="008B7D51"/>
    <w:rsid w:val="008B7DAC"/>
    <w:rsid w:val="008C0135"/>
    <w:rsid w:val="008C040B"/>
    <w:rsid w:val="008C04F8"/>
    <w:rsid w:val="008C0DC4"/>
    <w:rsid w:val="008C0FB7"/>
    <w:rsid w:val="008C1A49"/>
    <w:rsid w:val="008C1B13"/>
    <w:rsid w:val="008C1BF1"/>
    <w:rsid w:val="008C1E17"/>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4E78"/>
    <w:rsid w:val="008C5010"/>
    <w:rsid w:val="008C5083"/>
    <w:rsid w:val="008C57E1"/>
    <w:rsid w:val="008C5897"/>
    <w:rsid w:val="008C5BCB"/>
    <w:rsid w:val="008C5C06"/>
    <w:rsid w:val="008C5C19"/>
    <w:rsid w:val="008C5C52"/>
    <w:rsid w:val="008C5DD4"/>
    <w:rsid w:val="008C5EDE"/>
    <w:rsid w:val="008C6129"/>
    <w:rsid w:val="008C6142"/>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87"/>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5B74"/>
    <w:rsid w:val="008D6401"/>
    <w:rsid w:val="008D64C5"/>
    <w:rsid w:val="008D6574"/>
    <w:rsid w:val="008D6871"/>
    <w:rsid w:val="008D6B96"/>
    <w:rsid w:val="008D6F02"/>
    <w:rsid w:val="008D6F65"/>
    <w:rsid w:val="008D72F8"/>
    <w:rsid w:val="008D7B66"/>
    <w:rsid w:val="008D7DA1"/>
    <w:rsid w:val="008E018E"/>
    <w:rsid w:val="008E040B"/>
    <w:rsid w:val="008E113F"/>
    <w:rsid w:val="008E1164"/>
    <w:rsid w:val="008E119D"/>
    <w:rsid w:val="008E1796"/>
    <w:rsid w:val="008E1A09"/>
    <w:rsid w:val="008E1BDC"/>
    <w:rsid w:val="008E1FEB"/>
    <w:rsid w:val="008E2011"/>
    <w:rsid w:val="008E202A"/>
    <w:rsid w:val="008E2209"/>
    <w:rsid w:val="008E2590"/>
    <w:rsid w:val="008E27CC"/>
    <w:rsid w:val="008E2AD6"/>
    <w:rsid w:val="008E2AFB"/>
    <w:rsid w:val="008E338D"/>
    <w:rsid w:val="008E35C6"/>
    <w:rsid w:val="008E39DA"/>
    <w:rsid w:val="008E41DA"/>
    <w:rsid w:val="008E486E"/>
    <w:rsid w:val="008E4DBE"/>
    <w:rsid w:val="008E4E95"/>
    <w:rsid w:val="008E53BB"/>
    <w:rsid w:val="008E57E4"/>
    <w:rsid w:val="008E58AF"/>
    <w:rsid w:val="008E5BC0"/>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AD0"/>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1DE3"/>
    <w:rsid w:val="008F20C4"/>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A98"/>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9CE"/>
    <w:rsid w:val="008F6B75"/>
    <w:rsid w:val="008F6C7B"/>
    <w:rsid w:val="008F6D25"/>
    <w:rsid w:val="008F7198"/>
    <w:rsid w:val="008F77FB"/>
    <w:rsid w:val="008F7872"/>
    <w:rsid w:val="008F78BE"/>
    <w:rsid w:val="008F7F57"/>
    <w:rsid w:val="0090085F"/>
    <w:rsid w:val="009009F5"/>
    <w:rsid w:val="00900B5D"/>
    <w:rsid w:val="00901037"/>
    <w:rsid w:val="00901059"/>
    <w:rsid w:val="00901459"/>
    <w:rsid w:val="009014C9"/>
    <w:rsid w:val="009017F1"/>
    <w:rsid w:val="009017F4"/>
    <w:rsid w:val="009018C6"/>
    <w:rsid w:val="00901A74"/>
    <w:rsid w:val="00901C7F"/>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6A"/>
    <w:rsid w:val="009061C1"/>
    <w:rsid w:val="00906659"/>
    <w:rsid w:val="00906B29"/>
    <w:rsid w:val="00906CF1"/>
    <w:rsid w:val="00906D26"/>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1BF"/>
    <w:rsid w:val="00911222"/>
    <w:rsid w:val="00911628"/>
    <w:rsid w:val="00911E1F"/>
    <w:rsid w:val="00911E91"/>
    <w:rsid w:val="00911F07"/>
    <w:rsid w:val="009126A8"/>
    <w:rsid w:val="00912750"/>
    <w:rsid w:val="0091289B"/>
    <w:rsid w:val="00912C91"/>
    <w:rsid w:val="00912E37"/>
    <w:rsid w:val="00913062"/>
    <w:rsid w:val="0091347B"/>
    <w:rsid w:val="00913E59"/>
    <w:rsid w:val="00913E8E"/>
    <w:rsid w:val="00913FB7"/>
    <w:rsid w:val="00913FCF"/>
    <w:rsid w:val="009142C8"/>
    <w:rsid w:val="00914375"/>
    <w:rsid w:val="00914376"/>
    <w:rsid w:val="009143CE"/>
    <w:rsid w:val="009146C3"/>
    <w:rsid w:val="009147CE"/>
    <w:rsid w:val="00914B1B"/>
    <w:rsid w:val="00914C07"/>
    <w:rsid w:val="00915171"/>
    <w:rsid w:val="0091520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17C15"/>
    <w:rsid w:val="009202FF"/>
    <w:rsid w:val="009205AE"/>
    <w:rsid w:val="009208F8"/>
    <w:rsid w:val="00920B28"/>
    <w:rsid w:val="00920C02"/>
    <w:rsid w:val="00920DD5"/>
    <w:rsid w:val="0092153D"/>
    <w:rsid w:val="00921799"/>
    <w:rsid w:val="00921810"/>
    <w:rsid w:val="00921866"/>
    <w:rsid w:val="00921976"/>
    <w:rsid w:val="00921999"/>
    <w:rsid w:val="009219F5"/>
    <w:rsid w:val="00921B99"/>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4DC7"/>
    <w:rsid w:val="00925310"/>
    <w:rsid w:val="0092566D"/>
    <w:rsid w:val="009258B1"/>
    <w:rsid w:val="00925A0F"/>
    <w:rsid w:val="00925BAC"/>
    <w:rsid w:val="00925BB0"/>
    <w:rsid w:val="00925BC9"/>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31D5"/>
    <w:rsid w:val="009331E6"/>
    <w:rsid w:val="0093353E"/>
    <w:rsid w:val="009337A6"/>
    <w:rsid w:val="009337F1"/>
    <w:rsid w:val="00933D37"/>
    <w:rsid w:val="00933E61"/>
    <w:rsid w:val="00933F34"/>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4F8"/>
    <w:rsid w:val="00940656"/>
    <w:rsid w:val="00940681"/>
    <w:rsid w:val="009406D6"/>
    <w:rsid w:val="009406DE"/>
    <w:rsid w:val="00940715"/>
    <w:rsid w:val="009407DF"/>
    <w:rsid w:val="00940998"/>
    <w:rsid w:val="009409C1"/>
    <w:rsid w:val="00940C0F"/>
    <w:rsid w:val="00940DF3"/>
    <w:rsid w:val="0094226C"/>
    <w:rsid w:val="009422DE"/>
    <w:rsid w:val="00942384"/>
    <w:rsid w:val="0094246D"/>
    <w:rsid w:val="00942611"/>
    <w:rsid w:val="009429BC"/>
    <w:rsid w:val="00942B05"/>
    <w:rsid w:val="00942BA4"/>
    <w:rsid w:val="00942C7C"/>
    <w:rsid w:val="00942EA1"/>
    <w:rsid w:val="00943204"/>
    <w:rsid w:val="00943217"/>
    <w:rsid w:val="009437FF"/>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6CD"/>
    <w:rsid w:val="00946B45"/>
    <w:rsid w:val="00946C1E"/>
    <w:rsid w:val="009471B7"/>
    <w:rsid w:val="0094720D"/>
    <w:rsid w:val="0094767E"/>
    <w:rsid w:val="00947CA0"/>
    <w:rsid w:val="00947F06"/>
    <w:rsid w:val="00950056"/>
    <w:rsid w:val="00950259"/>
    <w:rsid w:val="009502A2"/>
    <w:rsid w:val="009502E9"/>
    <w:rsid w:val="0095032B"/>
    <w:rsid w:val="009508F0"/>
    <w:rsid w:val="00950A2D"/>
    <w:rsid w:val="00950E3C"/>
    <w:rsid w:val="00951012"/>
    <w:rsid w:val="00951141"/>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3"/>
    <w:rsid w:val="009611F6"/>
    <w:rsid w:val="0096141F"/>
    <w:rsid w:val="009614CA"/>
    <w:rsid w:val="00961655"/>
    <w:rsid w:val="00961817"/>
    <w:rsid w:val="0096186F"/>
    <w:rsid w:val="00961E7A"/>
    <w:rsid w:val="00961EF9"/>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0C3"/>
    <w:rsid w:val="0096434B"/>
    <w:rsid w:val="009643E6"/>
    <w:rsid w:val="009645A7"/>
    <w:rsid w:val="0096492C"/>
    <w:rsid w:val="00964E26"/>
    <w:rsid w:val="0096507C"/>
    <w:rsid w:val="009651AC"/>
    <w:rsid w:val="009652D3"/>
    <w:rsid w:val="009652EF"/>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55C"/>
    <w:rsid w:val="00971AE2"/>
    <w:rsid w:val="00971E6C"/>
    <w:rsid w:val="00971F53"/>
    <w:rsid w:val="00971F88"/>
    <w:rsid w:val="009723A7"/>
    <w:rsid w:val="00972AB1"/>
    <w:rsid w:val="00972B53"/>
    <w:rsid w:val="00972EC8"/>
    <w:rsid w:val="009731D5"/>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1DA"/>
    <w:rsid w:val="00976308"/>
    <w:rsid w:val="009763C4"/>
    <w:rsid w:val="0097647A"/>
    <w:rsid w:val="009764C7"/>
    <w:rsid w:val="009766C9"/>
    <w:rsid w:val="0097676B"/>
    <w:rsid w:val="0097685E"/>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1F4F"/>
    <w:rsid w:val="00982532"/>
    <w:rsid w:val="009825CB"/>
    <w:rsid w:val="009828F9"/>
    <w:rsid w:val="0098296A"/>
    <w:rsid w:val="00982FA7"/>
    <w:rsid w:val="009835A8"/>
    <w:rsid w:val="009836E8"/>
    <w:rsid w:val="00983BE3"/>
    <w:rsid w:val="00983C3B"/>
    <w:rsid w:val="009840A0"/>
    <w:rsid w:val="009840E7"/>
    <w:rsid w:val="00984364"/>
    <w:rsid w:val="009845CB"/>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657"/>
    <w:rsid w:val="0098778F"/>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B5"/>
    <w:rsid w:val="00993606"/>
    <w:rsid w:val="009938F5"/>
    <w:rsid w:val="00993F2F"/>
    <w:rsid w:val="0099410B"/>
    <w:rsid w:val="009941F6"/>
    <w:rsid w:val="00994635"/>
    <w:rsid w:val="0099463A"/>
    <w:rsid w:val="009946DB"/>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5F8"/>
    <w:rsid w:val="00997FFB"/>
    <w:rsid w:val="009A051D"/>
    <w:rsid w:val="009A0523"/>
    <w:rsid w:val="009A0FC0"/>
    <w:rsid w:val="009A118D"/>
    <w:rsid w:val="009A12A7"/>
    <w:rsid w:val="009A16EF"/>
    <w:rsid w:val="009A17FD"/>
    <w:rsid w:val="009A1976"/>
    <w:rsid w:val="009A1BDC"/>
    <w:rsid w:val="009A1CD2"/>
    <w:rsid w:val="009A1EBA"/>
    <w:rsid w:val="009A1FDE"/>
    <w:rsid w:val="009A22C1"/>
    <w:rsid w:val="009A2519"/>
    <w:rsid w:val="009A290A"/>
    <w:rsid w:val="009A2951"/>
    <w:rsid w:val="009A2B07"/>
    <w:rsid w:val="009A2DD5"/>
    <w:rsid w:val="009A2DF6"/>
    <w:rsid w:val="009A3371"/>
    <w:rsid w:val="009A33CB"/>
    <w:rsid w:val="009A3462"/>
    <w:rsid w:val="009A34B4"/>
    <w:rsid w:val="009A34BF"/>
    <w:rsid w:val="009A350C"/>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CF0"/>
    <w:rsid w:val="009A5D34"/>
    <w:rsid w:val="009A5F1C"/>
    <w:rsid w:val="009A66BA"/>
    <w:rsid w:val="009A691F"/>
    <w:rsid w:val="009A69CA"/>
    <w:rsid w:val="009A6B06"/>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85F"/>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223"/>
    <w:rsid w:val="009C1275"/>
    <w:rsid w:val="009C156B"/>
    <w:rsid w:val="009C1637"/>
    <w:rsid w:val="009C1D24"/>
    <w:rsid w:val="009C1D2B"/>
    <w:rsid w:val="009C2237"/>
    <w:rsid w:val="009C236B"/>
    <w:rsid w:val="009C2889"/>
    <w:rsid w:val="009C288A"/>
    <w:rsid w:val="009C292A"/>
    <w:rsid w:val="009C2A59"/>
    <w:rsid w:val="009C2E9B"/>
    <w:rsid w:val="009C3454"/>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7DD"/>
    <w:rsid w:val="009C68EC"/>
    <w:rsid w:val="009C6A29"/>
    <w:rsid w:val="009C6CBC"/>
    <w:rsid w:val="009C6D40"/>
    <w:rsid w:val="009C7059"/>
    <w:rsid w:val="009C72C0"/>
    <w:rsid w:val="009C76AD"/>
    <w:rsid w:val="009C7735"/>
    <w:rsid w:val="009C776C"/>
    <w:rsid w:val="009C7885"/>
    <w:rsid w:val="009C7991"/>
    <w:rsid w:val="009C79AF"/>
    <w:rsid w:val="009C7F96"/>
    <w:rsid w:val="009D00D8"/>
    <w:rsid w:val="009D0240"/>
    <w:rsid w:val="009D0304"/>
    <w:rsid w:val="009D08FC"/>
    <w:rsid w:val="009D0B5C"/>
    <w:rsid w:val="009D0C82"/>
    <w:rsid w:val="009D149C"/>
    <w:rsid w:val="009D14BB"/>
    <w:rsid w:val="009D1683"/>
    <w:rsid w:val="009D1AD9"/>
    <w:rsid w:val="009D1AF9"/>
    <w:rsid w:val="009D1D41"/>
    <w:rsid w:val="009D239E"/>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C5D"/>
    <w:rsid w:val="009E2D97"/>
    <w:rsid w:val="009E2DA3"/>
    <w:rsid w:val="009E2F99"/>
    <w:rsid w:val="009E3217"/>
    <w:rsid w:val="009E321B"/>
    <w:rsid w:val="009E32CB"/>
    <w:rsid w:val="009E3419"/>
    <w:rsid w:val="009E3761"/>
    <w:rsid w:val="009E3891"/>
    <w:rsid w:val="009E3B93"/>
    <w:rsid w:val="009E3CF5"/>
    <w:rsid w:val="009E3F75"/>
    <w:rsid w:val="009E3FFE"/>
    <w:rsid w:val="009E404A"/>
    <w:rsid w:val="009E4083"/>
    <w:rsid w:val="009E4108"/>
    <w:rsid w:val="009E420A"/>
    <w:rsid w:val="009E434B"/>
    <w:rsid w:val="009E43B9"/>
    <w:rsid w:val="009E4419"/>
    <w:rsid w:val="009E44EE"/>
    <w:rsid w:val="009E4EDB"/>
    <w:rsid w:val="009E4F2B"/>
    <w:rsid w:val="009E54AC"/>
    <w:rsid w:val="009E5674"/>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20E9"/>
    <w:rsid w:val="009F23A7"/>
    <w:rsid w:val="009F27AB"/>
    <w:rsid w:val="009F2B70"/>
    <w:rsid w:val="009F2CC1"/>
    <w:rsid w:val="009F2DA9"/>
    <w:rsid w:val="009F2DBC"/>
    <w:rsid w:val="009F2DE7"/>
    <w:rsid w:val="009F2F70"/>
    <w:rsid w:val="009F31B4"/>
    <w:rsid w:val="009F3394"/>
    <w:rsid w:val="009F35A2"/>
    <w:rsid w:val="009F3943"/>
    <w:rsid w:val="009F3988"/>
    <w:rsid w:val="009F4222"/>
    <w:rsid w:val="009F455F"/>
    <w:rsid w:val="009F4825"/>
    <w:rsid w:val="009F4AC1"/>
    <w:rsid w:val="009F4C0B"/>
    <w:rsid w:val="009F4C7C"/>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090"/>
    <w:rsid w:val="00A00454"/>
    <w:rsid w:val="00A004BD"/>
    <w:rsid w:val="00A00672"/>
    <w:rsid w:val="00A007B6"/>
    <w:rsid w:val="00A0099D"/>
    <w:rsid w:val="00A009CD"/>
    <w:rsid w:val="00A00A7C"/>
    <w:rsid w:val="00A00B19"/>
    <w:rsid w:val="00A00B45"/>
    <w:rsid w:val="00A01372"/>
    <w:rsid w:val="00A015AE"/>
    <w:rsid w:val="00A016FC"/>
    <w:rsid w:val="00A017A4"/>
    <w:rsid w:val="00A01A6C"/>
    <w:rsid w:val="00A01ACA"/>
    <w:rsid w:val="00A01F4A"/>
    <w:rsid w:val="00A0216D"/>
    <w:rsid w:val="00A021BD"/>
    <w:rsid w:val="00A023DC"/>
    <w:rsid w:val="00A0243C"/>
    <w:rsid w:val="00A024C0"/>
    <w:rsid w:val="00A024D0"/>
    <w:rsid w:val="00A024FA"/>
    <w:rsid w:val="00A025A5"/>
    <w:rsid w:val="00A025E4"/>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3D"/>
    <w:rsid w:val="00A0514B"/>
    <w:rsid w:val="00A05701"/>
    <w:rsid w:val="00A05786"/>
    <w:rsid w:val="00A05803"/>
    <w:rsid w:val="00A05A21"/>
    <w:rsid w:val="00A05F0B"/>
    <w:rsid w:val="00A05F0E"/>
    <w:rsid w:val="00A05F53"/>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4D9"/>
    <w:rsid w:val="00A105F1"/>
    <w:rsid w:val="00A108CB"/>
    <w:rsid w:val="00A11057"/>
    <w:rsid w:val="00A1117A"/>
    <w:rsid w:val="00A1119F"/>
    <w:rsid w:val="00A111C0"/>
    <w:rsid w:val="00A112E3"/>
    <w:rsid w:val="00A113B4"/>
    <w:rsid w:val="00A1151F"/>
    <w:rsid w:val="00A11E47"/>
    <w:rsid w:val="00A11EFA"/>
    <w:rsid w:val="00A120DA"/>
    <w:rsid w:val="00A121E1"/>
    <w:rsid w:val="00A1235A"/>
    <w:rsid w:val="00A123CE"/>
    <w:rsid w:val="00A12590"/>
    <w:rsid w:val="00A12897"/>
    <w:rsid w:val="00A1293A"/>
    <w:rsid w:val="00A12BD2"/>
    <w:rsid w:val="00A12C0F"/>
    <w:rsid w:val="00A12C81"/>
    <w:rsid w:val="00A12C91"/>
    <w:rsid w:val="00A12DBB"/>
    <w:rsid w:val="00A131C2"/>
    <w:rsid w:val="00A13934"/>
    <w:rsid w:val="00A13AE0"/>
    <w:rsid w:val="00A13BDE"/>
    <w:rsid w:val="00A13F7C"/>
    <w:rsid w:val="00A13FCF"/>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5C7"/>
    <w:rsid w:val="00A2197D"/>
    <w:rsid w:val="00A21A27"/>
    <w:rsid w:val="00A21BDA"/>
    <w:rsid w:val="00A21C7F"/>
    <w:rsid w:val="00A21E63"/>
    <w:rsid w:val="00A21EAA"/>
    <w:rsid w:val="00A21F5E"/>
    <w:rsid w:val="00A222F4"/>
    <w:rsid w:val="00A228DD"/>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18"/>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5F15"/>
    <w:rsid w:val="00A265B7"/>
    <w:rsid w:val="00A26767"/>
    <w:rsid w:val="00A269C2"/>
    <w:rsid w:val="00A26B0B"/>
    <w:rsid w:val="00A26D74"/>
    <w:rsid w:val="00A26D7A"/>
    <w:rsid w:val="00A2735E"/>
    <w:rsid w:val="00A2775F"/>
    <w:rsid w:val="00A277F5"/>
    <w:rsid w:val="00A27B20"/>
    <w:rsid w:val="00A27B3B"/>
    <w:rsid w:val="00A30045"/>
    <w:rsid w:val="00A302D1"/>
    <w:rsid w:val="00A30934"/>
    <w:rsid w:val="00A30A47"/>
    <w:rsid w:val="00A31082"/>
    <w:rsid w:val="00A31258"/>
    <w:rsid w:val="00A31304"/>
    <w:rsid w:val="00A314A9"/>
    <w:rsid w:val="00A314D2"/>
    <w:rsid w:val="00A31516"/>
    <w:rsid w:val="00A317FA"/>
    <w:rsid w:val="00A3188D"/>
    <w:rsid w:val="00A318B6"/>
    <w:rsid w:val="00A32278"/>
    <w:rsid w:val="00A32609"/>
    <w:rsid w:val="00A3264E"/>
    <w:rsid w:val="00A32B14"/>
    <w:rsid w:val="00A32C0D"/>
    <w:rsid w:val="00A32D4A"/>
    <w:rsid w:val="00A32D63"/>
    <w:rsid w:val="00A333A8"/>
    <w:rsid w:val="00A336C2"/>
    <w:rsid w:val="00A33881"/>
    <w:rsid w:val="00A33E85"/>
    <w:rsid w:val="00A33F56"/>
    <w:rsid w:val="00A33FCD"/>
    <w:rsid w:val="00A3419B"/>
    <w:rsid w:val="00A34286"/>
    <w:rsid w:val="00A342F0"/>
    <w:rsid w:val="00A343E4"/>
    <w:rsid w:val="00A34468"/>
    <w:rsid w:val="00A34493"/>
    <w:rsid w:val="00A344F4"/>
    <w:rsid w:val="00A34DA1"/>
    <w:rsid w:val="00A34EEF"/>
    <w:rsid w:val="00A354A8"/>
    <w:rsid w:val="00A35541"/>
    <w:rsid w:val="00A356AD"/>
    <w:rsid w:val="00A35751"/>
    <w:rsid w:val="00A35776"/>
    <w:rsid w:val="00A35871"/>
    <w:rsid w:val="00A35952"/>
    <w:rsid w:val="00A3597F"/>
    <w:rsid w:val="00A35BFE"/>
    <w:rsid w:val="00A35C8B"/>
    <w:rsid w:val="00A35FF4"/>
    <w:rsid w:val="00A36257"/>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D83"/>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4E9"/>
    <w:rsid w:val="00A46618"/>
    <w:rsid w:val="00A46883"/>
    <w:rsid w:val="00A46A0F"/>
    <w:rsid w:val="00A46C42"/>
    <w:rsid w:val="00A46CA2"/>
    <w:rsid w:val="00A46FB0"/>
    <w:rsid w:val="00A47033"/>
    <w:rsid w:val="00A4749A"/>
    <w:rsid w:val="00A4772A"/>
    <w:rsid w:val="00A479A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1F67"/>
    <w:rsid w:val="00A52140"/>
    <w:rsid w:val="00A522A0"/>
    <w:rsid w:val="00A524D4"/>
    <w:rsid w:val="00A52750"/>
    <w:rsid w:val="00A52BD5"/>
    <w:rsid w:val="00A53195"/>
    <w:rsid w:val="00A534DC"/>
    <w:rsid w:val="00A537AE"/>
    <w:rsid w:val="00A53A3B"/>
    <w:rsid w:val="00A53BD4"/>
    <w:rsid w:val="00A53CFA"/>
    <w:rsid w:val="00A53DCE"/>
    <w:rsid w:val="00A541CE"/>
    <w:rsid w:val="00A54ABB"/>
    <w:rsid w:val="00A54B1E"/>
    <w:rsid w:val="00A54FD3"/>
    <w:rsid w:val="00A551B3"/>
    <w:rsid w:val="00A55C74"/>
    <w:rsid w:val="00A55D91"/>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A56"/>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8DD"/>
    <w:rsid w:val="00A6694F"/>
    <w:rsid w:val="00A6695A"/>
    <w:rsid w:val="00A66BD6"/>
    <w:rsid w:val="00A66D14"/>
    <w:rsid w:val="00A66E4C"/>
    <w:rsid w:val="00A66ECD"/>
    <w:rsid w:val="00A66F72"/>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67"/>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490"/>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7FF"/>
    <w:rsid w:val="00A80D30"/>
    <w:rsid w:val="00A80FFB"/>
    <w:rsid w:val="00A81215"/>
    <w:rsid w:val="00A8136B"/>
    <w:rsid w:val="00A81594"/>
    <w:rsid w:val="00A8172D"/>
    <w:rsid w:val="00A81F96"/>
    <w:rsid w:val="00A824F1"/>
    <w:rsid w:val="00A82A92"/>
    <w:rsid w:val="00A8338C"/>
    <w:rsid w:val="00A8368F"/>
    <w:rsid w:val="00A836AC"/>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78"/>
    <w:rsid w:val="00A860AF"/>
    <w:rsid w:val="00A8643B"/>
    <w:rsid w:val="00A867AF"/>
    <w:rsid w:val="00A86828"/>
    <w:rsid w:val="00A871BD"/>
    <w:rsid w:val="00A87642"/>
    <w:rsid w:val="00A87A06"/>
    <w:rsid w:val="00A87BB4"/>
    <w:rsid w:val="00A87D7E"/>
    <w:rsid w:val="00A900FE"/>
    <w:rsid w:val="00A9077C"/>
    <w:rsid w:val="00A90791"/>
    <w:rsid w:val="00A90BAF"/>
    <w:rsid w:val="00A90BCE"/>
    <w:rsid w:val="00A90E9C"/>
    <w:rsid w:val="00A90F08"/>
    <w:rsid w:val="00A90F16"/>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61E"/>
    <w:rsid w:val="00A9499D"/>
    <w:rsid w:val="00A94CD3"/>
    <w:rsid w:val="00A94DAB"/>
    <w:rsid w:val="00A94E29"/>
    <w:rsid w:val="00A95350"/>
    <w:rsid w:val="00A9552D"/>
    <w:rsid w:val="00A95770"/>
    <w:rsid w:val="00A957FF"/>
    <w:rsid w:val="00A95884"/>
    <w:rsid w:val="00A959BB"/>
    <w:rsid w:val="00A95A05"/>
    <w:rsid w:val="00A95ADE"/>
    <w:rsid w:val="00A95CFF"/>
    <w:rsid w:val="00A960EC"/>
    <w:rsid w:val="00A9613C"/>
    <w:rsid w:val="00A96249"/>
    <w:rsid w:val="00A962AE"/>
    <w:rsid w:val="00A968A4"/>
    <w:rsid w:val="00A96D5A"/>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F42"/>
    <w:rsid w:val="00AA2FEC"/>
    <w:rsid w:val="00AA30B2"/>
    <w:rsid w:val="00AA3811"/>
    <w:rsid w:val="00AA38AE"/>
    <w:rsid w:val="00AA3D2B"/>
    <w:rsid w:val="00AA3D5F"/>
    <w:rsid w:val="00AA4206"/>
    <w:rsid w:val="00AA425E"/>
    <w:rsid w:val="00AA4957"/>
    <w:rsid w:val="00AA51B6"/>
    <w:rsid w:val="00AA52F2"/>
    <w:rsid w:val="00AA5341"/>
    <w:rsid w:val="00AA571B"/>
    <w:rsid w:val="00AA57CE"/>
    <w:rsid w:val="00AA5B92"/>
    <w:rsid w:val="00AA5BA1"/>
    <w:rsid w:val="00AA5BE1"/>
    <w:rsid w:val="00AA6BAA"/>
    <w:rsid w:val="00AA6ECD"/>
    <w:rsid w:val="00AA7217"/>
    <w:rsid w:val="00AA7468"/>
    <w:rsid w:val="00AA7554"/>
    <w:rsid w:val="00AA770C"/>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80B"/>
    <w:rsid w:val="00AB3999"/>
    <w:rsid w:val="00AB3B7F"/>
    <w:rsid w:val="00AB3BD1"/>
    <w:rsid w:val="00AB403B"/>
    <w:rsid w:val="00AB4350"/>
    <w:rsid w:val="00AB43AE"/>
    <w:rsid w:val="00AB4750"/>
    <w:rsid w:val="00AB4CF4"/>
    <w:rsid w:val="00AB4DC0"/>
    <w:rsid w:val="00AB4E63"/>
    <w:rsid w:val="00AB4F20"/>
    <w:rsid w:val="00AB51E4"/>
    <w:rsid w:val="00AB531D"/>
    <w:rsid w:val="00AB538C"/>
    <w:rsid w:val="00AB5437"/>
    <w:rsid w:val="00AB54B0"/>
    <w:rsid w:val="00AB54C3"/>
    <w:rsid w:val="00AB55DD"/>
    <w:rsid w:val="00AB56C7"/>
    <w:rsid w:val="00AB571D"/>
    <w:rsid w:val="00AB58F9"/>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1F"/>
    <w:rsid w:val="00AC1E22"/>
    <w:rsid w:val="00AC1FAD"/>
    <w:rsid w:val="00AC2065"/>
    <w:rsid w:val="00AC24E3"/>
    <w:rsid w:val="00AC252E"/>
    <w:rsid w:val="00AC2921"/>
    <w:rsid w:val="00AC29F4"/>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0C"/>
    <w:rsid w:val="00AC5B91"/>
    <w:rsid w:val="00AC5C28"/>
    <w:rsid w:val="00AC5CFC"/>
    <w:rsid w:val="00AC5E6B"/>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460"/>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DF5"/>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003"/>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3E"/>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98"/>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F79"/>
    <w:rsid w:val="00AF7FE0"/>
    <w:rsid w:val="00B000F8"/>
    <w:rsid w:val="00B00163"/>
    <w:rsid w:val="00B001E2"/>
    <w:rsid w:val="00B00ABD"/>
    <w:rsid w:val="00B00D79"/>
    <w:rsid w:val="00B00DA3"/>
    <w:rsid w:val="00B0114A"/>
    <w:rsid w:val="00B01222"/>
    <w:rsid w:val="00B01502"/>
    <w:rsid w:val="00B01C5A"/>
    <w:rsid w:val="00B01CCF"/>
    <w:rsid w:val="00B024B6"/>
    <w:rsid w:val="00B02702"/>
    <w:rsid w:val="00B027F8"/>
    <w:rsid w:val="00B028FF"/>
    <w:rsid w:val="00B02925"/>
    <w:rsid w:val="00B02ED6"/>
    <w:rsid w:val="00B03732"/>
    <w:rsid w:val="00B038A6"/>
    <w:rsid w:val="00B03914"/>
    <w:rsid w:val="00B0397C"/>
    <w:rsid w:val="00B03BB8"/>
    <w:rsid w:val="00B03C49"/>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47"/>
    <w:rsid w:val="00B12E8C"/>
    <w:rsid w:val="00B1314A"/>
    <w:rsid w:val="00B1317C"/>
    <w:rsid w:val="00B132E2"/>
    <w:rsid w:val="00B13488"/>
    <w:rsid w:val="00B1355E"/>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821"/>
    <w:rsid w:val="00B229EF"/>
    <w:rsid w:val="00B22D81"/>
    <w:rsid w:val="00B22EBF"/>
    <w:rsid w:val="00B22F41"/>
    <w:rsid w:val="00B230AC"/>
    <w:rsid w:val="00B231F1"/>
    <w:rsid w:val="00B2365B"/>
    <w:rsid w:val="00B23A28"/>
    <w:rsid w:val="00B23A2F"/>
    <w:rsid w:val="00B23B4C"/>
    <w:rsid w:val="00B23D50"/>
    <w:rsid w:val="00B242D9"/>
    <w:rsid w:val="00B246E9"/>
    <w:rsid w:val="00B24881"/>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C66"/>
    <w:rsid w:val="00B26ED5"/>
    <w:rsid w:val="00B26FD8"/>
    <w:rsid w:val="00B27188"/>
    <w:rsid w:val="00B27266"/>
    <w:rsid w:val="00B27467"/>
    <w:rsid w:val="00B27627"/>
    <w:rsid w:val="00B2779F"/>
    <w:rsid w:val="00B30271"/>
    <w:rsid w:val="00B30850"/>
    <w:rsid w:val="00B30A5F"/>
    <w:rsid w:val="00B30BC5"/>
    <w:rsid w:val="00B30D79"/>
    <w:rsid w:val="00B30F4E"/>
    <w:rsid w:val="00B3146A"/>
    <w:rsid w:val="00B3199E"/>
    <w:rsid w:val="00B31AD2"/>
    <w:rsid w:val="00B31BB8"/>
    <w:rsid w:val="00B322E8"/>
    <w:rsid w:val="00B325F6"/>
    <w:rsid w:val="00B32805"/>
    <w:rsid w:val="00B32D3A"/>
    <w:rsid w:val="00B32EF4"/>
    <w:rsid w:val="00B331A4"/>
    <w:rsid w:val="00B33224"/>
    <w:rsid w:val="00B3362C"/>
    <w:rsid w:val="00B337B0"/>
    <w:rsid w:val="00B339EB"/>
    <w:rsid w:val="00B33A7E"/>
    <w:rsid w:val="00B33CC6"/>
    <w:rsid w:val="00B33DA9"/>
    <w:rsid w:val="00B34173"/>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126"/>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FAD"/>
    <w:rsid w:val="00B44FB5"/>
    <w:rsid w:val="00B45041"/>
    <w:rsid w:val="00B4504A"/>
    <w:rsid w:val="00B4544C"/>
    <w:rsid w:val="00B454BF"/>
    <w:rsid w:val="00B45B9F"/>
    <w:rsid w:val="00B45DDD"/>
    <w:rsid w:val="00B45F3B"/>
    <w:rsid w:val="00B45F78"/>
    <w:rsid w:val="00B46282"/>
    <w:rsid w:val="00B463A4"/>
    <w:rsid w:val="00B46882"/>
    <w:rsid w:val="00B46D47"/>
    <w:rsid w:val="00B46DE6"/>
    <w:rsid w:val="00B470A7"/>
    <w:rsid w:val="00B4770A"/>
    <w:rsid w:val="00B47EAE"/>
    <w:rsid w:val="00B47F98"/>
    <w:rsid w:val="00B50082"/>
    <w:rsid w:val="00B50522"/>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A23"/>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AA8"/>
    <w:rsid w:val="00B56AB2"/>
    <w:rsid w:val="00B56CA9"/>
    <w:rsid w:val="00B56F81"/>
    <w:rsid w:val="00B570D7"/>
    <w:rsid w:val="00B574B4"/>
    <w:rsid w:val="00B57515"/>
    <w:rsid w:val="00B575BF"/>
    <w:rsid w:val="00B575DC"/>
    <w:rsid w:val="00B57846"/>
    <w:rsid w:val="00B57966"/>
    <w:rsid w:val="00B57C10"/>
    <w:rsid w:val="00B57DC1"/>
    <w:rsid w:val="00B6010E"/>
    <w:rsid w:val="00B6014C"/>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29D"/>
    <w:rsid w:val="00B626FE"/>
    <w:rsid w:val="00B62C8A"/>
    <w:rsid w:val="00B631CD"/>
    <w:rsid w:val="00B63644"/>
    <w:rsid w:val="00B63816"/>
    <w:rsid w:val="00B63B82"/>
    <w:rsid w:val="00B63DAA"/>
    <w:rsid w:val="00B63F09"/>
    <w:rsid w:val="00B6413C"/>
    <w:rsid w:val="00B64245"/>
    <w:rsid w:val="00B64275"/>
    <w:rsid w:val="00B6452C"/>
    <w:rsid w:val="00B645ED"/>
    <w:rsid w:val="00B64A2E"/>
    <w:rsid w:val="00B64A79"/>
    <w:rsid w:val="00B64BD5"/>
    <w:rsid w:val="00B64BEF"/>
    <w:rsid w:val="00B64CFB"/>
    <w:rsid w:val="00B64D59"/>
    <w:rsid w:val="00B65041"/>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810"/>
    <w:rsid w:val="00B67CE3"/>
    <w:rsid w:val="00B70015"/>
    <w:rsid w:val="00B70471"/>
    <w:rsid w:val="00B704E0"/>
    <w:rsid w:val="00B70806"/>
    <w:rsid w:val="00B70831"/>
    <w:rsid w:val="00B70E69"/>
    <w:rsid w:val="00B70E6C"/>
    <w:rsid w:val="00B71510"/>
    <w:rsid w:val="00B7186B"/>
    <w:rsid w:val="00B71B1D"/>
    <w:rsid w:val="00B722B9"/>
    <w:rsid w:val="00B724EE"/>
    <w:rsid w:val="00B72906"/>
    <w:rsid w:val="00B72EBD"/>
    <w:rsid w:val="00B72FF8"/>
    <w:rsid w:val="00B730D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300"/>
    <w:rsid w:val="00B8156C"/>
    <w:rsid w:val="00B815F7"/>
    <w:rsid w:val="00B81848"/>
    <w:rsid w:val="00B81A8A"/>
    <w:rsid w:val="00B81B81"/>
    <w:rsid w:val="00B81BA9"/>
    <w:rsid w:val="00B81C2A"/>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87757"/>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0F9"/>
    <w:rsid w:val="00B95306"/>
    <w:rsid w:val="00B957CD"/>
    <w:rsid w:val="00B95C2F"/>
    <w:rsid w:val="00B95DB9"/>
    <w:rsid w:val="00B95FD3"/>
    <w:rsid w:val="00B962B9"/>
    <w:rsid w:val="00B965B3"/>
    <w:rsid w:val="00B9694D"/>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020"/>
    <w:rsid w:val="00BA21C1"/>
    <w:rsid w:val="00BA2367"/>
    <w:rsid w:val="00BA2487"/>
    <w:rsid w:val="00BA24BC"/>
    <w:rsid w:val="00BA25CF"/>
    <w:rsid w:val="00BA2B2C"/>
    <w:rsid w:val="00BA2B96"/>
    <w:rsid w:val="00BA2DA8"/>
    <w:rsid w:val="00BA317B"/>
    <w:rsid w:val="00BA351A"/>
    <w:rsid w:val="00BA3DD1"/>
    <w:rsid w:val="00BA4029"/>
    <w:rsid w:val="00BA41AD"/>
    <w:rsid w:val="00BA4801"/>
    <w:rsid w:val="00BA4942"/>
    <w:rsid w:val="00BA4AB1"/>
    <w:rsid w:val="00BA4D13"/>
    <w:rsid w:val="00BA502B"/>
    <w:rsid w:val="00BA5099"/>
    <w:rsid w:val="00BA52C0"/>
    <w:rsid w:val="00BA533C"/>
    <w:rsid w:val="00BA545C"/>
    <w:rsid w:val="00BA5465"/>
    <w:rsid w:val="00BA5502"/>
    <w:rsid w:val="00BA5517"/>
    <w:rsid w:val="00BA5784"/>
    <w:rsid w:val="00BA5964"/>
    <w:rsid w:val="00BA5B6A"/>
    <w:rsid w:val="00BA5C2C"/>
    <w:rsid w:val="00BA5D0B"/>
    <w:rsid w:val="00BA5E2F"/>
    <w:rsid w:val="00BA5FEE"/>
    <w:rsid w:val="00BA615B"/>
    <w:rsid w:val="00BA61D0"/>
    <w:rsid w:val="00BA6615"/>
    <w:rsid w:val="00BA66E9"/>
    <w:rsid w:val="00BA7168"/>
    <w:rsid w:val="00BA7A8B"/>
    <w:rsid w:val="00BA7EE5"/>
    <w:rsid w:val="00BA7F22"/>
    <w:rsid w:val="00BB0683"/>
    <w:rsid w:val="00BB0763"/>
    <w:rsid w:val="00BB0812"/>
    <w:rsid w:val="00BB09D9"/>
    <w:rsid w:val="00BB0B1E"/>
    <w:rsid w:val="00BB0B2B"/>
    <w:rsid w:val="00BB0BB6"/>
    <w:rsid w:val="00BB0BC0"/>
    <w:rsid w:val="00BB0E39"/>
    <w:rsid w:val="00BB0E74"/>
    <w:rsid w:val="00BB119C"/>
    <w:rsid w:val="00BB1531"/>
    <w:rsid w:val="00BB1540"/>
    <w:rsid w:val="00BB15EA"/>
    <w:rsid w:val="00BB1614"/>
    <w:rsid w:val="00BB1650"/>
    <w:rsid w:val="00BB179F"/>
    <w:rsid w:val="00BB1821"/>
    <w:rsid w:val="00BB186F"/>
    <w:rsid w:val="00BB1C13"/>
    <w:rsid w:val="00BB1D70"/>
    <w:rsid w:val="00BB21C3"/>
    <w:rsid w:val="00BB227D"/>
    <w:rsid w:val="00BB24B3"/>
    <w:rsid w:val="00BB24C5"/>
    <w:rsid w:val="00BB24D8"/>
    <w:rsid w:val="00BB2501"/>
    <w:rsid w:val="00BB26E7"/>
    <w:rsid w:val="00BB2809"/>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80D"/>
    <w:rsid w:val="00BB493C"/>
    <w:rsid w:val="00BB50D6"/>
    <w:rsid w:val="00BB5163"/>
    <w:rsid w:val="00BB5418"/>
    <w:rsid w:val="00BB5452"/>
    <w:rsid w:val="00BB5604"/>
    <w:rsid w:val="00BB57DB"/>
    <w:rsid w:val="00BB5B12"/>
    <w:rsid w:val="00BB5B22"/>
    <w:rsid w:val="00BB5D0D"/>
    <w:rsid w:val="00BB5F08"/>
    <w:rsid w:val="00BB6000"/>
    <w:rsid w:val="00BB606A"/>
    <w:rsid w:val="00BB614E"/>
    <w:rsid w:val="00BB7130"/>
    <w:rsid w:val="00BB73B8"/>
    <w:rsid w:val="00BB74D5"/>
    <w:rsid w:val="00BB755D"/>
    <w:rsid w:val="00BB765C"/>
    <w:rsid w:val="00BB7A2C"/>
    <w:rsid w:val="00BB7D76"/>
    <w:rsid w:val="00BB7F57"/>
    <w:rsid w:val="00BC052D"/>
    <w:rsid w:val="00BC08A4"/>
    <w:rsid w:val="00BC08E0"/>
    <w:rsid w:val="00BC0CBC"/>
    <w:rsid w:val="00BC0DA9"/>
    <w:rsid w:val="00BC1369"/>
    <w:rsid w:val="00BC13DC"/>
    <w:rsid w:val="00BC14FC"/>
    <w:rsid w:val="00BC15A3"/>
    <w:rsid w:val="00BC15C1"/>
    <w:rsid w:val="00BC1640"/>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BA5"/>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CC1"/>
    <w:rsid w:val="00BE0D9F"/>
    <w:rsid w:val="00BE0E19"/>
    <w:rsid w:val="00BE0E32"/>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22D"/>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E97"/>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BC9"/>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297E"/>
    <w:rsid w:val="00C02D64"/>
    <w:rsid w:val="00C02D74"/>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6E6"/>
    <w:rsid w:val="00C058F7"/>
    <w:rsid w:val="00C059AF"/>
    <w:rsid w:val="00C05D32"/>
    <w:rsid w:val="00C05FBA"/>
    <w:rsid w:val="00C06361"/>
    <w:rsid w:val="00C06970"/>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DE9"/>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10A"/>
    <w:rsid w:val="00C1739B"/>
    <w:rsid w:val="00C178EB"/>
    <w:rsid w:val="00C1798F"/>
    <w:rsid w:val="00C179DF"/>
    <w:rsid w:val="00C17F05"/>
    <w:rsid w:val="00C20004"/>
    <w:rsid w:val="00C20245"/>
    <w:rsid w:val="00C2042D"/>
    <w:rsid w:val="00C207D3"/>
    <w:rsid w:val="00C20907"/>
    <w:rsid w:val="00C20940"/>
    <w:rsid w:val="00C20956"/>
    <w:rsid w:val="00C2099D"/>
    <w:rsid w:val="00C20AFB"/>
    <w:rsid w:val="00C20C21"/>
    <w:rsid w:val="00C20CC9"/>
    <w:rsid w:val="00C20CD6"/>
    <w:rsid w:val="00C20D43"/>
    <w:rsid w:val="00C20F68"/>
    <w:rsid w:val="00C21015"/>
    <w:rsid w:val="00C2139D"/>
    <w:rsid w:val="00C214A4"/>
    <w:rsid w:val="00C21571"/>
    <w:rsid w:val="00C215C3"/>
    <w:rsid w:val="00C216AE"/>
    <w:rsid w:val="00C219B0"/>
    <w:rsid w:val="00C21A5F"/>
    <w:rsid w:val="00C21F2E"/>
    <w:rsid w:val="00C22094"/>
    <w:rsid w:val="00C22106"/>
    <w:rsid w:val="00C22581"/>
    <w:rsid w:val="00C22681"/>
    <w:rsid w:val="00C227F1"/>
    <w:rsid w:val="00C22D68"/>
    <w:rsid w:val="00C22DDD"/>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DE5"/>
    <w:rsid w:val="00C30FEC"/>
    <w:rsid w:val="00C30FEF"/>
    <w:rsid w:val="00C31110"/>
    <w:rsid w:val="00C31B2B"/>
    <w:rsid w:val="00C31D85"/>
    <w:rsid w:val="00C31F8A"/>
    <w:rsid w:val="00C32258"/>
    <w:rsid w:val="00C32473"/>
    <w:rsid w:val="00C32787"/>
    <w:rsid w:val="00C328D5"/>
    <w:rsid w:val="00C32E13"/>
    <w:rsid w:val="00C330CD"/>
    <w:rsid w:val="00C33290"/>
    <w:rsid w:val="00C334F3"/>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94D"/>
    <w:rsid w:val="00C36BC6"/>
    <w:rsid w:val="00C37187"/>
    <w:rsid w:val="00C3776A"/>
    <w:rsid w:val="00C37F8A"/>
    <w:rsid w:val="00C4060D"/>
    <w:rsid w:val="00C40646"/>
    <w:rsid w:val="00C4071C"/>
    <w:rsid w:val="00C408B4"/>
    <w:rsid w:val="00C4096A"/>
    <w:rsid w:val="00C40C31"/>
    <w:rsid w:val="00C40C73"/>
    <w:rsid w:val="00C40DFD"/>
    <w:rsid w:val="00C410B4"/>
    <w:rsid w:val="00C41870"/>
    <w:rsid w:val="00C41A13"/>
    <w:rsid w:val="00C41DD4"/>
    <w:rsid w:val="00C41FC9"/>
    <w:rsid w:val="00C42006"/>
    <w:rsid w:val="00C421D6"/>
    <w:rsid w:val="00C423EF"/>
    <w:rsid w:val="00C424AE"/>
    <w:rsid w:val="00C42613"/>
    <w:rsid w:val="00C4272B"/>
    <w:rsid w:val="00C4282A"/>
    <w:rsid w:val="00C429D0"/>
    <w:rsid w:val="00C42C1B"/>
    <w:rsid w:val="00C42F02"/>
    <w:rsid w:val="00C431DF"/>
    <w:rsid w:val="00C431F4"/>
    <w:rsid w:val="00C4323E"/>
    <w:rsid w:val="00C4353C"/>
    <w:rsid w:val="00C43992"/>
    <w:rsid w:val="00C43BBC"/>
    <w:rsid w:val="00C43C8D"/>
    <w:rsid w:val="00C43D94"/>
    <w:rsid w:val="00C44816"/>
    <w:rsid w:val="00C449D1"/>
    <w:rsid w:val="00C45099"/>
    <w:rsid w:val="00C451DD"/>
    <w:rsid w:val="00C4531B"/>
    <w:rsid w:val="00C4541C"/>
    <w:rsid w:val="00C457B5"/>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1E94"/>
    <w:rsid w:val="00C52178"/>
    <w:rsid w:val="00C52856"/>
    <w:rsid w:val="00C52A9C"/>
    <w:rsid w:val="00C52C22"/>
    <w:rsid w:val="00C52C91"/>
    <w:rsid w:val="00C52EC1"/>
    <w:rsid w:val="00C52F32"/>
    <w:rsid w:val="00C531D2"/>
    <w:rsid w:val="00C5323C"/>
    <w:rsid w:val="00C536D4"/>
    <w:rsid w:val="00C5397B"/>
    <w:rsid w:val="00C53BB9"/>
    <w:rsid w:val="00C53D64"/>
    <w:rsid w:val="00C5457B"/>
    <w:rsid w:val="00C546AC"/>
    <w:rsid w:val="00C546C4"/>
    <w:rsid w:val="00C546CC"/>
    <w:rsid w:val="00C54988"/>
    <w:rsid w:val="00C54BEA"/>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266"/>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6C9"/>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513"/>
    <w:rsid w:val="00C706DE"/>
    <w:rsid w:val="00C70818"/>
    <w:rsid w:val="00C7093E"/>
    <w:rsid w:val="00C70A4F"/>
    <w:rsid w:val="00C70ADE"/>
    <w:rsid w:val="00C70AE0"/>
    <w:rsid w:val="00C70F7A"/>
    <w:rsid w:val="00C71080"/>
    <w:rsid w:val="00C713DE"/>
    <w:rsid w:val="00C71777"/>
    <w:rsid w:val="00C71FDB"/>
    <w:rsid w:val="00C72095"/>
    <w:rsid w:val="00C724C1"/>
    <w:rsid w:val="00C72585"/>
    <w:rsid w:val="00C72753"/>
    <w:rsid w:val="00C72949"/>
    <w:rsid w:val="00C72A5D"/>
    <w:rsid w:val="00C72B77"/>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4AB"/>
    <w:rsid w:val="00C76DFD"/>
    <w:rsid w:val="00C77073"/>
    <w:rsid w:val="00C774DE"/>
    <w:rsid w:val="00C77573"/>
    <w:rsid w:val="00C77A6A"/>
    <w:rsid w:val="00C77BAD"/>
    <w:rsid w:val="00C77BCF"/>
    <w:rsid w:val="00C77E38"/>
    <w:rsid w:val="00C8020E"/>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4DE"/>
    <w:rsid w:val="00C83782"/>
    <w:rsid w:val="00C83A33"/>
    <w:rsid w:val="00C83D18"/>
    <w:rsid w:val="00C842CB"/>
    <w:rsid w:val="00C842CC"/>
    <w:rsid w:val="00C84479"/>
    <w:rsid w:val="00C8493B"/>
    <w:rsid w:val="00C84C16"/>
    <w:rsid w:val="00C84C36"/>
    <w:rsid w:val="00C84CD0"/>
    <w:rsid w:val="00C84E65"/>
    <w:rsid w:val="00C84EB1"/>
    <w:rsid w:val="00C84FB3"/>
    <w:rsid w:val="00C84FBC"/>
    <w:rsid w:val="00C850DC"/>
    <w:rsid w:val="00C850E2"/>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319"/>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588"/>
    <w:rsid w:val="00C966E4"/>
    <w:rsid w:val="00C96737"/>
    <w:rsid w:val="00C96B4E"/>
    <w:rsid w:val="00C96B53"/>
    <w:rsid w:val="00C96BEC"/>
    <w:rsid w:val="00C96F2A"/>
    <w:rsid w:val="00C97095"/>
    <w:rsid w:val="00C971A5"/>
    <w:rsid w:val="00C97225"/>
    <w:rsid w:val="00C9732A"/>
    <w:rsid w:val="00C974FB"/>
    <w:rsid w:val="00C97A7A"/>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A41"/>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8D2"/>
    <w:rsid w:val="00CA6C3F"/>
    <w:rsid w:val="00CA6F1F"/>
    <w:rsid w:val="00CA7054"/>
    <w:rsid w:val="00CA7063"/>
    <w:rsid w:val="00CA709C"/>
    <w:rsid w:val="00CA7165"/>
    <w:rsid w:val="00CA746E"/>
    <w:rsid w:val="00CA752D"/>
    <w:rsid w:val="00CA759B"/>
    <w:rsid w:val="00CB0057"/>
    <w:rsid w:val="00CB0167"/>
    <w:rsid w:val="00CB07F4"/>
    <w:rsid w:val="00CB083E"/>
    <w:rsid w:val="00CB085B"/>
    <w:rsid w:val="00CB09A4"/>
    <w:rsid w:val="00CB0E67"/>
    <w:rsid w:val="00CB1195"/>
    <w:rsid w:val="00CB11D3"/>
    <w:rsid w:val="00CB1258"/>
    <w:rsid w:val="00CB1284"/>
    <w:rsid w:val="00CB144B"/>
    <w:rsid w:val="00CB1766"/>
    <w:rsid w:val="00CB181F"/>
    <w:rsid w:val="00CB185B"/>
    <w:rsid w:val="00CB1A02"/>
    <w:rsid w:val="00CB1BC9"/>
    <w:rsid w:val="00CB1C96"/>
    <w:rsid w:val="00CB2136"/>
    <w:rsid w:val="00CB21D4"/>
    <w:rsid w:val="00CB2300"/>
    <w:rsid w:val="00CB2310"/>
    <w:rsid w:val="00CB2412"/>
    <w:rsid w:val="00CB2BD5"/>
    <w:rsid w:val="00CB2CE8"/>
    <w:rsid w:val="00CB2D29"/>
    <w:rsid w:val="00CB32A2"/>
    <w:rsid w:val="00CB36CD"/>
    <w:rsid w:val="00CB37A8"/>
    <w:rsid w:val="00CB3BF0"/>
    <w:rsid w:val="00CB3C7B"/>
    <w:rsid w:val="00CB3E21"/>
    <w:rsid w:val="00CB4204"/>
    <w:rsid w:val="00CB44FF"/>
    <w:rsid w:val="00CB48E4"/>
    <w:rsid w:val="00CB4FD6"/>
    <w:rsid w:val="00CB5491"/>
    <w:rsid w:val="00CB54A1"/>
    <w:rsid w:val="00CB5626"/>
    <w:rsid w:val="00CB57D4"/>
    <w:rsid w:val="00CB5CE5"/>
    <w:rsid w:val="00CB5E52"/>
    <w:rsid w:val="00CB5FC8"/>
    <w:rsid w:val="00CB6427"/>
    <w:rsid w:val="00CB65E1"/>
    <w:rsid w:val="00CB679A"/>
    <w:rsid w:val="00CB67AD"/>
    <w:rsid w:val="00CB6A51"/>
    <w:rsid w:val="00CB6C2C"/>
    <w:rsid w:val="00CB6F65"/>
    <w:rsid w:val="00CB6F88"/>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793"/>
    <w:rsid w:val="00CC48C7"/>
    <w:rsid w:val="00CC48E2"/>
    <w:rsid w:val="00CC4AA0"/>
    <w:rsid w:val="00CC4EE9"/>
    <w:rsid w:val="00CC4FE0"/>
    <w:rsid w:val="00CC51A6"/>
    <w:rsid w:val="00CC535F"/>
    <w:rsid w:val="00CC54FD"/>
    <w:rsid w:val="00CC5671"/>
    <w:rsid w:val="00CC58FA"/>
    <w:rsid w:val="00CC5CAB"/>
    <w:rsid w:val="00CC5E83"/>
    <w:rsid w:val="00CC6048"/>
    <w:rsid w:val="00CC62F6"/>
    <w:rsid w:val="00CC6372"/>
    <w:rsid w:val="00CC64BA"/>
    <w:rsid w:val="00CC6C6D"/>
    <w:rsid w:val="00CC6D7B"/>
    <w:rsid w:val="00CC7135"/>
    <w:rsid w:val="00CC72D4"/>
    <w:rsid w:val="00CC76EE"/>
    <w:rsid w:val="00CC78D8"/>
    <w:rsid w:val="00CC79B0"/>
    <w:rsid w:val="00CC7C5E"/>
    <w:rsid w:val="00CC7CE3"/>
    <w:rsid w:val="00CD0355"/>
    <w:rsid w:val="00CD0776"/>
    <w:rsid w:val="00CD0A4A"/>
    <w:rsid w:val="00CD0AD2"/>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3F3"/>
    <w:rsid w:val="00CD341E"/>
    <w:rsid w:val="00CD3494"/>
    <w:rsid w:val="00CD35BD"/>
    <w:rsid w:val="00CD39C5"/>
    <w:rsid w:val="00CD3A5F"/>
    <w:rsid w:val="00CD3D41"/>
    <w:rsid w:val="00CD401D"/>
    <w:rsid w:val="00CD48C1"/>
    <w:rsid w:val="00CD4971"/>
    <w:rsid w:val="00CD4B11"/>
    <w:rsid w:val="00CD4D67"/>
    <w:rsid w:val="00CD4E59"/>
    <w:rsid w:val="00CD5024"/>
    <w:rsid w:val="00CD5057"/>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0F40"/>
    <w:rsid w:val="00CE17F6"/>
    <w:rsid w:val="00CE1926"/>
    <w:rsid w:val="00CE19B8"/>
    <w:rsid w:val="00CE19EE"/>
    <w:rsid w:val="00CE1A01"/>
    <w:rsid w:val="00CE1A0A"/>
    <w:rsid w:val="00CE2A17"/>
    <w:rsid w:val="00CE3458"/>
    <w:rsid w:val="00CE42F7"/>
    <w:rsid w:val="00CE48A2"/>
    <w:rsid w:val="00CE4C10"/>
    <w:rsid w:val="00CE4D2B"/>
    <w:rsid w:val="00CE5030"/>
    <w:rsid w:val="00CE5340"/>
    <w:rsid w:val="00CE54FE"/>
    <w:rsid w:val="00CE55F4"/>
    <w:rsid w:val="00CE570C"/>
    <w:rsid w:val="00CE57FD"/>
    <w:rsid w:val="00CE58F7"/>
    <w:rsid w:val="00CE59C3"/>
    <w:rsid w:val="00CE5AFB"/>
    <w:rsid w:val="00CE5B27"/>
    <w:rsid w:val="00CE5F00"/>
    <w:rsid w:val="00CE5F80"/>
    <w:rsid w:val="00CE60B3"/>
    <w:rsid w:val="00CE692C"/>
    <w:rsid w:val="00CE6DD3"/>
    <w:rsid w:val="00CE6E06"/>
    <w:rsid w:val="00CE711F"/>
    <w:rsid w:val="00CE7136"/>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5B5"/>
    <w:rsid w:val="00CF2621"/>
    <w:rsid w:val="00CF29CC"/>
    <w:rsid w:val="00CF33F5"/>
    <w:rsid w:val="00CF342B"/>
    <w:rsid w:val="00CF3722"/>
    <w:rsid w:val="00CF3CDE"/>
    <w:rsid w:val="00CF3DCF"/>
    <w:rsid w:val="00CF4182"/>
    <w:rsid w:val="00CF4195"/>
    <w:rsid w:val="00CF4A3D"/>
    <w:rsid w:val="00CF4B48"/>
    <w:rsid w:val="00CF51BE"/>
    <w:rsid w:val="00CF5208"/>
    <w:rsid w:val="00CF556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79E"/>
    <w:rsid w:val="00D007E8"/>
    <w:rsid w:val="00D00B18"/>
    <w:rsid w:val="00D00CBA"/>
    <w:rsid w:val="00D00EBC"/>
    <w:rsid w:val="00D00EE3"/>
    <w:rsid w:val="00D0114A"/>
    <w:rsid w:val="00D01578"/>
    <w:rsid w:val="00D017C1"/>
    <w:rsid w:val="00D018A1"/>
    <w:rsid w:val="00D01934"/>
    <w:rsid w:val="00D01952"/>
    <w:rsid w:val="00D01B1D"/>
    <w:rsid w:val="00D01CA9"/>
    <w:rsid w:val="00D01D85"/>
    <w:rsid w:val="00D022D5"/>
    <w:rsid w:val="00D02315"/>
    <w:rsid w:val="00D02707"/>
    <w:rsid w:val="00D02B83"/>
    <w:rsid w:val="00D02C53"/>
    <w:rsid w:val="00D02C58"/>
    <w:rsid w:val="00D02CD5"/>
    <w:rsid w:val="00D02D81"/>
    <w:rsid w:val="00D02ED8"/>
    <w:rsid w:val="00D0303E"/>
    <w:rsid w:val="00D035CC"/>
    <w:rsid w:val="00D0365F"/>
    <w:rsid w:val="00D03992"/>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1D"/>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4E0"/>
    <w:rsid w:val="00D115E0"/>
    <w:rsid w:val="00D115FC"/>
    <w:rsid w:val="00D11839"/>
    <w:rsid w:val="00D119C3"/>
    <w:rsid w:val="00D11A5F"/>
    <w:rsid w:val="00D11A6E"/>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AB7"/>
    <w:rsid w:val="00D13C43"/>
    <w:rsid w:val="00D13C48"/>
    <w:rsid w:val="00D13C4E"/>
    <w:rsid w:val="00D13D9D"/>
    <w:rsid w:val="00D14537"/>
    <w:rsid w:val="00D145CF"/>
    <w:rsid w:val="00D14E02"/>
    <w:rsid w:val="00D14EED"/>
    <w:rsid w:val="00D152A0"/>
    <w:rsid w:val="00D153F9"/>
    <w:rsid w:val="00D155FC"/>
    <w:rsid w:val="00D15786"/>
    <w:rsid w:val="00D15801"/>
    <w:rsid w:val="00D15A45"/>
    <w:rsid w:val="00D15AD3"/>
    <w:rsid w:val="00D15F6B"/>
    <w:rsid w:val="00D1612E"/>
    <w:rsid w:val="00D1675E"/>
    <w:rsid w:val="00D16CDA"/>
    <w:rsid w:val="00D16E6A"/>
    <w:rsid w:val="00D16F3D"/>
    <w:rsid w:val="00D173AD"/>
    <w:rsid w:val="00D17551"/>
    <w:rsid w:val="00D17689"/>
    <w:rsid w:val="00D17714"/>
    <w:rsid w:val="00D17B11"/>
    <w:rsid w:val="00D17B54"/>
    <w:rsid w:val="00D17B9B"/>
    <w:rsid w:val="00D17D14"/>
    <w:rsid w:val="00D2026C"/>
    <w:rsid w:val="00D205E7"/>
    <w:rsid w:val="00D20998"/>
    <w:rsid w:val="00D20CFF"/>
    <w:rsid w:val="00D2109A"/>
    <w:rsid w:val="00D217DB"/>
    <w:rsid w:val="00D2182C"/>
    <w:rsid w:val="00D218EC"/>
    <w:rsid w:val="00D2197D"/>
    <w:rsid w:val="00D2243F"/>
    <w:rsid w:val="00D2262D"/>
    <w:rsid w:val="00D227AE"/>
    <w:rsid w:val="00D2280F"/>
    <w:rsid w:val="00D229FC"/>
    <w:rsid w:val="00D22A8D"/>
    <w:rsid w:val="00D22C18"/>
    <w:rsid w:val="00D22CFD"/>
    <w:rsid w:val="00D22D45"/>
    <w:rsid w:val="00D23170"/>
    <w:rsid w:val="00D231AC"/>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ACD"/>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125"/>
    <w:rsid w:val="00D332F7"/>
    <w:rsid w:val="00D33316"/>
    <w:rsid w:val="00D33325"/>
    <w:rsid w:val="00D334A9"/>
    <w:rsid w:val="00D33589"/>
    <w:rsid w:val="00D336A4"/>
    <w:rsid w:val="00D3381D"/>
    <w:rsid w:val="00D34238"/>
    <w:rsid w:val="00D34261"/>
    <w:rsid w:val="00D34410"/>
    <w:rsid w:val="00D346F4"/>
    <w:rsid w:val="00D34B78"/>
    <w:rsid w:val="00D34C67"/>
    <w:rsid w:val="00D34F3B"/>
    <w:rsid w:val="00D35199"/>
    <w:rsid w:val="00D352DE"/>
    <w:rsid w:val="00D355BE"/>
    <w:rsid w:val="00D35A0D"/>
    <w:rsid w:val="00D35B8E"/>
    <w:rsid w:val="00D35E9C"/>
    <w:rsid w:val="00D3619D"/>
    <w:rsid w:val="00D36245"/>
    <w:rsid w:val="00D3686E"/>
    <w:rsid w:val="00D36968"/>
    <w:rsid w:val="00D36EEF"/>
    <w:rsid w:val="00D37053"/>
    <w:rsid w:val="00D37113"/>
    <w:rsid w:val="00D37A30"/>
    <w:rsid w:val="00D37AF1"/>
    <w:rsid w:val="00D37CE6"/>
    <w:rsid w:val="00D37D8B"/>
    <w:rsid w:val="00D37E50"/>
    <w:rsid w:val="00D37F2A"/>
    <w:rsid w:val="00D40084"/>
    <w:rsid w:val="00D40093"/>
    <w:rsid w:val="00D4013C"/>
    <w:rsid w:val="00D402CA"/>
    <w:rsid w:val="00D405A4"/>
    <w:rsid w:val="00D40619"/>
    <w:rsid w:val="00D40AAF"/>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5B4C"/>
    <w:rsid w:val="00D461DD"/>
    <w:rsid w:val="00D46209"/>
    <w:rsid w:val="00D465EF"/>
    <w:rsid w:val="00D465F4"/>
    <w:rsid w:val="00D4696F"/>
    <w:rsid w:val="00D46AA6"/>
    <w:rsid w:val="00D47026"/>
    <w:rsid w:val="00D47643"/>
    <w:rsid w:val="00D47901"/>
    <w:rsid w:val="00D47CEB"/>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86F"/>
    <w:rsid w:val="00D528EC"/>
    <w:rsid w:val="00D529F6"/>
    <w:rsid w:val="00D52A85"/>
    <w:rsid w:val="00D52B67"/>
    <w:rsid w:val="00D52C19"/>
    <w:rsid w:val="00D52D5E"/>
    <w:rsid w:val="00D52D69"/>
    <w:rsid w:val="00D52F82"/>
    <w:rsid w:val="00D53039"/>
    <w:rsid w:val="00D53064"/>
    <w:rsid w:val="00D53133"/>
    <w:rsid w:val="00D532D5"/>
    <w:rsid w:val="00D53690"/>
    <w:rsid w:val="00D539FC"/>
    <w:rsid w:val="00D53A0C"/>
    <w:rsid w:val="00D53CB2"/>
    <w:rsid w:val="00D53DD2"/>
    <w:rsid w:val="00D54436"/>
    <w:rsid w:val="00D5482E"/>
    <w:rsid w:val="00D5520D"/>
    <w:rsid w:val="00D5538A"/>
    <w:rsid w:val="00D553F1"/>
    <w:rsid w:val="00D55759"/>
    <w:rsid w:val="00D55A42"/>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E1E"/>
    <w:rsid w:val="00D57E8B"/>
    <w:rsid w:val="00D600B3"/>
    <w:rsid w:val="00D600F7"/>
    <w:rsid w:val="00D6050C"/>
    <w:rsid w:val="00D60689"/>
    <w:rsid w:val="00D60706"/>
    <w:rsid w:val="00D60790"/>
    <w:rsid w:val="00D60929"/>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6C"/>
    <w:rsid w:val="00D6249C"/>
    <w:rsid w:val="00D625B3"/>
    <w:rsid w:val="00D62994"/>
    <w:rsid w:val="00D629A3"/>
    <w:rsid w:val="00D62ECE"/>
    <w:rsid w:val="00D632D4"/>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08"/>
    <w:rsid w:val="00D67C3B"/>
    <w:rsid w:val="00D67D00"/>
    <w:rsid w:val="00D70561"/>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58E0"/>
    <w:rsid w:val="00D7599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177"/>
    <w:rsid w:val="00D81261"/>
    <w:rsid w:val="00D81383"/>
    <w:rsid w:val="00D813CC"/>
    <w:rsid w:val="00D813E8"/>
    <w:rsid w:val="00D81416"/>
    <w:rsid w:val="00D81622"/>
    <w:rsid w:val="00D81962"/>
    <w:rsid w:val="00D81D5A"/>
    <w:rsid w:val="00D82097"/>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C71"/>
    <w:rsid w:val="00D85F28"/>
    <w:rsid w:val="00D86085"/>
    <w:rsid w:val="00D862FC"/>
    <w:rsid w:val="00D86609"/>
    <w:rsid w:val="00D869D7"/>
    <w:rsid w:val="00D86B65"/>
    <w:rsid w:val="00D86D49"/>
    <w:rsid w:val="00D8705B"/>
    <w:rsid w:val="00D8737A"/>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9E1"/>
    <w:rsid w:val="00D91A21"/>
    <w:rsid w:val="00D91BA8"/>
    <w:rsid w:val="00D9215A"/>
    <w:rsid w:val="00D92442"/>
    <w:rsid w:val="00D927FE"/>
    <w:rsid w:val="00D92994"/>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937"/>
    <w:rsid w:val="00D96B09"/>
    <w:rsid w:val="00D96E80"/>
    <w:rsid w:val="00D9730C"/>
    <w:rsid w:val="00D97320"/>
    <w:rsid w:val="00D973DC"/>
    <w:rsid w:val="00D97575"/>
    <w:rsid w:val="00D975CA"/>
    <w:rsid w:val="00D9766C"/>
    <w:rsid w:val="00D97743"/>
    <w:rsid w:val="00DA023E"/>
    <w:rsid w:val="00DA03F0"/>
    <w:rsid w:val="00DA0410"/>
    <w:rsid w:val="00DA042C"/>
    <w:rsid w:val="00DA056F"/>
    <w:rsid w:val="00DA06BF"/>
    <w:rsid w:val="00DA0819"/>
    <w:rsid w:val="00DA0AB1"/>
    <w:rsid w:val="00DA0BB6"/>
    <w:rsid w:val="00DA1044"/>
    <w:rsid w:val="00DA107B"/>
    <w:rsid w:val="00DA121C"/>
    <w:rsid w:val="00DA159E"/>
    <w:rsid w:val="00DA1713"/>
    <w:rsid w:val="00DA1769"/>
    <w:rsid w:val="00DA17D1"/>
    <w:rsid w:val="00DA194A"/>
    <w:rsid w:val="00DA1A3D"/>
    <w:rsid w:val="00DA1A7D"/>
    <w:rsid w:val="00DA1C43"/>
    <w:rsid w:val="00DA21C5"/>
    <w:rsid w:val="00DA228E"/>
    <w:rsid w:val="00DA26FD"/>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B13"/>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6D"/>
    <w:rsid w:val="00DA74D3"/>
    <w:rsid w:val="00DA758C"/>
    <w:rsid w:val="00DA7B54"/>
    <w:rsid w:val="00DB0054"/>
    <w:rsid w:val="00DB00AA"/>
    <w:rsid w:val="00DB00E6"/>
    <w:rsid w:val="00DB02CB"/>
    <w:rsid w:val="00DB0395"/>
    <w:rsid w:val="00DB0667"/>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347"/>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377"/>
    <w:rsid w:val="00DC2644"/>
    <w:rsid w:val="00DC2A1C"/>
    <w:rsid w:val="00DC2A53"/>
    <w:rsid w:val="00DC2BF2"/>
    <w:rsid w:val="00DC2D3A"/>
    <w:rsid w:val="00DC2E9F"/>
    <w:rsid w:val="00DC2FAA"/>
    <w:rsid w:val="00DC30DC"/>
    <w:rsid w:val="00DC3224"/>
    <w:rsid w:val="00DC3323"/>
    <w:rsid w:val="00DC333C"/>
    <w:rsid w:val="00DC337C"/>
    <w:rsid w:val="00DC35A7"/>
    <w:rsid w:val="00DC3651"/>
    <w:rsid w:val="00DC38A3"/>
    <w:rsid w:val="00DC38FE"/>
    <w:rsid w:val="00DC3B28"/>
    <w:rsid w:val="00DC3ED2"/>
    <w:rsid w:val="00DC40BF"/>
    <w:rsid w:val="00DC4302"/>
    <w:rsid w:val="00DC4517"/>
    <w:rsid w:val="00DC4597"/>
    <w:rsid w:val="00DC46C5"/>
    <w:rsid w:val="00DC4779"/>
    <w:rsid w:val="00DC4AC6"/>
    <w:rsid w:val="00DC51FA"/>
    <w:rsid w:val="00DC5895"/>
    <w:rsid w:val="00DC5BD7"/>
    <w:rsid w:val="00DC6099"/>
    <w:rsid w:val="00DC61F8"/>
    <w:rsid w:val="00DC6231"/>
    <w:rsid w:val="00DC64DB"/>
    <w:rsid w:val="00DC6511"/>
    <w:rsid w:val="00DC6A8F"/>
    <w:rsid w:val="00DC6A9A"/>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5792"/>
    <w:rsid w:val="00DD584C"/>
    <w:rsid w:val="00DD5D12"/>
    <w:rsid w:val="00DD5DDE"/>
    <w:rsid w:val="00DD60E0"/>
    <w:rsid w:val="00DD6175"/>
    <w:rsid w:val="00DD6368"/>
    <w:rsid w:val="00DD6665"/>
    <w:rsid w:val="00DD6CB2"/>
    <w:rsid w:val="00DD6E74"/>
    <w:rsid w:val="00DD6F2B"/>
    <w:rsid w:val="00DD7110"/>
    <w:rsid w:val="00DD74A1"/>
    <w:rsid w:val="00DD74BE"/>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880"/>
    <w:rsid w:val="00DE1B88"/>
    <w:rsid w:val="00DE1D04"/>
    <w:rsid w:val="00DE210F"/>
    <w:rsid w:val="00DE2159"/>
    <w:rsid w:val="00DE2244"/>
    <w:rsid w:val="00DE253C"/>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17F"/>
    <w:rsid w:val="00DE6367"/>
    <w:rsid w:val="00DE63B5"/>
    <w:rsid w:val="00DE6427"/>
    <w:rsid w:val="00DE6869"/>
    <w:rsid w:val="00DE6912"/>
    <w:rsid w:val="00DE6A01"/>
    <w:rsid w:val="00DE6C9E"/>
    <w:rsid w:val="00DE6FB2"/>
    <w:rsid w:val="00DE7F20"/>
    <w:rsid w:val="00DE7FC3"/>
    <w:rsid w:val="00DF0051"/>
    <w:rsid w:val="00DF0268"/>
    <w:rsid w:val="00DF0414"/>
    <w:rsid w:val="00DF04B9"/>
    <w:rsid w:val="00DF0726"/>
    <w:rsid w:val="00DF07F5"/>
    <w:rsid w:val="00DF08AE"/>
    <w:rsid w:val="00DF08ED"/>
    <w:rsid w:val="00DF0DD3"/>
    <w:rsid w:val="00DF0FEA"/>
    <w:rsid w:val="00DF11EC"/>
    <w:rsid w:val="00DF1297"/>
    <w:rsid w:val="00DF12D2"/>
    <w:rsid w:val="00DF1425"/>
    <w:rsid w:val="00DF19A6"/>
    <w:rsid w:val="00DF19DE"/>
    <w:rsid w:val="00DF1F67"/>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194"/>
    <w:rsid w:val="00DF533F"/>
    <w:rsid w:val="00DF539D"/>
    <w:rsid w:val="00DF5840"/>
    <w:rsid w:val="00DF5E17"/>
    <w:rsid w:val="00DF612F"/>
    <w:rsid w:val="00DF6260"/>
    <w:rsid w:val="00DF65C4"/>
    <w:rsid w:val="00DF6925"/>
    <w:rsid w:val="00DF6E3B"/>
    <w:rsid w:val="00DF7066"/>
    <w:rsid w:val="00DF716C"/>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9A6"/>
    <w:rsid w:val="00E01AB3"/>
    <w:rsid w:val="00E021F1"/>
    <w:rsid w:val="00E02533"/>
    <w:rsid w:val="00E02627"/>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B30"/>
    <w:rsid w:val="00E04C3F"/>
    <w:rsid w:val="00E04DD4"/>
    <w:rsid w:val="00E0512E"/>
    <w:rsid w:val="00E05409"/>
    <w:rsid w:val="00E05422"/>
    <w:rsid w:val="00E0553D"/>
    <w:rsid w:val="00E057CA"/>
    <w:rsid w:val="00E05BB6"/>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B68"/>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BFC"/>
    <w:rsid w:val="00E20C45"/>
    <w:rsid w:val="00E21078"/>
    <w:rsid w:val="00E21088"/>
    <w:rsid w:val="00E212AA"/>
    <w:rsid w:val="00E212DB"/>
    <w:rsid w:val="00E213C4"/>
    <w:rsid w:val="00E215CF"/>
    <w:rsid w:val="00E21AB4"/>
    <w:rsid w:val="00E21C7C"/>
    <w:rsid w:val="00E22050"/>
    <w:rsid w:val="00E2218B"/>
    <w:rsid w:val="00E22212"/>
    <w:rsid w:val="00E22A1F"/>
    <w:rsid w:val="00E22B19"/>
    <w:rsid w:val="00E22D52"/>
    <w:rsid w:val="00E22FD4"/>
    <w:rsid w:val="00E235FA"/>
    <w:rsid w:val="00E238AE"/>
    <w:rsid w:val="00E23E6F"/>
    <w:rsid w:val="00E240A0"/>
    <w:rsid w:val="00E242E4"/>
    <w:rsid w:val="00E24498"/>
    <w:rsid w:val="00E2466D"/>
    <w:rsid w:val="00E24A94"/>
    <w:rsid w:val="00E2505E"/>
    <w:rsid w:val="00E253C9"/>
    <w:rsid w:val="00E25498"/>
    <w:rsid w:val="00E25AA1"/>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F08"/>
    <w:rsid w:val="00E320F2"/>
    <w:rsid w:val="00E32505"/>
    <w:rsid w:val="00E32EAA"/>
    <w:rsid w:val="00E32ED5"/>
    <w:rsid w:val="00E32F22"/>
    <w:rsid w:val="00E33875"/>
    <w:rsid w:val="00E33C03"/>
    <w:rsid w:val="00E33C15"/>
    <w:rsid w:val="00E33DB6"/>
    <w:rsid w:val="00E33DE5"/>
    <w:rsid w:val="00E33FAC"/>
    <w:rsid w:val="00E3400A"/>
    <w:rsid w:val="00E3407B"/>
    <w:rsid w:val="00E3411E"/>
    <w:rsid w:val="00E3413A"/>
    <w:rsid w:val="00E347F7"/>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6E"/>
    <w:rsid w:val="00E367E3"/>
    <w:rsid w:val="00E36859"/>
    <w:rsid w:val="00E36872"/>
    <w:rsid w:val="00E36978"/>
    <w:rsid w:val="00E36D5E"/>
    <w:rsid w:val="00E37046"/>
    <w:rsid w:val="00E37211"/>
    <w:rsid w:val="00E372AF"/>
    <w:rsid w:val="00E373EF"/>
    <w:rsid w:val="00E37573"/>
    <w:rsid w:val="00E375B7"/>
    <w:rsid w:val="00E376AC"/>
    <w:rsid w:val="00E377E1"/>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9CC"/>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352"/>
    <w:rsid w:val="00E45893"/>
    <w:rsid w:val="00E4589E"/>
    <w:rsid w:val="00E45D90"/>
    <w:rsid w:val="00E45DF7"/>
    <w:rsid w:val="00E46046"/>
    <w:rsid w:val="00E4611A"/>
    <w:rsid w:val="00E46217"/>
    <w:rsid w:val="00E4624A"/>
    <w:rsid w:val="00E46579"/>
    <w:rsid w:val="00E46679"/>
    <w:rsid w:val="00E469D6"/>
    <w:rsid w:val="00E46B01"/>
    <w:rsid w:val="00E46E8A"/>
    <w:rsid w:val="00E47327"/>
    <w:rsid w:val="00E474FB"/>
    <w:rsid w:val="00E475FE"/>
    <w:rsid w:val="00E47962"/>
    <w:rsid w:val="00E47B15"/>
    <w:rsid w:val="00E47BFE"/>
    <w:rsid w:val="00E47C42"/>
    <w:rsid w:val="00E47C83"/>
    <w:rsid w:val="00E47D46"/>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497B"/>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581"/>
    <w:rsid w:val="00E62652"/>
    <w:rsid w:val="00E6272E"/>
    <w:rsid w:val="00E629C5"/>
    <w:rsid w:val="00E62C8D"/>
    <w:rsid w:val="00E62E25"/>
    <w:rsid w:val="00E62E2F"/>
    <w:rsid w:val="00E62E84"/>
    <w:rsid w:val="00E634DD"/>
    <w:rsid w:val="00E63507"/>
    <w:rsid w:val="00E63AA3"/>
    <w:rsid w:val="00E63BA7"/>
    <w:rsid w:val="00E63D99"/>
    <w:rsid w:val="00E63DAA"/>
    <w:rsid w:val="00E63E5E"/>
    <w:rsid w:val="00E640DD"/>
    <w:rsid w:val="00E645BE"/>
    <w:rsid w:val="00E646D4"/>
    <w:rsid w:val="00E64894"/>
    <w:rsid w:val="00E64B46"/>
    <w:rsid w:val="00E64D46"/>
    <w:rsid w:val="00E64F61"/>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2D7"/>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900"/>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0E1F"/>
    <w:rsid w:val="00E81263"/>
    <w:rsid w:val="00E81295"/>
    <w:rsid w:val="00E812FD"/>
    <w:rsid w:val="00E81527"/>
    <w:rsid w:val="00E81806"/>
    <w:rsid w:val="00E819C3"/>
    <w:rsid w:val="00E81B90"/>
    <w:rsid w:val="00E81C56"/>
    <w:rsid w:val="00E81D44"/>
    <w:rsid w:val="00E81DBA"/>
    <w:rsid w:val="00E82083"/>
    <w:rsid w:val="00E820EE"/>
    <w:rsid w:val="00E8219A"/>
    <w:rsid w:val="00E8222D"/>
    <w:rsid w:val="00E829AA"/>
    <w:rsid w:val="00E82CC5"/>
    <w:rsid w:val="00E82D8C"/>
    <w:rsid w:val="00E82DA2"/>
    <w:rsid w:val="00E83234"/>
    <w:rsid w:val="00E83E18"/>
    <w:rsid w:val="00E844DD"/>
    <w:rsid w:val="00E8466F"/>
    <w:rsid w:val="00E84A00"/>
    <w:rsid w:val="00E84A03"/>
    <w:rsid w:val="00E84BEB"/>
    <w:rsid w:val="00E84C19"/>
    <w:rsid w:val="00E84D6B"/>
    <w:rsid w:val="00E84ED1"/>
    <w:rsid w:val="00E8517B"/>
    <w:rsid w:val="00E85673"/>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552"/>
    <w:rsid w:val="00EA5C8E"/>
    <w:rsid w:val="00EA5EB6"/>
    <w:rsid w:val="00EA5FE1"/>
    <w:rsid w:val="00EA60E4"/>
    <w:rsid w:val="00EA6223"/>
    <w:rsid w:val="00EA6268"/>
    <w:rsid w:val="00EA65F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5F7"/>
    <w:rsid w:val="00EB6CF9"/>
    <w:rsid w:val="00EB6EFC"/>
    <w:rsid w:val="00EB6F51"/>
    <w:rsid w:val="00EB709E"/>
    <w:rsid w:val="00EB7127"/>
    <w:rsid w:val="00EB71AF"/>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3E3"/>
    <w:rsid w:val="00EC27D0"/>
    <w:rsid w:val="00EC2D4B"/>
    <w:rsid w:val="00EC3205"/>
    <w:rsid w:val="00EC3663"/>
    <w:rsid w:val="00EC38AB"/>
    <w:rsid w:val="00EC3BF8"/>
    <w:rsid w:val="00EC3EDA"/>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96F"/>
    <w:rsid w:val="00ED2BCB"/>
    <w:rsid w:val="00ED2F86"/>
    <w:rsid w:val="00ED3151"/>
    <w:rsid w:val="00ED3164"/>
    <w:rsid w:val="00ED3199"/>
    <w:rsid w:val="00ED33C2"/>
    <w:rsid w:val="00ED34E4"/>
    <w:rsid w:val="00ED3797"/>
    <w:rsid w:val="00ED386A"/>
    <w:rsid w:val="00ED38FB"/>
    <w:rsid w:val="00ED3932"/>
    <w:rsid w:val="00ED3993"/>
    <w:rsid w:val="00ED3B2E"/>
    <w:rsid w:val="00ED3B61"/>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83C"/>
    <w:rsid w:val="00ED7A30"/>
    <w:rsid w:val="00ED7AD6"/>
    <w:rsid w:val="00ED7EBA"/>
    <w:rsid w:val="00ED7FC3"/>
    <w:rsid w:val="00EE05DE"/>
    <w:rsid w:val="00EE07CD"/>
    <w:rsid w:val="00EE0987"/>
    <w:rsid w:val="00EE0D90"/>
    <w:rsid w:val="00EE0DCB"/>
    <w:rsid w:val="00EE106F"/>
    <w:rsid w:val="00EE139A"/>
    <w:rsid w:val="00EE1431"/>
    <w:rsid w:val="00EE151C"/>
    <w:rsid w:val="00EE1676"/>
    <w:rsid w:val="00EE1AA0"/>
    <w:rsid w:val="00EE1AF4"/>
    <w:rsid w:val="00EE1E13"/>
    <w:rsid w:val="00EE1F04"/>
    <w:rsid w:val="00EE1FAF"/>
    <w:rsid w:val="00EE25AC"/>
    <w:rsid w:val="00EE2AB5"/>
    <w:rsid w:val="00EE2C57"/>
    <w:rsid w:val="00EE2D07"/>
    <w:rsid w:val="00EE2D61"/>
    <w:rsid w:val="00EE2DCE"/>
    <w:rsid w:val="00EE2F81"/>
    <w:rsid w:val="00EE31E7"/>
    <w:rsid w:val="00EE34B7"/>
    <w:rsid w:val="00EE3986"/>
    <w:rsid w:val="00EE3A8F"/>
    <w:rsid w:val="00EE3C13"/>
    <w:rsid w:val="00EE408B"/>
    <w:rsid w:val="00EE4339"/>
    <w:rsid w:val="00EE4D91"/>
    <w:rsid w:val="00EE53CC"/>
    <w:rsid w:val="00EE548F"/>
    <w:rsid w:val="00EE55EA"/>
    <w:rsid w:val="00EE5B49"/>
    <w:rsid w:val="00EE5CE8"/>
    <w:rsid w:val="00EE5EEC"/>
    <w:rsid w:val="00EE60C2"/>
    <w:rsid w:val="00EE6101"/>
    <w:rsid w:val="00EE613C"/>
    <w:rsid w:val="00EE63E9"/>
    <w:rsid w:val="00EE6529"/>
    <w:rsid w:val="00EE6886"/>
    <w:rsid w:val="00EE68B2"/>
    <w:rsid w:val="00EE6D2A"/>
    <w:rsid w:val="00EE6EC4"/>
    <w:rsid w:val="00EE758B"/>
    <w:rsid w:val="00EE75BB"/>
    <w:rsid w:val="00EE7D76"/>
    <w:rsid w:val="00EE7EC0"/>
    <w:rsid w:val="00EE7F31"/>
    <w:rsid w:val="00EF0087"/>
    <w:rsid w:val="00EF034B"/>
    <w:rsid w:val="00EF043D"/>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705"/>
    <w:rsid w:val="00EF3822"/>
    <w:rsid w:val="00EF38DA"/>
    <w:rsid w:val="00EF3A2B"/>
    <w:rsid w:val="00EF3A5E"/>
    <w:rsid w:val="00EF3C14"/>
    <w:rsid w:val="00EF3C1A"/>
    <w:rsid w:val="00EF40F3"/>
    <w:rsid w:val="00EF4172"/>
    <w:rsid w:val="00EF4187"/>
    <w:rsid w:val="00EF44A2"/>
    <w:rsid w:val="00EF469C"/>
    <w:rsid w:val="00EF484A"/>
    <w:rsid w:val="00EF4A63"/>
    <w:rsid w:val="00EF4A6D"/>
    <w:rsid w:val="00EF4B3A"/>
    <w:rsid w:val="00EF4C0C"/>
    <w:rsid w:val="00EF572A"/>
    <w:rsid w:val="00EF5760"/>
    <w:rsid w:val="00EF5828"/>
    <w:rsid w:val="00EF5895"/>
    <w:rsid w:val="00EF5A5A"/>
    <w:rsid w:val="00EF5C50"/>
    <w:rsid w:val="00EF5D29"/>
    <w:rsid w:val="00EF5D3A"/>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D50"/>
    <w:rsid w:val="00F01F13"/>
    <w:rsid w:val="00F01FB5"/>
    <w:rsid w:val="00F02128"/>
    <w:rsid w:val="00F02860"/>
    <w:rsid w:val="00F02BCE"/>
    <w:rsid w:val="00F02C00"/>
    <w:rsid w:val="00F03430"/>
    <w:rsid w:val="00F039F3"/>
    <w:rsid w:val="00F04180"/>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B36"/>
    <w:rsid w:val="00F12CAC"/>
    <w:rsid w:val="00F12D53"/>
    <w:rsid w:val="00F13083"/>
    <w:rsid w:val="00F133C8"/>
    <w:rsid w:val="00F133FD"/>
    <w:rsid w:val="00F134AB"/>
    <w:rsid w:val="00F136FD"/>
    <w:rsid w:val="00F13A3E"/>
    <w:rsid w:val="00F13A42"/>
    <w:rsid w:val="00F13D23"/>
    <w:rsid w:val="00F141F1"/>
    <w:rsid w:val="00F1439C"/>
    <w:rsid w:val="00F14433"/>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17D48"/>
    <w:rsid w:val="00F17F42"/>
    <w:rsid w:val="00F2025A"/>
    <w:rsid w:val="00F20336"/>
    <w:rsid w:val="00F2038A"/>
    <w:rsid w:val="00F204D5"/>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70D"/>
    <w:rsid w:val="00F238FF"/>
    <w:rsid w:val="00F23A1F"/>
    <w:rsid w:val="00F23AA8"/>
    <w:rsid w:val="00F24066"/>
    <w:rsid w:val="00F242CA"/>
    <w:rsid w:val="00F244DC"/>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DE3"/>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446"/>
    <w:rsid w:val="00F377C1"/>
    <w:rsid w:val="00F378DC"/>
    <w:rsid w:val="00F37909"/>
    <w:rsid w:val="00F37AAD"/>
    <w:rsid w:val="00F37BB8"/>
    <w:rsid w:val="00F37C1D"/>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102"/>
    <w:rsid w:val="00F44753"/>
    <w:rsid w:val="00F4475F"/>
    <w:rsid w:val="00F44D28"/>
    <w:rsid w:val="00F44D70"/>
    <w:rsid w:val="00F453B8"/>
    <w:rsid w:val="00F458E6"/>
    <w:rsid w:val="00F45A15"/>
    <w:rsid w:val="00F45D5E"/>
    <w:rsid w:val="00F46289"/>
    <w:rsid w:val="00F4632A"/>
    <w:rsid w:val="00F4639A"/>
    <w:rsid w:val="00F4645B"/>
    <w:rsid w:val="00F466C6"/>
    <w:rsid w:val="00F46B05"/>
    <w:rsid w:val="00F46BB7"/>
    <w:rsid w:val="00F46D1A"/>
    <w:rsid w:val="00F46DB1"/>
    <w:rsid w:val="00F46EF3"/>
    <w:rsid w:val="00F470F8"/>
    <w:rsid w:val="00F4769B"/>
    <w:rsid w:val="00F47902"/>
    <w:rsid w:val="00F4796F"/>
    <w:rsid w:val="00F47A16"/>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6C3"/>
    <w:rsid w:val="00F51983"/>
    <w:rsid w:val="00F519B1"/>
    <w:rsid w:val="00F51CFC"/>
    <w:rsid w:val="00F51D4F"/>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4F07"/>
    <w:rsid w:val="00F5503F"/>
    <w:rsid w:val="00F552DB"/>
    <w:rsid w:val="00F55566"/>
    <w:rsid w:val="00F558B4"/>
    <w:rsid w:val="00F5592A"/>
    <w:rsid w:val="00F55A43"/>
    <w:rsid w:val="00F55FDF"/>
    <w:rsid w:val="00F5611E"/>
    <w:rsid w:val="00F561BC"/>
    <w:rsid w:val="00F564EE"/>
    <w:rsid w:val="00F56F0E"/>
    <w:rsid w:val="00F57050"/>
    <w:rsid w:val="00F57206"/>
    <w:rsid w:val="00F57229"/>
    <w:rsid w:val="00F574E6"/>
    <w:rsid w:val="00F57808"/>
    <w:rsid w:val="00F578D2"/>
    <w:rsid w:val="00F57D11"/>
    <w:rsid w:val="00F57E16"/>
    <w:rsid w:val="00F601AD"/>
    <w:rsid w:val="00F60272"/>
    <w:rsid w:val="00F6029B"/>
    <w:rsid w:val="00F60511"/>
    <w:rsid w:val="00F60562"/>
    <w:rsid w:val="00F60B33"/>
    <w:rsid w:val="00F61138"/>
    <w:rsid w:val="00F61511"/>
    <w:rsid w:val="00F615F2"/>
    <w:rsid w:val="00F61ABB"/>
    <w:rsid w:val="00F61BA2"/>
    <w:rsid w:val="00F621B3"/>
    <w:rsid w:val="00F6252B"/>
    <w:rsid w:val="00F625D6"/>
    <w:rsid w:val="00F625F2"/>
    <w:rsid w:val="00F62651"/>
    <w:rsid w:val="00F6286D"/>
    <w:rsid w:val="00F62D87"/>
    <w:rsid w:val="00F62FF9"/>
    <w:rsid w:val="00F6330E"/>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481"/>
    <w:rsid w:val="00F65731"/>
    <w:rsid w:val="00F6599E"/>
    <w:rsid w:val="00F659CC"/>
    <w:rsid w:val="00F65DDB"/>
    <w:rsid w:val="00F662C4"/>
    <w:rsid w:val="00F66343"/>
    <w:rsid w:val="00F664C9"/>
    <w:rsid w:val="00F66A0B"/>
    <w:rsid w:val="00F66B0F"/>
    <w:rsid w:val="00F66CD8"/>
    <w:rsid w:val="00F66E29"/>
    <w:rsid w:val="00F66E9F"/>
    <w:rsid w:val="00F670CC"/>
    <w:rsid w:val="00F6735C"/>
    <w:rsid w:val="00F67392"/>
    <w:rsid w:val="00F674D3"/>
    <w:rsid w:val="00F676C3"/>
    <w:rsid w:val="00F678B3"/>
    <w:rsid w:val="00F67915"/>
    <w:rsid w:val="00F67CED"/>
    <w:rsid w:val="00F7008F"/>
    <w:rsid w:val="00F7010C"/>
    <w:rsid w:val="00F702B7"/>
    <w:rsid w:val="00F707A1"/>
    <w:rsid w:val="00F708C0"/>
    <w:rsid w:val="00F70EA5"/>
    <w:rsid w:val="00F71000"/>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992"/>
    <w:rsid w:val="00F73AAF"/>
    <w:rsid w:val="00F73B4C"/>
    <w:rsid w:val="00F742BB"/>
    <w:rsid w:val="00F744FE"/>
    <w:rsid w:val="00F7459C"/>
    <w:rsid w:val="00F74A07"/>
    <w:rsid w:val="00F74B39"/>
    <w:rsid w:val="00F74D2E"/>
    <w:rsid w:val="00F74E69"/>
    <w:rsid w:val="00F7527F"/>
    <w:rsid w:val="00F7549B"/>
    <w:rsid w:val="00F755EE"/>
    <w:rsid w:val="00F75D2D"/>
    <w:rsid w:val="00F75D7A"/>
    <w:rsid w:val="00F764C2"/>
    <w:rsid w:val="00F764FE"/>
    <w:rsid w:val="00F76792"/>
    <w:rsid w:val="00F7694B"/>
    <w:rsid w:val="00F76BFC"/>
    <w:rsid w:val="00F76C09"/>
    <w:rsid w:val="00F76D07"/>
    <w:rsid w:val="00F77346"/>
    <w:rsid w:val="00F77642"/>
    <w:rsid w:val="00F77982"/>
    <w:rsid w:val="00F779DF"/>
    <w:rsid w:val="00F77B00"/>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5AE"/>
    <w:rsid w:val="00F8668F"/>
    <w:rsid w:val="00F8669D"/>
    <w:rsid w:val="00F8687B"/>
    <w:rsid w:val="00F86CF8"/>
    <w:rsid w:val="00F86E73"/>
    <w:rsid w:val="00F86FC5"/>
    <w:rsid w:val="00F8710E"/>
    <w:rsid w:val="00F87310"/>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955"/>
    <w:rsid w:val="00F91A50"/>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3E3"/>
    <w:rsid w:val="00F955BA"/>
    <w:rsid w:val="00F956FA"/>
    <w:rsid w:val="00F958C6"/>
    <w:rsid w:val="00F959D2"/>
    <w:rsid w:val="00F95A3E"/>
    <w:rsid w:val="00F95A77"/>
    <w:rsid w:val="00F95B65"/>
    <w:rsid w:val="00F96071"/>
    <w:rsid w:val="00F96190"/>
    <w:rsid w:val="00F9625C"/>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615"/>
    <w:rsid w:val="00FA5767"/>
    <w:rsid w:val="00FA57D4"/>
    <w:rsid w:val="00FA596B"/>
    <w:rsid w:val="00FA5AAF"/>
    <w:rsid w:val="00FA5B52"/>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14"/>
    <w:rsid w:val="00FB075F"/>
    <w:rsid w:val="00FB0981"/>
    <w:rsid w:val="00FB0AC0"/>
    <w:rsid w:val="00FB0B53"/>
    <w:rsid w:val="00FB0CBA"/>
    <w:rsid w:val="00FB0D63"/>
    <w:rsid w:val="00FB0DAE"/>
    <w:rsid w:val="00FB1618"/>
    <w:rsid w:val="00FB177C"/>
    <w:rsid w:val="00FB17B5"/>
    <w:rsid w:val="00FB192C"/>
    <w:rsid w:val="00FB1A86"/>
    <w:rsid w:val="00FB1AF8"/>
    <w:rsid w:val="00FB1C49"/>
    <w:rsid w:val="00FB1C6A"/>
    <w:rsid w:val="00FB1CF5"/>
    <w:rsid w:val="00FB1F15"/>
    <w:rsid w:val="00FB20C8"/>
    <w:rsid w:val="00FB2199"/>
    <w:rsid w:val="00FB2313"/>
    <w:rsid w:val="00FB23E2"/>
    <w:rsid w:val="00FB2913"/>
    <w:rsid w:val="00FB2963"/>
    <w:rsid w:val="00FB2E97"/>
    <w:rsid w:val="00FB2FEF"/>
    <w:rsid w:val="00FB34D9"/>
    <w:rsid w:val="00FB353E"/>
    <w:rsid w:val="00FB3547"/>
    <w:rsid w:val="00FB3619"/>
    <w:rsid w:val="00FB379B"/>
    <w:rsid w:val="00FB3B89"/>
    <w:rsid w:val="00FB3CDB"/>
    <w:rsid w:val="00FB3D76"/>
    <w:rsid w:val="00FB40CE"/>
    <w:rsid w:val="00FB420C"/>
    <w:rsid w:val="00FB43D5"/>
    <w:rsid w:val="00FB443F"/>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E12"/>
    <w:rsid w:val="00FB6F45"/>
    <w:rsid w:val="00FB75E7"/>
    <w:rsid w:val="00FB7662"/>
    <w:rsid w:val="00FB784E"/>
    <w:rsid w:val="00FB785C"/>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89F"/>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867"/>
    <w:rsid w:val="00FD0A5D"/>
    <w:rsid w:val="00FD0C03"/>
    <w:rsid w:val="00FD0C05"/>
    <w:rsid w:val="00FD0D4A"/>
    <w:rsid w:val="00FD0D86"/>
    <w:rsid w:val="00FD0F19"/>
    <w:rsid w:val="00FD11B4"/>
    <w:rsid w:val="00FD1454"/>
    <w:rsid w:val="00FD1598"/>
    <w:rsid w:val="00FD1809"/>
    <w:rsid w:val="00FD26DE"/>
    <w:rsid w:val="00FD2BF3"/>
    <w:rsid w:val="00FD2F03"/>
    <w:rsid w:val="00FD3005"/>
    <w:rsid w:val="00FD3166"/>
    <w:rsid w:val="00FD3759"/>
    <w:rsid w:val="00FD382A"/>
    <w:rsid w:val="00FD38DD"/>
    <w:rsid w:val="00FD39B1"/>
    <w:rsid w:val="00FD3E17"/>
    <w:rsid w:val="00FD4472"/>
    <w:rsid w:val="00FD465F"/>
    <w:rsid w:val="00FD4C26"/>
    <w:rsid w:val="00FD4E9A"/>
    <w:rsid w:val="00FD4EC7"/>
    <w:rsid w:val="00FD526E"/>
    <w:rsid w:val="00FD5272"/>
    <w:rsid w:val="00FD52D7"/>
    <w:rsid w:val="00FD58B4"/>
    <w:rsid w:val="00FD5988"/>
    <w:rsid w:val="00FD5D58"/>
    <w:rsid w:val="00FD5DAB"/>
    <w:rsid w:val="00FD6225"/>
    <w:rsid w:val="00FD6600"/>
    <w:rsid w:val="00FD66BD"/>
    <w:rsid w:val="00FD67D0"/>
    <w:rsid w:val="00FD6CA1"/>
    <w:rsid w:val="00FD6E52"/>
    <w:rsid w:val="00FD6EE1"/>
    <w:rsid w:val="00FD73DE"/>
    <w:rsid w:val="00FD74B3"/>
    <w:rsid w:val="00FD74CB"/>
    <w:rsid w:val="00FD7523"/>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0CA"/>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C1"/>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321"/>
    <w:rsid w:val="00FF35D9"/>
    <w:rsid w:val="00FF3951"/>
    <w:rsid w:val="00FF3992"/>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7AB"/>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54744857"/>
  <w15:docId w15:val="{E36CA059-DA3B-43E0-93F8-D551B7305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327B3"/>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602149"/>
    <w:pPr>
      <w:numPr>
        <w:numId w:val="2"/>
      </w:numPr>
      <w:tabs>
        <w:tab w:val="clear" w:pos="425"/>
        <w:tab w:val="clear" w:pos="1560"/>
        <w:tab w:val="clear" w:pos="2184"/>
        <w:tab w:val="clear" w:pos="2808"/>
      </w:tabs>
      <w:ind w:left="1560"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3">
    <w:name w:val="BOX_內縮"/>
    <w:basedOn w:val="BOX"/>
    <w:rsid w:val="00B35513"/>
    <w:pPr>
      <w:tabs>
        <w:tab w:val="clear" w:pos="630"/>
      </w:tabs>
      <w:ind w:left="737" w:hanging="624"/>
    </w:pPr>
  </w:style>
  <w:style w:type="paragraph" w:customStyle="1" w:styleId="BOX4">
    <w:name w:val="BOX_表內文"/>
    <w:basedOn w:val="BOX"/>
    <w:link w:val="BOX5"/>
    <w:rsid w:val="00992F6C"/>
    <w:pPr>
      <w:spacing w:before="60" w:after="60"/>
    </w:pPr>
    <w:rPr>
      <w:spacing w:val="0"/>
      <w:sz w:val="18"/>
    </w:rPr>
  </w:style>
  <w:style w:type="paragraph" w:customStyle="1" w:styleId="BOX6">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7">
    <w:name w:val="BOX_圖內標題"/>
    <w:basedOn w:val="BOX12"/>
    <w:rsid w:val="007B4E30"/>
    <w:pPr>
      <w:ind w:left="113" w:firstLine="0"/>
      <w:jc w:val="center"/>
    </w:pPr>
    <w:rPr>
      <w:spacing w:val="10"/>
      <w:sz w:val="18"/>
    </w:rPr>
  </w:style>
  <w:style w:type="paragraph" w:customStyle="1" w:styleId="BOX8">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9">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a">
    <w:name w:val="BOX_註腳"/>
    <w:basedOn w:val="BOX6"/>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3"/>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3"/>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5">
    <w:name w:val="BOX_表內文 字元"/>
    <w:link w:val="BOX4"/>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6"/>
    <w:rsid w:val="005B2651"/>
    <w:pPr>
      <w:tabs>
        <w:tab w:val="clear" w:pos="630"/>
        <w:tab w:val="clear" w:pos="1531"/>
      </w:tabs>
      <w:spacing w:after="0"/>
      <w:ind w:left="680" w:right="113" w:hanging="567"/>
    </w:pPr>
    <w:rPr>
      <w:kern w:val="2"/>
    </w:rPr>
  </w:style>
  <w:style w:type="paragraph" w:customStyle="1" w:styleId="BOX111">
    <w:name w:val="BOX_標題分中(11)"/>
    <w:basedOn w:val="BOX8"/>
    <w:qFormat/>
    <w:rsid w:val="005B2651"/>
    <w:rPr>
      <w:sz w:val="22"/>
    </w:rPr>
  </w:style>
  <w:style w:type="paragraph" w:customStyle="1" w:styleId="Box90">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b">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2"/>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1">
    <w:name w:val="BOX_註(9)"/>
    <w:basedOn w:val="BOX6"/>
    <w:rsid w:val="00D93F11"/>
    <w:pPr>
      <w:tabs>
        <w:tab w:val="clear" w:pos="630"/>
        <w:tab w:val="clear" w:pos="964"/>
        <w:tab w:val="clear" w:pos="1531"/>
      </w:tabs>
      <w:snapToGrid w:val="0"/>
      <w:spacing w:after="0"/>
      <w:ind w:left="680" w:right="113" w:hanging="567"/>
    </w:pPr>
    <w:rPr>
      <w:snapToGrid/>
      <w:kern w:val="2"/>
    </w:rPr>
  </w:style>
  <w:style w:type="paragraph" w:customStyle="1" w:styleId="BOXc">
    <w:name w:val="BOX_註、資料來源"/>
    <w:basedOn w:val="BOXa"/>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d">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paragraph" w:customStyle="1" w:styleId="BOX112">
    <w:name w:val="BOX_斜標題11"/>
    <w:basedOn w:val="BOX11"/>
    <w:qFormat/>
    <w:rsid w:val="001A582B"/>
    <w:pPr>
      <w:snapToGrid w:val="0"/>
      <w:ind w:left="624" w:firstLine="0"/>
    </w:pPr>
    <w:rPr>
      <w:rFonts w:eastAsia="華康細明體"/>
      <w:i/>
    </w:rPr>
  </w:style>
  <w:style w:type="paragraph" w:customStyle="1" w:styleId="BOX1">
    <w:name w:val="BOX_內縮1(箭號)"/>
    <w:basedOn w:val="BOX10"/>
    <w:qFormat/>
    <w:rsid w:val="001A582B"/>
    <w:pPr>
      <w:numPr>
        <w:numId w:val="14"/>
      </w:numPr>
      <w:snapToGrid w:val="0"/>
      <w:ind w:left="1247" w:hanging="567"/>
    </w:pPr>
  </w:style>
  <w:style w:type="paragraph" w:customStyle="1" w:styleId="BOX2">
    <w:name w:val="BOX_內縮2(圓點)"/>
    <w:basedOn w:val="BOX10"/>
    <w:qFormat/>
    <w:rsid w:val="001A582B"/>
    <w:pPr>
      <w:numPr>
        <w:numId w:val="15"/>
      </w:numPr>
      <w:snapToGrid w:val="0"/>
    </w:pPr>
    <w:rPr>
      <w:lang w:eastAsia="zh-HK"/>
    </w:rPr>
  </w:style>
  <w:style w:type="character" w:customStyle="1" w:styleId="af">
    <w:name w:val="圓點_斜體 字元"/>
    <w:link w:val="a0"/>
    <w:rsid w:val="00ED7AD6"/>
    <w:rPr>
      <w:rFonts w:eastAsia="華康細明體"/>
      <w:i/>
      <w:spacing w:val="30"/>
      <w:sz w:val="24"/>
    </w:rPr>
  </w:style>
  <w:style w:type="table" w:styleId="afff9">
    <w:name w:val="Grid Table Light"/>
    <w:basedOn w:val="a4"/>
    <w:uiPriority w:val="40"/>
    <w:rsid w:val="00C2090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DA8E5F-0BEF-4020-A2F4-D0725500E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16</Pages>
  <Words>1213</Words>
  <Characters>6917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Irwin</cp:lastModifiedBy>
  <cp:revision>5</cp:revision>
  <cp:lastPrinted>2024-02-21T07:09:00Z</cp:lastPrinted>
  <dcterms:created xsi:type="dcterms:W3CDTF">2024-02-21T07:04:00Z</dcterms:created>
  <dcterms:modified xsi:type="dcterms:W3CDTF">2024-02-21T07:13:00Z</dcterms:modified>
</cp:coreProperties>
</file>