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62AF5E9" w14:textId="77777777" w:rsidR="006D5A4A" w:rsidRPr="00A744C2" w:rsidRDefault="006D5A4A" w:rsidP="006D5A4A">
      <w:pPr>
        <w:pStyle w:val="a9"/>
      </w:pPr>
      <w:r w:rsidRPr="00886DAF">
        <w:rPr>
          <w:rFonts w:hint="eastAsia"/>
        </w:rPr>
        <w:t>第一章</w:t>
      </w:r>
      <w:r w:rsidRPr="007A4CAF">
        <w:rPr>
          <w:rFonts w:hint="eastAsia"/>
          <w:b/>
        </w:rPr>
        <w:t>：</w:t>
      </w:r>
      <w:r w:rsidRPr="00886DAF">
        <w:rPr>
          <w:rFonts w:hint="eastAsia"/>
        </w:rPr>
        <w:t>二零二</w:t>
      </w:r>
      <w:r>
        <w:rPr>
          <w:rFonts w:hint="eastAsia"/>
          <w:lang w:eastAsia="zh-HK"/>
        </w:rPr>
        <w:t>三</w:t>
      </w:r>
      <w:r w:rsidRPr="00886DAF">
        <w:rPr>
          <w:rFonts w:hint="eastAsia"/>
        </w:rPr>
        <w:t>年經濟表現的全面概況</w:t>
      </w:r>
    </w:p>
    <w:p w14:paraId="2928BCF2" w14:textId="77777777" w:rsidR="006D5A4A" w:rsidRPr="006D5A4A" w:rsidRDefault="006D5A4A" w:rsidP="006D5A4A">
      <w:pPr>
        <w:pStyle w:val="124"/>
      </w:pPr>
      <w:r w:rsidRPr="00E857F1">
        <w:rPr>
          <w:rFonts w:hint="eastAsia"/>
          <w:lang w:val="en-GB"/>
        </w:rPr>
        <w:t>摘要</w:t>
      </w:r>
    </w:p>
    <w:p w14:paraId="1AE54677" w14:textId="02749C29" w:rsidR="006D5A4A" w:rsidRPr="00842B55" w:rsidRDefault="00E76C33" w:rsidP="00E76C33">
      <w:pPr>
        <w:pStyle w:val="a0"/>
        <w:rPr>
          <w:lang w:val="en-GB"/>
        </w:rPr>
      </w:pPr>
      <w:r w:rsidRPr="00A02D42">
        <w:rPr>
          <w:rFonts w:hint="eastAsia"/>
        </w:rPr>
        <w:t>二零二</w:t>
      </w:r>
      <w:r>
        <w:rPr>
          <w:rFonts w:hint="eastAsia"/>
          <w:lang w:eastAsia="zh-HK"/>
        </w:rPr>
        <w:t>三</w:t>
      </w:r>
      <w:r w:rsidRPr="00A02D42">
        <w:rPr>
          <w:rFonts w:hint="eastAsia"/>
        </w:rPr>
        <w:t>年</w:t>
      </w:r>
      <w:r>
        <w:rPr>
          <w:rFonts w:hint="eastAsia"/>
          <w:lang w:eastAsia="zh-HK"/>
        </w:rPr>
        <w:t>，</w:t>
      </w:r>
      <w:r w:rsidR="006D5A4A" w:rsidRPr="00A02D42">
        <w:rPr>
          <w:rFonts w:hint="eastAsia"/>
        </w:rPr>
        <w:t>香港經濟</w:t>
      </w:r>
      <w:r w:rsidR="005F6286">
        <w:rPr>
          <w:rFonts w:hint="eastAsia"/>
        </w:rPr>
        <w:t>在</w:t>
      </w:r>
      <w:proofErr w:type="gramStart"/>
      <w:r w:rsidR="005F6286">
        <w:rPr>
          <w:rFonts w:hint="eastAsia"/>
          <w:lang w:eastAsia="zh-HK"/>
        </w:rPr>
        <w:t>疫</w:t>
      </w:r>
      <w:proofErr w:type="gramEnd"/>
      <w:r w:rsidR="005F6286">
        <w:rPr>
          <w:rFonts w:hint="eastAsia"/>
          <w:lang w:eastAsia="zh-HK"/>
        </w:rPr>
        <w:t>情</w:t>
      </w:r>
      <w:r w:rsidR="005F6286">
        <w:rPr>
          <w:rFonts w:hint="eastAsia"/>
        </w:rPr>
        <w:t>過</w:t>
      </w:r>
      <w:r w:rsidR="005F6286">
        <w:rPr>
          <w:rFonts w:hint="eastAsia"/>
          <w:lang w:eastAsia="zh-HK"/>
        </w:rPr>
        <w:t>後</w:t>
      </w:r>
      <w:r w:rsidR="0001331F">
        <w:rPr>
          <w:rFonts w:hint="eastAsia"/>
        </w:rPr>
        <w:t>展現</w:t>
      </w:r>
      <w:r w:rsidR="006D5A4A">
        <w:rPr>
          <w:rFonts w:hint="eastAsia"/>
          <w:lang w:eastAsia="zh-HK"/>
        </w:rPr>
        <w:t>復蘇</w:t>
      </w:r>
      <w:r w:rsidR="006D5A4A" w:rsidRPr="00A02D42">
        <w:rPr>
          <w:rFonts w:hint="eastAsia"/>
          <w:lang w:eastAsia="zh-HK"/>
        </w:rPr>
        <w:t>。</w:t>
      </w:r>
      <w:r w:rsidR="009A29DE">
        <w:rPr>
          <w:rFonts w:hint="eastAsia"/>
          <w:lang w:eastAsia="zh-HK"/>
        </w:rPr>
        <w:t>自</w:t>
      </w:r>
      <w:r w:rsidR="006D5A4A">
        <w:rPr>
          <w:rFonts w:hint="eastAsia"/>
          <w:lang w:eastAsia="zh-HK"/>
        </w:rPr>
        <w:t>本港</w:t>
      </w:r>
      <w:r w:rsidR="006D5A4A" w:rsidRPr="00C11EAE">
        <w:rPr>
          <w:rFonts w:hint="eastAsia"/>
          <w:lang w:eastAsia="zh-HK"/>
        </w:rPr>
        <w:t>取消</w:t>
      </w:r>
      <w:r w:rsidR="006D5A4A">
        <w:rPr>
          <w:rFonts w:hint="eastAsia"/>
          <w:lang w:eastAsia="zh-HK"/>
        </w:rPr>
        <w:t>防</w:t>
      </w:r>
      <w:r w:rsidR="006D5A4A" w:rsidRPr="00C11EAE">
        <w:rPr>
          <w:rFonts w:hint="eastAsia"/>
          <w:lang w:eastAsia="zh-HK"/>
        </w:rPr>
        <w:t>疫措施和</w:t>
      </w:r>
      <w:r w:rsidR="006D5A4A">
        <w:rPr>
          <w:rFonts w:hint="eastAsia"/>
          <w:lang w:eastAsia="zh-HK"/>
        </w:rPr>
        <w:t>回復</w:t>
      </w:r>
      <w:r w:rsidR="00C9362D">
        <w:rPr>
          <w:rFonts w:hint="eastAsia"/>
        </w:rPr>
        <w:t>全面</w:t>
      </w:r>
      <w:r w:rsidR="006D5A4A" w:rsidRPr="006E73DF">
        <w:rPr>
          <w:rFonts w:hint="eastAsia"/>
          <w:lang w:eastAsia="zh-HK"/>
        </w:rPr>
        <w:t>通關</w:t>
      </w:r>
      <w:r w:rsidR="006D5A4A">
        <w:rPr>
          <w:rFonts w:hint="eastAsia"/>
          <w:lang w:eastAsia="zh-HK"/>
        </w:rPr>
        <w:t>後</w:t>
      </w:r>
      <w:r w:rsidR="006D5A4A" w:rsidRPr="00C11EAE">
        <w:rPr>
          <w:rFonts w:hint="eastAsia"/>
          <w:lang w:eastAsia="zh-HK"/>
        </w:rPr>
        <w:t>，</w:t>
      </w:r>
      <w:r w:rsidR="00E907E5">
        <w:rPr>
          <w:rFonts w:hint="eastAsia"/>
          <w:lang w:eastAsia="zh-HK"/>
        </w:rPr>
        <w:t>經</w:t>
      </w:r>
      <w:r w:rsidR="00E907E5">
        <w:rPr>
          <w:rFonts w:hint="eastAsia"/>
        </w:rPr>
        <w:t>濟</w:t>
      </w:r>
      <w:r w:rsidR="006D5A4A" w:rsidRPr="00C11EAE">
        <w:rPr>
          <w:rFonts w:hint="eastAsia"/>
          <w:lang w:eastAsia="zh-HK"/>
        </w:rPr>
        <w:t>活動</w:t>
      </w:r>
      <w:r w:rsidR="00C9362D">
        <w:rPr>
          <w:rFonts w:hint="eastAsia"/>
        </w:rPr>
        <w:t>有所</w:t>
      </w:r>
      <w:r w:rsidR="006D5A4A">
        <w:rPr>
          <w:rFonts w:hint="eastAsia"/>
          <w:lang w:eastAsia="zh-HK"/>
        </w:rPr>
        <w:t>恢</w:t>
      </w:r>
      <w:r w:rsidR="006D5A4A" w:rsidRPr="00C11EAE">
        <w:rPr>
          <w:rFonts w:hint="eastAsia"/>
          <w:lang w:eastAsia="zh-HK"/>
        </w:rPr>
        <w:t>復</w:t>
      </w:r>
      <w:r w:rsidR="006D5A4A">
        <w:rPr>
          <w:rFonts w:hint="eastAsia"/>
          <w:lang w:eastAsia="zh-HK"/>
        </w:rPr>
        <w:t>，</w:t>
      </w:r>
      <w:r>
        <w:rPr>
          <w:rFonts w:hint="eastAsia"/>
          <w:lang w:eastAsia="zh-HK"/>
        </w:rPr>
        <w:t>儘管</w:t>
      </w:r>
      <w:r w:rsidR="00180DF7">
        <w:rPr>
          <w:rFonts w:hint="eastAsia"/>
        </w:rPr>
        <w:t>在</w:t>
      </w:r>
      <w:r w:rsidR="00B45F64">
        <w:rPr>
          <w:rFonts w:hint="eastAsia"/>
          <w:lang w:eastAsia="zh-HK"/>
        </w:rPr>
        <w:t>地緣政治</w:t>
      </w:r>
      <w:r w:rsidR="008F6862" w:rsidRPr="006E73DF">
        <w:rPr>
          <w:rFonts w:hint="eastAsia"/>
          <w:lang w:eastAsia="zh-HK"/>
        </w:rPr>
        <w:t>緊張</w:t>
      </w:r>
      <w:r w:rsidR="00B45F64" w:rsidRPr="006E73DF">
        <w:rPr>
          <w:rFonts w:hint="eastAsia"/>
          <w:lang w:eastAsia="zh-HK"/>
        </w:rPr>
        <w:t>局勢</w:t>
      </w:r>
      <w:r w:rsidR="008F6862">
        <w:rPr>
          <w:rFonts w:hint="eastAsia"/>
          <w:lang w:eastAsia="zh-HK"/>
        </w:rPr>
        <w:t>升溫</w:t>
      </w:r>
      <w:r w:rsidR="00B45F64">
        <w:rPr>
          <w:rFonts w:hint="eastAsia"/>
          <w:lang w:eastAsia="zh-HK"/>
        </w:rPr>
        <w:t>和</w:t>
      </w:r>
      <w:r w:rsidR="006D5A4A" w:rsidRPr="006E73DF">
        <w:rPr>
          <w:rFonts w:hint="eastAsia"/>
          <w:lang w:eastAsia="zh-HK"/>
        </w:rPr>
        <w:t>金融狀況</w:t>
      </w:r>
      <w:proofErr w:type="gramStart"/>
      <w:r w:rsidR="006D5A4A" w:rsidRPr="006E73DF">
        <w:rPr>
          <w:rFonts w:hint="eastAsia"/>
          <w:lang w:eastAsia="zh-HK"/>
        </w:rPr>
        <w:t>偏緊</w:t>
      </w:r>
      <w:r w:rsidR="00180DF7">
        <w:rPr>
          <w:rFonts w:hint="eastAsia"/>
        </w:rPr>
        <w:t>下</w:t>
      </w:r>
      <w:proofErr w:type="gramEnd"/>
      <w:r w:rsidR="006D5A4A">
        <w:rPr>
          <w:rFonts w:hint="eastAsia"/>
          <w:lang w:eastAsia="zh-HK"/>
        </w:rPr>
        <w:t>，</w:t>
      </w:r>
      <w:r w:rsidR="000C1F51" w:rsidRPr="006E73DF">
        <w:rPr>
          <w:rFonts w:hint="eastAsia"/>
          <w:lang w:eastAsia="zh-HK"/>
        </w:rPr>
        <w:t>充滿挑戰</w:t>
      </w:r>
      <w:r w:rsidR="000C1F51">
        <w:rPr>
          <w:rFonts w:hint="eastAsia"/>
        </w:rPr>
        <w:t>的</w:t>
      </w:r>
      <w:r w:rsidR="006D5A4A" w:rsidRPr="006E73DF">
        <w:rPr>
          <w:rFonts w:hint="eastAsia"/>
          <w:lang w:eastAsia="zh-HK"/>
        </w:rPr>
        <w:t>外圍環境</w:t>
      </w:r>
      <w:r w:rsidR="00C9362D">
        <w:rPr>
          <w:rFonts w:hint="eastAsia"/>
        </w:rPr>
        <w:t>令</w:t>
      </w:r>
      <w:r w:rsidR="00B45F64">
        <w:rPr>
          <w:rFonts w:hint="eastAsia"/>
          <w:lang w:eastAsia="zh-HK"/>
        </w:rPr>
        <w:t>復蘇步伐</w:t>
      </w:r>
      <w:r w:rsidR="00B71748">
        <w:rPr>
          <w:rFonts w:hint="eastAsia"/>
          <w:lang w:eastAsia="zh-HK"/>
        </w:rPr>
        <w:t>受限</w:t>
      </w:r>
      <w:r w:rsidR="006D5A4A" w:rsidRPr="006E73DF">
        <w:rPr>
          <w:rFonts w:hint="eastAsia"/>
          <w:lang w:eastAsia="zh-HK"/>
        </w:rPr>
        <w:t>。</w:t>
      </w:r>
      <w:r w:rsidR="006D5A4A" w:rsidRPr="00A02D42">
        <w:rPr>
          <w:rFonts w:hint="eastAsia"/>
        </w:rPr>
        <w:t>實質</w:t>
      </w:r>
      <w:r w:rsidR="006D5A4A" w:rsidRPr="00C11EAE">
        <w:rPr>
          <w:rFonts w:hint="eastAsia"/>
        </w:rPr>
        <w:t>本地生產總值</w:t>
      </w:r>
      <w:r w:rsidR="006D5A4A">
        <w:rPr>
          <w:rFonts w:hint="eastAsia"/>
          <w:lang w:eastAsia="zh-HK"/>
        </w:rPr>
        <w:t>在</w:t>
      </w:r>
      <w:r w:rsidR="006D5A4A" w:rsidRPr="00A02D42">
        <w:rPr>
          <w:rFonts w:hint="eastAsia"/>
        </w:rPr>
        <w:t>二零二</w:t>
      </w:r>
      <w:r w:rsidR="006D5A4A">
        <w:rPr>
          <w:rFonts w:hint="eastAsia"/>
          <w:lang w:eastAsia="zh-HK"/>
        </w:rPr>
        <w:t>三</w:t>
      </w:r>
      <w:r w:rsidR="006D5A4A" w:rsidRPr="00A02D42">
        <w:rPr>
          <w:rFonts w:hint="eastAsia"/>
          <w:lang w:eastAsia="zh-HK"/>
        </w:rPr>
        <w:t>年</w:t>
      </w:r>
      <w:r w:rsidR="006D5A4A">
        <w:rPr>
          <w:rFonts w:hint="eastAsia"/>
          <w:lang w:eastAsia="zh-HK"/>
        </w:rPr>
        <w:t>回復</w:t>
      </w:r>
      <w:r w:rsidR="006D5A4A">
        <w:rPr>
          <w:rFonts w:hint="eastAsia"/>
        </w:rPr>
        <w:t>3.2%</w:t>
      </w:r>
      <w:r w:rsidR="006D5A4A">
        <w:rPr>
          <w:rFonts w:hint="eastAsia"/>
          <w:lang w:eastAsia="zh-HK"/>
        </w:rPr>
        <w:t>的增長</w:t>
      </w:r>
      <w:r w:rsidR="006D5A4A" w:rsidRPr="00A02D42">
        <w:rPr>
          <w:rFonts w:hint="eastAsia"/>
          <w:lang w:eastAsia="zh-HK"/>
        </w:rPr>
        <w:t>。</w:t>
      </w:r>
    </w:p>
    <w:p w14:paraId="68CCFFB2" w14:textId="241CC790" w:rsidR="006D5A4A" w:rsidRPr="009B6044" w:rsidRDefault="007A1CEA" w:rsidP="00B45F64">
      <w:pPr>
        <w:pStyle w:val="a0"/>
        <w:rPr>
          <w:lang w:val="en-GB" w:eastAsia="zh-HK"/>
        </w:rPr>
      </w:pPr>
      <w:r>
        <w:rPr>
          <w:rFonts w:hint="eastAsia"/>
          <w:lang w:val="en-GB" w:eastAsia="zh-HK"/>
        </w:rPr>
        <w:t>受到</w:t>
      </w:r>
      <w:r w:rsidRPr="00B45F64">
        <w:rPr>
          <w:rFonts w:hint="eastAsia"/>
          <w:lang w:val="en-GB" w:eastAsia="zh-HK"/>
        </w:rPr>
        <w:t>疲弱的</w:t>
      </w:r>
      <w:r w:rsidR="009A778D" w:rsidRPr="00B45F64">
        <w:rPr>
          <w:rFonts w:hint="eastAsia"/>
          <w:lang w:val="en-GB" w:eastAsia="zh-HK"/>
        </w:rPr>
        <w:t>外部</w:t>
      </w:r>
      <w:r w:rsidR="00B45F64" w:rsidRPr="00B45F64">
        <w:rPr>
          <w:rFonts w:hint="eastAsia"/>
          <w:lang w:val="en-GB" w:eastAsia="zh-HK"/>
        </w:rPr>
        <w:t>貨物需求</w:t>
      </w:r>
      <w:r>
        <w:rPr>
          <w:rFonts w:hint="eastAsia"/>
          <w:lang w:val="en-GB" w:eastAsia="zh-HK"/>
        </w:rPr>
        <w:t>所拖累，</w:t>
      </w:r>
      <w:r w:rsidR="006D5A4A" w:rsidRPr="00006185">
        <w:rPr>
          <w:rFonts w:hint="eastAsia"/>
          <w:lang w:val="en-GB" w:eastAsia="zh-HK"/>
        </w:rPr>
        <w:t>香港的</w:t>
      </w:r>
      <w:r w:rsidR="006D5A4A" w:rsidRPr="006B06CF">
        <w:rPr>
          <w:rFonts w:hint="eastAsia"/>
        </w:rPr>
        <w:t>整體貨物</w:t>
      </w:r>
      <w:r w:rsidR="006D5A4A" w:rsidRPr="00006185">
        <w:rPr>
          <w:rFonts w:hint="eastAsia"/>
          <w:lang w:val="en-GB" w:eastAsia="zh-HK"/>
        </w:rPr>
        <w:t>出口在二零二</w:t>
      </w:r>
      <w:r w:rsidR="006D5A4A">
        <w:rPr>
          <w:rFonts w:hint="eastAsia"/>
          <w:lang w:val="en-GB" w:eastAsia="zh-HK"/>
        </w:rPr>
        <w:t>三</w:t>
      </w:r>
      <w:r w:rsidR="006D5A4A" w:rsidRPr="00006185">
        <w:rPr>
          <w:rFonts w:hint="eastAsia"/>
          <w:lang w:val="en-GB" w:eastAsia="zh-HK"/>
        </w:rPr>
        <w:t>年</w:t>
      </w:r>
      <w:r w:rsidR="006D5A4A">
        <w:rPr>
          <w:rFonts w:hint="eastAsia"/>
          <w:lang w:val="en-GB" w:eastAsia="zh-HK"/>
        </w:rPr>
        <w:t>進一步</w:t>
      </w:r>
      <w:r w:rsidR="006D5A4A" w:rsidRPr="00006185">
        <w:rPr>
          <w:rFonts w:hint="eastAsia"/>
          <w:lang w:val="en-GB" w:eastAsia="zh-HK"/>
        </w:rPr>
        <w:t>下</w:t>
      </w:r>
      <w:r w:rsidR="006D5A4A">
        <w:rPr>
          <w:rFonts w:hint="eastAsia"/>
          <w:lang w:val="en-GB" w:eastAsia="zh-HK"/>
        </w:rPr>
        <w:t>跌。</w:t>
      </w:r>
      <w:r w:rsidR="006D5A4A" w:rsidRPr="00814CE7">
        <w:rPr>
          <w:rFonts w:hint="eastAsia"/>
          <w:lang w:val="en-GB" w:eastAsia="zh-HK"/>
        </w:rPr>
        <w:t>輸往內地、美國和歐盟的出口進一步明顯下滑。輸往其他亞洲主要市場的出口錄得不同程度的縮</w:t>
      </w:r>
      <w:r w:rsidR="00844407">
        <w:rPr>
          <w:rFonts w:hint="eastAsia"/>
          <w:lang w:val="en-GB" w:eastAsia="zh-HK"/>
        </w:rPr>
        <w:t>減</w:t>
      </w:r>
      <w:r w:rsidR="006D5A4A" w:rsidRPr="00814CE7">
        <w:rPr>
          <w:rFonts w:hint="eastAsia"/>
          <w:lang w:val="en-GB" w:eastAsia="zh-HK"/>
        </w:rPr>
        <w:t>。</w:t>
      </w:r>
    </w:p>
    <w:p w14:paraId="1B7A3FE9" w14:textId="34B1C875" w:rsidR="006D5A4A" w:rsidRPr="00020E6D" w:rsidRDefault="006D5A4A" w:rsidP="006D5A4A">
      <w:pPr>
        <w:pStyle w:val="a0"/>
        <w:rPr>
          <w:lang w:val="en-GB" w:eastAsia="zh-HK"/>
        </w:rPr>
      </w:pPr>
      <w:r w:rsidRPr="00020E6D">
        <w:rPr>
          <w:rFonts w:hint="eastAsia"/>
          <w:lang w:val="en-GB" w:eastAsia="zh-HK"/>
        </w:rPr>
        <w:t>服務輸出在二零二</w:t>
      </w:r>
      <w:r>
        <w:rPr>
          <w:rFonts w:hint="eastAsia"/>
          <w:lang w:val="en-GB" w:eastAsia="zh-HK"/>
        </w:rPr>
        <w:t>三</w:t>
      </w:r>
      <w:r w:rsidRPr="00020E6D">
        <w:rPr>
          <w:rFonts w:hint="eastAsia"/>
          <w:lang w:val="en-GB" w:eastAsia="zh-HK"/>
        </w:rPr>
        <w:t>年</w:t>
      </w:r>
      <w:r>
        <w:rPr>
          <w:rFonts w:hint="eastAsia"/>
          <w:lang w:val="en-GB" w:eastAsia="zh-HK"/>
        </w:rPr>
        <w:t>轉為明顯增</w:t>
      </w:r>
      <w:r w:rsidR="00A17BAE">
        <w:rPr>
          <w:rFonts w:hint="eastAsia"/>
          <w:lang w:val="en-GB" w:eastAsia="zh-HK"/>
        </w:rPr>
        <w:t>長</w:t>
      </w:r>
      <w:r w:rsidRPr="00020E6D">
        <w:rPr>
          <w:rFonts w:hint="eastAsia"/>
          <w:lang w:val="en-GB" w:eastAsia="zh-HK"/>
        </w:rPr>
        <w:t>。</w:t>
      </w:r>
      <w:r w:rsidRPr="00814CE7">
        <w:rPr>
          <w:rFonts w:hint="eastAsia"/>
          <w:lang w:val="en-GB" w:eastAsia="zh-HK"/>
        </w:rPr>
        <w:t>受惠於</w:t>
      </w:r>
      <w:r w:rsidR="00CE7DFC" w:rsidRPr="00814CE7">
        <w:rPr>
          <w:rFonts w:hint="eastAsia"/>
          <w:lang w:val="en-GB" w:eastAsia="zh-HK"/>
        </w:rPr>
        <w:t>年內</w:t>
      </w:r>
      <w:r w:rsidRPr="00814CE7">
        <w:rPr>
          <w:rFonts w:hint="eastAsia"/>
          <w:lang w:val="en-GB" w:eastAsia="zh-HK"/>
        </w:rPr>
        <w:t>訪港旅客人次回升，旅遊服務輸出躍升。運輸服務輸出隨之回復溫和升幅。商用及其他服務輸出轉</w:t>
      </w:r>
      <w:r>
        <w:rPr>
          <w:rFonts w:hint="eastAsia"/>
          <w:lang w:val="en-GB" w:eastAsia="zh-HK"/>
        </w:rPr>
        <w:t>為</w:t>
      </w:r>
      <w:r w:rsidRPr="00814CE7">
        <w:rPr>
          <w:rFonts w:hint="eastAsia"/>
          <w:lang w:val="en-GB" w:eastAsia="zh-HK"/>
        </w:rPr>
        <w:t>溫和</w:t>
      </w:r>
      <w:r>
        <w:rPr>
          <w:rFonts w:hint="eastAsia"/>
          <w:lang w:val="en-GB" w:eastAsia="zh-HK"/>
        </w:rPr>
        <w:t>增長</w:t>
      </w:r>
      <w:r w:rsidRPr="00814CE7">
        <w:rPr>
          <w:rFonts w:hint="eastAsia"/>
          <w:lang w:val="en-GB" w:eastAsia="zh-HK"/>
        </w:rPr>
        <w:t>，金融服務輸出</w:t>
      </w:r>
      <w:r>
        <w:rPr>
          <w:rFonts w:hint="eastAsia"/>
          <w:lang w:val="en-GB" w:eastAsia="zh-HK"/>
        </w:rPr>
        <w:t>則</w:t>
      </w:r>
      <w:r w:rsidRPr="00814CE7">
        <w:rPr>
          <w:rFonts w:hint="eastAsia"/>
          <w:lang w:val="en-GB" w:eastAsia="zh-HK"/>
        </w:rPr>
        <w:t>進一步下跌。</w:t>
      </w:r>
    </w:p>
    <w:p w14:paraId="3BF284DE" w14:textId="57FE10E2" w:rsidR="006D5A4A" w:rsidRPr="00020E6D" w:rsidRDefault="006D5A4A" w:rsidP="007A1CEA">
      <w:pPr>
        <w:pStyle w:val="a0"/>
        <w:rPr>
          <w:lang w:val="en-GB" w:eastAsia="zh-HK"/>
        </w:rPr>
      </w:pPr>
      <w:r w:rsidRPr="00020E6D">
        <w:rPr>
          <w:rFonts w:hint="eastAsia"/>
          <w:lang w:val="en-GB" w:eastAsia="zh-HK"/>
        </w:rPr>
        <w:t>私</w:t>
      </w:r>
      <w:r w:rsidRPr="00080757">
        <w:rPr>
          <w:rFonts w:hint="eastAsia"/>
          <w:lang w:val="en-GB" w:eastAsia="zh-HK"/>
        </w:rPr>
        <w:t>人消費</w:t>
      </w:r>
      <w:r w:rsidRPr="00786931">
        <w:rPr>
          <w:rFonts w:hint="eastAsia"/>
          <w:lang w:val="en-GB" w:eastAsia="zh-HK"/>
        </w:rPr>
        <w:t>開支</w:t>
      </w:r>
      <w:r w:rsidRPr="00C639B4">
        <w:rPr>
          <w:rFonts w:hint="eastAsia"/>
          <w:lang w:val="en-GB" w:eastAsia="zh-HK"/>
        </w:rPr>
        <w:t>在二零二三年反彈。</w:t>
      </w:r>
      <w:r w:rsidR="00420B3E">
        <w:rPr>
          <w:rFonts w:hint="eastAsia"/>
          <w:lang w:val="en-GB"/>
        </w:rPr>
        <w:t>在</w:t>
      </w:r>
      <w:r w:rsidRPr="00C639B4">
        <w:rPr>
          <w:rFonts w:hint="eastAsia"/>
          <w:lang w:val="en-GB" w:eastAsia="zh-HK"/>
        </w:rPr>
        <w:t>二零二三年年初</w:t>
      </w:r>
      <w:r w:rsidR="008D758E" w:rsidRPr="00C639B4">
        <w:rPr>
          <w:rFonts w:hint="eastAsia"/>
          <w:lang w:val="en-GB" w:eastAsia="zh-HK"/>
        </w:rPr>
        <w:t>香港和內地均</w:t>
      </w:r>
      <w:r w:rsidRPr="00C639B4">
        <w:rPr>
          <w:rFonts w:hint="eastAsia"/>
          <w:lang w:val="en-GB" w:eastAsia="zh-HK"/>
        </w:rPr>
        <w:t>取消防疫措施</w:t>
      </w:r>
      <w:r w:rsidR="008D758E">
        <w:rPr>
          <w:rFonts w:hint="eastAsia"/>
          <w:lang w:val="en-GB"/>
        </w:rPr>
        <w:t>後</w:t>
      </w:r>
      <w:r w:rsidRPr="00C639B4">
        <w:rPr>
          <w:rFonts w:hint="eastAsia"/>
          <w:lang w:val="en-GB" w:eastAsia="zh-HK"/>
        </w:rPr>
        <w:t>，消費氣氛大幅改善。</w:t>
      </w:r>
      <w:r w:rsidR="007A1CEA">
        <w:rPr>
          <w:rFonts w:hint="eastAsia"/>
          <w:lang w:val="en-GB" w:eastAsia="zh-HK"/>
        </w:rPr>
        <w:t>年內</w:t>
      </w:r>
      <w:r w:rsidRPr="00C639B4">
        <w:rPr>
          <w:rFonts w:hint="eastAsia"/>
          <w:lang w:val="en-GB" w:eastAsia="zh-HK"/>
        </w:rPr>
        <w:t>勞工市場情況改善</w:t>
      </w:r>
      <w:r>
        <w:rPr>
          <w:rFonts w:hint="eastAsia"/>
          <w:lang w:val="en-GB" w:eastAsia="zh-HK"/>
        </w:rPr>
        <w:t>、</w:t>
      </w:r>
      <w:r w:rsidRPr="00C639B4">
        <w:rPr>
          <w:rFonts w:hint="eastAsia"/>
          <w:lang w:val="en-GB" w:eastAsia="zh-HK"/>
        </w:rPr>
        <w:t>住戶入息上升，以及政府</w:t>
      </w:r>
      <w:r w:rsidR="00B71748">
        <w:rPr>
          <w:rFonts w:hint="eastAsia"/>
          <w:lang w:val="en-GB" w:eastAsia="zh-HK"/>
        </w:rPr>
        <w:t>推出</w:t>
      </w:r>
      <w:r>
        <w:rPr>
          <w:rFonts w:hint="eastAsia"/>
          <w:lang w:val="en-GB" w:eastAsia="zh-HK"/>
        </w:rPr>
        <w:t>各</w:t>
      </w:r>
      <w:r w:rsidRPr="00C639B4">
        <w:rPr>
          <w:rFonts w:hint="eastAsia"/>
          <w:lang w:val="en-GB" w:eastAsia="zh-HK"/>
        </w:rPr>
        <w:t>項措施</w:t>
      </w:r>
      <w:r>
        <w:rPr>
          <w:rFonts w:hint="eastAsia"/>
          <w:lang w:val="en-GB" w:eastAsia="zh-HK"/>
        </w:rPr>
        <w:t>和活動</w:t>
      </w:r>
      <w:r w:rsidR="007A1CEA">
        <w:rPr>
          <w:rFonts w:hint="eastAsia"/>
          <w:lang w:val="en-GB" w:eastAsia="zh-HK"/>
        </w:rPr>
        <w:t>亦提供</w:t>
      </w:r>
      <w:r w:rsidRPr="00C639B4">
        <w:rPr>
          <w:rFonts w:hint="eastAsia"/>
          <w:lang w:val="en-GB" w:eastAsia="zh-HK"/>
        </w:rPr>
        <w:t>支持。</w:t>
      </w:r>
      <w:r w:rsidRPr="00080757">
        <w:rPr>
          <w:rFonts w:hint="eastAsia"/>
          <w:lang w:val="en-GB" w:eastAsia="zh-HK"/>
        </w:rPr>
        <w:t>整體投資開支</w:t>
      </w:r>
      <w:r w:rsidRPr="00C67AD8">
        <w:rPr>
          <w:rFonts w:hint="eastAsia"/>
          <w:lang w:val="en-GB" w:eastAsia="zh-HK"/>
        </w:rPr>
        <w:t>在</w:t>
      </w:r>
      <w:r w:rsidRPr="006F1340">
        <w:rPr>
          <w:rFonts w:hint="eastAsia"/>
          <w:lang w:val="en-GB" w:eastAsia="zh-HK"/>
        </w:rPr>
        <w:t>二零二三年</w:t>
      </w:r>
      <w:r w:rsidR="007A1CEA">
        <w:rPr>
          <w:rFonts w:hint="eastAsia"/>
          <w:lang w:val="en-GB" w:eastAsia="zh-HK"/>
        </w:rPr>
        <w:t>隨着</w:t>
      </w:r>
      <w:r w:rsidRPr="006F1340">
        <w:rPr>
          <w:rFonts w:hint="eastAsia"/>
          <w:lang w:val="en-GB" w:eastAsia="zh-HK"/>
        </w:rPr>
        <w:t>經濟復蘇轉為</w:t>
      </w:r>
      <w:r w:rsidR="001D2C37">
        <w:rPr>
          <w:rFonts w:hint="eastAsia"/>
          <w:lang w:val="en-GB"/>
        </w:rPr>
        <w:t>上升</w:t>
      </w:r>
      <w:r>
        <w:rPr>
          <w:rFonts w:hint="eastAsia"/>
          <w:lang w:val="en-GB" w:eastAsia="zh-HK"/>
        </w:rPr>
        <w:t>。</w:t>
      </w:r>
    </w:p>
    <w:p w14:paraId="61E00D77" w14:textId="722CFA1B" w:rsidR="006D5A4A" w:rsidRPr="00595D49" w:rsidRDefault="006D5A4A" w:rsidP="006D5A4A">
      <w:pPr>
        <w:pStyle w:val="a0"/>
        <w:rPr>
          <w:spacing w:val="0"/>
          <w:sz w:val="28"/>
          <w:lang w:val="en-GB"/>
        </w:rPr>
      </w:pPr>
      <w:r w:rsidRPr="00AA7894">
        <w:rPr>
          <w:lang w:val="en-HK"/>
        </w:rPr>
        <w:t>隨着本地經濟復蘇，勞工市場在二零二三年改善。經季節性調整的失業率</w:t>
      </w:r>
      <w:r w:rsidR="00F80CCE" w:rsidRPr="00F80CCE">
        <w:rPr>
          <w:rFonts w:hint="eastAsia"/>
          <w:lang w:val="en-HK"/>
        </w:rPr>
        <w:t>下跌至第三季的</w:t>
      </w:r>
      <w:r w:rsidR="00F80CCE" w:rsidRPr="00F80CCE">
        <w:rPr>
          <w:rFonts w:hint="eastAsia"/>
          <w:lang w:val="en-HK"/>
        </w:rPr>
        <w:t>2.8%</w:t>
      </w:r>
      <w:r w:rsidR="00F80CCE" w:rsidRPr="00F80CCE">
        <w:rPr>
          <w:rFonts w:hint="eastAsia"/>
          <w:lang w:val="en-HK"/>
        </w:rPr>
        <w:t>及第四季的</w:t>
      </w:r>
      <w:r w:rsidR="00F80CCE" w:rsidRPr="00F80CCE">
        <w:rPr>
          <w:rFonts w:hint="eastAsia"/>
          <w:lang w:val="en-HK"/>
        </w:rPr>
        <w:t>2.9%</w:t>
      </w:r>
      <w:r w:rsidRPr="00AA7894">
        <w:rPr>
          <w:lang w:val="en-HK"/>
        </w:rPr>
        <w:t>。就業不足率</w:t>
      </w:r>
      <w:r w:rsidR="00184CE5">
        <w:rPr>
          <w:rFonts w:hint="eastAsia"/>
          <w:lang w:val="en-HK" w:eastAsia="zh-HK"/>
        </w:rPr>
        <w:t>下跌至</w:t>
      </w:r>
      <w:r w:rsidRPr="00AA7894">
        <w:rPr>
          <w:lang w:val="en-HK"/>
        </w:rPr>
        <w:t>第三季及第四季</w:t>
      </w:r>
      <w:r w:rsidR="00184CE5">
        <w:rPr>
          <w:rFonts w:hint="eastAsia"/>
          <w:lang w:val="en-HK" w:eastAsia="zh-HK"/>
        </w:rPr>
        <w:t>的</w:t>
      </w:r>
      <w:r w:rsidRPr="00AA7894">
        <w:rPr>
          <w:lang w:val="en-HK"/>
        </w:rPr>
        <w:t>1.0%</w:t>
      </w:r>
      <w:r w:rsidRPr="00AA7894">
        <w:rPr>
          <w:lang w:val="en-HK"/>
        </w:rPr>
        <w:t>。</w:t>
      </w:r>
    </w:p>
    <w:p w14:paraId="605F2C43" w14:textId="0551AA70" w:rsidR="006D5A4A" w:rsidRPr="0099035D" w:rsidRDefault="006D5A4A" w:rsidP="00E46882">
      <w:pPr>
        <w:pStyle w:val="a0"/>
      </w:pPr>
      <w:r w:rsidRPr="00AA7894">
        <w:rPr>
          <w:rFonts w:hint="eastAsia"/>
          <w:lang w:val="en-GB"/>
        </w:rPr>
        <w:t>本地股票市場在二零二三年大部分時間受壓。</w:t>
      </w:r>
      <w:proofErr w:type="gramStart"/>
      <w:r w:rsidRPr="00DD29B1">
        <w:rPr>
          <w:rFonts w:hint="eastAsia"/>
          <w:spacing w:val="28"/>
        </w:rPr>
        <w:t>恒</w:t>
      </w:r>
      <w:proofErr w:type="gramEnd"/>
      <w:r w:rsidRPr="00DD29B1">
        <w:rPr>
          <w:rFonts w:hint="eastAsia"/>
          <w:spacing w:val="28"/>
        </w:rPr>
        <w:t>生指數</w:t>
      </w:r>
      <w:r w:rsidRPr="00DD29B1">
        <w:rPr>
          <w:spacing w:val="28"/>
        </w:rPr>
        <w:t>(</w:t>
      </w:r>
      <w:proofErr w:type="gramStart"/>
      <w:r w:rsidRPr="00DD29B1">
        <w:rPr>
          <w:rFonts w:hint="eastAsia"/>
          <w:spacing w:val="28"/>
        </w:rPr>
        <w:t>恒</w:t>
      </w:r>
      <w:proofErr w:type="gramEnd"/>
      <w:r w:rsidRPr="00DD29B1">
        <w:rPr>
          <w:rFonts w:hint="eastAsia"/>
          <w:spacing w:val="28"/>
        </w:rPr>
        <w:t>指</w:t>
      </w:r>
      <w:r w:rsidRPr="00DD29B1">
        <w:rPr>
          <w:spacing w:val="28"/>
        </w:rPr>
        <w:t>)</w:t>
      </w:r>
      <w:r w:rsidRPr="00AA7894">
        <w:rPr>
          <w:rFonts w:hint="eastAsia"/>
          <w:lang w:val="en-GB"/>
        </w:rPr>
        <w:t>在一月二十七日觸及</w:t>
      </w:r>
      <w:r w:rsidRPr="00AA7894">
        <w:t> </w:t>
      </w:r>
      <w:r w:rsidRPr="00AA7894">
        <w:rPr>
          <w:rFonts w:hint="eastAsia"/>
          <w:lang w:val="en-GB"/>
        </w:rPr>
        <w:t>22</w:t>
      </w:r>
      <w:r w:rsidRPr="00AA7894">
        <w:t> </w:t>
      </w:r>
      <w:r w:rsidRPr="00AA7894">
        <w:rPr>
          <w:rFonts w:hint="eastAsia"/>
          <w:lang w:val="en-GB"/>
        </w:rPr>
        <w:t>689</w:t>
      </w:r>
      <w:r w:rsidRPr="00AA7894">
        <w:t> </w:t>
      </w:r>
      <w:r w:rsidRPr="00AA7894">
        <w:rPr>
          <w:rFonts w:hint="eastAsia"/>
          <w:lang w:val="en-GB"/>
        </w:rPr>
        <w:t>點的年度高位後輾轉向下，年底收報</w:t>
      </w:r>
      <w:r w:rsidRPr="00AA7894">
        <w:t> </w:t>
      </w:r>
      <w:r w:rsidRPr="00AA7894">
        <w:rPr>
          <w:rFonts w:hint="eastAsia"/>
          <w:lang w:val="en-GB"/>
        </w:rPr>
        <w:t>17</w:t>
      </w:r>
      <w:r w:rsidRPr="00AA7894">
        <w:t> </w:t>
      </w:r>
      <w:r w:rsidRPr="00AA7894">
        <w:rPr>
          <w:rFonts w:hint="eastAsia"/>
          <w:lang w:val="en-GB"/>
        </w:rPr>
        <w:t>047</w:t>
      </w:r>
      <w:r w:rsidRPr="00AA7894">
        <w:t> </w:t>
      </w:r>
      <w:r w:rsidRPr="00AA7894">
        <w:rPr>
          <w:rFonts w:hint="eastAsia"/>
          <w:lang w:val="en-GB"/>
        </w:rPr>
        <w:t>點，</w:t>
      </w:r>
      <w:r>
        <w:rPr>
          <w:rFonts w:hint="eastAsia"/>
          <w:lang w:val="en-GB" w:eastAsia="zh-HK"/>
        </w:rPr>
        <w:t>較一年前</w:t>
      </w:r>
      <w:r w:rsidRPr="00AA7894">
        <w:rPr>
          <w:rFonts w:hint="eastAsia"/>
          <w:lang w:val="en-GB"/>
        </w:rPr>
        <w:t>下跌</w:t>
      </w:r>
      <w:r w:rsidRPr="00AA7894">
        <w:t> </w:t>
      </w:r>
      <w:r w:rsidRPr="00AA7894">
        <w:rPr>
          <w:rFonts w:hint="eastAsia"/>
          <w:lang w:val="en-GB"/>
        </w:rPr>
        <w:t>13.8%</w:t>
      </w:r>
      <w:r w:rsidRPr="00AA7894">
        <w:rPr>
          <w:rFonts w:hint="eastAsia"/>
          <w:lang w:val="en-GB"/>
        </w:rPr>
        <w:t>。</w:t>
      </w:r>
      <w:r w:rsidRPr="0099035D">
        <w:rPr>
          <w:rFonts w:hint="eastAsia"/>
        </w:rPr>
        <w:t>住宅物業市場</w:t>
      </w:r>
      <w:r w:rsidRPr="00AA7894">
        <w:rPr>
          <w:rFonts w:hint="eastAsia"/>
        </w:rPr>
        <w:t>在二零二三年年初短暫反彈後，在</w:t>
      </w:r>
      <w:r w:rsidR="00956143" w:rsidRPr="00956143">
        <w:rPr>
          <w:rFonts w:hint="eastAsia"/>
        </w:rPr>
        <w:t>年內餘下時間轉趨疲弱</w:t>
      </w:r>
      <w:r w:rsidRPr="00AA7894">
        <w:rPr>
          <w:rFonts w:hint="eastAsia"/>
        </w:rPr>
        <w:t>。交投活動在二零二三年第一季反彈，但在隨後</w:t>
      </w:r>
      <w:r w:rsidR="00956143">
        <w:rPr>
          <w:rFonts w:hint="eastAsia"/>
          <w:lang w:eastAsia="zh-HK"/>
        </w:rPr>
        <w:t>數</w:t>
      </w:r>
      <w:r w:rsidRPr="00AA7894">
        <w:rPr>
          <w:rFonts w:hint="eastAsia"/>
        </w:rPr>
        <w:t>季</w:t>
      </w:r>
      <w:proofErr w:type="gramStart"/>
      <w:r w:rsidRPr="00AA7894">
        <w:rPr>
          <w:rFonts w:hint="eastAsia"/>
        </w:rPr>
        <w:t>明顯轉靜</w:t>
      </w:r>
      <w:proofErr w:type="gramEnd"/>
      <w:r w:rsidRPr="00AA7894">
        <w:rPr>
          <w:rFonts w:hint="eastAsia"/>
        </w:rPr>
        <w:t>。</w:t>
      </w:r>
      <w:r w:rsidRPr="0099035D">
        <w:rPr>
          <w:rFonts w:hint="eastAsia"/>
        </w:rPr>
        <w:t>住宅售價</w:t>
      </w:r>
      <w:r>
        <w:rPr>
          <w:rFonts w:hint="eastAsia"/>
          <w:lang w:eastAsia="zh-HK"/>
        </w:rPr>
        <w:t>在年內</w:t>
      </w:r>
      <w:r w:rsidRPr="0099035D">
        <w:rPr>
          <w:rFonts w:hint="eastAsia"/>
        </w:rPr>
        <w:t>下跌</w:t>
      </w:r>
      <w:r>
        <w:rPr>
          <w:rFonts w:hint="eastAsia"/>
        </w:rPr>
        <w:t>7</w:t>
      </w:r>
      <w:r w:rsidRPr="0099035D">
        <w:rPr>
          <w:rFonts w:hint="eastAsia"/>
        </w:rPr>
        <w:t>%</w:t>
      </w:r>
      <w:r w:rsidRPr="0099035D">
        <w:rPr>
          <w:rFonts w:hint="eastAsia"/>
        </w:rPr>
        <w:t>。</w:t>
      </w:r>
    </w:p>
    <w:p w14:paraId="7C3EA357" w14:textId="0C912F5F" w:rsidR="006D5A4A" w:rsidRDefault="006D5A4A" w:rsidP="00E76C33">
      <w:pPr>
        <w:pStyle w:val="a0"/>
        <w:rPr>
          <w:lang w:val="en-GB"/>
        </w:rPr>
      </w:pPr>
      <w:r w:rsidRPr="00B14518">
        <w:rPr>
          <w:rFonts w:hint="eastAsia"/>
          <w:lang w:val="en-GB" w:eastAsia="zh-HK"/>
        </w:rPr>
        <w:t>基本消費物價通脹在二零二三年整體上維持溫和。外出用膳及外賣和衣履的價格明顯上升。</w:t>
      </w:r>
      <w:r w:rsidR="00E76C33" w:rsidRPr="00B14518">
        <w:rPr>
          <w:rFonts w:hint="eastAsia"/>
          <w:lang w:val="en-GB" w:eastAsia="zh-HK"/>
        </w:rPr>
        <w:t>電力價格</w:t>
      </w:r>
      <w:r w:rsidRPr="00B14518">
        <w:rPr>
          <w:rFonts w:hint="eastAsia"/>
          <w:lang w:val="en-GB" w:eastAsia="zh-HK"/>
        </w:rPr>
        <w:t>全年合計</w:t>
      </w:r>
      <w:r w:rsidR="004F5575" w:rsidRPr="004F5575">
        <w:rPr>
          <w:rFonts w:hint="eastAsia"/>
          <w:lang w:val="en-GB" w:eastAsia="zh-HK"/>
        </w:rPr>
        <w:t>大幅上升</w:t>
      </w:r>
      <w:r w:rsidRPr="00B14518">
        <w:rPr>
          <w:rFonts w:hint="eastAsia"/>
          <w:lang w:val="en-GB" w:eastAsia="zh-HK"/>
        </w:rPr>
        <w:t>，但升幅逐步放緩，</w:t>
      </w:r>
      <w:r w:rsidR="00E76C33">
        <w:rPr>
          <w:rFonts w:hint="eastAsia"/>
          <w:lang w:val="en-GB" w:eastAsia="zh-HK"/>
        </w:rPr>
        <w:t>並</w:t>
      </w:r>
      <w:r w:rsidRPr="00B14518">
        <w:rPr>
          <w:rFonts w:hint="eastAsia"/>
          <w:lang w:val="en-GB" w:eastAsia="zh-HK"/>
        </w:rPr>
        <w:t>在第四季轉為下跌。其他主要組成項目承受的價格壓力仍然大致可控。私人房屋租金繼續下跌，</w:t>
      </w:r>
      <w:r w:rsidR="00E76C33" w:rsidRPr="00E76C33">
        <w:rPr>
          <w:rFonts w:hint="eastAsia"/>
          <w:lang w:val="en-GB" w:eastAsia="zh-HK"/>
        </w:rPr>
        <w:t>儘管</w:t>
      </w:r>
      <w:r w:rsidRPr="00B14518">
        <w:rPr>
          <w:rFonts w:hint="eastAsia"/>
          <w:lang w:val="en-GB" w:eastAsia="zh-HK"/>
        </w:rPr>
        <w:t>跌幅收窄。</w:t>
      </w:r>
      <w:r w:rsidRPr="00E2483D">
        <w:rPr>
          <w:rFonts w:hint="eastAsia"/>
          <w:spacing w:val="24"/>
          <w:lang w:val="en-GB" w:eastAsia="zh-HK"/>
        </w:rPr>
        <w:t>二零二</w:t>
      </w:r>
      <w:r>
        <w:rPr>
          <w:rFonts w:hint="eastAsia"/>
          <w:spacing w:val="24"/>
          <w:lang w:val="en-GB" w:eastAsia="zh-HK"/>
        </w:rPr>
        <w:t>三</w:t>
      </w:r>
      <w:r w:rsidRPr="00E2483D">
        <w:rPr>
          <w:rFonts w:hint="eastAsia"/>
          <w:spacing w:val="24"/>
          <w:lang w:val="en-GB" w:eastAsia="zh-HK"/>
        </w:rPr>
        <w:t>年全年合計，</w:t>
      </w:r>
      <w:r w:rsidRPr="00E2483D">
        <w:rPr>
          <w:rFonts w:hint="eastAsia"/>
          <w:spacing w:val="24"/>
          <w:lang w:val="en-GB"/>
        </w:rPr>
        <w:t>基</w:t>
      </w:r>
      <w:r w:rsidRPr="007D788F">
        <w:rPr>
          <w:rFonts w:hint="eastAsia"/>
          <w:lang w:val="en-GB"/>
        </w:rPr>
        <w:t>本綜合消費物價指數</w:t>
      </w:r>
      <w:r>
        <w:rPr>
          <w:rFonts w:hint="eastAsia"/>
          <w:lang w:val="en-GB" w:eastAsia="zh-HK"/>
        </w:rPr>
        <w:t>通脹平均為</w:t>
      </w:r>
      <w:r w:rsidRPr="006D0818">
        <w:rPr>
          <w:rFonts w:hint="eastAsia"/>
          <w:lang w:val="en-GB"/>
        </w:rPr>
        <w:t>1.7%</w:t>
      </w:r>
      <w:r w:rsidRPr="007D788F">
        <w:rPr>
          <w:rFonts w:hint="eastAsia"/>
          <w:lang w:val="en-GB"/>
        </w:rPr>
        <w:t>，</w:t>
      </w:r>
      <w:r w:rsidRPr="00B14518">
        <w:rPr>
          <w:rFonts w:hint="eastAsia"/>
          <w:lang w:val="en-GB" w:eastAsia="zh-HK"/>
        </w:rPr>
        <w:t>與二零二二年相同</w:t>
      </w:r>
      <w:r w:rsidRPr="006D0818">
        <w:rPr>
          <w:rFonts w:hint="eastAsia"/>
          <w:lang w:val="en-GB"/>
        </w:rPr>
        <w:t>。</w:t>
      </w:r>
    </w:p>
    <w:p w14:paraId="3F230FA6" w14:textId="7E485093" w:rsidR="006D5A4A" w:rsidRPr="006D5A4A" w:rsidRDefault="006D5A4A" w:rsidP="006D5A4A">
      <w:pPr>
        <w:pStyle w:val="120"/>
      </w:pPr>
      <w:r w:rsidRPr="00D64879">
        <w:rPr>
          <w:rFonts w:hint="eastAsia"/>
          <w:lang w:val="en-GB" w:eastAsia="zh-HK"/>
        </w:rPr>
        <w:lastRenderedPageBreak/>
        <w:t>整</w:t>
      </w:r>
      <w:r w:rsidRPr="00D64879">
        <w:rPr>
          <w:rFonts w:hint="eastAsia"/>
          <w:lang w:val="en-GB"/>
        </w:rPr>
        <w:t>體</w:t>
      </w:r>
      <w:r w:rsidRPr="00D64879">
        <w:rPr>
          <w:rFonts w:hint="eastAsia"/>
          <w:lang w:val="en-GB" w:eastAsia="zh-HK"/>
        </w:rPr>
        <w:t>情</w:t>
      </w:r>
      <w:r w:rsidRPr="00D64879">
        <w:rPr>
          <w:rFonts w:hint="eastAsia"/>
          <w:lang w:val="en-GB"/>
        </w:rPr>
        <w:t>況</w:t>
      </w:r>
    </w:p>
    <w:p w14:paraId="3F1C2667" w14:textId="560BBE2C" w:rsidR="006D5A4A" w:rsidRDefault="006D5A4A" w:rsidP="006D5A4A">
      <w:pPr>
        <w:rPr>
          <w:lang w:eastAsia="zh-HK"/>
        </w:rPr>
      </w:pPr>
      <w:r w:rsidRPr="00A02D42">
        <w:rPr>
          <w:rFonts w:hint="eastAsia"/>
          <w:b/>
        </w:rPr>
        <w:t>1</w:t>
      </w:r>
      <w:r w:rsidRPr="00A02D42">
        <w:rPr>
          <w:b/>
        </w:rPr>
        <w:t>.1</w:t>
      </w:r>
      <w:r w:rsidRPr="00A02D42">
        <w:tab/>
      </w:r>
      <w:r w:rsidR="005C73E1" w:rsidRPr="00A02D42">
        <w:rPr>
          <w:rFonts w:hint="eastAsia"/>
        </w:rPr>
        <w:t>二零二</w:t>
      </w:r>
      <w:r w:rsidR="005C73E1">
        <w:rPr>
          <w:rFonts w:hint="eastAsia"/>
          <w:lang w:eastAsia="zh-HK"/>
        </w:rPr>
        <w:t>三</w:t>
      </w:r>
      <w:r w:rsidR="005C73E1" w:rsidRPr="00A02D42">
        <w:rPr>
          <w:rFonts w:hint="eastAsia"/>
        </w:rPr>
        <w:t>年</w:t>
      </w:r>
      <w:r w:rsidR="005C73E1">
        <w:rPr>
          <w:rFonts w:hint="eastAsia"/>
          <w:lang w:eastAsia="zh-HK"/>
        </w:rPr>
        <w:t>，</w:t>
      </w:r>
      <w:r w:rsidR="005C73E1" w:rsidRPr="00A02D42">
        <w:rPr>
          <w:rFonts w:hint="eastAsia"/>
        </w:rPr>
        <w:t>香港經濟</w:t>
      </w:r>
      <w:r w:rsidR="005C73E1">
        <w:rPr>
          <w:rFonts w:hint="eastAsia"/>
        </w:rPr>
        <w:t>在</w:t>
      </w:r>
      <w:proofErr w:type="gramStart"/>
      <w:r w:rsidR="005C73E1">
        <w:rPr>
          <w:rFonts w:hint="eastAsia"/>
          <w:lang w:eastAsia="zh-HK"/>
        </w:rPr>
        <w:t>疫</w:t>
      </w:r>
      <w:proofErr w:type="gramEnd"/>
      <w:r w:rsidR="005C73E1">
        <w:rPr>
          <w:rFonts w:hint="eastAsia"/>
          <w:lang w:eastAsia="zh-HK"/>
        </w:rPr>
        <w:t>情</w:t>
      </w:r>
      <w:r w:rsidR="005C73E1">
        <w:rPr>
          <w:rFonts w:hint="eastAsia"/>
        </w:rPr>
        <w:t>過</w:t>
      </w:r>
      <w:r w:rsidR="005C73E1">
        <w:rPr>
          <w:rFonts w:hint="eastAsia"/>
          <w:lang w:eastAsia="zh-HK"/>
        </w:rPr>
        <w:t>後</w:t>
      </w:r>
      <w:r w:rsidR="005C73E1">
        <w:rPr>
          <w:rFonts w:hint="eastAsia"/>
        </w:rPr>
        <w:t>展現</w:t>
      </w:r>
      <w:r w:rsidR="005C73E1">
        <w:rPr>
          <w:rFonts w:hint="eastAsia"/>
          <w:lang w:eastAsia="zh-HK"/>
        </w:rPr>
        <w:t>復蘇</w:t>
      </w:r>
      <w:r w:rsidR="005C73E1" w:rsidRPr="00A02D42">
        <w:rPr>
          <w:rFonts w:hint="eastAsia"/>
          <w:lang w:eastAsia="zh-HK"/>
        </w:rPr>
        <w:t>。</w:t>
      </w:r>
      <w:r w:rsidR="005C73E1">
        <w:rPr>
          <w:rFonts w:hint="eastAsia"/>
          <w:lang w:eastAsia="zh-HK"/>
        </w:rPr>
        <w:t>自本港</w:t>
      </w:r>
      <w:r w:rsidR="005C73E1" w:rsidRPr="00C11EAE">
        <w:rPr>
          <w:rFonts w:hint="eastAsia"/>
          <w:lang w:eastAsia="zh-HK"/>
        </w:rPr>
        <w:t>取消</w:t>
      </w:r>
      <w:r w:rsidR="005C73E1">
        <w:rPr>
          <w:rFonts w:hint="eastAsia"/>
          <w:lang w:eastAsia="zh-HK"/>
        </w:rPr>
        <w:t>防</w:t>
      </w:r>
      <w:r w:rsidR="005C73E1" w:rsidRPr="00C11EAE">
        <w:rPr>
          <w:rFonts w:hint="eastAsia"/>
          <w:lang w:eastAsia="zh-HK"/>
        </w:rPr>
        <w:t>疫措施和</w:t>
      </w:r>
      <w:r w:rsidR="005C73E1">
        <w:rPr>
          <w:rFonts w:hint="eastAsia"/>
          <w:lang w:eastAsia="zh-HK"/>
        </w:rPr>
        <w:t>回復</w:t>
      </w:r>
      <w:r w:rsidR="005C73E1">
        <w:rPr>
          <w:rFonts w:hint="eastAsia"/>
        </w:rPr>
        <w:t>全面</w:t>
      </w:r>
      <w:r w:rsidR="005C73E1" w:rsidRPr="006E73DF">
        <w:rPr>
          <w:rFonts w:hint="eastAsia"/>
          <w:lang w:eastAsia="zh-HK"/>
        </w:rPr>
        <w:t>通關</w:t>
      </w:r>
      <w:r w:rsidR="005C73E1">
        <w:rPr>
          <w:rFonts w:hint="eastAsia"/>
          <w:lang w:eastAsia="zh-HK"/>
        </w:rPr>
        <w:t>後</w:t>
      </w:r>
      <w:r w:rsidR="005C73E1" w:rsidRPr="00C11EAE">
        <w:rPr>
          <w:rFonts w:hint="eastAsia"/>
          <w:lang w:eastAsia="zh-HK"/>
        </w:rPr>
        <w:t>，</w:t>
      </w:r>
      <w:r w:rsidR="005C73E1">
        <w:rPr>
          <w:rFonts w:hint="eastAsia"/>
          <w:lang w:eastAsia="zh-HK"/>
        </w:rPr>
        <w:t>訪港旅遊業和內部需求強勁恢</w:t>
      </w:r>
      <w:r w:rsidR="005C73E1" w:rsidRPr="00C11EAE">
        <w:rPr>
          <w:rFonts w:hint="eastAsia"/>
          <w:lang w:eastAsia="zh-HK"/>
        </w:rPr>
        <w:t>復</w:t>
      </w:r>
      <w:r w:rsidR="005C73E1">
        <w:rPr>
          <w:rFonts w:hint="eastAsia"/>
          <w:lang w:eastAsia="zh-HK"/>
        </w:rPr>
        <w:t>。不過，</w:t>
      </w:r>
      <w:r w:rsidR="005C73E1">
        <w:rPr>
          <w:rFonts w:hint="eastAsia"/>
        </w:rPr>
        <w:t>在</w:t>
      </w:r>
      <w:r w:rsidR="005C73E1">
        <w:rPr>
          <w:rFonts w:hint="eastAsia"/>
          <w:lang w:eastAsia="zh-HK"/>
        </w:rPr>
        <w:t>地緣政治</w:t>
      </w:r>
      <w:r w:rsidR="005C73E1" w:rsidRPr="006E73DF">
        <w:rPr>
          <w:rFonts w:hint="eastAsia"/>
          <w:lang w:eastAsia="zh-HK"/>
        </w:rPr>
        <w:t>緊張局勢</w:t>
      </w:r>
      <w:r w:rsidR="005C73E1">
        <w:rPr>
          <w:rFonts w:hint="eastAsia"/>
          <w:lang w:eastAsia="zh-HK"/>
        </w:rPr>
        <w:t>升溫和</w:t>
      </w:r>
      <w:r w:rsidR="005C73E1" w:rsidRPr="006E73DF">
        <w:rPr>
          <w:rFonts w:hint="eastAsia"/>
          <w:lang w:eastAsia="zh-HK"/>
        </w:rPr>
        <w:t>金融狀況</w:t>
      </w:r>
      <w:proofErr w:type="gramStart"/>
      <w:r w:rsidR="005C73E1" w:rsidRPr="006E73DF">
        <w:rPr>
          <w:rFonts w:hint="eastAsia"/>
          <w:lang w:eastAsia="zh-HK"/>
        </w:rPr>
        <w:t>偏緊</w:t>
      </w:r>
      <w:r w:rsidR="005C73E1">
        <w:rPr>
          <w:rFonts w:hint="eastAsia"/>
        </w:rPr>
        <w:t>下</w:t>
      </w:r>
      <w:proofErr w:type="gramEnd"/>
      <w:r w:rsidR="005C73E1">
        <w:rPr>
          <w:rFonts w:hint="eastAsia"/>
          <w:lang w:eastAsia="zh-HK"/>
        </w:rPr>
        <w:t>，</w:t>
      </w:r>
      <w:r w:rsidR="005C73E1" w:rsidRPr="006E73DF">
        <w:rPr>
          <w:rFonts w:hint="eastAsia"/>
          <w:lang w:eastAsia="zh-HK"/>
        </w:rPr>
        <w:t>充滿挑戰</w:t>
      </w:r>
      <w:r w:rsidR="005C73E1">
        <w:rPr>
          <w:rFonts w:hint="eastAsia"/>
        </w:rPr>
        <w:t>的</w:t>
      </w:r>
      <w:r w:rsidR="005C73E1" w:rsidRPr="006E73DF">
        <w:rPr>
          <w:rFonts w:hint="eastAsia"/>
          <w:lang w:eastAsia="zh-HK"/>
        </w:rPr>
        <w:t>外圍環境</w:t>
      </w:r>
      <w:r w:rsidR="005C73E1">
        <w:rPr>
          <w:rFonts w:hint="eastAsia"/>
        </w:rPr>
        <w:t>令</w:t>
      </w:r>
      <w:r w:rsidR="005C73E1">
        <w:rPr>
          <w:rFonts w:hint="eastAsia"/>
          <w:lang w:eastAsia="zh-HK"/>
        </w:rPr>
        <w:t>貨物出口繼</w:t>
      </w:r>
      <w:r w:rsidR="005C73E1">
        <w:rPr>
          <w:rFonts w:hint="eastAsia"/>
        </w:rPr>
        <w:t>續</w:t>
      </w:r>
      <w:r w:rsidR="005C73E1">
        <w:rPr>
          <w:rFonts w:hint="eastAsia"/>
          <w:lang w:eastAsia="zh-HK"/>
        </w:rPr>
        <w:t>受壓，並打擊經濟氣</w:t>
      </w:r>
      <w:r w:rsidR="005C73E1">
        <w:rPr>
          <w:rFonts w:hint="eastAsia"/>
        </w:rPr>
        <w:t>氛</w:t>
      </w:r>
      <w:r w:rsidR="005C73E1" w:rsidRPr="006E73DF">
        <w:rPr>
          <w:rFonts w:hint="eastAsia"/>
          <w:lang w:eastAsia="zh-HK"/>
        </w:rPr>
        <w:t>。</w:t>
      </w:r>
      <w:r w:rsidR="005C73E1" w:rsidRPr="00C11EAE">
        <w:rPr>
          <w:rFonts w:hint="eastAsia"/>
        </w:rPr>
        <w:t>本地生產總值</w:t>
      </w:r>
      <w:r w:rsidR="005C73E1" w:rsidRPr="00A02D42">
        <w:rPr>
          <w:rFonts w:hint="eastAsia"/>
          <w:vertAlign w:val="superscript"/>
        </w:rPr>
        <w:t>(1)</w:t>
      </w:r>
      <w:r w:rsidR="005C73E1">
        <w:rPr>
          <w:rFonts w:hint="eastAsia"/>
          <w:lang w:eastAsia="zh-HK"/>
        </w:rPr>
        <w:t>在</w:t>
      </w:r>
      <w:r w:rsidR="005C73E1" w:rsidRPr="00A02D42">
        <w:rPr>
          <w:rFonts w:hint="eastAsia"/>
        </w:rPr>
        <w:t>二零二</w:t>
      </w:r>
      <w:r w:rsidR="005C73E1">
        <w:rPr>
          <w:rFonts w:hint="eastAsia"/>
          <w:lang w:eastAsia="zh-HK"/>
        </w:rPr>
        <w:t>二</w:t>
      </w:r>
      <w:r w:rsidR="005C73E1" w:rsidRPr="00A02D42">
        <w:rPr>
          <w:rFonts w:hint="eastAsia"/>
          <w:lang w:eastAsia="zh-HK"/>
        </w:rPr>
        <w:t>年</w:t>
      </w:r>
      <w:r w:rsidR="005C73E1" w:rsidRPr="00A02D42">
        <w:rPr>
          <w:rFonts w:hint="eastAsia"/>
        </w:rPr>
        <w:t>實質收縮</w:t>
      </w:r>
      <w:r w:rsidR="005C73E1">
        <w:t> </w:t>
      </w:r>
      <w:r w:rsidR="005C73E1" w:rsidRPr="00A02D42">
        <w:rPr>
          <w:rFonts w:hint="eastAsia"/>
        </w:rPr>
        <w:t>3.</w:t>
      </w:r>
      <w:r w:rsidR="005C73E1">
        <w:rPr>
          <w:rFonts w:hint="eastAsia"/>
        </w:rPr>
        <w:t>7</w:t>
      </w:r>
      <w:r w:rsidR="005C73E1" w:rsidRPr="00A02D42">
        <w:rPr>
          <w:rFonts w:hint="eastAsia"/>
        </w:rPr>
        <w:t>%</w:t>
      </w:r>
      <w:r w:rsidR="005C73E1" w:rsidRPr="00A02D42">
        <w:rPr>
          <w:rFonts w:hint="eastAsia"/>
          <w:lang w:eastAsia="zh-HK"/>
        </w:rPr>
        <w:t>後，</w:t>
      </w:r>
      <w:r w:rsidR="005C73E1">
        <w:rPr>
          <w:rFonts w:hint="eastAsia"/>
          <w:lang w:eastAsia="zh-HK"/>
        </w:rPr>
        <w:t>在</w:t>
      </w:r>
      <w:r w:rsidR="005C73E1" w:rsidRPr="00A02D42">
        <w:rPr>
          <w:rFonts w:hint="eastAsia"/>
        </w:rPr>
        <w:t>二零二</w:t>
      </w:r>
      <w:r w:rsidR="005C73E1">
        <w:rPr>
          <w:rFonts w:hint="eastAsia"/>
          <w:lang w:eastAsia="zh-HK"/>
        </w:rPr>
        <w:t>三</w:t>
      </w:r>
      <w:r w:rsidR="005C73E1" w:rsidRPr="00A02D42">
        <w:rPr>
          <w:rFonts w:hint="eastAsia"/>
          <w:lang w:eastAsia="zh-HK"/>
        </w:rPr>
        <w:t>年</w:t>
      </w:r>
      <w:r w:rsidR="005C73E1">
        <w:rPr>
          <w:rFonts w:hint="eastAsia"/>
          <w:lang w:eastAsia="zh-HK"/>
        </w:rPr>
        <w:t>全年合計</w:t>
      </w:r>
      <w:r w:rsidR="005C73E1" w:rsidRPr="00A02D42">
        <w:rPr>
          <w:rFonts w:hint="eastAsia"/>
          <w:lang w:eastAsia="zh-HK"/>
        </w:rPr>
        <w:t>擴張</w:t>
      </w:r>
      <w:r w:rsidR="005C73E1">
        <w:rPr>
          <w:lang w:eastAsia="zh-HK"/>
        </w:rPr>
        <w:t> </w:t>
      </w:r>
      <w:r w:rsidR="005C73E1">
        <w:rPr>
          <w:rFonts w:hint="eastAsia"/>
        </w:rPr>
        <w:t>3.2%</w:t>
      </w:r>
      <w:r w:rsidR="005C73E1">
        <w:rPr>
          <w:rFonts w:hint="eastAsia"/>
          <w:lang w:eastAsia="zh-HK"/>
        </w:rPr>
        <w:t>，四個</w:t>
      </w:r>
      <w:r w:rsidR="005C73E1" w:rsidRPr="00A02D42">
        <w:rPr>
          <w:rFonts w:hint="eastAsia"/>
        </w:rPr>
        <w:t>季</w:t>
      </w:r>
      <w:r w:rsidR="005C73E1">
        <w:rPr>
          <w:rFonts w:hint="eastAsia"/>
          <w:lang w:eastAsia="zh-HK"/>
        </w:rPr>
        <w:t>度的</w:t>
      </w:r>
      <w:r w:rsidR="005C73E1" w:rsidRPr="00A02D42">
        <w:rPr>
          <w:rFonts w:hint="eastAsia"/>
          <w:lang w:eastAsia="zh-HK"/>
        </w:rPr>
        <w:t>按年</w:t>
      </w:r>
      <w:r w:rsidR="005C73E1">
        <w:rPr>
          <w:rFonts w:hint="eastAsia"/>
          <w:lang w:eastAsia="zh-HK"/>
        </w:rPr>
        <w:t>增長率分別為</w:t>
      </w:r>
      <w:r w:rsidR="005C73E1">
        <w:rPr>
          <w:rFonts w:hint="eastAsia"/>
        </w:rPr>
        <w:t>2.9</w:t>
      </w:r>
      <w:r w:rsidR="005C73E1" w:rsidRPr="00A02D42">
        <w:rPr>
          <w:rFonts w:hint="eastAsia"/>
        </w:rPr>
        <w:t>%</w:t>
      </w:r>
      <w:r w:rsidR="005C73E1">
        <w:rPr>
          <w:rFonts w:hint="eastAsia"/>
          <w:lang w:eastAsia="zh-HK"/>
        </w:rPr>
        <w:t>、</w:t>
      </w:r>
      <w:r w:rsidR="005C73E1">
        <w:rPr>
          <w:rFonts w:hint="eastAsia"/>
        </w:rPr>
        <w:t>1.5</w:t>
      </w:r>
      <w:r w:rsidR="005C73E1" w:rsidRPr="00A02D42">
        <w:rPr>
          <w:rFonts w:hint="eastAsia"/>
        </w:rPr>
        <w:t>%</w:t>
      </w:r>
      <w:r w:rsidR="005C73E1">
        <w:rPr>
          <w:rFonts w:hint="eastAsia"/>
          <w:lang w:eastAsia="zh-HK"/>
        </w:rPr>
        <w:t>、</w:t>
      </w:r>
      <w:r w:rsidR="005C73E1">
        <w:rPr>
          <w:rFonts w:hint="eastAsia"/>
        </w:rPr>
        <w:t>4.1%</w:t>
      </w:r>
      <w:r w:rsidR="005C73E1">
        <w:rPr>
          <w:rFonts w:hint="eastAsia"/>
          <w:lang w:eastAsia="zh-HK"/>
        </w:rPr>
        <w:t>和</w:t>
      </w:r>
      <w:r w:rsidR="005C73E1">
        <w:rPr>
          <w:lang w:eastAsia="zh-HK"/>
        </w:rPr>
        <w:t> </w:t>
      </w:r>
      <w:r w:rsidR="005C73E1">
        <w:rPr>
          <w:rFonts w:hint="eastAsia"/>
        </w:rPr>
        <w:t>4.3%</w:t>
      </w:r>
      <w:r w:rsidR="005C73E1">
        <w:rPr>
          <w:rFonts w:hint="eastAsia"/>
          <w:lang w:eastAsia="zh-HK"/>
        </w:rPr>
        <w:t>。</w:t>
      </w:r>
      <w:r w:rsidR="005C73E1" w:rsidRPr="00A02D42">
        <w:rPr>
          <w:rFonts w:hint="eastAsia"/>
          <w:lang w:val="en-GB" w:eastAsia="zh-HK"/>
        </w:rPr>
        <w:t>勞工市場</w:t>
      </w:r>
      <w:r w:rsidR="005C73E1">
        <w:rPr>
          <w:rFonts w:hint="eastAsia"/>
          <w:lang w:eastAsia="zh-HK"/>
        </w:rPr>
        <w:t>隨着經濟復蘇而</w:t>
      </w:r>
      <w:r w:rsidR="005C73E1" w:rsidRPr="00A02D42">
        <w:rPr>
          <w:rFonts w:hint="eastAsia"/>
          <w:lang w:eastAsia="zh-HK"/>
        </w:rPr>
        <w:t>改善。基本消費物價通脹整體</w:t>
      </w:r>
      <w:r w:rsidR="005C73E1">
        <w:rPr>
          <w:rFonts w:hint="eastAsia"/>
          <w:lang w:eastAsia="zh-HK"/>
        </w:rPr>
        <w:t>上維</w:t>
      </w:r>
      <w:r w:rsidR="005C73E1" w:rsidRPr="00A02D42">
        <w:rPr>
          <w:rFonts w:hint="eastAsia"/>
          <w:lang w:eastAsia="zh-HK"/>
        </w:rPr>
        <w:t>持溫和</w:t>
      </w:r>
      <w:r w:rsidRPr="00A02D42">
        <w:rPr>
          <w:rFonts w:hint="eastAsia"/>
          <w:lang w:eastAsia="zh-HK"/>
        </w:rPr>
        <w:t>。</w:t>
      </w:r>
    </w:p>
    <w:p w14:paraId="35FA01C1" w14:textId="2CF286FF" w:rsidR="006D5A4A" w:rsidRPr="009870C3" w:rsidRDefault="006D5A4A">
      <w:pPr>
        <w:tabs>
          <w:tab w:val="clear" w:pos="936"/>
          <w:tab w:val="clear" w:pos="1560"/>
          <w:tab w:val="clear" w:pos="2184"/>
          <w:tab w:val="clear" w:pos="2808"/>
        </w:tabs>
        <w:overflowPunct/>
        <w:adjustRightInd/>
        <w:spacing w:after="0" w:line="240" w:lineRule="auto"/>
        <w:jc w:val="left"/>
        <w:textAlignment w:val="auto"/>
        <w:rPr>
          <w:lang w:val="en-HK"/>
        </w:rPr>
      </w:pPr>
    </w:p>
    <w:p w14:paraId="6EE9BDA5" w14:textId="7043C651" w:rsidR="006D5A4A" w:rsidRDefault="00646DD0" w:rsidP="006D5A4A">
      <w:pPr>
        <w:rPr>
          <w:lang w:eastAsia="zh-HK"/>
        </w:rPr>
      </w:pPr>
      <w:r w:rsidRPr="00646DD0">
        <w:rPr>
          <w:noProof/>
        </w:rPr>
        <w:lastRenderedPageBreak/>
        <w:drawing>
          <wp:inline distT="0" distB="0" distL="0" distR="0" wp14:anchorId="0BE8D992" wp14:editId="19FA14AD">
            <wp:extent cx="5760085" cy="3512053"/>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085" cy="3512053"/>
                    </a:xfrm>
                    <a:prstGeom prst="rect">
                      <a:avLst/>
                    </a:prstGeom>
                    <a:noFill/>
                    <a:ln>
                      <a:noFill/>
                    </a:ln>
                  </pic:spPr>
                </pic:pic>
              </a:graphicData>
            </a:graphic>
          </wp:inline>
        </w:drawing>
      </w:r>
      <w:r w:rsidR="00CE7DFC" w:rsidRPr="00CE7DFC">
        <w:rPr>
          <w:lang w:eastAsia="zh-HK"/>
        </w:rPr>
        <w:t xml:space="preserve"> </w:t>
      </w:r>
      <w:r w:rsidRPr="00646DD0">
        <w:rPr>
          <w:noProof/>
        </w:rPr>
        <w:drawing>
          <wp:inline distT="0" distB="0" distL="0" distR="0" wp14:anchorId="1094315F" wp14:editId="7DB241E6">
            <wp:extent cx="5760085" cy="3512053"/>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3512053"/>
                    </a:xfrm>
                    <a:prstGeom prst="rect">
                      <a:avLst/>
                    </a:prstGeom>
                    <a:noFill/>
                    <a:ln>
                      <a:noFill/>
                    </a:ln>
                  </pic:spPr>
                </pic:pic>
              </a:graphicData>
            </a:graphic>
          </wp:inline>
        </w:drawing>
      </w:r>
    </w:p>
    <w:p w14:paraId="78C3312C" w14:textId="77777777" w:rsidR="00CE7DFC" w:rsidRDefault="00CE7DFC">
      <w:pPr>
        <w:tabs>
          <w:tab w:val="clear" w:pos="936"/>
          <w:tab w:val="clear" w:pos="1560"/>
          <w:tab w:val="clear" w:pos="2184"/>
          <w:tab w:val="clear" w:pos="2808"/>
        </w:tabs>
        <w:overflowPunct/>
        <w:adjustRightInd/>
        <w:spacing w:after="0" w:line="240" w:lineRule="auto"/>
        <w:jc w:val="left"/>
        <w:textAlignment w:val="auto"/>
        <w:rPr>
          <w:rFonts w:eastAsia="華康中黑體"/>
          <w:lang w:eastAsia="zh-HK"/>
        </w:rPr>
      </w:pPr>
      <w:r>
        <w:rPr>
          <w:lang w:eastAsia="zh-HK"/>
        </w:rPr>
        <w:br w:type="page"/>
      </w:r>
    </w:p>
    <w:p w14:paraId="55B7F81A" w14:textId="43A3AA25" w:rsidR="006D5A4A" w:rsidRPr="006D5A4A" w:rsidRDefault="006D5A4A" w:rsidP="006D5A4A">
      <w:pPr>
        <w:pStyle w:val="120"/>
      </w:pPr>
      <w:r w:rsidRPr="00E46D43">
        <w:rPr>
          <w:rFonts w:hint="eastAsia"/>
          <w:lang w:eastAsia="zh-HK"/>
        </w:rPr>
        <w:lastRenderedPageBreak/>
        <w:t>對外貿易</w:t>
      </w:r>
    </w:p>
    <w:p w14:paraId="0DB5CF32" w14:textId="37660600" w:rsidR="006D5A4A" w:rsidRDefault="006D5A4A" w:rsidP="006D5A4A">
      <w:pPr>
        <w:rPr>
          <w:lang w:eastAsia="zh-HK"/>
        </w:rPr>
      </w:pPr>
      <w:r w:rsidRPr="002F2696">
        <w:rPr>
          <w:b/>
        </w:rPr>
        <w:t>1.</w:t>
      </w:r>
      <w:r>
        <w:rPr>
          <w:rFonts w:hint="eastAsia"/>
          <w:b/>
        </w:rPr>
        <w:t>2</w:t>
      </w:r>
      <w:r w:rsidRPr="00EB105A">
        <w:tab/>
      </w:r>
      <w:r w:rsidR="007C428C">
        <w:rPr>
          <w:rFonts w:hint="eastAsia"/>
          <w:sz w:val="23"/>
          <w:szCs w:val="23"/>
        </w:rPr>
        <w:t>外部</w:t>
      </w:r>
      <w:r w:rsidR="00035645">
        <w:rPr>
          <w:rFonts w:hint="eastAsia"/>
        </w:rPr>
        <w:t>貨物</w:t>
      </w:r>
      <w:r w:rsidR="00035645">
        <w:rPr>
          <w:rFonts w:hint="eastAsia"/>
          <w:sz w:val="23"/>
          <w:szCs w:val="23"/>
        </w:rPr>
        <w:t>需求疲弱，繼續令出口表現嚴重受壓。</w:t>
      </w:r>
      <w:r w:rsidRPr="001A01BC">
        <w:rPr>
          <w:rFonts w:hint="eastAsia"/>
        </w:rPr>
        <w:t>根據</w:t>
      </w:r>
      <w:r>
        <w:rPr>
          <w:rFonts w:hint="eastAsia"/>
          <w:lang w:eastAsia="zh-HK"/>
        </w:rPr>
        <w:t>本地生</w:t>
      </w:r>
      <w:r>
        <w:rPr>
          <w:rFonts w:hint="eastAsia"/>
        </w:rPr>
        <w:t>產</w:t>
      </w:r>
      <w:r>
        <w:rPr>
          <w:rFonts w:hint="eastAsia"/>
          <w:lang w:eastAsia="zh-HK"/>
        </w:rPr>
        <w:t>總值</w:t>
      </w:r>
      <w:r w:rsidRPr="00CA492D">
        <w:rPr>
          <w:rFonts w:hint="eastAsia"/>
        </w:rPr>
        <w:t>編製架構</w:t>
      </w:r>
      <w:r w:rsidR="008F6862">
        <w:rPr>
          <w:rFonts w:hint="eastAsia"/>
          <w:lang w:eastAsia="zh-HK"/>
        </w:rPr>
        <w:t>計算</w:t>
      </w:r>
      <w:r w:rsidRPr="00CA492D">
        <w:rPr>
          <w:rFonts w:hint="eastAsia"/>
          <w:lang w:eastAsia="zh-HK"/>
        </w:rPr>
        <w:t>的</w:t>
      </w:r>
      <w:r w:rsidRPr="00CA492D">
        <w:rPr>
          <w:rFonts w:hint="eastAsia"/>
          <w:i/>
        </w:rPr>
        <w:t>整體貨物出口</w:t>
      </w:r>
      <w:r>
        <w:rPr>
          <w:rFonts w:hint="eastAsia"/>
          <w:sz w:val="23"/>
          <w:szCs w:val="23"/>
          <w:lang w:eastAsia="zh-HK"/>
        </w:rPr>
        <w:t>在二零二二年</w:t>
      </w:r>
      <w:r>
        <w:rPr>
          <w:rFonts w:hint="eastAsia"/>
          <w:sz w:val="23"/>
          <w:szCs w:val="23"/>
        </w:rPr>
        <w:t>實質</w:t>
      </w:r>
      <w:r>
        <w:rPr>
          <w:rFonts w:hint="eastAsia"/>
          <w:sz w:val="23"/>
          <w:szCs w:val="23"/>
          <w:lang w:eastAsia="zh-HK"/>
        </w:rPr>
        <w:t>下挫</w:t>
      </w:r>
      <w:r w:rsidR="004D316C">
        <w:rPr>
          <w:sz w:val="23"/>
          <w:szCs w:val="23"/>
          <w:lang w:eastAsia="zh-HK"/>
        </w:rPr>
        <w:t> </w:t>
      </w:r>
      <w:r>
        <w:rPr>
          <w:rFonts w:hint="eastAsia"/>
          <w:sz w:val="23"/>
          <w:szCs w:val="23"/>
        </w:rPr>
        <w:t>14.0</w:t>
      </w:r>
      <w:r>
        <w:rPr>
          <w:sz w:val="23"/>
          <w:szCs w:val="23"/>
        </w:rPr>
        <w:t>%</w:t>
      </w:r>
      <w:r>
        <w:rPr>
          <w:rFonts w:hint="eastAsia"/>
          <w:sz w:val="23"/>
          <w:szCs w:val="23"/>
        </w:rPr>
        <w:t>後，在二零二三年下</w:t>
      </w:r>
      <w:r>
        <w:rPr>
          <w:rFonts w:hint="eastAsia"/>
          <w:sz w:val="23"/>
          <w:szCs w:val="23"/>
          <w:lang w:eastAsia="zh-HK"/>
        </w:rPr>
        <w:t>跌</w:t>
      </w:r>
      <w:r>
        <w:rPr>
          <w:sz w:val="23"/>
          <w:szCs w:val="23"/>
          <w:lang w:eastAsia="zh-HK"/>
        </w:rPr>
        <w:t> </w:t>
      </w:r>
      <w:r>
        <w:rPr>
          <w:rFonts w:hint="eastAsia"/>
          <w:sz w:val="23"/>
          <w:szCs w:val="23"/>
        </w:rPr>
        <w:t>10.3</w:t>
      </w:r>
      <w:r>
        <w:rPr>
          <w:sz w:val="23"/>
          <w:szCs w:val="23"/>
        </w:rPr>
        <w:t>%</w:t>
      </w:r>
      <w:r>
        <w:rPr>
          <w:rFonts w:hint="eastAsia"/>
          <w:sz w:val="23"/>
          <w:szCs w:val="23"/>
        </w:rPr>
        <w:t>。</w:t>
      </w:r>
      <w:r w:rsidRPr="00B04BAE">
        <w:rPr>
          <w:rFonts w:hint="eastAsia"/>
          <w:lang w:eastAsia="zh-HK"/>
        </w:rPr>
        <w:t>根據對外商品貿易統計數字按主要市場分析，</w:t>
      </w:r>
      <w:r w:rsidRPr="001C3302">
        <w:rPr>
          <w:rFonts w:hint="eastAsia"/>
          <w:lang w:eastAsia="zh-HK"/>
        </w:rPr>
        <w:t>輸往內地、美國和歐盟的出口進一步明顯下滑。輸往其他亞洲主要市場的出口錄得不同程度的縮</w:t>
      </w:r>
      <w:r w:rsidR="00CF6CAA" w:rsidRPr="00CF6CAA">
        <w:rPr>
          <w:rFonts w:hint="eastAsia"/>
          <w:lang w:eastAsia="zh-HK"/>
        </w:rPr>
        <w:t>減</w:t>
      </w:r>
      <w:r w:rsidRPr="001C3302">
        <w:rPr>
          <w:rFonts w:hint="eastAsia"/>
          <w:lang w:eastAsia="zh-HK"/>
        </w:rPr>
        <w:t>。</w:t>
      </w:r>
    </w:p>
    <w:p w14:paraId="12DA6B29" w14:textId="0C63AF82" w:rsidR="006D5A4A" w:rsidRPr="003418DA" w:rsidRDefault="006D5A4A" w:rsidP="006D5A4A">
      <w:pPr>
        <w:rPr>
          <w:lang w:eastAsia="zh-HK"/>
        </w:rPr>
      </w:pPr>
      <w:r>
        <w:rPr>
          <w:b/>
        </w:rPr>
        <w:t>1</w:t>
      </w:r>
      <w:r w:rsidRPr="00DA05D2">
        <w:rPr>
          <w:rFonts w:hint="eastAsia"/>
          <w:b/>
        </w:rPr>
        <w:t>.</w:t>
      </w:r>
      <w:r>
        <w:rPr>
          <w:rFonts w:hint="eastAsia"/>
          <w:b/>
        </w:rPr>
        <w:t>3</w:t>
      </w:r>
      <w:r w:rsidRPr="00DA05D2">
        <w:tab/>
      </w:r>
      <w:r w:rsidRPr="00DA05D2">
        <w:rPr>
          <w:rFonts w:hint="eastAsia"/>
          <w:i/>
          <w:lang w:eastAsia="zh-HK"/>
        </w:rPr>
        <w:t>服務輸出</w:t>
      </w:r>
      <w:r w:rsidRPr="00325AEA">
        <w:rPr>
          <w:rFonts w:hint="eastAsia"/>
        </w:rPr>
        <w:t>在二零二三年實質明顯增長</w:t>
      </w:r>
      <w:r w:rsidR="004D316C">
        <w:t> </w:t>
      </w:r>
      <w:r>
        <w:rPr>
          <w:rFonts w:hint="eastAsia"/>
        </w:rPr>
        <w:t>21.2</w:t>
      </w:r>
      <w:r w:rsidRPr="00325AEA">
        <w:rPr>
          <w:rFonts w:hint="eastAsia"/>
        </w:rPr>
        <w:t>%</w:t>
      </w:r>
      <w:r w:rsidRPr="00325AEA">
        <w:rPr>
          <w:rFonts w:hint="eastAsia"/>
        </w:rPr>
        <w:t>，扭轉二零二二年</w:t>
      </w:r>
      <w:r w:rsidR="006B0199">
        <w:t> </w:t>
      </w:r>
      <w:r>
        <w:rPr>
          <w:rFonts w:hint="eastAsia"/>
        </w:rPr>
        <w:t>0.5%</w:t>
      </w:r>
      <w:r w:rsidRPr="00325AEA">
        <w:rPr>
          <w:rFonts w:hint="eastAsia"/>
        </w:rPr>
        <w:t>的</w:t>
      </w:r>
      <w:r w:rsidR="00B85CBF">
        <w:rPr>
          <w:rFonts w:hint="eastAsia"/>
          <w:lang w:eastAsia="zh-HK"/>
        </w:rPr>
        <w:t>下</w:t>
      </w:r>
      <w:r w:rsidRPr="00325AEA">
        <w:rPr>
          <w:rFonts w:hint="eastAsia"/>
        </w:rPr>
        <w:t>跌。受惠於</w:t>
      </w:r>
      <w:r w:rsidR="00956143" w:rsidRPr="00325AEA">
        <w:rPr>
          <w:rFonts w:hint="eastAsia"/>
        </w:rPr>
        <w:t>年內</w:t>
      </w:r>
      <w:r w:rsidRPr="00325AEA">
        <w:rPr>
          <w:rFonts w:hint="eastAsia"/>
        </w:rPr>
        <w:t>訪港旅客人次回升，旅遊服務輸出</w:t>
      </w:r>
      <w:r>
        <w:rPr>
          <w:rFonts w:hint="eastAsia"/>
        </w:rPr>
        <w:t>躍升至</w:t>
      </w:r>
      <w:r w:rsidRPr="00325AEA">
        <w:rPr>
          <w:rFonts w:hint="eastAsia"/>
        </w:rPr>
        <w:t>超過</w:t>
      </w:r>
      <w:r>
        <w:rPr>
          <w:rFonts w:hint="eastAsia"/>
          <w:lang w:eastAsia="zh-HK"/>
        </w:rPr>
        <w:t>六</w:t>
      </w:r>
      <w:r w:rsidRPr="00325AEA">
        <w:rPr>
          <w:rFonts w:hint="eastAsia"/>
        </w:rPr>
        <w:t>倍，</w:t>
      </w:r>
      <w:r w:rsidR="00956143">
        <w:rPr>
          <w:rFonts w:hint="eastAsia"/>
          <w:lang w:eastAsia="zh-HK"/>
        </w:rPr>
        <w:t>並</w:t>
      </w:r>
      <w:r w:rsidRPr="00325AEA">
        <w:rPr>
          <w:rFonts w:hint="eastAsia"/>
        </w:rPr>
        <w:t>回復至二零一八年水平的</w:t>
      </w:r>
      <w:r w:rsidR="00B34B3D">
        <w:t>48</w:t>
      </w:r>
      <w:r w:rsidRPr="00325AEA">
        <w:rPr>
          <w:rFonts w:hint="eastAsia"/>
        </w:rPr>
        <w:t>%</w:t>
      </w:r>
      <w:r w:rsidRPr="00325AEA">
        <w:rPr>
          <w:rFonts w:hint="eastAsia"/>
        </w:rPr>
        <w:t>。運輸服務輸出隨之回復溫和升幅。商用及其他服務</w:t>
      </w:r>
      <w:proofErr w:type="gramStart"/>
      <w:r w:rsidRPr="00325AEA">
        <w:rPr>
          <w:rFonts w:hint="eastAsia"/>
        </w:rPr>
        <w:t>輸出轉跌為</w:t>
      </w:r>
      <w:proofErr w:type="gramEnd"/>
      <w:r w:rsidRPr="00325AEA">
        <w:rPr>
          <w:rFonts w:hint="eastAsia"/>
        </w:rPr>
        <w:t>升，但在充滿挑戰的外圍環境下增長步伐溫和。與此同時，由於跨境金融及集資活動</w:t>
      </w:r>
      <w:r w:rsidR="00956143">
        <w:rPr>
          <w:rFonts w:hint="eastAsia"/>
          <w:lang w:eastAsia="zh-HK"/>
        </w:rPr>
        <w:t>在</w:t>
      </w:r>
      <w:r w:rsidRPr="00325AEA">
        <w:rPr>
          <w:rFonts w:hint="eastAsia"/>
        </w:rPr>
        <w:t>金融狀況</w:t>
      </w:r>
      <w:proofErr w:type="gramStart"/>
      <w:r w:rsidR="00956143" w:rsidRPr="00956143">
        <w:rPr>
          <w:rFonts w:hint="eastAsia"/>
        </w:rPr>
        <w:t>偏</w:t>
      </w:r>
      <w:r w:rsidRPr="00325AEA">
        <w:rPr>
          <w:rFonts w:hint="eastAsia"/>
        </w:rPr>
        <w:t>緊</w:t>
      </w:r>
      <w:r w:rsidR="00956143">
        <w:rPr>
          <w:rFonts w:hint="eastAsia"/>
          <w:lang w:eastAsia="zh-HK"/>
        </w:rPr>
        <w:t>下</w:t>
      </w:r>
      <w:r w:rsidRPr="00325AEA">
        <w:rPr>
          <w:rFonts w:hint="eastAsia"/>
        </w:rPr>
        <w:t>減弱</w:t>
      </w:r>
      <w:proofErr w:type="gramEnd"/>
      <w:r w:rsidRPr="00325AEA">
        <w:rPr>
          <w:rFonts w:hint="eastAsia"/>
        </w:rPr>
        <w:t>，金融服務輸出進一步下跌。</w:t>
      </w:r>
    </w:p>
    <w:p w14:paraId="4FD8C1F5" w14:textId="77777777" w:rsidR="006D5A4A" w:rsidRDefault="006D5A4A">
      <w:pPr>
        <w:tabs>
          <w:tab w:val="clear" w:pos="936"/>
          <w:tab w:val="clear" w:pos="1560"/>
          <w:tab w:val="clear" w:pos="2184"/>
          <w:tab w:val="clear" w:pos="2808"/>
        </w:tabs>
        <w:overflowPunct/>
        <w:adjustRightInd/>
        <w:spacing w:after="0" w:line="240" w:lineRule="auto"/>
        <w:jc w:val="left"/>
        <w:textAlignment w:val="auto"/>
        <w:rPr>
          <w:rFonts w:eastAsia="華康中黑體"/>
          <w:kern w:val="2"/>
          <w:szCs w:val="24"/>
          <w:lang w:val="en-GB"/>
        </w:rPr>
      </w:pPr>
      <w:r>
        <w:rPr>
          <w:kern w:val="2"/>
          <w:lang w:val="en-GB"/>
        </w:rPr>
        <w:br w:type="page"/>
      </w:r>
    </w:p>
    <w:p w14:paraId="04339386" w14:textId="07472811" w:rsidR="006D5A4A" w:rsidRPr="000B0817" w:rsidRDefault="006D5A4A" w:rsidP="006D5A4A">
      <w:pPr>
        <w:pStyle w:val="afffa"/>
        <w:rPr>
          <w:b/>
        </w:rPr>
      </w:pPr>
      <w:r w:rsidRPr="000B0817">
        <w:rPr>
          <w:rFonts w:hint="eastAsia"/>
          <w:kern w:val="2"/>
          <w:lang w:val="en-GB"/>
        </w:rPr>
        <w:lastRenderedPageBreak/>
        <w:t>表</w:t>
      </w:r>
      <w:r w:rsidRPr="000B0817">
        <w:rPr>
          <w:b/>
          <w:kern w:val="2"/>
          <w:lang w:val="en-GB"/>
        </w:rPr>
        <w:t>1.1</w:t>
      </w:r>
      <w:r w:rsidRPr="000B0817">
        <w:rPr>
          <w:rFonts w:hint="eastAsia"/>
          <w:b/>
          <w:kern w:val="2"/>
          <w:lang w:val="en-GB"/>
        </w:rPr>
        <w:t>：</w:t>
      </w:r>
      <w:r w:rsidRPr="000B0817">
        <w:t>本地生產總值與其主要開支組成項目及主要價格指標</w:t>
      </w:r>
      <w:r w:rsidRPr="000B0817">
        <w:br/>
      </w:r>
      <w:r w:rsidRPr="000B0817">
        <w:rPr>
          <w:b/>
        </w:rPr>
        <w:t>(</w:t>
      </w:r>
      <w:r w:rsidRPr="000B0817">
        <w:t>與</w:t>
      </w:r>
      <w:proofErr w:type="gramStart"/>
      <w:r w:rsidRPr="000B0817">
        <w:t>一</w:t>
      </w:r>
      <w:proofErr w:type="gramEnd"/>
      <w:r w:rsidRPr="000B0817">
        <w:t>年前比較的增減百分率</w:t>
      </w:r>
      <w:r w:rsidRPr="000B0817">
        <w:rPr>
          <w:b/>
        </w:rPr>
        <w:t>)</w:t>
      </w:r>
    </w:p>
    <w:tbl>
      <w:tblPr>
        <w:tblW w:w="6062" w:type="pct"/>
        <w:jc w:val="center"/>
        <w:tblLayout w:type="fixed"/>
        <w:tblCellMar>
          <w:left w:w="28" w:type="dxa"/>
          <w:right w:w="28" w:type="dxa"/>
        </w:tblCellMar>
        <w:tblLook w:val="0000" w:firstRow="0" w:lastRow="0" w:firstColumn="0" w:lastColumn="0" w:noHBand="0" w:noVBand="0"/>
      </w:tblPr>
      <w:tblGrid>
        <w:gridCol w:w="2845"/>
        <w:gridCol w:w="1039"/>
        <w:gridCol w:w="1036"/>
        <w:gridCol w:w="763"/>
        <w:gridCol w:w="765"/>
        <w:gridCol w:w="765"/>
        <w:gridCol w:w="772"/>
        <w:gridCol w:w="765"/>
        <w:gridCol w:w="750"/>
        <w:gridCol w:w="750"/>
        <w:gridCol w:w="748"/>
      </w:tblGrid>
      <w:tr w:rsidR="006D5A4A" w:rsidRPr="000B0817" w14:paraId="334651F7" w14:textId="77777777" w:rsidTr="00A744C2">
        <w:trPr>
          <w:jc w:val="center"/>
        </w:trPr>
        <w:tc>
          <w:tcPr>
            <w:tcW w:w="1293" w:type="pct"/>
          </w:tcPr>
          <w:p w14:paraId="49AF1F32" w14:textId="77777777" w:rsidR="006D5A4A" w:rsidRPr="000B0817" w:rsidRDefault="006D5A4A" w:rsidP="006D5A4A">
            <w:pPr>
              <w:keepNext/>
              <w:tabs>
                <w:tab w:val="clear" w:pos="936"/>
              </w:tabs>
              <w:snapToGrid w:val="0"/>
              <w:spacing w:afterLines="50" w:after="180" w:line="240" w:lineRule="atLeast"/>
              <w:jc w:val="center"/>
              <w:rPr>
                <w:sz w:val="20"/>
              </w:rPr>
            </w:pPr>
          </w:p>
        </w:tc>
        <w:tc>
          <w:tcPr>
            <w:tcW w:w="472" w:type="pct"/>
          </w:tcPr>
          <w:p w14:paraId="5E4C9EBF" w14:textId="77777777" w:rsidR="006D5A4A" w:rsidRPr="000B0817" w:rsidRDefault="006D5A4A" w:rsidP="006D5A4A">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r w:rsidRPr="000B0817">
              <w:rPr>
                <w:rFonts w:hint="eastAsia"/>
                <w:spacing w:val="-2"/>
                <w:sz w:val="18"/>
                <w:u w:val="single"/>
              </w:rPr>
              <w:t>二零</w:t>
            </w:r>
            <w:r>
              <w:rPr>
                <w:rFonts w:hint="eastAsia"/>
                <w:spacing w:val="-2"/>
                <w:sz w:val="18"/>
                <w:u w:val="single"/>
                <w:lang w:eastAsia="zh-HK"/>
              </w:rPr>
              <w:t>二二</w:t>
            </w:r>
            <w:r w:rsidRPr="000B0817">
              <w:rPr>
                <w:rFonts w:hint="eastAsia"/>
                <w:spacing w:val="-2"/>
                <w:sz w:val="18"/>
                <w:u w:val="single"/>
              </w:rPr>
              <w:t>年</w:t>
            </w:r>
            <w:r w:rsidRPr="000B0817">
              <w:rPr>
                <w:spacing w:val="-2"/>
                <w:sz w:val="18"/>
                <w:vertAlign w:val="superscript"/>
              </w:rPr>
              <w:t>#</w:t>
            </w:r>
          </w:p>
        </w:tc>
        <w:tc>
          <w:tcPr>
            <w:tcW w:w="471" w:type="pct"/>
          </w:tcPr>
          <w:p w14:paraId="3C730092" w14:textId="77777777" w:rsidR="006D5A4A" w:rsidRPr="000B0817" w:rsidRDefault="006D5A4A" w:rsidP="006D5A4A">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r w:rsidRPr="000B0817">
              <w:rPr>
                <w:rFonts w:hint="eastAsia"/>
                <w:spacing w:val="-2"/>
                <w:sz w:val="18"/>
                <w:u w:val="single"/>
              </w:rPr>
              <w:t>二零二</w:t>
            </w:r>
            <w:r>
              <w:rPr>
                <w:rFonts w:hint="eastAsia"/>
                <w:spacing w:val="-2"/>
                <w:sz w:val="18"/>
                <w:u w:val="single"/>
                <w:lang w:eastAsia="zh-HK"/>
              </w:rPr>
              <w:t>三</w:t>
            </w:r>
            <w:r w:rsidRPr="000B0817">
              <w:rPr>
                <w:rFonts w:hint="eastAsia"/>
                <w:spacing w:val="-2"/>
                <w:sz w:val="18"/>
                <w:u w:val="single"/>
              </w:rPr>
              <w:t>年</w:t>
            </w:r>
            <w:r w:rsidRPr="000B0817">
              <w:rPr>
                <w:spacing w:val="-2"/>
                <w:sz w:val="18"/>
                <w:vertAlign w:val="superscript"/>
              </w:rPr>
              <w:t>#</w:t>
            </w:r>
          </w:p>
        </w:tc>
        <w:tc>
          <w:tcPr>
            <w:tcW w:w="1393" w:type="pct"/>
            <w:gridSpan w:val="4"/>
          </w:tcPr>
          <w:p w14:paraId="22E9AC32" w14:textId="77777777" w:rsidR="006D5A4A" w:rsidRPr="000B0817" w:rsidRDefault="006D5A4A" w:rsidP="006D5A4A">
            <w:pPr>
              <w:keepNext/>
              <w:tabs>
                <w:tab w:val="clear" w:pos="936"/>
                <w:tab w:val="clear" w:pos="1560"/>
                <w:tab w:val="clear" w:pos="2184"/>
                <w:tab w:val="clear" w:pos="2808"/>
                <w:tab w:val="decimal" w:pos="327"/>
              </w:tabs>
              <w:snapToGrid w:val="0"/>
              <w:spacing w:afterLines="50" w:after="180" w:line="240" w:lineRule="atLeast"/>
              <w:jc w:val="center"/>
              <w:rPr>
                <w:spacing w:val="-2"/>
                <w:sz w:val="18"/>
                <w:u w:val="single"/>
              </w:rPr>
            </w:pPr>
            <w:r w:rsidRPr="000B0817">
              <w:rPr>
                <w:rFonts w:hint="eastAsia"/>
                <w:spacing w:val="-2"/>
                <w:sz w:val="18"/>
                <w:u w:val="single"/>
              </w:rPr>
              <w:t>二零二</w:t>
            </w:r>
            <w:r>
              <w:rPr>
                <w:rFonts w:hint="eastAsia"/>
                <w:spacing w:val="-2"/>
                <w:sz w:val="18"/>
                <w:u w:val="single"/>
                <w:lang w:eastAsia="zh-HK"/>
              </w:rPr>
              <w:t>二</w:t>
            </w:r>
            <w:r w:rsidRPr="000B0817">
              <w:rPr>
                <w:rFonts w:hint="eastAsia"/>
                <w:spacing w:val="-2"/>
                <w:sz w:val="18"/>
                <w:u w:val="single"/>
              </w:rPr>
              <w:t>年</w:t>
            </w:r>
          </w:p>
        </w:tc>
        <w:tc>
          <w:tcPr>
            <w:tcW w:w="1370" w:type="pct"/>
            <w:gridSpan w:val="4"/>
          </w:tcPr>
          <w:p w14:paraId="797FB4C1" w14:textId="77777777" w:rsidR="006D5A4A" w:rsidRPr="000B0817" w:rsidRDefault="006D5A4A" w:rsidP="006D5A4A">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二零</w:t>
            </w:r>
            <w:r>
              <w:rPr>
                <w:rFonts w:hint="eastAsia"/>
                <w:spacing w:val="-2"/>
                <w:sz w:val="18"/>
                <w:u w:val="single"/>
                <w:lang w:eastAsia="zh-HK"/>
              </w:rPr>
              <w:t>二三</w:t>
            </w:r>
            <w:r w:rsidRPr="000B0817">
              <w:rPr>
                <w:rFonts w:hint="eastAsia"/>
                <w:spacing w:val="-2"/>
                <w:sz w:val="18"/>
                <w:u w:val="single"/>
              </w:rPr>
              <w:t>年</w:t>
            </w:r>
          </w:p>
        </w:tc>
      </w:tr>
      <w:tr w:rsidR="006D5A4A" w:rsidRPr="000B0817" w14:paraId="1E50725A" w14:textId="77777777" w:rsidTr="00A744C2">
        <w:trPr>
          <w:jc w:val="center"/>
        </w:trPr>
        <w:tc>
          <w:tcPr>
            <w:tcW w:w="1293" w:type="pct"/>
          </w:tcPr>
          <w:p w14:paraId="2BC34254" w14:textId="77777777" w:rsidR="006D5A4A" w:rsidRPr="000B0817" w:rsidRDefault="006D5A4A" w:rsidP="006D5A4A">
            <w:pPr>
              <w:keepNext/>
              <w:tabs>
                <w:tab w:val="clear" w:pos="936"/>
              </w:tabs>
              <w:snapToGrid w:val="0"/>
              <w:spacing w:afterLines="50" w:after="180" w:line="240" w:lineRule="atLeast"/>
              <w:jc w:val="center"/>
              <w:rPr>
                <w:i/>
                <w:spacing w:val="-2"/>
                <w:sz w:val="20"/>
              </w:rPr>
            </w:pPr>
            <w:r w:rsidRPr="000B0817">
              <w:rPr>
                <w:sz w:val="20"/>
              </w:rPr>
              <w:br w:type="page"/>
            </w:r>
          </w:p>
        </w:tc>
        <w:tc>
          <w:tcPr>
            <w:tcW w:w="472" w:type="pct"/>
          </w:tcPr>
          <w:p w14:paraId="7CD462EF" w14:textId="77777777" w:rsidR="006D5A4A" w:rsidRPr="000B0817" w:rsidRDefault="006D5A4A" w:rsidP="006D5A4A">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p>
        </w:tc>
        <w:tc>
          <w:tcPr>
            <w:tcW w:w="471" w:type="pct"/>
          </w:tcPr>
          <w:p w14:paraId="7AE46388" w14:textId="77777777" w:rsidR="006D5A4A" w:rsidRPr="000B0817" w:rsidRDefault="006D5A4A" w:rsidP="006D5A4A">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p>
        </w:tc>
        <w:tc>
          <w:tcPr>
            <w:tcW w:w="347" w:type="pct"/>
          </w:tcPr>
          <w:p w14:paraId="26CB4A39" w14:textId="77777777" w:rsidR="006D5A4A" w:rsidRPr="000B0817" w:rsidRDefault="006D5A4A" w:rsidP="006D5A4A">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第一季</w:t>
            </w:r>
            <w:r w:rsidRPr="000B0817">
              <w:rPr>
                <w:spacing w:val="-2"/>
                <w:sz w:val="18"/>
                <w:vertAlign w:val="superscript"/>
              </w:rPr>
              <w:t>#</w:t>
            </w:r>
          </w:p>
        </w:tc>
        <w:tc>
          <w:tcPr>
            <w:tcW w:w="348" w:type="pct"/>
          </w:tcPr>
          <w:p w14:paraId="5FEB433F" w14:textId="77777777" w:rsidR="006D5A4A" w:rsidRPr="000B0817" w:rsidRDefault="006D5A4A" w:rsidP="006D5A4A">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第二季</w:t>
            </w:r>
            <w:r w:rsidRPr="000B0817">
              <w:rPr>
                <w:spacing w:val="-2"/>
                <w:sz w:val="18"/>
                <w:vertAlign w:val="superscript"/>
              </w:rPr>
              <w:t>#</w:t>
            </w:r>
          </w:p>
        </w:tc>
        <w:tc>
          <w:tcPr>
            <w:tcW w:w="348" w:type="pct"/>
          </w:tcPr>
          <w:p w14:paraId="5F7FC038" w14:textId="77777777" w:rsidR="006D5A4A" w:rsidRPr="000B0817" w:rsidRDefault="006D5A4A" w:rsidP="006D5A4A">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第三季</w:t>
            </w:r>
            <w:r w:rsidRPr="000B0817">
              <w:rPr>
                <w:spacing w:val="-2"/>
                <w:sz w:val="18"/>
                <w:vertAlign w:val="superscript"/>
              </w:rPr>
              <w:t>#</w:t>
            </w:r>
          </w:p>
        </w:tc>
        <w:tc>
          <w:tcPr>
            <w:tcW w:w="351" w:type="pct"/>
          </w:tcPr>
          <w:p w14:paraId="42FE199B" w14:textId="77777777" w:rsidR="006D5A4A" w:rsidRPr="000B0817" w:rsidRDefault="006D5A4A" w:rsidP="006D5A4A">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第四季</w:t>
            </w:r>
            <w:r w:rsidRPr="000B0817">
              <w:rPr>
                <w:spacing w:val="-2"/>
                <w:sz w:val="18"/>
                <w:vertAlign w:val="superscript"/>
              </w:rPr>
              <w:t>#</w:t>
            </w:r>
          </w:p>
        </w:tc>
        <w:tc>
          <w:tcPr>
            <w:tcW w:w="348" w:type="pct"/>
          </w:tcPr>
          <w:p w14:paraId="2929336A" w14:textId="77777777" w:rsidR="006D5A4A" w:rsidRPr="000B0817" w:rsidRDefault="006D5A4A" w:rsidP="006D5A4A">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第一季</w:t>
            </w:r>
            <w:r w:rsidRPr="000B0817">
              <w:rPr>
                <w:spacing w:val="-2"/>
                <w:sz w:val="18"/>
                <w:vertAlign w:val="superscript"/>
              </w:rPr>
              <w:t>#</w:t>
            </w:r>
          </w:p>
        </w:tc>
        <w:tc>
          <w:tcPr>
            <w:tcW w:w="341" w:type="pct"/>
          </w:tcPr>
          <w:p w14:paraId="2CA636C3" w14:textId="77777777" w:rsidR="006D5A4A" w:rsidRPr="000B0817" w:rsidRDefault="006D5A4A" w:rsidP="006D5A4A">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第</w:t>
            </w:r>
            <w:r>
              <w:rPr>
                <w:rFonts w:hint="eastAsia"/>
                <w:spacing w:val="-2"/>
                <w:sz w:val="18"/>
                <w:u w:val="single"/>
                <w:lang w:eastAsia="zh-HK"/>
              </w:rPr>
              <w:t>二</w:t>
            </w:r>
            <w:r w:rsidRPr="000B0817">
              <w:rPr>
                <w:rFonts w:hint="eastAsia"/>
                <w:spacing w:val="-2"/>
                <w:sz w:val="18"/>
                <w:u w:val="single"/>
              </w:rPr>
              <w:t>季</w:t>
            </w:r>
            <w:r w:rsidRPr="000B0817">
              <w:rPr>
                <w:spacing w:val="-2"/>
                <w:sz w:val="18"/>
                <w:vertAlign w:val="superscript"/>
              </w:rPr>
              <w:t>#</w:t>
            </w:r>
          </w:p>
        </w:tc>
        <w:tc>
          <w:tcPr>
            <w:tcW w:w="341" w:type="pct"/>
          </w:tcPr>
          <w:p w14:paraId="7F8F94BA" w14:textId="77777777" w:rsidR="006D5A4A" w:rsidRPr="000B0817" w:rsidRDefault="006D5A4A" w:rsidP="006D5A4A">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第三季</w:t>
            </w:r>
            <w:r w:rsidRPr="000B0817">
              <w:rPr>
                <w:spacing w:val="-2"/>
                <w:sz w:val="18"/>
                <w:vertAlign w:val="superscript"/>
              </w:rPr>
              <w:t>#</w:t>
            </w:r>
          </w:p>
        </w:tc>
        <w:tc>
          <w:tcPr>
            <w:tcW w:w="340" w:type="pct"/>
          </w:tcPr>
          <w:p w14:paraId="4249A51F" w14:textId="77777777" w:rsidR="006D5A4A" w:rsidRPr="000B0817" w:rsidRDefault="006D5A4A" w:rsidP="006D5A4A">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Pr>
                <w:rFonts w:hint="eastAsia"/>
                <w:spacing w:val="-2"/>
                <w:sz w:val="18"/>
                <w:u w:val="single"/>
              </w:rPr>
              <w:t>第四季</w:t>
            </w:r>
            <w:r w:rsidRPr="000B0817">
              <w:rPr>
                <w:spacing w:val="-2"/>
                <w:sz w:val="18"/>
                <w:vertAlign w:val="superscript"/>
              </w:rPr>
              <w:t>#</w:t>
            </w:r>
          </w:p>
        </w:tc>
      </w:tr>
      <w:tr w:rsidR="006D5A4A" w:rsidRPr="000B0817" w14:paraId="11CC4F1A" w14:textId="77777777" w:rsidTr="00A744C2">
        <w:trPr>
          <w:jc w:val="center"/>
        </w:trPr>
        <w:tc>
          <w:tcPr>
            <w:tcW w:w="1293" w:type="pct"/>
          </w:tcPr>
          <w:p w14:paraId="0F3FA33E" w14:textId="77777777" w:rsidR="006D5A4A" w:rsidRPr="000B0817" w:rsidRDefault="006D5A4A" w:rsidP="006D5A4A">
            <w:pPr>
              <w:keepNext/>
              <w:tabs>
                <w:tab w:val="clear" w:pos="936"/>
                <w:tab w:val="clear" w:pos="1560"/>
                <w:tab w:val="clear" w:pos="2184"/>
                <w:tab w:val="clear" w:pos="2808"/>
                <w:tab w:val="left" w:pos="1080"/>
              </w:tabs>
              <w:adjustRightInd/>
              <w:snapToGrid w:val="0"/>
              <w:spacing w:afterLines="20" w:after="72" w:line="240" w:lineRule="atLeast"/>
              <w:ind w:right="-108"/>
              <w:jc w:val="left"/>
              <w:textAlignment w:val="auto"/>
              <w:rPr>
                <w:i/>
                <w:spacing w:val="-2"/>
                <w:sz w:val="20"/>
              </w:rPr>
            </w:pPr>
            <w:r w:rsidRPr="000B0817">
              <w:rPr>
                <w:rFonts w:hAnsi="華康細明體" w:hint="eastAsia"/>
                <w:i/>
                <w:spacing w:val="-2"/>
                <w:sz w:val="20"/>
              </w:rPr>
              <w:t>本地生產總值與其主要開支</w:t>
            </w:r>
            <w:r>
              <w:rPr>
                <w:rFonts w:hAnsi="華康細明體"/>
                <w:i/>
                <w:spacing w:val="-2"/>
                <w:sz w:val="20"/>
              </w:rPr>
              <w:br/>
            </w:r>
            <w:r w:rsidRPr="000B0817">
              <w:rPr>
                <w:rFonts w:hAnsi="華康細明體" w:hint="eastAsia"/>
                <w:i/>
                <w:spacing w:val="-2"/>
                <w:sz w:val="20"/>
                <w:u w:val="single"/>
              </w:rPr>
              <w:t>組成項目的實質增減百分率</w:t>
            </w:r>
          </w:p>
        </w:tc>
        <w:tc>
          <w:tcPr>
            <w:tcW w:w="472" w:type="pct"/>
          </w:tcPr>
          <w:p w14:paraId="17662C03" w14:textId="77777777" w:rsidR="006D5A4A" w:rsidRPr="000B0817" w:rsidRDefault="006D5A4A" w:rsidP="006D5A4A">
            <w:pPr>
              <w:keepNext/>
              <w:tabs>
                <w:tab w:val="clear" w:pos="936"/>
                <w:tab w:val="clear" w:pos="1560"/>
                <w:tab w:val="clear" w:pos="2184"/>
                <w:tab w:val="clear" w:pos="2808"/>
                <w:tab w:val="decimal" w:pos="501"/>
              </w:tabs>
              <w:adjustRightInd/>
              <w:snapToGrid w:val="0"/>
              <w:spacing w:after="0" w:line="240" w:lineRule="atLeast"/>
              <w:jc w:val="left"/>
              <w:textAlignment w:val="auto"/>
              <w:rPr>
                <w:snapToGrid w:val="0"/>
                <w:spacing w:val="0"/>
                <w:kern w:val="2"/>
                <w:sz w:val="18"/>
                <w:szCs w:val="18"/>
                <w:lang w:val="en-GB"/>
              </w:rPr>
            </w:pPr>
          </w:p>
        </w:tc>
        <w:tc>
          <w:tcPr>
            <w:tcW w:w="471" w:type="pct"/>
          </w:tcPr>
          <w:p w14:paraId="45B32231" w14:textId="77777777" w:rsidR="006D5A4A" w:rsidRPr="000B0817" w:rsidRDefault="006D5A4A" w:rsidP="006D5A4A">
            <w:pPr>
              <w:keepNext/>
              <w:tabs>
                <w:tab w:val="clear" w:pos="936"/>
                <w:tab w:val="clear" w:pos="1560"/>
                <w:tab w:val="clear" w:pos="2184"/>
                <w:tab w:val="clear" w:pos="2808"/>
                <w:tab w:val="decimal" w:pos="501"/>
              </w:tabs>
              <w:snapToGrid w:val="0"/>
              <w:spacing w:after="0" w:line="240" w:lineRule="atLeast"/>
              <w:jc w:val="left"/>
              <w:textAlignment w:val="auto"/>
              <w:rPr>
                <w:snapToGrid w:val="0"/>
                <w:spacing w:val="0"/>
                <w:kern w:val="2"/>
                <w:sz w:val="18"/>
                <w:szCs w:val="18"/>
                <w:lang w:val="en-GB"/>
              </w:rPr>
            </w:pPr>
          </w:p>
        </w:tc>
        <w:tc>
          <w:tcPr>
            <w:tcW w:w="347" w:type="pct"/>
          </w:tcPr>
          <w:p w14:paraId="04338700" w14:textId="77777777" w:rsidR="006D5A4A" w:rsidRPr="000B0817" w:rsidRDefault="006D5A4A" w:rsidP="006D5A4A">
            <w:pPr>
              <w:keepNext/>
              <w:tabs>
                <w:tab w:val="clear" w:pos="936"/>
                <w:tab w:val="clear" w:pos="1560"/>
                <w:tab w:val="clear" w:pos="2184"/>
                <w:tab w:val="clear" w:pos="2808"/>
                <w:tab w:val="decimal" w:pos="327"/>
              </w:tabs>
              <w:adjustRightInd/>
              <w:snapToGrid w:val="0"/>
              <w:spacing w:after="0" w:line="240" w:lineRule="atLeast"/>
              <w:textAlignment w:val="auto"/>
              <w:rPr>
                <w:snapToGrid w:val="0"/>
                <w:spacing w:val="0"/>
                <w:kern w:val="2"/>
                <w:sz w:val="18"/>
                <w:szCs w:val="18"/>
                <w:lang w:val="en-GB"/>
              </w:rPr>
            </w:pPr>
          </w:p>
        </w:tc>
        <w:tc>
          <w:tcPr>
            <w:tcW w:w="348" w:type="pct"/>
          </w:tcPr>
          <w:p w14:paraId="47CEAC45" w14:textId="77777777" w:rsidR="006D5A4A" w:rsidRPr="000B0817" w:rsidDel="001815A6" w:rsidRDefault="006D5A4A" w:rsidP="006D5A4A">
            <w:pPr>
              <w:keepNext/>
              <w:tabs>
                <w:tab w:val="clear" w:pos="936"/>
                <w:tab w:val="clear" w:pos="1560"/>
                <w:tab w:val="clear" w:pos="2184"/>
                <w:tab w:val="clear" w:pos="2808"/>
                <w:tab w:val="decimal" w:pos="327"/>
              </w:tabs>
              <w:adjustRightInd/>
              <w:snapToGrid w:val="0"/>
              <w:spacing w:after="0" w:line="240" w:lineRule="atLeast"/>
              <w:textAlignment w:val="auto"/>
              <w:rPr>
                <w:snapToGrid w:val="0"/>
                <w:spacing w:val="0"/>
                <w:kern w:val="2"/>
                <w:sz w:val="18"/>
                <w:szCs w:val="18"/>
                <w:lang w:val="en-GB"/>
              </w:rPr>
            </w:pPr>
          </w:p>
        </w:tc>
        <w:tc>
          <w:tcPr>
            <w:tcW w:w="348" w:type="pct"/>
          </w:tcPr>
          <w:p w14:paraId="5EB39F6B" w14:textId="77777777" w:rsidR="006D5A4A" w:rsidRPr="000B0817" w:rsidDel="001815A6" w:rsidRDefault="006D5A4A" w:rsidP="006D5A4A">
            <w:pPr>
              <w:keepNext/>
              <w:tabs>
                <w:tab w:val="clear" w:pos="936"/>
                <w:tab w:val="clear" w:pos="1560"/>
                <w:tab w:val="clear" w:pos="2184"/>
                <w:tab w:val="clear" w:pos="2808"/>
                <w:tab w:val="decimal" w:pos="327"/>
              </w:tabs>
              <w:adjustRightInd/>
              <w:snapToGrid w:val="0"/>
              <w:spacing w:after="0" w:line="240" w:lineRule="atLeast"/>
              <w:ind w:right="-15"/>
              <w:textAlignment w:val="auto"/>
              <w:rPr>
                <w:snapToGrid w:val="0"/>
                <w:spacing w:val="0"/>
                <w:kern w:val="2"/>
                <w:sz w:val="18"/>
                <w:szCs w:val="18"/>
                <w:lang w:val="en-GB"/>
              </w:rPr>
            </w:pPr>
          </w:p>
        </w:tc>
        <w:tc>
          <w:tcPr>
            <w:tcW w:w="351" w:type="pct"/>
          </w:tcPr>
          <w:p w14:paraId="2BF7A93C" w14:textId="77777777" w:rsidR="006D5A4A" w:rsidRPr="000B0817" w:rsidRDefault="006D5A4A" w:rsidP="006D5A4A">
            <w:pPr>
              <w:keepNext/>
              <w:tabs>
                <w:tab w:val="clear" w:pos="936"/>
                <w:tab w:val="clear" w:pos="1560"/>
                <w:tab w:val="clear" w:pos="2184"/>
                <w:tab w:val="clear" w:pos="2808"/>
                <w:tab w:val="decimal" w:pos="327"/>
              </w:tabs>
              <w:adjustRightInd/>
              <w:snapToGrid w:val="0"/>
              <w:spacing w:after="0" w:line="240" w:lineRule="atLeast"/>
              <w:ind w:right="-15"/>
              <w:textAlignment w:val="auto"/>
              <w:rPr>
                <w:snapToGrid w:val="0"/>
                <w:spacing w:val="0"/>
                <w:kern w:val="2"/>
                <w:sz w:val="18"/>
                <w:szCs w:val="18"/>
                <w:lang w:val="en-GB"/>
              </w:rPr>
            </w:pPr>
          </w:p>
        </w:tc>
        <w:tc>
          <w:tcPr>
            <w:tcW w:w="348" w:type="pct"/>
          </w:tcPr>
          <w:p w14:paraId="572422B6" w14:textId="77777777" w:rsidR="006D5A4A" w:rsidRPr="000B0817" w:rsidRDefault="006D5A4A" w:rsidP="006D5A4A">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c>
          <w:tcPr>
            <w:tcW w:w="341" w:type="pct"/>
          </w:tcPr>
          <w:p w14:paraId="205477A3" w14:textId="77777777" w:rsidR="006D5A4A" w:rsidRPr="000B0817" w:rsidRDefault="006D5A4A" w:rsidP="006D5A4A">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c>
          <w:tcPr>
            <w:tcW w:w="341" w:type="pct"/>
          </w:tcPr>
          <w:p w14:paraId="637E61AF" w14:textId="77777777" w:rsidR="006D5A4A" w:rsidRPr="000B0817" w:rsidRDefault="006D5A4A" w:rsidP="006D5A4A">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c>
          <w:tcPr>
            <w:tcW w:w="340" w:type="pct"/>
          </w:tcPr>
          <w:p w14:paraId="02765CA1" w14:textId="77777777" w:rsidR="006D5A4A" w:rsidRPr="000B0817" w:rsidRDefault="006D5A4A" w:rsidP="006D5A4A">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r>
      <w:tr w:rsidR="006D5A4A" w:rsidRPr="00025592" w14:paraId="458C7326" w14:textId="77777777" w:rsidTr="00A744C2">
        <w:trPr>
          <w:jc w:val="center"/>
        </w:trPr>
        <w:tc>
          <w:tcPr>
            <w:tcW w:w="1293" w:type="pct"/>
          </w:tcPr>
          <w:p w14:paraId="66035E47" w14:textId="77777777" w:rsidR="006D5A4A" w:rsidRPr="000B0817" w:rsidRDefault="006D5A4A" w:rsidP="006D5A4A">
            <w:pPr>
              <w:keepNext/>
              <w:tabs>
                <w:tab w:val="clear" w:pos="936"/>
              </w:tabs>
              <w:snapToGrid w:val="0"/>
              <w:spacing w:afterLines="30" w:after="108" w:line="240" w:lineRule="atLeast"/>
              <w:rPr>
                <w:spacing w:val="-2"/>
                <w:sz w:val="20"/>
              </w:rPr>
            </w:pPr>
            <w:r w:rsidRPr="000B0817">
              <w:rPr>
                <w:rFonts w:hint="eastAsia"/>
                <w:spacing w:val="-2"/>
                <w:sz w:val="20"/>
              </w:rPr>
              <w:t>私人消費開支</w:t>
            </w:r>
          </w:p>
        </w:tc>
        <w:tc>
          <w:tcPr>
            <w:tcW w:w="472" w:type="pct"/>
          </w:tcPr>
          <w:p w14:paraId="2A44C5BA" w14:textId="77777777" w:rsidR="006D5A4A" w:rsidRPr="00025592"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D2474F">
              <w:rPr>
                <w:spacing w:val="0"/>
                <w:sz w:val="20"/>
                <w:lang w:eastAsia="zh-HK"/>
              </w:rPr>
              <w:t>-2.2</w:t>
            </w:r>
          </w:p>
        </w:tc>
        <w:tc>
          <w:tcPr>
            <w:tcW w:w="471" w:type="pct"/>
          </w:tcPr>
          <w:p w14:paraId="2B6234AF" w14:textId="53FDC244" w:rsidR="006D5A4A" w:rsidRPr="009A772B" w:rsidRDefault="009A772B"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9A772B">
              <w:rPr>
                <w:rFonts w:hint="eastAsia"/>
                <w:spacing w:val="0"/>
                <w:sz w:val="20"/>
              </w:rPr>
              <w:t>7.3</w:t>
            </w:r>
          </w:p>
        </w:tc>
        <w:tc>
          <w:tcPr>
            <w:tcW w:w="347" w:type="pct"/>
          </w:tcPr>
          <w:p w14:paraId="718BD55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-6.9</w:t>
            </w:r>
          </w:p>
          <w:p w14:paraId="1C838A07"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rPr>
            </w:pPr>
            <w:r w:rsidRPr="009A772B">
              <w:rPr>
                <w:spacing w:val="0"/>
                <w:sz w:val="20"/>
                <w:lang w:eastAsia="zh-HK"/>
              </w:rPr>
              <w:t>(-9.9)</w:t>
            </w:r>
          </w:p>
        </w:tc>
        <w:tc>
          <w:tcPr>
            <w:tcW w:w="348" w:type="pct"/>
          </w:tcPr>
          <w:p w14:paraId="7D52DCE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-1.1</w:t>
            </w:r>
          </w:p>
          <w:p w14:paraId="6EF2344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(8.2)</w:t>
            </w:r>
          </w:p>
        </w:tc>
        <w:tc>
          <w:tcPr>
            <w:tcW w:w="348" w:type="pct"/>
          </w:tcPr>
          <w:p w14:paraId="5CCC9362"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-1.5</w:t>
            </w:r>
          </w:p>
          <w:p w14:paraId="2F3EFFB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(0.7)</w:t>
            </w:r>
          </w:p>
        </w:tc>
        <w:tc>
          <w:tcPr>
            <w:tcW w:w="351" w:type="pct"/>
          </w:tcPr>
          <w:p w14:paraId="1EE5565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0.3</w:t>
            </w:r>
          </w:p>
          <w:p w14:paraId="5F2E244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(2.2)</w:t>
            </w:r>
          </w:p>
        </w:tc>
        <w:tc>
          <w:tcPr>
            <w:tcW w:w="348" w:type="pct"/>
          </w:tcPr>
          <w:p w14:paraId="08331F2D"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12.7</w:t>
            </w:r>
          </w:p>
          <w:p w14:paraId="2C3FB13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w:t>
            </w:r>
            <w:r w:rsidRPr="009A772B">
              <w:rPr>
                <w:rFonts w:hint="eastAsia"/>
                <w:spacing w:val="0"/>
                <w:sz w:val="20"/>
                <w:lang w:eastAsia="zh-HK"/>
              </w:rPr>
              <w:t>1</w:t>
            </w:r>
            <w:r w:rsidRPr="009A772B">
              <w:rPr>
                <w:spacing w:val="0"/>
                <w:sz w:val="20"/>
                <w:lang w:eastAsia="zh-HK"/>
              </w:rPr>
              <w:t>.2)</w:t>
            </w:r>
          </w:p>
        </w:tc>
        <w:tc>
          <w:tcPr>
            <w:tcW w:w="341" w:type="pct"/>
          </w:tcPr>
          <w:p w14:paraId="227EDA8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7.8</w:t>
            </w:r>
          </w:p>
          <w:p w14:paraId="779272C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(3.3)</w:t>
            </w:r>
          </w:p>
        </w:tc>
        <w:tc>
          <w:tcPr>
            <w:tcW w:w="341" w:type="pct"/>
          </w:tcPr>
          <w:p w14:paraId="484A91FD"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6.2</w:t>
            </w:r>
          </w:p>
          <w:p w14:paraId="6FCF723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(-0.7)</w:t>
            </w:r>
          </w:p>
        </w:tc>
        <w:tc>
          <w:tcPr>
            <w:tcW w:w="340" w:type="pct"/>
          </w:tcPr>
          <w:p w14:paraId="045EC4D7" w14:textId="4838AAAC"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3.</w:t>
            </w:r>
            <w:r w:rsidR="009A772B" w:rsidRPr="009A772B">
              <w:rPr>
                <w:rFonts w:hint="eastAsia"/>
                <w:spacing w:val="0"/>
                <w:sz w:val="20"/>
              </w:rPr>
              <w:t>3</w:t>
            </w:r>
          </w:p>
          <w:p w14:paraId="42B21996" w14:textId="5BA2F3B9"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(-0.</w:t>
            </w:r>
            <w:r w:rsidR="009A772B" w:rsidRPr="009A772B">
              <w:rPr>
                <w:rFonts w:hint="eastAsia"/>
                <w:spacing w:val="0"/>
                <w:sz w:val="20"/>
              </w:rPr>
              <w:t>6</w:t>
            </w:r>
            <w:r w:rsidRPr="009A772B">
              <w:rPr>
                <w:spacing w:val="0"/>
                <w:sz w:val="20"/>
                <w:lang w:eastAsia="zh-HK"/>
              </w:rPr>
              <w:t>)</w:t>
            </w:r>
          </w:p>
        </w:tc>
      </w:tr>
      <w:tr w:rsidR="006D5A4A" w:rsidRPr="008A1CAF" w14:paraId="1726F930" w14:textId="77777777" w:rsidTr="00A744C2">
        <w:trPr>
          <w:jc w:val="center"/>
        </w:trPr>
        <w:tc>
          <w:tcPr>
            <w:tcW w:w="1293" w:type="pct"/>
          </w:tcPr>
          <w:p w14:paraId="382A429C" w14:textId="77777777" w:rsidR="006D5A4A" w:rsidRPr="000B0817" w:rsidRDefault="006D5A4A" w:rsidP="006D5A4A">
            <w:pPr>
              <w:keepNext/>
              <w:tabs>
                <w:tab w:val="clear" w:pos="936"/>
              </w:tabs>
              <w:snapToGrid w:val="0"/>
              <w:spacing w:afterLines="30" w:after="108" w:line="240" w:lineRule="atLeast"/>
              <w:rPr>
                <w:spacing w:val="-2"/>
                <w:sz w:val="20"/>
              </w:rPr>
            </w:pPr>
            <w:r w:rsidRPr="000B0817">
              <w:rPr>
                <w:rFonts w:hint="eastAsia"/>
                <w:spacing w:val="-2"/>
                <w:sz w:val="20"/>
              </w:rPr>
              <w:t>政府消費開支</w:t>
            </w:r>
          </w:p>
        </w:tc>
        <w:tc>
          <w:tcPr>
            <w:tcW w:w="472" w:type="pct"/>
          </w:tcPr>
          <w:p w14:paraId="484A314A" w14:textId="77777777" w:rsidR="006D5A4A" w:rsidRPr="00025592"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D2474F">
              <w:rPr>
                <w:spacing w:val="0"/>
                <w:sz w:val="20"/>
                <w:lang w:eastAsia="zh-HK"/>
              </w:rPr>
              <w:t>8.0</w:t>
            </w:r>
          </w:p>
        </w:tc>
        <w:tc>
          <w:tcPr>
            <w:tcW w:w="471" w:type="pct"/>
          </w:tcPr>
          <w:p w14:paraId="6151BCD2" w14:textId="77777777"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9A772B">
              <w:rPr>
                <w:spacing w:val="0"/>
                <w:sz w:val="20"/>
                <w:lang w:eastAsia="zh-HK"/>
              </w:rPr>
              <w:t>-4.3</w:t>
            </w:r>
          </w:p>
        </w:tc>
        <w:tc>
          <w:tcPr>
            <w:tcW w:w="347" w:type="pct"/>
          </w:tcPr>
          <w:p w14:paraId="17C5B56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6.0</w:t>
            </w:r>
          </w:p>
          <w:p w14:paraId="16CE217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(3.8)</w:t>
            </w:r>
          </w:p>
        </w:tc>
        <w:tc>
          <w:tcPr>
            <w:tcW w:w="348" w:type="pct"/>
          </w:tcPr>
          <w:p w14:paraId="7CE5B5C7"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12.</w:t>
            </w:r>
            <w:r w:rsidRPr="009A772B">
              <w:rPr>
                <w:spacing w:val="0"/>
                <w:sz w:val="20"/>
                <w:lang w:eastAsia="zh-HK"/>
              </w:rPr>
              <w:t>3</w:t>
            </w:r>
          </w:p>
          <w:p w14:paraId="137B894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(6.2)</w:t>
            </w:r>
          </w:p>
        </w:tc>
        <w:tc>
          <w:tcPr>
            <w:tcW w:w="348" w:type="pct"/>
          </w:tcPr>
          <w:p w14:paraId="054F527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5.</w:t>
            </w:r>
            <w:r w:rsidRPr="009A772B">
              <w:rPr>
                <w:spacing w:val="0"/>
                <w:sz w:val="20"/>
                <w:lang w:eastAsia="zh-HK"/>
              </w:rPr>
              <w:t>1</w:t>
            </w:r>
          </w:p>
          <w:p w14:paraId="4F1BBD5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(-4.0)</w:t>
            </w:r>
          </w:p>
        </w:tc>
        <w:tc>
          <w:tcPr>
            <w:tcW w:w="351" w:type="pct"/>
          </w:tcPr>
          <w:p w14:paraId="763B236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8.8</w:t>
            </w:r>
          </w:p>
          <w:p w14:paraId="55C9B866"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(2.8)</w:t>
            </w:r>
          </w:p>
        </w:tc>
        <w:tc>
          <w:tcPr>
            <w:tcW w:w="348" w:type="pct"/>
          </w:tcPr>
          <w:p w14:paraId="36B411A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1.3</w:t>
            </w:r>
          </w:p>
          <w:p w14:paraId="3516CD8D"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(-3.5)</w:t>
            </w:r>
          </w:p>
        </w:tc>
        <w:tc>
          <w:tcPr>
            <w:tcW w:w="341" w:type="pct"/>
          </w:tcPr>
          <w:p w14:paraId="46D85A7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-9.7</w:t>
            </w:r>
          </w:p>
          <w:p w14:paraId="751247B6"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(-4.8)</w:t>
            </w:r>
          </w:p>
        </w:tc>
        <w:tc>
          <w:tcPr>
            <w:tcW w:w="341" w:type="pct"/>
          </w:tcPr>
          <w:p w14:paraId="595606D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-4.0</w:t>
            </w:r>
          </w:p>
          <w:p w14:paraId="5450DAA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(1.8)</w:t>
            </w:r>
          </w:p>
        </w:tc>
        <w:tc>
          <w:tcPr>
            <w:tcW w:w="340" w:type="pct"/>
          </w:tcPr>
          <w:p w14:paraId="3CE0A76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-5.2</w:t>
            </w:r>
          </w:p>
          <w:p w14:paraId="11842FB5"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(1.4)</w:t>
            </w:r>
          </w:p>
        </w:tc>
      </w:tr>
      <w:tr w:rsidR="006D5A4A" w:rsidRPr="00025592" w14:paraId="71A5CD3C" w14:textId="77777777" w:rsidTr="00A744C2">
        <w:trPr>
          <w:jc w:val="center"/>
        </w:trPr>
        <w:tc>
          <w:tcPr>
            <w:tcW w:w="1293" w:type="pct"/>
          </w:tcPr>
          <w:p w14:paraId="4D327663" w14:textId="77777777" w:rsidR="006D5A4A" w:rsidRPr="000B0817" w:rsidRDefault="006D5A4A" w:rsidP="006D5A4A">
            <w:pPr>
              <w:keepNext/>
              <w:tabs>
                <w:tab w:val="clear" w:pos="936"/>
              </w:tabs>
              <w:snapToGrid w:val="0"/>
              <w:spacing w:afterLines="30" w:after="108" w:line="240" w:lineRule="atLeast"/>
              <w:rPr>
                <w:spacing w:val="-2"/>
                <w:sz w:val="20"/>
              </w:rPr>
            </w:pPr>
            <w:r w:rsidRPr="000B0817">
              <w:rPr>
                <w:rFonts w:hint="eastAsia"/>
                <w:spacing w:val="-2"/>
                <w:sz w:val="20"/>
              </w:rPr>
              <w:t>本地固定資本形成總額</w:t>
            </w:r>
          </w:p>
        </w:tc>
        <w:tc>
          <w:tcPr>
            <w:tcW w:w="472" w:type="pct"/>
          </w:tcPr>
          <w:p w14:paraId="23F4868A" w14:textId="77777777" w:rsidR="006D5A4A" w:rsidRPr="00025592"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D2474F">
              <w:rPr>
                <w:rFonts w:hint="eastAsia"/>
                <w:spacing w:val="0"/>
                <w:sz w:val="20"/>
                <w:lang w:eastAsia="zh-HK"/>
              </w:rPr>
              <w:t>-7.</w:t>
            </w:r>
            <w:r w:rsidRPr="00D2474F">
              <w:rPr>
                <w:spacing w:val="0"/>
                <w:sz w:val="20"/>
                <w:lang w:eastAsia="zh-HK"/>
              </w:rPr>
              <w:t>4</w:t>
            </w:r>
          </w:p>
        </w:tc>
        <w:tc>
          <w:tcPr>
            <w:tcW w:w="471" w:type="pct"/>
          </w:tcPr>
          <w:p w14:paraId="76DA160D" w14:textId="669305D0"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9A772B">
              <w:rPr>
                <w:spacing w:val="0"/>
                <w:sz w:val="20"/>
                <w:lang w:eastAsia="zh-HK"/>
              </w:rPr>
              <w:t>10.</w:t>
            </w:r>
            <w:r w:rsidR="009A772B" w:rsidRPr="009A772B">
              <w:rPr>
                <w:rFonts w:hint="eastAsia"/>
                <w:spacing w:val="0"/>
                <w:sz w:val="20"/>
              </w:rPr>
              <w:t>8</w:t>
            </w:r>
          </w:p>
        </w:tc>
        <w:tc>
          <w:tcPr>
            <w:tcW w:w="347" w:type="pct"/>
          </w:tcPr>
          <w:p w14:paraId="278CDA3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w:t>
            </w:r>
            <w:r w:rsidRPr="009A772B">
              <w:rPr>
                <w:spacing w:val="0"/>
                <w:sz w:val="20"/>
                <w:lang w:eastAsia="zh-HK"/>
              </w:rPr>
              <w:t>6.8</w:t>
            </w:r>
          </w:p>
        </w:tc>
        <w:tc>
          <w:tcPr>
            <w:tcW w:w="348" w:type="pct"/>
          </w:tcPr>
          <w:p w14:paraId="619C8CF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0.6</w:t>
            </w:r>
          </w:p>
        </w:tc>
        <w:tc>
          <w:tcPr>
            <w:tcW w:w="348" w:type="pct"/>
          </w:tcPr>
          <w:p w14:paraId="4DD85B16"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-14.</w:t>
            </w:r>
            <w:r w:rsidRPr="009A772B">
              <w:rPr>
                <w:spacing w:val="0"/>
                <w:sz w:val="20"/>
                <w:lang w:eastAsia="zh-HK"/>
              </w:rPr>
              <w:t>8</w:t>
            </w:r>
          </w:p>
        </w:tc>
        <w:tc>
          <w:tcPr>
            <w:tcW w:w="351" w:type="pct"/>
          </w:tcPr>
          <w:p w14:paraId="002B2AC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-8.</w:t>
            </w:r>
            <w:r w:rsidRPr="009A772B">
              <w:rPr>
                <w:spacing w:val="0"/>
                <w:sz w:val="20"/>
                <w:lang w:eastAsia="zh-HK"/>
              </w:rPr>
              <w:t>5</w:t>
            </w:r>
          </w:p>
        </w:tc>
        <w:tc>
          <w:tcPr>
            <w:tcW w:w="348" w:type="pct"/>
          </w:tcPr>
          <w:p w14:paraId="13157262"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8.6</w:t>
            </w:r>
          </w:p>
        </w:tc>
        <w:tc>
          <w:tcPr>
            <w:tcW w:w="341" w:type="pct"/>
          </w:tcPr>
          <w:p w14:paraId="38D1DBC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-1.9</w:t>
            </w:r>
          </w:p>
        </w:tc>
        <w:tc>
          <w:tcPr>
            <w:tcW w:w="341" w:type="pct"/>
          </w:tcPr>
          <w:p w14:paraId="65E8BEF5"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21.8</w:t>
            </w:r>
          </w:p>
        </w:tc>
        <w:tc>
          <w:tcPr>
            <w:tcW w:w="340" w:type="pct"/>
          </w:tcPr>
          <w:p w14:paraId="2CF2975E" w14:textId="61211831" w:rsidR="006D5A4A" w:rsidRPr="009A772B" w:rsidRDefault="009A772B"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rPr>
              <w:t>16.4</w:t>
            </w:r>
          </w:p>
        </w:tc>
      </w:tr>
      <w:tr w:rsidR="006D5A4A" w:rsidRPr="00025592" w14:paraId="4BBD2A85" w14:textId="77777777" w:rsidTr="00A744C2">
        <w:trPr>
          <w:jc w:val="center"/>
        </w:trPr>
        <w:tc>
          <w:tcPr>
            <w:tcW w:w="1293" w:type="pct"/>
            <w:vAlign w:val="center"/>
          </w:tcPr>
          <w:p w14:paraId="00BF59B5" w14:textId="77777777" w:rsidR="006D5A4A" w:rsidRPr="000B0817" w:rsidRDefault="006D5A4A" w:rsidP="006D5A4A">
            <w:pPr>
              <w:keepNext/>
              <w:tabs>
                <w:tab w:val="clear" w:pos="936"/>
                <w:tab w:val="clear" w:pos="1560"/>
                <w:tab w:val="clear" w:pos="2184"/>
                <w:tab w:val="clear" w:pos="2808"/>
                <w:tab w:val="left" w:pos="1080"/>
              </w:tabs>
              <w:adjustRightInd/>
              <w:snapToGrid w:val="0"/>
              <w:spacing w:afterLines="30" w:after="108" w:line="240" w:lineRule="atLeast"/>
              <w:ind w:leftChars="100" w:left="300"/>
              <w:textAlignment w:val="auto"/>
              <w:rPr>
                <w:rFonts w:eastAsia="新細明體"/>
                <w:spacing w:val="0"/>
                <w:kern w:val="2"/>
                <w:sz w:val="20"/>
                <w:lang w:val="en-GB"/>
              </w:rPr>
            </w:pPr>
            <w:r w:rsidRPr="000B0817">
              <w:rPr>
                <w:rFonts w:hAnsi="華康細明體" w:hint="eastAsia"/>
                <w:spacing w:val="-2"/>
                <w:sz w:val="20"/>
              </w:rPr>
              <w:t>樓宇及建造</w:t>
            </w:r>
          </w:p>
        </w:tc>
        <w:tc>
          <w:tcPr>
            <w:tcW w:w="472" w:type="pct"/>
          </w:tcPr>
          <w:p w14:paraId="47E11F3D" w14:textId="77777777" w:rsidR="006D5A4A" w:rsidRPr="00025592"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D2474F">
              <w:rPr>
                <w:spacing w:val="0"/>
                <w:sz w:val="20"/>
                <w:lang w:eastAsia="zh-HK"/>
              </w:rPr>
              <w:t>7.4</w:t>
            </w:r>
          </w:p>
        </w:tc>
        <w:tc>
          <w:tcPr>
            <w:tcW w:w="471" w:type="pct"/>
          </w:tcPr>
          <w:p w14:paraId="227840A1" w14:textId="77777777"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9A772B">
              <w:rPr>
                <w:spacing w:val="0"/>
                <w:sz w:val="20"/>
                <w:lang w:eastAsia="zh-HK"/>
              </w:rPr>
              <w:t>7.1</w:t>
            </w:r>
          </w:p>
        </w:tc>
        <w:tc>
          <w:tcPr>
            <w:tcW w:w="347" w:type="pct"/>
          </w:tcPr>
          <w:p w14:paraId="7A541AC7"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3.2</w:t>
            </w:r>
          </w:p>
        </w:tc>
        <w:tc>
          <w:tcPr>
            <w:tcW w:w="348" w:type="pct"/>
          </w:tcPr>
          <w:p w14:paraId="079450A3"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13.4</w:t>
            </w:r>
          </w:p>
        </w:tc>
        <w:tc>
          <w:tcPr>
            <w:tcW w:w="348" w:type="pct"/>
          </w:tcPr>
          <w:p w14:paraId="5FE638E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3.3</w:t>
            </w:r>
          </w:p>
        </w:tc>
        <w:tc>
          <w:tcPr>
            <w:tcW w:w="351" w:type="pct"/>
          </w:tcPr>
          <w:p w14:paraId="1E22F9C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10.1</w:t>
            </w:r>
          </w:p>
        </w:tc>
        <w:tc>
          <w:tcPr>
            <w:tcW w:w="348" w:type="pct"/>
          </w:tcPr>
          <w:p w14:paraId="3ED3F4D2"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w:t>
            </w:r>
            <w:r w:rsidRPr="009A772B">
              <w:rPr>
                <w:spacing w:val="0"/>
                <w:sz w:val="20"/>
                <w:lang w:eastAsia="zh-HK"/>
              </w:rPr>
              <w:t>0.1</w:t>
            </w:r>
          </w:p>
        </w:tc>
        <w:tc>
          <w:tcPr>
            <w:tcW w:w="341" w:type="pct"/>
          </w:tcPr>
          <w:p w14:paraId="6463ED5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7.7</w:t>
            </w:r>
          </w:p>
        </w:tc>
        <w:tc>
          <w:tcPr>
            <w:tcW w:w="341" w:type="pct"/>
          </w:tcPr>
          <w:p w14:paraId="6895D0C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16.5</w:t>
            </w:r>
          </w:p>
        </w:tc>
        <w:tc>
          <w:tcPr>
            <w:tcW w:w="340" w:type="pct"/>
          </w:tcPr>
          <w:p w14:paraId="5677C493"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4.9</w:t>
            </w:r>
          </w:p>
        </w:tc>
      </w:tr>
      <w:tr w:rsidR="006D5A4A" w:rsidRPr="00025592" w14:paraId="5FECAF0A" w14:textId="77777777" w:rsidTr="00A744C2">
        <w:trPr>
          <w:jc w:val="center"/>
        </w:trPr>
        <w:tc>
          <w:tcPr>
            <w:tcW w:w="1293" w:type="pct"/>
          </w:tcPr>
          <w:p w14:paraId="33151878" w14:textId="77777777" w:rsidR="006D5A4A" w:rsidRPr="000B0817" w:rsidRDefault="006D5A4A" w:rsidP="006D5A4A">
            <w:pPr>
              <w:keepNext/>
              <w:tabs>
                <w:tab w:val="clear" w:pos="936"/>
                <w:tab w:val="clear" w:pos="1560"/>
                <w:tab w:val="clear" w:pos="2184"/>
                <w:tab w:val="clear" w:pos="2808"/>
                <w:tab w:val="left" w:pos="1080"/>
              </w:tabs>
              <w:adjustRightInd/>
              <w:snapToGrid w:val="0"/>
              <w:spacing w:afterLines="30" w:after="108" w:line="240" w:lineRule="atLeast"/>
              <w:ind w:leftChars="100" w:left="300"/>
              <w:textAlignment w:val="auto"/>
              <w:rPr>
                <w:rFonts w:hAnsi="華康細明體"/>
                <w:spacing w:val="-2"/>
                <w:sz w:val="20"/>
              </w:rPr>
            </w:pPr>
            <w:r w:rsidRPr="000B0817">
              <w:rPr>
                <w:rFonts w:hAnsi="華康細明體" w:hint="eastAsia"/>
                <w:spacing w:val="-2"/>
                <w:sz w:val="20"/>
              </w:rPr>
              <w:t>擁有權轉讓費用</w:t>
            </w:r>
          </w:p>
        </w:tc>
        <w:tc>
          <w:tcPr>
            <w:tcW w:w="472" w:type="pct"/>
          </w:tcPr>
          <w:p w14:paraId="4B587980" w14:textId="77777777" w:rsidR="006D5A4A" w:rsidRPr="00025592"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D2474F">
              <w:rPr>
                <w:rFonts w:hint="eastAsia"/>
                <w:spacing w:val="0"/>
                <w:sz w:val="20"/>
                <w:lang w:eastAsia="zh-HK"/>
              </w:rPr>
              <w:t>-</w:t>
            </w:r>
            <w:r w:rsidRPr="00D2474F">
              <w:rPr>
                <w:spacing w:val="0"/>
                <w:sz w:val="20"/>
                <w:lang w:eastAsia="zh-HK"/>
              </w:rPr>
              <w:t>43.2</w:t>
            </w:r>
          </w:p>
        </w:tc>
        <w:tc>
          <w:tcPr>
            <w:tcW w:w="471" w:type="pct"/>
          </w:tcPr>
          <w:p w14:paraId="1C3A0F66" w14:textId="4F932BB1" w:rsidR="006D5A4A" w:rsidRPr="009A772B" w:rsidRDefault="002066C9"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Pr>
                <w:spacing w:val="0"/>
                <w:sz w:val="20"/>
                <w:lang w:eastAsia="zh-HK"/>
              </w:rPr>
              <w:t xml:space="preserve">     </w:t>
            </w:r>
            <w:r w:rsidR="006D5A4A" w:rsidRPr="009A772B">
              <w:rPr>
                <w:spacing w:val="0"/>
                <w:sz w:val="20"/>
                <w:lang w:eastAsia="zh-HK"/>
              </w:rPr>
              <w:t>*</w:t>
            </w:r>
          </w:p>
        </w:tc>
        <w:tc>
          <w:tcPr>
            <w:tcW w:w="347" w:type="pct"/>
          </w:tcPr>
          <w:p w14:paraId="7A6D851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-3</w:t>
            </w:r>
            <w:r w:rsidRPr="009A772B">
              <w:rPr>
                <w:spacing w:val="0"/>
                <w:sz w:val="20"/>
                <w:lang w:eastAsia="zh-HK"/>
              </w:rPr>
              <w:t>7.5</w:t>
            </w:r>
          </w:p>
        </w:tc>
        <w:tc>
          <w:tcPr>
            <w:tcW w:w="348" w:type="pct"/>
          </w:tcPr>
          <w:p w14:paraId="569860D5"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-39.5</w:t>
            </w:r>
          </w:p>
        </w:tc>
        <w:tc>
          <w:tcPr>
            <w:tcW w:w="348" w:type="pct"/>
          </w:tcPr>
          <w:p w14:paraId="2EC7A75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-4</w:t>
            </w:r>
            <w:r w:rsidRPr="009A772B">
              <w:rPr>
                <w:spacing w:val="0"/>
                <w:sz w:val="20"/>
                <w:lang w:eastAsia="zh-HK"/>
              </w:rPr>
              <w:t>4.3</w:t>
            </w:r>
          </w:p>
        </w:tc>
        <w:tc>
          <w:tcPr>
            <w:tcW w:w="351" w:type="pct"/>
          </w:tcPr>
          <w:p w14:paraId="3C6AA365"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-5</w:t>
            </w:r>
            <w:r w:rsidRPr="009A772B">
              <w:rPr>
                <w:spacing w:val="0"/>
                <w:sz w:val="20"/>
                <w:lang w:eastAsia="zh-HK"/>
              </w:rPr>
              <w:t>3</w:t>
            </w:r>
            <w:r w:rsidRPr="009A772B">
              <w:rPr>
                <w:rFonts w:hint="eastAsia"/>
                <w:spacing w:val="0"/>
                <w:sz w:val="20"/>
                <w:lang w:eastAsia="zh-HK"/>
              </w:rPr>
              <w:t>.0</w:t>
            </w:r>
          </w:p>
        </w:tc>
        <w:tc>
          <w:tcPr>
            <w:tcW w:w="348" w:type="pct"/>
          </w:tcPr>
          <w:p w14:paraId="620B32C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26.3</w:t>
            </w:r>
          </w:p>
        </w:tc>
        <w:tc>
          <w:tcPr>
            <w:tcW w:w="341" w:type="pct"/>
          </w:tcPr>
          <w:p w14:paraId="62A7FB5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-5.0</w:t>
            </w:r>
          </w:p>
        </w:tc>
        <w:tc>
          <w:tcPr>
            <w:tcW w:w="341" w:type="pct"/>
          </w:tcPr>
          <w:p w14:paraId="616347B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-17.8</w:t>
            </w:r>
          </w:p>
        </w:tc>
        <w:tc>
          <w:tcPr>
            <w:tcW w:w="340" w:type="pct"/>
          </w:tcPr>
          <w:p w14:paraId="38C45B3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-3.9</w:t>
            </w:r>
          </w:p>
        </w:tc>
      </w:tr>
      <w:tr w:rsidR="006D5A4A" w:rsidRPr="00025592" w14:paraId="4172C9C7" w14:textId="77777777" w:rsidTr="00A744C2">
        <w:trPr>
          <w:jc w:val="center"/>
        </w:trPr>
        <w:tc>
          <w:tcPr>
            <w:tcW w:w="1293" w:type="pct"/>
          </w:tcPr>
          <w:p w14:paraId="1603ECD9" w14:textId="77777777" w:rsidR="006D5A4A" w:rsidRPr="000B0817" w:rsidRDefault="006D5A4A" w:rsidP="006D5A4A">
            <w:pPr>
              <w:keepNext/>
              <w:tabs>
                <w:tab w:val="clear" w:pos="936"/>
                <w:tab w:val="clear" w:pos="1560"/>
                <w:tab w:val="clear" w:pos="2184"/>
                <w:tab w:val="clear" w:pos="2808"/>
                <w:tab w:val="left" w:pos="1080"/>
              </w:tabs>
              <w:adjustRightInd/>
              <w:snapToGrid w:val="0"/>
              <w:spacing w:afterLines="30" w:after="108" w:line="240" w:lineRule="atLeast"/>
              <w:ind w:leftChars="100" w:left="300"/>
              <w:textAlignment w:val="auto"/>
              <w:rPr>
                <w:rFonts w:eastAsia="新細明體"/>
                <w:spacing w:val="0"/>
                <w:kern w:val="2"/>
                <w:sz w:val="20"/>
                <w:lang w:val="en-GB"/>
              </w:rPr>
            </w:pPr>
            <w:r w:rsidRPr="000B0817">
              <w:rPr>
                <w:rFonts w:hint="eastAsia"/>
                <w:snapToGrid w:val="0"/>
                <w:spacing w:val="-2"/>
                <w:kern w:val="2"/>
                <w:sz w:val="20"/>
              </w:rPr>
              <w:t>機器、設備及知識產權產品</w:t>
            </w:r>
          </w:p>
        </w:tc>
        <w:tc>
          <w:tcPr>
            <w:tcW w:w="472" w:type="pct"/>
          </w:tcPr>
          <w:p w14:paraId="2FA20EFC" w14:textId="77777777" w:rsidR="006D5A4A" w:rsidRPr="00025592"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D2474F">
              <w:rPr>
                <w:rFonts w:hint="eastAsia"/>
                <w:spacing w:val="0"/>
                <w:sz w:val="20"/>
                <w:lang w:eastAsia="zh-HK"/>
              </w:rPr>
              <w:t>-</w:t>
            </w:r>
            <w:r w:rsidRPr="00D2474F">
              <w:rPr>
                <w:spacing w:val="0"/>
                <w:sz w:val="20"/>
                <w:lang w:eastAsia="zh-HK"/>
              </w:rPr>
              <w:t>18.9</w:t>
            </w:r>
          </w:p>
        </w:tc>
        <w:tc>
          <w:tcPr>
            <w:tcW w:w="471" w:type="pct"/>
          </w:tcPr>
          <w:p w14:paraId="77259E54" w14:textId="2070345F" w:rsidR="006D5A4A" w:rsidRPr="009A772B" w:rsidRDefault="009A772B"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9A772B">
              <w:rPr>
                <w:rFonts w:hint="eastAsia"/>
                <w:spacing w:val="0"/>
                <w:sz w:val="20"/>
              </w:rPr>
              <w:t>20.7</w:t>
            </w:r>
          </w:p>
        </w:tc>
        <w:tc>
          <w:tcPr>
            <w:tcW w:w="347" w:type="pct"/>
          </w:tcPr>
          <w:p w14:paraId="7937F2F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-18.0</w:t>
            </w:r>
          </w:p>
        </w:tc>
        <w:tc>
          <w:tcPr>
            <w:tcW w:w="348" w:type="pct"/>
          </w:tcPr>
          <w:p w14:paraId="72714166"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-2.8</w:t>
            </w:r>
          </w:p>
        </w:tc>
        <w:tc>
          <w:tcPr>
            <w:tcW w:w="348" w:type="pct"/>
          </w:tcPr>
          <w:p w14:paraId="7DE6EB8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-30.5</w:t>
            </w:r>
          </w:p>
        </w:tc>
        <w:tc>
          <w:tcPr>
            <w:tcW w:w="351" w:type="pct"/>
          </w:tcPr>
          <w:p w14:paraId="1EE57AA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-23.6</w:t>
            </w:r>
          </w:p>
        </w:tc>
        <w:tc>
          <w:tcPr>
            <w:tcW w:w="348" w:type="pct"/>
          </w:tcPr>
          <w:p w14:paraId="649FE4F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25.7</w:t>
            </w:r>
          </w:p>
        </w:tc>
        <w:tc>
          <w:tcPr>
            <w:tcW w:w="341" w:type="pct"/>
          </w:tcPr>
          <w:p w14:paraId="652082D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-16.8</w:t>
            </w:r>
          </w:p>
        </w:tc>
        <w:tc>
          <w:tcPr>
            <w:tcW w:w="341" w:type="pct"/>
          </w:tcPr>
          <w:p w14:paraId="2B48768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42.3</w:t>
            </w:r>
          </w:p>
        </w:tc>
        <w:tc>
          <w:tcPr>
            <w:tcW w:w="340" w:type="pct"/>
          </w:tcPr>
          <w:p w14:paraId="15F70B22" w14:textId="3FDECCDB" w:rsidR="006D5A4A" w:rsidRPr="009A772B" w:rsidRDefault="009A772B"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rPr>
              <w:t>43.5</w:t>
            </w:r>
          </w:p>
        </w:tc>
      </w:tr>
      <w:tr w:rsidR="006D5A4A" w:rsidRPr="008A1CAF" w14:paraId="76BEEA86" w14:textId="77777777" w:rsidTr="00A744C2">
        <w:trPr>
          <w:jc w:val="center"/>
        </w:trPr>
        <w:tc>
          <w:tcPr>
            <w:tcW w:w="1293" w:type="pct"/>
          </w:tcPr>
          <w:p w14:paraId="6BB3BA7F" w14:textId="77777777" w:rsidR="006D5A4A" w:rsidRPr="000B0817" w:rsidRDefault="006D5A4A" w:rsidP="006D5A4A">
            <w:pPr>
              <w:keepNext/>
              <w:tabs>
                <w:tab w:val="clear" w:pos="936"/>
              </w:tabs>
              <w:snapToGrid w:val="0"/>
              <w:spacing w:afterLines="30" w:after="108" w:line="240" w:lineRule="atLeast"/>
              <w:rPr>
                <w:spacing w:val="-2"/>
                <w:sz w:val="20"/>
                <w:lang w:eastAsia="zh-CN"/>
              </w:rPr>
            </w:pPr>
            <w:r w:rsidRPr="000B0817">
              <w:rPr>
                <w:rFonts w:hint="eastAsia"/>
                <w:spacing w:val="-2"/>
                <w:sz w:val="20"/>
              </w:rPr>
              <w:t>整體貨物出口</w:t>
            </w:r>
            <w:r w:rsidRPr="000B0817">
              <w:rPr>
                <w:spacing w:val="-2"/>
                <w:sz w:val="20"/>
                <w:vertAlign w:val="superscript"/>
              </w:rPr>
              <w:t>&amp;</w:t>
            </w:r>
          </w:p>
        </w:tc>
        <w:tc>
          <w:tcPr>
            <w:tcW w:w="472" w:type="pct"/>
          </w:tcPr>
          <w:p w14:paraId="690686DB" w14:textId="77777777" w:rsidR="006D5A4A" w:rsidRPr="00025592"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D2474F">
              <w:rPr>
                <w:rFonts w:hint="eastAsia"/>
                <w:spacing w:val="0"/>
                <w:sz w:val="20"/>
                <w:lang w:eastAsia="zh-HK"/>
              </w:rPr>
              <w:t>-</w:t>
            </w:r>
            <w:r w:rsidRPr="00D2474F">
              <w:rPr>
                <w:spacing w:val="0"/>
                <w:sz w:val="20"/>
                <w:lang w:eastAsia="zh-HK"/>
              </w:rPr>
              <w:t>14.0</w:t>
            </w:r>
          </w:p>
        </w:tc>
        <w:tc>
          <w:tcPr>
            <w:tcW w:w="471" w:type="pct"/>
          </w:tcPr>
          <w:p w14:paraId="3A706EFA" w14:textId="77777777"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9A772B">
              <w:rPr>
                <w:spacing w:val="0"/>
                <w:sz w:val="20"/>
                <w:lang w:eastAsia="zh-HK"/>
              </w:rPr>
              <w:t>-10.3</w:t>
            </w:r>
          </w:p>
        </w:tc>
        <w:tc>
          <w:tcPr>
            <w:tcW w:w="347" w:type="pct"/>
          </w:tcPr>
          <w:p w14:paraId="065E4A7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w:t>
            </w:r>
            <w:r w:rsidRPr="009A772B">
              <w:rPr>
                <w:spacing w:val="0"/>
                <w:sz w:val="20"/>
                <w:lang w:eastAsia="zh-HK"/>
              </w:rPr>
              <w:t>4.5</w:t>
            </w:r>
          </w:p>
          <w:p w14:paraId="6A5C2C7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(-7.3)</w:t>
            </w:r>
          </w:p>
        </w:tc>
        <w:tc>
          <w:tcPr>
            <w:tcW w:w="348" w:type="pct"/>
          </w:tcPr>
          <w:p w14:paraId="6D22E4FD"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-8.5</w:t>
            </w:r>
          </w:p>
          <w:p w14:paraId="6EB79F3D"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(-4.9)</w:t>
            </w:r>
          </w:p>
        </w:tc>
        <w:tc>
          <w:tcPr>
            <w:tcW w:w="348" w:type="pct"/>
          </w:tcPr>
          <w:p w14:paraId="1564E59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-15.9</w:t>
            </w:r>
          </w:p>
          <w:p w14:paraId="5AC7AFA2"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(-7.3)</w:t>
            </w:r>
          </w:p>
        </w:tc>
        <w:tc>
          <w:tcPr>
            <w:tcW w:w="351" w:type="pct"/>
          </w:tcPr>
          <w:p w14:paraId="39A9D06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-24.9</w:t>
            </w:r>
          </w:p>
          <w:p w14:paraId="42AC4D7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(-8.4)</w:t>
            </w:r>
          </w:p>
        </w:tc>
        <w:tc>
          <w:tcPr>
            <w:tcW w:w="348" w:type="pct"/>
          </w:tcPr>
          <w:p w14:paraId="6723BBF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-19.0</w:t>
            </w:r>
          </w:p>
          <w:p w14:paraId="60EF03B7"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(0.4)</w:t>
            </w:r>
          </w:p>
        </w:tc>
        <w:tc>
          <w:tcPr>
            <w:tcW w:w="341" w:type="pct"/>
          </w:tcPr>
          <w:p w14:paraId="4C6E6F87"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-15.1</w:t>
            </w:r>
          </w:p>
          <w:p w14:paraId="43B9650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(-0.2)</w:t>
            </w:r>
          </w:p>
        </w:tc>
        <w:tc>
          <w:tcPr>
            <w:tcW w:w="341" w:type="pct"/>
          </w:tcPr>
          <w:p w14:paraId="3A65DFB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-8.7</w:t>
            </w:r>
          </w:p>
          <w:p w14:paraId="71433F79" w14:textId="6ADB4FE8"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(0.</w:t>
            </w:r>
            <w:r w:rsidR="009A772B" w:rsidRPr="009A772B">
              <w:rPr>
                <w:rFonts w:hint="eastAsia"/>
                <w:spacing w:val="0"/>
                <w:sz w:val="20"/>
              </w:rPr>
              <w:t>1</w:t>
            </w:r>
            <w:r w:rsidRPr="009A772B">
              <w:rPr>
                <w:spacing w:val="0"/>
                <w:sz w:val="20"/>
                <w:lang w:eastAsia="zh-HK"/>
              </w:rPr>
              <w:t>)</w:t>
            </w:r>
          </w:p>
        </w:tc>
        <w:tc>
          <w:tcPr>
            <w:tcW w:w="340" w:type="pct"/>
          </w:tcPr>
          <w:p w14:paraId="3BE6EB4F" w14:textId="46FE6FB3"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w:t>
            </w:r>
            <w:r w:rsidR="009A772B" w:rsidRPr="009A772B">
              <w:rPr>
                <w:rFonts w:hint="eastAsia"/>
                <w:spacing w:val="0"/>
                <w:sz w:val="20"/>
              </w:rPr>
              <w:t>6</w:t>
            </w:r>
          </w:p>
          <w:p w14:paraId="24DE1456" w14:textId="51F6B111"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w:t>
            </w:r>
            <w:r w:rsidR="009A772B" w:rsidRPr="009A772B">
              <w:rPr>
                <w:rFonts w:hint="eastAsia"/>
                <w:spacing w:val="0"/>
                <w:sz w:val="20"/>
              </w:rPr>
              <w:t>2.9</w:t>
            </w:r>
            <w:r w:rsidRPr="009A772B">
              <w:rPr>
                <w:spacing w:val="0"/>
                <w:sz w:val="20"/>
                <w:lang w:eastAsia="zh-HK"/>
              </w:rPr>
              <w:t>)</w:t>
            </w:r>
          </w:p>
        </w:tc>
      </w:tr>
      <w:tr w:rsidR="006D5A4A" w:rsidRPr="008A1CAF" w14:paraId="3E993084" w14:textId="77777777" w:rsidTr="00A744C2">
        <w:trPr>
          <w:jc w:val="center"/>
        </w:trPr>
        <w:tc>
          <w:tcPr>
            <w:tcW w:w="1293" w:type="pct"/>
          </w:tcPr>
          <w:p w14:paraId="15381B3B" w14:textId="77777777" w:rsidR="006D5A4A" w:rsidRPr="000B0817" w:rsidRDefault="006D5A4A" w:rsidP="006D5A4A">
            <w:pPr>
              <w:keepNext/>
              <w:tabs>
                <w:tab w:val="clear" w:pos="936"/>
                <w:tab w:val="clear" w:pos="1560"/>
                <w:tab w:val="clear" w:pos="2184"/>
                <w:tab w:val="clear" w:pos="2808"/>
              </w:tabs>
              <w:snapToGrid w:val="0"/>
              <w:spacing w:afterLines="30" w:after="108" w:line="240" w:lineRule="atLeast"/>
              <w:rPr>
                <w:spacing w:val="-2"/>
                <w:sz w:val="20"/>
              </w:rPr>
            </w:pPr>
            <w:r w:rsidRPr="000B0817">
              <w:rPr>
                <w:rFonts w:hint="eastAsia"/>
                <w:spacing w:val="-2"/>
                <w:sz w:val="20"/>
              </w:rPr>
              <w:t>貨物進口</w:t>
            </w:r>
            <w:r w:rsidRPr="000B0817">
              <w:rPr>
                <w:spacing w:val="-2"/>
                <w:sz w:val="20"/>
                <w:vertAlign w:val="superscript"/>
              </w:rPr>
              <w:t>&amp;</w:t>
            </w:r>
          </w:p>
        </w:tc>
        <w:tc>
          <w:tcPr>
            <w:tcW w:w="472" w:type="pct"/>
          </w:tcPr>
          <w:p w14:paraId="24796659" w14:textId="77777777" w:rsidR="006D5A4A" w:rsidRPr="00025592"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D2474F">
              <w:rPr>
                <w:rFonts w:hint="eastAsia"/>
                <w:spacing w:val="0"/>
                <w:sz w:val="20"/>
                <w:lang w:eastAsia="zh-HK"/>
              </w:rPr>
              <w:t>-13.2</w:t>
            </w:r>
          </w:p>
        </w:tc>
        <w:tc>
          <w:tcPr>
            <w:tcW w:w="471" w:type="pct"/>
          </w:tcPr>
          <w:p w14:paraId="60583BD9" w14:textId="73101133" w:rsidR="006D5A4A" w:rsidRPr="009A772B" w:rsidRDefault="006D5A4A" w:rsidP="005C73E1">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9A772B">
              <w:rPr>
                <w:spacing w:val="0"/>
                <w:sz w:val="20"/>
                <w:lang w:eastAsia="zh-HK"/>
              </w:rPr>
              <w:t>-8.</w:t>
            </w:r>
            <w:r w:rsidR="005C73E1">
              <w:rPr>
                <w:spacing w:val="0"/>
                <w:sz w:val="20"/>
                <w:lang w:eastAsia="zh-HK"/>
              </w:rPr>
              <w:t>6</w:t>
            </w:r>
          </w:p>
        </w:tc>
        <w:tc>
          <w:tcPr>
            <w:tcW w:w="347" w:type="pct"/>
          </w:tcPr>
          <w:p w14:paraId="33FCD3A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-5.9</w:t>
            </w:r>
          </w:p>
          <w:p w14:paraId="055106D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(-7.8)</w:t>
            </w:r>
          </w:p>
        </w:tc>
        <w:tc>
          <w:tcPr>
            <w:tcW w:w="348" w:type="pct"/>
          </w:tcPr>
          <w:p w14:paraId="107F1C2D"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-6.</w:t>
            </w:r>
            <w:r w:rsidRPr="009A772B">
              <w:rPr>
                <w:spacing w:val="0"/>
                <w:sz w:val="20"/>
                <w:lang w:eastAsia="zh-HK"/>
              </w:rPr>
              <w:t>1</w:t>
            </w:r>
          </w:p>
          <w:p w14:paraId="7768B02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(0.3)</w:t>
            </w:r>
          </w:p>
        </w:tc>
        <w:tc>
          <w:tcPr>
            <w:tcW w:w="348" w:type="pct"/>
          </w:tcPr>
          <w:p w14:paraId="063BB9A5"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-16.5</w:t>
            </w:r>
          </w:p>
          <w:p w14:paraId="3C4D95D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(-9.6)</w:t>
            </w:r>
          </w:p>
        </w:tc>
        <w:tc>
          <w:tcPr>
            <w:tcW w:w="351" w:type="pct"/>
          </w:tcPr>
          <w:p w14:paraId="0779CA46"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-2</w:t>
            </w:r>
            <w:r w:rsidRPr="009A772B">
              <w:rPr>
                <w:spacing w:val="0"/>
                <w:sz w:val="20"/>
                <w:lang w:eastAsia="zh-HK"/>
              </w:rPr>
              <w:t>3.0</w:t>
            </w:r>
          </w:p>
          <w:p w14:paraId="66519441" w14:textId="02C58F10"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w:t>
            </w:r>
            <w:r w:rsidR="009A772B" w:rsidRPr="009A772B">
              <w:rPr>
                <w:rFonts w:hint="eastAsia"/>
                <w:spacing w:val="0"/>
                <w:sz w:val="20"/>
              </w:rPr>
              <w:t>7.9</w:t>
            </w:r>
            <w:r w:rsidRPr="009A772B">
              <w:rPr>
                <w:spacing w:val="0"/>
                <w:sz w:val="20"/>
                <w:lang w:eastAsia="zh-HK"/>
              </w:rPr>
              <w:t>)</w:t>
            </w:r>
          </w:p>
        </w:tc>
        <w:tc>
          <w:tcPr>
            <w:tcW w:w="348" w:type="pct"/>
          </w:tcPr>
          <w:p w14:paraId="62B15DA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w:t>
            </w:r>
            <w:r w:rsidRPr="009A772B">
              <w:rPr>
                <w:spacing w:val="0"/>
                <w:sz w:val="20"/>
                <w:lang w:eastAsia="zh-HK"/>
              </w:rPr>
              <w:t>14.8</w:t>
            </w:r>
          </w:p>
          <w:p w14:paraId="49619F1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(2.3)</w:t>
            </w:r>
          </w:p>
        </w:tc>
        <w:tc>
          <w:tcPr>
            <w:tcW w:w="341" w:type="pct"/>
          </w:tcPr>
          <w:p w14:paraId="411FFDC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w:t>
            </w:r>
            <w:r w:rsidRPr="009A772B">
              <w:rPr>
                <w:spacing w:val="0"/>
                <w:sz w:val="20"/>
                <w:lang w:eastAsia="zh-HK"/>
              </w:rPr>
              <w:t>16.0</w:t>
            </w:r>
          </w:p>
          <w:p w14:paraId="0357BAC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(-1.1)</w:t>
            </w:r>
          </w:p>
        </w:tc>
        <w:tc>
          <w:tcPr>
            <w:tcW w:w="341" w:type="pct"/>
          </w:tcPr>
          <w:p w14:paraId="57A40A1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w:t>
            </w:r>
            <w:r w:rsidRPr="009A772B">
              <w:rPr>
                <w:spacing w:val="0"/>
                <w:sz w:val="20"/>
                <w:lang w:eastAsia="zh-HK"/>
              </w:rPr>
              <w:t>6.1</w:t>
            </w:r>
          </w:p>
          <w:p w14:paraId="4B2463AF" w14:textId="27FDF7CE"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w:t>
            </w:r>
            <w:r w:rsidR="009A772B" w:rsidRPr="009A772B">
              <w:rPr>
                <w:rFonts w:hint="eastAsia"/>
                <w:spacing w:val="0"/>
                <w:sz w:val="20"/>
              </w:rPr>
              <w:t>3</w:t>
            </w:r>
            <w:r w:rsidRPr="009A772B">
              <w:rPr>
                <w:spacing w:val="0"/>
                <w:sz w:val="20"/>
                <w:lang w:eastAsia="zh-HK"/>
              </w:rPr>
              <w:t>)</w:t>
            </w:r>
          </w:p>
        </w:tc>
        <w:tc>
          <w:tcPr>
            <w:tcW w:w="340" w:type="pct"/>
          </w:tcPr>
          <w:p w14:paraId="4E10FB0D" w14:textId="1050AF8A"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3.</w:t>
            </w:r>
            <w:r w:rsidR="009A772B" w:rsidRPr="009A772B">
              <w:rPr>
                <w:rFonts w:hint="eastAsia"/>
                <w:spacing w:val="0"/>
                <w:sz w:val="20"/>
              </w:rPr>
              <w:t>6</w:t>
            </w:r>
          </w:p>
          <w:p w14:paraId="7C7C10B0" w14:textId="326FD52A"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w:t>
            </w:r>
            <w:r w:rsidR="009A772B" w:rsidRPr="009A772B">
              <w:rPr>
                <w:rFonts w:hint="eastAsia"/>
                <w:spacing w:val="0"/>
                <w:sz w:val="20"/>
              </w:rPr>
              <w:t>7</w:t>
            </w:r>
            <w:r w:rsidRPr="009A772B">
              <w:rPr>
                <w:spacing w:val="0"/>
                <w:sz w:val="20"/>
                <w:lang w:eastAsia="zh-HK"/>
              </w:rPr>
              <w:t>)</w:t>
            </w:r>
          </w:p>
        </w:tc>
      </w:tr>
      <w:tr w:rsidR="006D5A4A" w:rsidRPr="008A1CAF" w14:paraId="43F68F16" w14:textId="77777777" w:rsidTr="00A744C2">
        <w:trPr>
          <w:jc w:val="center"/>
        </w:trPr>
        <w:tc>
          <w:tcPr>
            <w:tcW w:w="1293" w:type="pct"/>
          </w:tcPr>
          <w:p w14:paraId="15E7061B" w14:textId="77777777" w:rsidR="006D5A4A" w:rsidRPr="000B0817" w:rsidRDefault="006D5A4A" w:rsidP="006D5A4A">
            <w:pPr>
              <w:keepNext/>
              <w:tabs>
                <w:tab w:val="clear" w:pos="936"/>
                <w:tab w:val="clear" w:pos="1560"/>
                <w:tab w:val="clear" w:pos="2184"/>
                <w:tab w:val="clear" w:pos="2808"/>
              </w:tabs>
              <w:snapToGrid w:val="0"/>
              <w:spacing w:afterLines="30" w:after="108" w:line="240" w:lineRule="atLeast"/>
              <w:rPr>
                <w:spacing w:val="-2"/>
                <w:sz w:val="20"/>
              </w:rPr>
            </w:pPr>
            <w:r w:rsidRPr="000B0817">
              <w:rPr>
                <w:rFonts w:hint="eastAsia"/>
                <w:spacing w:val="-2"/>
                <w:sz w:val="20"/>
              </w:rPr>
              <w:t>服務輸出</w:t>
            </w:r>
            <w:r w:rsidRPr="000B0817">
              <w:rPr>
                <w:spacing w:val="-2"/>
                <w:sz w:val="20"/>
                <w:vertAlign w:val="superscript"/>
              </w:rPr>
              <w:t>&amp;</w:t>
            </w:r>
          </w:p>
        </w:tc>
        <w:tc>
          <w:tcPr>
            <w:tcW w:w="472" w:type="pct"/>
          </w:tcPr>
          <w:p w14:paraId="5AE1FE97" w14:textId="77777777" w:rsidR="006D5A4A" w:rsidRPr="00025592"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D2474F">
              <w:rPr>
                <w:spacing w:val="0"/>
                <w:sz w:val="20"/>
                <w:lang w:eastAsia="zh-HK"/>
              </w:rPr>
              <w:t>-0.5</w:t>
            </w:r>
          </w:p>
        </w:tc>
        <w:tc>
          <w:tcPr>
            <w:tcW w:w="471" w:type="pct"/>
          </w:tcPr>
          <w:p w14:paraId="2AF0DD52" w14:textId="77777777"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9A772B">
              <w:rPr>
                <w:spacing w:val="0"/>
                <w:sz w:val="20"/>
                <w:lang w:eastAsia="zh-HK"/>
              </w:rPr>
              <w:t>21.2</w:t>
            </w:r>
          </w:p>
        </w:tc>
        <w:tc>
          <w:tcPr>
            <w:tcW w:w="347" w:type="pct"/>
          </w:tcPr>
          <w:p w14:paraId="75674CE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w:t>
            </w:r>
            <w:r w:rsidRPr="009A772B">
              <w:rPr>
                <w:spacing w:val="0"/>
                <w:sz w:val="20"/>
                <w:lang w:eastAsia="zh-HK"/>
              </w:rPr>
              <w:t>3.7</w:t>
            </w:r>
          </w:p>
          <w:p w14:paraId="16FF44D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(1.0)</w:t>
            </w:r>
          </w:p>
        </w:tc>
        <w:tc>
          <w:tcPr>
            <w:tcW w:w="348" w:type="pct"/>
          </w:tcPr>
          <w:p w14:paraId="5A01BC9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2.7</w:t>
            </w:r>
          </w:p>
          <w:p w14:paraId="0FAD7CD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 xml:space="preserve"> (-0.9)</w:t>
            </w:r>
          </w:p>
        </w:tc>
        <w:tc>
          <w:tcPr>
            <w:tcW w:w="348" w:type="pct"/>
          </w:tcPr>
          <w:p w14:paraId="0D9B51F3"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w:t>
            </w:r>
            <w:r w:rsidRPr="009A772B">
              <w:rPr>
                <w:spacing w:val="0"/>
                <w:sz w:val="20"/>
                <w:lang w:eastAsia="zh-HK"/>
              </w:rPr>
              <w:t>2.8</w:t>
            </w:r>
          </w:p>
          <w:p w14:paraId="1AA384D6"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 xml:space="preserve">  (*)</w:t>
            </w:r>
          </w:p>
        </w:tc>
        <w:tc>
          <w:tcPr>
            <w:tcW w:w="351" w:type="pct"/>
          </w:tcPr>
          <w:p w14:paraId="0E2BCA0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2.5</w:t>
            </w:r>
          </w:p>
          <w:p w14:paraId="40F14E0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(3.0)</w:t>
            </w:r>
          </w:p>
        </w:tc>
        <w:tc>
          <w:tcPr>
            <w:tcW w:w="348" w:type="pct"/>
          </w:tcPr>
          <w:p w14:paraId="044BF95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16.</w:t>
            </w:r>
            <w:r w:rsidRPr="009A772B">
              <w:rPr>
                <w:spacing w:val="0"/>
                <w:sz w:val="20"/>
                <w:lang w:eastAsia="zh-HK"/>
              </w:rPr>
              <w:t>6</w:t>
            </w:r>
          </w:p>
          <w:p w14:paraId="71A9C71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(14.3)</w:t>
            </w:r>
          </w:p>
        </w:tc>
        <w:tc>
          <w:tcPr>
            <w:tcW w:w="341" w:type="pct"/>
          </w:tcPr>
          <w:p w14:paraId="19488013"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23.0</w:t>
            </w:r>
          </w:p>
          <w:p w14:paraId="0D6618F8" w14:textId="34031826"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(4.</w:t>
            </w:r>
            <w:r w:rsidR="009A772B" w:rsidRPr="009A772B">
              <w:rPr>
                <w:rFonts w:hint="eastAsia"/>
                <w:spacing w:val="0"/>
                <w:sz w:val="20"/>
              </w:rPr>
              <w:t>3</w:t>
            </w:r>
            <w:r w:rsidRPr="009A772B">
              <w:rPr>
                <w:spacing w:val="0"/>
                <w:sz w:val="20"/>
                <w:lang w:eastAsia="zh-HK"/>
              </w:rPr>
              <w:t>)</w:t>
            </w:r>
          </w:p>
        </w:tc>
        <w:tc>
          <w:tcPr>
            <w:tcW w:w="341" w:type="pct"/>
          </w:tcPr>
          <w:p w14:paraId="20D8A13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23.2</w:t>
            </w:r>
          </w:p>
          <w:p w14:paraId="31AC5FA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(0.5)</w:t>
            </w:r>
          </w:p>
        </w:tc>
        <w:tc>
          <w:tcPr>
            <w:tcW w:w="340" w:type="pct"/>
          </w:tcPr>
          <w:p w14:paraId="3CDEE38F" w14:textId="6BF76990"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22.</w:t>
            </w:r>
            <w:r w:rsidR="009A772B" w:rsidRPr="009A772B">
              <w:rPr>
                <w:rFonts w:hint="eastAsia"/>
                <w:spacing w:val="0"/>
                <w:sz w:val="20"/>
              </w:rPr>
              <w:t>2</w:t>
            </w:r>
          </w:p>
          <w:p w14:paraId="4DCCC6E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(2.0)</w:t>
            </w:r>
          </w:p>
        </w:tc>
      </w:tr>
      <w:tr w:rsidR="006D5A4A" w:rsidRPr="008A1CAF" w14:paraId="0B2D754D" w14:textId="77777777" w:rsidTr="00A744C2">
        <w:trPr>
          <w:jc w:val="center"/>
        </w:trPr>
        <w:tc>
          <w:tcPr>
            <w:tcW w:w="1293" w:type="pct"/>
          </w:tcPr>
          <w:p w14:paraId="64DC27AA" w14:textId="77777777" w:rsidR="006D5A4A" w:rsidRPr="000B0817" w:rsidRDefault="006D5A4A" w:rsidP="006D5A4A">
            <w:pPr>
              <w:keepNext/>
              <w:tabs>
                <w:tab w:val="clear" w:pos="936"/>
                <w:tab w:val="clear" w:pos="1560"/>
                <w:tab w:val="clear" w:pos="2184"/>
                <w:tab w:val="clear" w:pos="2808"/>
                <w:tab w:val="decimal" w:pos="318"/>
                <w:tab w:val="decimal" w:pos="423"/>
              </w:tabs>
              <w:adjustRightInd/>
              <w:snapToGrid w:val="0"/>
              <w:spacing w:afterLines="30" w:after="108" w:line="240" w:lineRule="atLeast"/>
              <w:textAlignment w:val="auto"/>
              <w:rPr>
                <w:snapToGrid w:val="0"/>
                <w:spacing w:val="-2"/>
                <w:kern w:val="2"/>
                <w:sz w:val="20"/>
              </w:rPr>
            </w:pPr>
            <w:r w:rsidRPr="000B0817">
              <w:rPr>
                <w:rFonts w:hint="eastAsia"/>
                <w:snapToGrid w:val="0"/>
                <w:spacing w:val="-2"/>
                <w:kern w:val="2"/>
                <w:sz w:val="20"/>
              </w:rPr>
              <w:t>服務輸入</w:t>
            </w:r>
            <w:r w:rsidRPr="000B0817">
              <w:rPr>
                <w:spacing w:val="-2"/>
                <w:sz w:val="20"/>
                <w:vertAlign w:val="superscript"/>
              </w:rPr>
              <w:t>&amp;</w:t>
            </w:r>
          </w:p>
        </w:tc>
        <w:tc>
          <w:tcPr>
            <w:tcW w:w="472" w:type="pct"/>
          </w:tcPr>
          <w:p w14:paraId="6CEA9B71" w14:textId="77777777" w:rsidR="006D5A4A" w:rsidRPr="00025592"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D2474F">
              <w:rPr>
                <w:rFonts w:hint="eastAsia"/>
                <w:spacing w:val="0"/>
                <w:sz w:val="20"/>
                <w:lang w:eastAsia="zh-HK"/>
              </w:rPr>
              <w:t>-1.</w:t>
            </w:r>
            <w:r w:rsidRPr="00D2474F">
              <w:rPr>
                <w:spacing w:val="0"/>
                <w:sz w:val="20"/>
                <w:lang w:eastAsia="zh-HK"/>
              </w:rPr>
              <w:t>2</w:t>
            </w:r>
          </w:p>
        </w:tc>
        <w:tc>
          <w:tcPr>
            <w:tcW w:w="471" w:type="pct"/>
          </w:tcPr>
          <w:p w14:paraId="7F5A3376" w14:textId="1E4CBF4C"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r w:rsidRPr="009A772B">
              <w:rPr>
                <w:spacing w:val="0"/>
                <w:sz w:val="20"/>
                <w:lang w:eastAsia="zh-HK"/>
              </w:rPr>
              <w:t>26.</w:t>
            </w:r>
            <w:r w:rsidR="009A772B" w:rsidRPr="009A772B">
              <w:rPr>
                <w:rFonts w:hint="eastAsia"/>
                <w:spacing w:val="0"/>
                <w:sz w:val="20"/>
              </w:rPr>
              <w:t>2</w:t>
            </w:r>
          </w:p>
        </w:tc>
        <w:tc>
          <w:tcPr>
            <w:tcW w:w="347" w:type="pct"/>
          </w:tcPr>
          <w:p w14:paraId="427527F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-2.8</w:t>
            </w:r>
          </w:p>
          <w:p w14:paraId="238BBA9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w:t>
            </w:r>
            <w:r w:rsidRPr="009A772B">
              <w:rPr>
                <w:rFonts w:hint="eastAsia"/>
                <w:spacing w:val="0"/>
                <w:sz w:val="20"/>
                <w:lang w:eastAsia="zh-HK"/>
              </w:rPr>
              <w:t>-3.</w:t>
            </w:r>
            <w:r w:rsidRPr="009A772B">
              <w:rPr>
                <w:spacing w:val="0"/>
                <w:sz w:val="20"/>
                <w:lang w:eastAsia="zh-HK"/>
              </w:rPr>
              <w:t>7)</w:t>
            </w:r>
          </w:p>
        </w:tc>
        <w:tc>
          <w:tcPr>
            <w:tcW w:w="348" w:type="pct"/>
          </w:tcPr>
          <w:p w14:paraId="4282676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w:t>
            </w:r>
            <w:r w:rsidRPr="009A772B">
              <w:rPr>
                <w:spacing w:val="0"/>
                <w:sz w:val="20"/>
                <w:lang w:eastAsia="zh-HK"/>
              </w:rPr>
              <w:t>0.8</w:t>
            </w:r>
          </w:p>
          <w:p w14:paraId="1FC6DDB9" w14:textId="6F247BB7" w:rsidR="006D5A4A" w:rsidRPr="009A772B" w:rsidRDefault="006D5A4A" w:rsidP="005C73E1">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w:t>
            </w:r>
            <w:r w:rsidRPr="009A772B">
              <w:rPr>
                <w:rFonts w:hint="eastAsia"/>
                <w:spacing w:val="0"/>
                <w:sz w:val="20"/>
                <w:lang w:eastAsia="zh-HK"/>
              </w:rPr>
              <w:t>0.</w:t>
            </w:r>
            <w:r w:rsidR="005C73E1">
              <w:rPr>
                <w:spacing w:val="0"/>
                <w:sz w:val="20"/>
                <w:lang w:eastAsia="zh-HK"/>
              </w:rPr>
              <w:t>7</w:t>
            </w:r>
            <w:r w:rsidRPr="009A772B">
              <w:rPr>
                <w:spacing w:val="0"/>
                <w:sz w:val="20"/>
                <w:lang w:eastAsia="zh-HK"/>
              </w:rPr>
              <w:t>)</w:t>
            </w:r>
          </w:p>
        </w:tc>
        <w:tc>
          <w:tcPr>
            <w:tcW w:w="348" w:type="pct"/>
          </w:tcPr>
          <w:p w14:paraId="2B34D83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w:t>
            </w:r>
            <w:r w:rsidRPr="009A772B">
              <w:rPr>
                <w:spacing w:val="0"/>
                <w:sz w:val="20"/>
                <w:lang w:eastAsia="zh-HK"/>
              </w:rPr>
              <w:t>2.8</w:t>
            </w:r>
          </w:p>
          <w:p w14:paraId="2557F0A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(1.2)</w:t>
            </w:r>
          </w:p>
        </w:tc>
        <w:tc>
          <w:tcPr>
            <w:tcW w:w="351" w:type="pct"/>
          </w:tcPr>
          <w:p w14:paraId="39B715D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rFonts w:hint="eastAsia"/>
                <w:spacing w:val="0"/>
                <w:sz w:val="20"/>
                <w:lang w:eastAsia="zh-HK"/>
              </w:rPr>
              <w:t>1.</w:t>
            </w:r>
            <w:r w:rsidRPr="009A772B">
              <w:rPr>
                <w:spacing w:val="0"/>
                <w:sz w:val="20"/>
                <w:lang w:eastAsia="zh-HK"/>
              </w:rPr>
              <w:t>6</w:t>
            </w:r>
          </w:p>
          <w:p w14:paraId="3FCEED7E" w14:textId="5818F35F"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(5.</w:t>
            </w:r>
            <w:r w:rsidR="009A772B" w:rsidRPr="009A772B">
              <w:rPr>
                <w:rFonts w:hint="eastAsia"/>
                <w:spacing w:val="0"/>
                <w:sz w:val="20"/>
              </w:rPr>
              <w:t>4</w:t>
            </w:r>
            <w:r w:rsidRPr="009A772B">
              <w:rPr>
                <w:spacing w:val="0"/>
                <w:sz w:val="20"/>
                <w:lang w:eastAsia="zh-HK"/>
              </w:rPr>
              <w:t>)</w:t>
            </w:r>
          </w:p>
        </w:tc>
        <w:tc>
          <w:tcPr>
            <w:tcW w:w="348" w:type="pct"/>
          </w:tcPr>
          <w:p w14:paraId="0079E0A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20.5</w:t>
            </w:r>
          </w:p>
          <w:p w14:paraId="5EAD27E2" w14:textId="74E87E29"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(1</w:t>
            </w:r>
            <w:r w:rsidR="009A772B" w:rsidRPr="009A772B">
              <w:rPr>
                <w:rFonts w:hint="eastAsia"/>
                <w:spacing w:val="0"/>
                <w:sz w:val="20"/>
              </w:rPr>
              <w:t>2.0</w:t>
            </w:r>
            <w:r w:rsidRPr="009A772B">
              <w:rPr>
                <w:spacing w:val="0"/>
                <w:sz w:val="20"/>
                <w:lang w:eastAsia="zh-HK"/>
              </w:rPr>
              <w:t>)</w:t>
            </w:r>
          </w:p>
        </w:tc>
        <w:tc>
          <w:tcPr>
            <w:tcW w:w="341" w:type="pct"/>
          </w:tcPr>
          <w:p w14:paraId="33DFFD8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26.9</w:t>
            </w:r>
          </w:p>
          <w:p w14:paraId="330E86C7" w14:textId="30941183"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(6.</w:t>
            </w:r>
            <w:r w:rsidR="009A772B" w:rsidRPr="009A772B">
              <w:rPr>
                <w:rFonts w:hint="eastAsia"/>
                <w:spacing w:val="0"/>
                <w:sz w:val="20"/>
              </w:rPr>
              <w:t>2</w:t>
            </w:r>
            <w:r w:rsidRPr="009A772B">
              <w:rPr>
                <w:spacing w:val="0"/>
                <w:sz w:val="20"/>
                <w:lang w:eastAsia="zh-HK"/>
              </w:rPr>
              <w:t>)</w:t>
            </w:r>
          </w:p>
        </w:tc>
        <w:tc>
          <w:tcPr>
            <w:tcW w:w="341" w:type="pct"/>
          </w:tcPr>
          <w:p w14:paraId="4F554C7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28.9</w:t>
            </w:r>
          </w:p>
          <w:p w14:paraId="16647390" w14:textId="03423412"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(3.</w:t>
            </w:r>
            <w:r w:rsidR="009A772B" w:rsidRPr="009A772B">
              <w:rPr>
                <w:rFonts w:hint="eastAsia"/>
                <w:spacing w:val="0"/>
                <w:sz w:val="20"/>
              </w:rPr>
              <w:t>2</w:t>
            </w:r>
            <w:r w:rsidRPr="009A772B">
              <w:rPr>
                <w:spacing w:val="0"/>
                <w:sz w:val="20"/>
                <w:lang w:eastAsia="zh-HK"/>
              </w:rPr>
              <w:t>)</w:t>
            </w:r>
          </w:p>
        </w:tc>
        <w:tc>
          <w:tcPr>
            <w:tcW w:w="340" w:type="pct"/>
          </w:tcPr>
          <w:p w14:paraId="26B22378" w14:textId="2A1E4116"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2</w:t>
            </w:r>
            <w:r w:rsidR="009A772B" w:rsidRPr="009A772B">
              <w:rPr>
                <w:rFonts w:hint="eastAsia"/>
                <w:spacing w:val="0"/>
                <w:sz w:val="20"/>
              </w:rPr>
              <w:t>8</w:t>
            </w:r>
            <w:r w:rsidRPr="009A772B">
              <w:rPr>
                <w:spacing w:val="0"/>
                <w:sz w:val="20"/>
                <w:lang w:eastAsia="zh-HK"/>
              </w:rPr>
              <w:t>.4</w:t>
            </w:r>
          </w:p>
          <w:p w14:paraId="1B07895D" w14:textId="6D02A93B"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r w:rsidRPr="009A772B">
              <w:rPr>
                <w:spacing w:val="0"/>
                <w:sz w:val="20"/>
                <w:lang w:eastAsia="zh-HK"/>
              </w:rPr>
              <w:t>(4.</w:t>
            </w:r>
            <w:r w:rsidR="009A772B" w:rsidRPr="009A772B">
              <w:rPr>
                <w:rFonts w:hint="eastAsia"/>
                <w:spacing w:val="0"/>
                <w:sz w:val="20"/>
              </w:rPr>
              <w:t>8</w:t>
            </w:r>
            <w:r w:rsidRPr="009A772B">
              <w:rPr>
                <w:spacing w:val="0"/>
                <w:sz w:val="20"/>
                <w:lang w:eastAsia="zh-HK"/>
              </w:rPr>
              <w:t>)</w:t>
            </w:r>
          </w:p>
        </w:tc>
      </w:tr>
      <w:tr w:rsidR="006D5A4A" w:rsidRPr="008A1CAF" w14:paraId="604E9246" w14:textId="77777777" w:rsidTr="00A744C2">
        <w:trPr>
          <w:jc w:val="center"/>
        </w:trPr>
        <w:tc>
          <w:tcPr>
            <w:tcW w:w="1293" w:type="pct"/>
          </w:tcPr>
          <w:p w14:paraId="69F9CD82" w14:textId="77777777" w:rsidR="006D5A4A" w:rsidRPr="000B0817" w:rsidRDefault="006D5A4A" w:rsidP="006D5A4A">
            <w:pPr>
              <w:keepNext/>
              <w:tabs>
                <w:tab w:val="clear" w:pos="936"/>
                <w:tab w:val="decimal" w:pos="318"/>
              </w:tabs>
              <w:snapToGrid w:val="0"/>
              <w:spacing w:afterLines="30" w:after="108" w:line="240" w:lineRule="atLeast"/>
              <w:rPr>
                <w:rFonts w:eastAsia="華康中黑體"/>
                <w:spacing w:val="-2"/>
                <w:sz w:val="20"/>
              </w:rPr>
            </w:pPr>
            <w:r w:rsidRPr="000B0817">
              <w:rPr>
                <w:rFonts w:eastAsia="華康中黑體" w:hint="eastAsia"/>
                <w:spacing w:val="-2"/>
                <w:sz w:val="20"/>
              </w:rPr>
              <w:t>本地生產總值</w:t>
            </w:r>
          </w:p>
        </w:tc>
        <w:tc>
          <w:tcPr>
            <w:tcW w:w="472" w:type="pct"/>
          </w:tcPr>
          <w:p w14:paraId="2F4DD975" w14:textId="77777777" w:rsidR="006D5A4A" w:rsidRPr="007109EC" w:rsidRDefault="006D5A4A" w:rsidP="006D5A4A">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7109EC">
              <w:rPr>
                <w:rFonts w:hint="eastAsia"/>
                <w:b/>
                <w:spacing w:val="0"/>
                <w:sz w:val="20"/>
                <w:lang w:eastAsia="zh-HK"/>
              </w:rPr>
              <w:t>-3.</w:t>
            </w:r>
            <w:r w:rsidRPr="007109EC">
              <w:rPr>
                <w:b/>
                <w:spacing w:val="0"/>
                <w:sz w:val="20"/>
                <w:lang w:eastAsia="zh-HK"/>
              </w:rPr>
              <w:t>7</w:t>
            </w:r>
          </w:p>
        </w:tc>
        <w:tc>
          <w:tcPr>
            <w:tcW w:w="471" w:type="pct"/>
          </w:tcPr>
          <w:p w14:paraId="589C2030" w14:textId="77777777"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9A772B">
              <w:rPr>
                <w:b/>
                <w:spacing w:val="0"/>
                <w:sz w:val="20"/>
                <w:lang w:eastAsia="zh-HK"/>
              </w:rPr>
              <w:t>3.2</w:t>
            </w:r>
          </w:p>
        </w:tc>
        <w:tc>
          <w:tcPr>
            <w:tcW w:w="347" w:type="pct"/>
          </w:tcPr>
          <w:p w14:paraId="788BC49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w:t>
            </w:r>
            <w:r w:rsidRPr="009A772B">
              <w:rPr>
                <w:b/>
                <w:spacing w:val="0"/>
                <w:sz w:val="20"/>
                <w:lang w:eastAsia="zh-HK"/>
              </w:rPr>
              <w:t>4.0</w:t>
            </w:r>
          </w:p>
          <w:p w14:paraId="250228C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w:t>
            </w:r>
            <w:r w:rsidRPr="009A772B">
              <w:rPr>
                <w:rFonts w:hint="eastAsia"/>
                <w:b/>
                <w:spacing w:val="0"/>
                <w:sz w:val="20"/>
                <w:lang w:eastAsia="zh-HK"/>
              </w:rPr>
              <w:t>-</w:t>
            </w:r>
            <w:r w:rsidRPr="009A772B">
              <w:rPr>
                <w:b/>
                <w:spacing w:val="0"/>
                <w:sz w:val="20"/>
                <w:lang w:eastAsia="zh-HK"/>
              </w:rPr>
              <w:t>2.5)</w:t>
            </w:r>
          </w:p>
        </w:tc>
        <w:tc>
          <w:tcPr>
            <w:tcW w:w="348" w:type="pct"/>
          </w:tcPr>
          <w:p w14:paraId="5EE241A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w:t>
            </w:r>
            <w:r w:rsidRPr="009A772B">
              <w:rPr>
                <w:b/>
                <w:spacing w:val="0"/>
                <w:sz w:val="20"/>
                <w:lang w:eastAsia="zh-HK"/>
              </w:rPr>
              <w:t>1.4</w:t>
            </w:r>
          </w:p>
          <w:p w14:paraId="28FDF086"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w:t>
            </w:r>
            <w:r w:rsidRPr="009A772B">
              <w:rPr>
                <w:rFonts w:hint="eastAsia"/>
                <w:b/>
                <w:spacing w:val="0"/>
                <w:sz w:val="20"/>
                <w:lang w:eastAsia="zh-HK"/>
              </w:rPr>
              <w:t>0.</w:t>
            </w:r>
            <w:r w:rsidRPr="009A772B">
              <w:rPr>
                <w:b/>
                <w:spacing w:val="0"/>
                <w:sz w:val="20"/>
                <w:lang w:eastAsia="zh-HK"/>
              </w:rPr>
              <w:t>4)</w:t>
            </w:r>
          </w:p>
        </w:tc>
        <w:tc>
          <w:tcPr>
            <w:tcW w:w="348" w:type="pct"/>
          </w:tcPr>
          <w:p w14:paraId="31010F62"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-4.</w:t>
            </w:r>
            <w:r w:rsidRPr="009A772B">
              <w:rPr>
                <w:b/>
                <w:spacing w:val="0"/>
                <w:sz w:val="20"/>
                <w:lang w:eastAsia="zh-HK"/>
              </w:rPr>
              <w:t>9</w:t>
            </w:r>
          </w:p>
          <w:p w14:paraId="10B8001E" w14:textId="1037EBDF"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w:t>
            </w:r>
            <w:r w:rsidRPr="009A772B">
              <w:rPr>
                <w:rFonts w:hint="eastAsia"/>
                <w:b/>
                <w:spacing w:val="0"/>
                <w:sz w:val="20"/>
                <w:lang w:eastAsia="zh-HK"/>
              </w:rPr>
              <w:t>-2.</w:t>
            </w:r>
            <w:r w:rsidR="009A772B" w:rsidRPr="009A772B">
              <w:rPr>
                <w:rFonts w:hint="eastAsia"/>
                <w:b/>
                <w:spacing w:val="0"/>
                <w:sz w:val="20"/>
              </w:rPr>
              <w:t>5</w:t>
            </w:r>
            <w:r w:rsidRPr="009A772B">
              <w:rPr>
                <w:b/>
                <w:spacing w:val="0"/>
                <w:sz w:val="20"/>
                <w:lang w:eastAsia="zh-HK"/>
              </w:rPr>
              <w:t>)</w:t>
            </w:r>
          </w:p>
        </w:tc>
        <w:tc>
          <w:tcPr>
            <w:tcW w:w="351" w:type="pct"/>
          </w:tcPr>
          <w:p w14:paraId="7DE92662"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w:t>
            </w:r>
            <w:r w:rsidRPr="009A772B">
              <w:rPr>
                <w:b/>
                <w:spacing w:val="0"/>
                <w:sz w:val="20"/>
                <w:lang w:eastAsia="zh-HK"/>
              </w:rPr>
              <w:t>4.3</w:t>
            </w:r>
          </w:p>
          <w:p w14:paraId="7472733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(0.3)</w:t>
            </w:r>
          </w:p>
        </w:tc>
        <w:tc>
          <w:tcPr>
            <w:tcW w:w="348" w:type="pct"/>
          </w:tcPr>
          <w:p w14:paraId="65BBCBE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2.</w:t>
            </w:r>
            <w:r w:rsidRPr="009A772B">
              <w:rPr>
                <w:b/>
                <w:spacing w:val="0"/>
                <w:sz w:val="20"/>
                <w:lang w:eastAsia="zh-HK"/>
              </w:rPr>
              <w:t>9</w:t>
            </w:r>
          </w:p>
          <w:p w14:paraId="7089D6D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(4.8)</w:t>
            </w:r>
          </w:p>
        </w:tc>
        <w:tc>
          <w:tcPr>
            <w:tcW w:w="341" w:type="pct"/>
          </w:tcPr>
          <w:p w14:paraId="730427A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1.5</w:t>
            </w:r>
          </w:p>
          <w:p w14:paraId="0173514D"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(-1.1)</w:t>
            </w:r>
          </w:p>
        </w:tc>
        <w:tc>
          <w:tcPr>
            <w:tcW w:w="341" w:type="pct"/>
          </w:tcPr>
          <w:p w14:paraId="400299A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4.1</w:t>
            </w:r>
          </w:p>
          <w:p w14:paraId="3ECDEC6B" w14:textId="1B4073B0"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w:t>
            </w:r>
            <w:r w:rsidR="009A772B" w:rsidRPr="009A772B">
              <w:rPr>
                <w:rFonts w:hint="eastAsia"/>
                <w:b/>
                <w:spacing w:val="0"/>
                <w:sz w:val="20"/>
              </w:rPr>
              <w:t>2</w:t>
            </w:r>
            <w:r w:rsidRPr="009A772B">
              <w:rPr>
                <w:b/>
                <w:spacing w:val="0"/>
                <w:sz w:val="20"/>
                <w:lang w:eastAsia="zh-HK"/>
              </w:rPr>
              <w:t>)</w:t>
            </w:r>
          </w:p>
        </w:tc>
        <w:tc>
          <w:tcPr>
            <w:tcW w:w="340" w:type="pct"/>
          </w:tcPr>
          <w:p w14:paraId="7CF3AC1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4.3</w:t>
            </w:r>
          </w:p>
          <w:p w14:paraId="2B1F06A4" w14:textId="43E08DD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w:t>
            </w:r>
            <w:r w:rsidR="009A772B" w:rsidRPr="009A772B">
              <w:rPr>
                <w:rFonts w:hint="eastAsia"/>
                <w:b/>
                <w:spacing w:val="0"/>
                <w:sz w:val="20"/>
              </w:rPr>
              <w:t>4</w:t>
            </w:r>
            <w:r w:rsidRPr="009A772B">
              <w:rPr>
                <w:b/>
                <w:spacing w:val="0"/>
                <w:sz w:val="20"/>
                <w:lang w:eastAsia="zh-HK"/>
              </w:rPr>
              <w:t>)</w:t>
            </w:r>
          </w:p>
        </w:tc>
      </w:tr>
      <w:tr w:rsidR="006D5A4A" w:rsidRPr="00025592" w14:paraId="1D7C93A3" w14:textId="77777777" w:rsidTr="00AA6FAE">
        <w:trPr>
          <w:trHeight w:val="437"/>
          <w:jc w:val="center"/>
        </w:trPr>
        <w:tc>
          <w:tcPr>
            <w:tcW w:w="1293" w:type="pct"/>
          </w:tcPr>
          <w:p w14:paraId="414E7952" w14:textId="77777777" w:rsidR="006D5A4A" w:rsidRPr="000B0817" w:rsidRDefault="006D5A4A" w:rsidP="006D5A4A">
            <w:pPr>
              <w:keepNext/>
              <w:widowControl w:val="0"/>
              <w:tabs>
                <w:tab w:val="clear" w:pos="936"/>
                <w:tab w:val="clear" w:pos="1560"/>
                <w:tab w:val="clear" w:pos="2184"/>
                <w:tab w:val="clear" w:pos="2808"/>
                <w:tab w:val="left" w:pos="1080"/>
              </w:tabs>
              <w:overflowPunct/>
              <w:adjustRightInd/>
              <w:spacing w:after="0" w:line="240" w:lineRule="exact"/>
              <w:ind w:right="-113"/>
              <w:textAlignment w:val="auto"/>
              <w:rPr>
                <w:i/>
                <w:spacing w:val="-2"/>
                <w:sz w:val="20"/>
              </w:rPr>
            </w:pPr>
            <w:r w:rsidRPr="000B0817">
              <w:rPr>
                <w:rFonts w:hint="eastAsia"/>
                <w:i/>
                <w:spacing w:val="-2"/>
                <w:sz w:val="20"/>
                <w:u w:val="single"/>
              </w:rPr>
              <w:t>主要價格指標的增減百分率</w:t>
            </w:r>
          </w:p>
        </w:tc>
        <w:tc>
          <w:tcPr>
            <w:tcW w:w="472" w:type="pct"/>
          </w:tcPr>
          <w:p w14:paraId="7A911C39" w14:textId="77777777" w:rsidR="006D5A4A" w:rsidRPr="00D2474F"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p>
        </w:tc>
        <w:tc>
          <w:tcPr>
            <w:tcW w:w="471" w:type="pct"/>
          </w:tcPr>
          <w:p w14:paraId="2BF4A3F4" w14:textId="77777777"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p>
        </w:tc>
        <w:tc>
          <w:tcPr>
            <w:tcW w:w="347" w:type="pct"/>
          </w:tcPr>
          <w:p w14:paraId="63429B2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p>
        </w:tc>
        <w:tc>
          <w:tcPr>
            <w:tcW w:w="348" w:type="pct"/>
          </w:tcPr>
          <w:p w14:paraId="0D48483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8" w:type="pct"/>
          </w:tcPr>
          <w:p w14:paraId="290766A2"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51" w:type="pct"/>
          </w:tcPr>
          <w:p w14:paraId="1BF929F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8" w:type="pct"/>
          </w:tcPr>
          <w:p w14:paraId="40CBF61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1" w:type="pct"/>
          </w:tcPr>
          <w:p w14:paraId="6BADD3B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1" w:type="pct"/>
          </w:tcPr>
          <w:p w14:paraId="06A0B04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0" w:type="pct"/>
          </w:tcPr>
          <w:p w14:paraId="5D97A407"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r>
      <w:tr w:rsidR="006D5A4A" w:rsidRPr="00025592" w14:paraId="64414C04" w14:textId="77777777" w:rsidTr="00A744C2">
        <w:trPr>
          <w:jc w:val="center"/>
        </w:trPr>
        <w:tc>
          <w:tcPr>
            <w:tcW w:w="1293" w:type="pct"/>
          </w:tcPr>
          <w:p w14:paraId="4F3887B1" w14:textId="77777777" w:rsidR="006D5A4A" w:rsidRPr="000B0817" w:rsidRDefault="006D5A4A" w:rsidP="006D5A4A">
            <w:pPr>
              <w:keepNext/>
              <w:tabs>
                <w:tab w:val="clear" w:pos="936"/>
              </w:tabs>
              <w:snapToGrid w:val="0"/>
              <w:spacing w:afterLines="30" w:after="108" w:line="240" w:lineRule="atLeast"/>
              <w:rPr>
                <w:rFonts w:eastAsia="華康中黑體"/>
                <w:spacing w:val="-2"/>
                <w:sz w:val="20"/>
              </w:rPr>
            </w:pPr>
            <w:r w:rsidRPr="000B0817">
              <w:rPr>
                <w:rFonts w:eastAsia="華康中黑體" w:hint="eastAsia"/>
                <w:spacing w:val="-2"/>
                <w:sz w:val="20"/>
              </w:rPr>
              <w:t>本地生產總值平減物價指數</w:t>
            </w:r>
          </w:p>
        </w:tc>
        <w:tc>
          <w:tcPr>
            <w:tcW w:w="472" w:type="pct"/>
          </w:tcPr>
          <w:p w14:paraId="46BA62F9" w14:textId="77777777" w:rsidR="006D5A4A" w:rsidRPr="007109EC" w:rsidRDefault="006D5A4A" w:rsidP="006D5A4A">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7109EC">
              <w:rPr>
                <w:b/>
                <w:spacing w:val="0"/>
                <w:sz w:val="20"/>
                <w:lang w:eastAsia="zh-HK"/>
              </w:rPr>
              <w:t>1.7</w:t>
            </w:r>
          </w:p>
        </w:tc>
        <w:tc>
          <w:tcPr>
            <w:tcW w:w="471" w:type="pct"/>
          </w:tcPr>
          <w:p w14:paraId="7773C3D8" w14:textId="77777777"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9A772B">
              <w:rPr>
                <w:b/>
                <w:spacing w:val="0"/>
                <w:sz w:val="20"/>
                <w:lang w:eastAsia="zh-HK"/>
              </w:rPr>
              <w:t>3.2</w:t>
            </w:r>
          </w:p>
        </w:tc>
        <w:tc>
          <w:tcPr>
            <w:tcW w:w="347" w:type="pct"/>
          </w:tcPr>
          <w:p w14:paraId="2F2D2A0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1.1</w:t>
            </w:r>
          </w:p>
          <w:p w14:paraId="72B34D33"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(0.2)</w:t>
            </w:r>
          </w:p>
        </w:tc>
        <w:tc>
          <w:tcPr>
            <w:tcW w:w="348" w:type="pct"/>
          </w:tcPr>
          <w:p w14:paraId="63A58FD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0.8</w:t>
            </w:r>
          </w:p>
          <w:p w14:paraId="618D18A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 xml:space="preserve">  (*)</w:t>
            </w:r>
          </w:p>
        </w:tc>
        <w:tc>
          <w:tcPr>
            <w:tcW w:w="348" w:type="pct"/>
          </w:tcPr>
          <w:p w14:paraId="7CF8ADA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3.2</w:t>
            </w:r>
          </w:p>
          <w:p w14:paraId="6B2B4685"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(2.1)</w:t>
            </w:r>
          </w:p>
        </w:tc>
        <w:tc>
          <w:tcPr>
            <w:tcW w:w="351" w:type="pct"/>
          </w:tcPr>
          <w:p w14:paraId="763D4E9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1.5</w:t>
            </w:r>
          </w:p>
          <w:p w14:paraId="28FC841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(-0.7)</w:t>
            </w:r>
          </w:p>
        </w:tc>
        <w:tc>
          <w:tcPr>
            <w:tcW w:w="348" w:type="pct"/>
          </w:tcPr>
          <w:p w14:paraId="7A65529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2.3</w:t>
            </w:r>
          </w:p>
          <w:p w14:paraId="1C1DF63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(0.9)</w:t>
            </w:r>
          </w:p>
        </w:tc>
        <w:tc>
          <w:tcPr>
            <w:tcW w:w="341" w:type="pct"/>
          </w:tcPr>
          <w:p w14:paraId="447C99BD"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3.3</w:t>
            </w:r>
          </w:p>
          <w:p w14:paraId="7B22D31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(1.1)</w:t>
            </w:r>
          </w:p>
        </w:tc>
        <w:tc>
          <w:tcPr>
            <w:tcW w:w="341" w:type="pct"/>
          </w:tcPr>
          <w:p w14:paraId="02099EC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2.9</w:t>
            </w:r>
          </w:p>
          <w:p w14:paraId="461D2EC1" w14:textId="0F40A108" w:rsidR="006D5A4A" w:rsidRPr="009A772B" w:rsidRDefault="006D5A4A" w:rsidP="005C73E1">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w:t>
            </w:r>
            <w:r w:rsidR="005C73E1">
              <w:rPr>
                <w:b/>
                <w:spacing w:val="0"/>
                <w:sz w:val="20"/>
                <w:lang w:eastAsia="zh-HK"/>
              </w:rPr>
              <w:t>6</w:t>
            </w:r>
            <w:r w:rsidRPr="009A772B">
              <w:rPr>
                <w:b/>
                <w:spacing w:val="0"/>
                <w:sz w:val="20"/>
                <w:lang w:eastAsia="zh-HK"/>
              </w:rPr>
              <w:t>)</w:t>
            </w:r>
          </w:p>
        </w:tc>
        <w:tc>
          <w:tcPr>
            <w:tcW w:w="340" w:type="pct"/>
          </w:tcPr>
          <w:p w14:paraId="6897829F" w14:textId="72F21030"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4.</w:t>
            </w:r>
            <w:r w:rsidR="009A772B" w:rsidRPr="009A772B">
              <w:rPr>
                <w:rFonts w:hint="eastAsia"/>
                <w:b/>
                <w:spacing w:val="0"/>
                <w:sz w:val="20"/>
              </w:rPr>
              <w:t>1</w:t>
            </w:r>
          </w:p>
          <w:p w14:paraId="177AFCC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(0.5)</w:t>
            </w:r>
          </w:p>
        </w:tc>
      </w:tr>
      <w:tr w:rsidR="006D5A4A" w:rsidRPr="00025592" w14:paraId="4759AA00" w14:textId="77777777" w:rsidTr="00AA6FAE">
        <w:trPr>
          <w:trHeight w:val="437"/>
          <w:jc w:val="center"/>
        </w:trPr>
        <w:tc>
          <w:tcPr>
            <w:tcW w:w="1293" w:type="pct"/>
          </w:tcPr>
          <w:p w14:paraId="380E25D9" w14:textId="77777777" w:rsidR="006D5A4A" w:rsidRPr="000B0817" w:rsidRDefault="006D5A4A" w:rsidP="006D5A4A">
            <w:pPr>
              <w:keepNext/>
              <w:widowControl w:val="0"/>
              <w:tabs>
                <w:tab w:val="clear" w:pos="936"/>
                <w:tab w:val="clear" w:pos="1560"/>
                <w:tab w:val="clear" w:pos="2184"/>
                <w:tab w:val="clear" w:pos="2808"/>
                <w:tab w:val="left" w:pos="1080"/>
              </w:tabs>
              <w:overflowPunct/>
              <w:adjustRightInd/>
              <w:snapToGrid w:val="0"/>
              <w:spacing w:after="0" w:line="240" w:lineRule="exact"/>
              <w:ind w:right="-108"/>
              <w:textAlignment w:val="auto"/>
              <w:rPr>
                <w:rFonts w:eastAsia="華康中黑體"/>
                <w:spacing w:val="-2"/>
                <w:sz w:val="20"/>
              </w:rPr>
            </w:pPr>
            <w:r w:rsidRPr="000B0817">
              <w:rPr>
                <w:rFonts w:eastAsia="華康中黑體" w:hint="eastAsia"/>
                <w:spacing w:val="-2"/>
                <w:sz w:val="20"/>
              </w:rPr>
              <w:t>綜合消費物價指數</w:t>
            </w:r>
          </w:p>
        </w:tc>
        <w:tc>
          <w:tcPr>
            <w:tcW w:w="472" w:type="pct"/>
          </w:tcPr>
          <w:p w14:paraId="11CEBAFE" w14:textId="77777777" w:rsidR="006D5A4A" w:rsidRPr="00D2474F"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p>
        </w:tc>
        <w:tc>
          <w:tcPr>
            <w:tcW w:w="471" w:type="pct"/>
          </w:tcPr>
          <w:p w14:paraId="42E86EDA" w14:textId="77777777"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spacing w:val="0"/>
                <w:sz w:val="20"/>
                <w:lang w:eastAsia="zh-HK"/>
              </w:rPr>
            </w:pPr>
          </w:p>
        </w:tc>
        <w:tc>
          <w:tcPr>
            <w:tcW w:w="347" w:type="pct"/>
          </w:tcPr>
          <w:p w14:paraId="69F16D1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p>
        </w:tc>
        <w:tc>
          <w:tcPr>
            <w:tcW w:w="348" w:type="pct"/>
          </w:tcPr>
          <w:p w14:paraId="6DF331F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8" w:type="pct"/>
          </w:tcPr>
          <w:p w14:paraId="25D1DC47"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51" w:type="pct"/>
          </w:tcPr>
          <w:p w14:paraId="7EFC6522"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8" w:type="pct"/>
          </w:tcPr>
          <w:p w14:paraId="33C0C54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1" w:type="pct"/>
          </w:tcPr>
          <w:p w14:paraId="055D45C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1" w:type="pct"/>
          </w:tcPr>
          <w:p w14:paraId="664ACF56"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0" w:type="pct"/>
          </w:tcPr>
          <w:p w14:paraId="5F01139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spacing w:val="0"/>
                <w:sz w:val="20"/>
                <w:lang w:eastAsia="zh-HK"/>
              </w:rPr>
            </w:pPr>
          </w:p>
        </w:tc>
      </w:tr>
      <w:tr w:rsidR="006D5A4A" w:rsidRPr="00025592" w14:paraId="6B861362" w14:textId="77777777" w:rsidTr="00A744C2">
        <w:trPr>
          <w:jc w:val="center"/>
        </w:trPr>
        <w:tc>
          <w:tcPr>
            <w:tcW w:w="1293" w:type="pct"/>
          </w:tcPr>
          <w:p w14:paraId="55DB9E89" w14:textId="77777777" w:rsidR="006D5A4A" w:rsidRPr="000B0817" w:rsidRDefault="006D5A4A" w:rsidP="006D5A4A">
            <w:pPr>
              <w:keepNext/>
              <w:tabs>
                <w:tab w:val="clear" w:pos="936"/>
                <w:tab w:val="clear" w:pos="1560"/>
                <w:tab w:val="clear" w:pos="2184"/>
                <w:tab w:val="clear" w:pos="2808"/>
              </w:tabs>
              <w:snapToGrid w:val="0"/>
              <w:spacing w:afterLines="30" w:after="108" w:line="240" w:lineRule="atLeast"/>
              <w:ind w:firstLineChars="100" w:firstLine="196"/>
              <w:rPr>
                <w:rFonts w:eastAsia="華康中黑體"/>
                <w:spacing w:val="-2"/>
                <w:sz w:val="20"/>
              </w:rPr>
            </w:pPr>
            <w:r w:rsidRPr="000B0817">
              <w:rPr>
                <w:rFonts w:eastAsia="華康中黑體" w:hint="eastAsia"/>
                <w:spacing w:val="-2"/>
                <w:sz w:val="20"/>
              </w:rPr>
              <w:t>整體消費物價指數</w:t>
            </w:r>
          </w:p>
        </w:tc>
        <w:tc>
          <w:tcPr>
            <w:tcW w:w="472" w:type="pct"/>
          </w:tcPr>
          <w:p w14:paraId="655DD41F" w14:textId="77777777" w:rsidR="006D5A4A" w:rsidRPr="007109EC" w:rsidRDefault="006D5A4A" w:rsidP="006D5A4A">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7109EC">
              <w:rPr>
                <w:rFonts w:hint="eastAsia"/>
                <w:b/>
                <w:spacing w:val="0"/>
                <w:sz w:val="20"/>
                <w:lang w:eastAsia="zh-HK"/>
              </w:rPr>
              <w:t>1.9</w:t>
            </w:r>
          </w:p>
        </w:tc>
        <w:tc>
          <w:tcPr>
            <w:tcW w:w="471" w:type="pct"/>
          </w:tcPr>
          <w:p w14:paraId="5B9F87BF" w14:textId="77777777"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9A772B">
              <w:rPr>
                <w:b/>
                <w:spacing w:val="0"/>
                <w:sz w:val="20"/>
                <w:lang w:eastAsia="zh-HK"/>
              </w:rPr>
              <w:t>2.1</w:t>
            </w:r>
          </w:p>
        </w:tc>
        <w:tc>
          <w:tcPr>
            <w:tcW w:w="347" w:type="pct"/>
          </w:tcPr>
          <w:p w14:paraId="1227861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1.5</w:t>
            </w:r>
          </w:p>
          <w:p w14:paraId="11505383"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(0.6)</w:t>
            </w:r>
          </w:p>
        </w:tc>
        <w:tc>
          <w:tcPr>
            <w:tcW w:w="348" w:type="pct"/>
          </w:tcPr>
          <w:p w14:paraId="51A087A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1.5</w:t>
            </w:r>
          </w:p>
          <w:p w14:paraId="1681F5C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(0.1)</w:t>
            </w:r>
          </w:p>
        </w:tc>
        <w:tc>
          <w:tcPr>
            <w:tcW w:w="348" w:type="pct"/>
          </w:tcPr>
          <w:p w14:paraId="12BFA047"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2.7</w:t>
            </w:r>
          </w:p>
          <w:p w14:paraId="5C747F5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w:t>
            </w:r>
            <w:r w:rsidRPr="009A772B">
              <w:rPr>
                <w:rFonts w:hint="eastAsia"/>
                <w:b/>
                <w:spacing w:val="0"/>
                <w:sz w:val="20"/>
                <w:lang w:eastAsia="zh-HK"/>
              </w:rPr>
              <w:t>0.</w:t>
            </w:r>
            <w:r w:rsidRPr="009A772B">
              <w:rPr>
                <w:b/>
                <w:spacing w:val="0"/>
                <w:sz w:val="20"/>
                <w:lang w:eastAsia="zh-HK"/>
              </w:rPr>
              <w:t>6)</w:t>
            </w:r>
          </w:p>
        </w:tc>
        <w:tc>
          <w:tcPr>
            <w:tcW w:w="351" w:type="pct"/>
          </w:tcPr>
          <w:p w14:paraId="7C46D5C5"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1.8</w:t>
            </w:r>
          </w:p>
          <w:p w14:paraId="4483CF3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w:t>
            </w:r>
            <w:r w:rsidRPr="009A772B">
              <w:rPr>
                <w:rFonts w:hint="eastAsia"/>
                <w:b/>
                <w:spacing w:val="0"/>
                <w:sz w:val="20"/>
                <w:lang w:eastAsia="zh-HK"/>
              </w:rPr>
              <w:t>0.6</w:t>
            </w:r>
            <w:r w:rsidRPr="009A772B">
              <w:rPr>
                <w:b/>
                <w:spacing w:val="0"/>
                <w:sz w:val="20"/>
                <w:lang w:eastAsia="zh-HK"/>
              </w:rPr>
              <w:t>)</w:t>
            </w:r>
          </w:p>
        </w:tc>
        <w:tc>
          <w:tcPr>
            <w:tcW w:w="348" w:type="pct"/>
          </w:tcPr>
          <w:p w14:paraId="0FB24DED"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w:t>
            </w:r>
            <w:r w:rsidRPr="009A772B">
              <w:rPr>
                <w:rFonts w:hint="eastAsia"/>
                <w:b/>
                <w:spacing w:val="0"/>
                <w:sz w:val="20"/>
                <w:lang w:eastAsia="zh-HK"/>
              </w:rPr>
              <w:t>9</w:t>
            </w:r>
          </w:p>
          <w:p w14:paraId="46642CC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(0.6)</w:t>
            </w:r>
          </w:p>
        </w:tc>
        <w:tc>
          <w:tcPr>
            <w:tcW w:w="341" w:type="pct"/>
          </w:tcPr>
          <w:p w14:paraId="0C15AFAC"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2.0</w:t>
            </w:r>
          </w:p>
          <w:p w14:paraId="37011EDE"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(0.2)</w:t>
            </w:r>
          </w:p>
        </w:tc>
        <w:tc>
          <w:tcPr>
            <w:tcW w:w="341" w:type="pct"/>
          </w:tcPr>
          <w:p w14:paraId="410A0C21"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1.9</w:t>
            </w:r>
          </w:p>
          <w:p w14:paraId="398033E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(0.4)</w:t>
            </w:r>
          </w:p>
        </w:tc>
        <w:tc>
          <w:tcPr>
            <w:tcW w:w="340" w:type="pct"/>
          </w:tcPr>
          <w:p w14:paraId="06538CD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2.6</w:t>
            </w:r>
          </w:p>
          <w:p w14:paraId="4E4FEEB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(1.3)</w:t>
            </w:r>
          </w:p>
        </w:tc>
      </w:tr>
      <w:tr w:rsidR="006D5A4A" w:rsidRPr="00025592" w14:paraId="5A6B453F" w14:textId="77777777" w:rsidTr="00A744C2">
        <w:trPr>
          <w:jc w:val="center"/>
        </w:trPr>
        <w:tc>
          <w:tcPr>
            <w:tcW w:w="1293" w:type="pct"/>
          </w:tcPr>
          <w:p w14:paraId="11A29130" w14:textId="77777777" w:rsidR="006D5A4A" w:rsidRPr="000B0817" w:rsidRDefault="006D5A4A" w:rsidP="006D5A4A">
            <w:pPr>
              <w:keepNext/>
              <w:tabs>
                <w:tab w:val="clear" w:pos="936"/>
                <w:tab w:val="decimal" w:pos="317"/>
              </w:tabs>
              <w:snapToGrid w:val="0"/>
              <w:spacing w:afterLines="30" w:after="108" w:line="240" w:lineRule="atLeast"/>
              <w:ind w:firstLineChars="100" w:firstLine="196"/>
              <w:rPr>
                <w:rFonts w:eastAsia="華康中黑體"/>
                <w:spacing w:val="-2"/>
                <w:sz w:val="20"/>
              </w:rPr>
            </w:pPr>
            <w:r w:rsidRPr="000B0817">
              <w:rPr>
                <w:rFonts w:eastAsia="華康中黑體" w:hint="eastAsia"/>
                <w:spacing w:val="-2"/>
                <w:sz w:val="20"/>
              </w:rPr>
              <w:t>基本消費物價指數</w:t>
            </w:r>
            <w:r w:rsidRPr="000B0817">
              <w:rPr>
                <w:rFonts w:eastAsia="華康中黑體"/>
                <w:spacing w:val="-2"/>
                <w:sz w:val="20"/>
              </w:rPr>
              <w:t>^</w:t>
            </w:r>
          </w:p>
        </w:tc>
        <w:tc>
          <w:tcPr>
            <w:tcW w:w="472" w:type="pct"/>
          </w:tcPr>
          <w:p w14:paraId="24A89836" w14:textId="77777777" w:rsidR="006D5A4A" w:rsidRPr="007109EC" w:rsidRDefault="006D5A4A" w:rsidP="006D5A4A">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7109EC">
              <w:rPr>
                <w:rFonts w:hint="eastAsia"/>
                <w:b/>
                <w:spacing w:val="0"/>
                <w:sz w:val="20"/>
                <w:lang w:eastAsia="zh-HK"/>
              </w:rPr>
              <w:t>1.7</w:t>
            </w:r>
          </w:p>
        </w:tc>
        <w:tc>
          <w:tcPr>
            <w:tcW w:w="471" w:type="pct"/>
          </w:tcPr>
          <w:p w14:paraId="72E404D0" w14:textId="77777777"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9A772B">
              <w:rPr>
                <w:b/>
                <w:spacing w:val="0"/>
                <w:sz w:val="20"/>
                <w:lang w:eastAsia="zh-HK"/>
              </w:rPr>
              <w:t>1.7</w:t>
            </w:r>
          </w:p>
        </w:tc>
        <w:tc>
          <w:tcPr>
            <w:tcW w:w="347" w:type="pct"/>
          </w:tcPr>
          <w:p w14:paraId="30999E6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1.6</w:t>
            </w:r>
          </w:p>
          <w:p w14:paraId="105F364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w:t>
            </w:r>
            <w:r w:rsidRPr="009A772B">
              <w:rPr>
                <w:rFonts w:hint="eastAsia"/>
                <w:b/>
                <w:spacing w:val="0"/>
                <w:sz w:val="20"/>
                <w:lang w:eastAsia="zh-HK"/>
              </w:rPr>
              <w:t>5</w:t>
            </w:r>
            <w:r w:rsidRPr="009A772B">
              <w:rPr>
                <w:b/>
                <w:spacing w:val="0"/>
                <w:sz w:val="20"/>
                <w:lang w:eastAsia="zh-HK"/>
              </w:rPr>
              <w:t>)</w:t>
            </w:r>
          </w:p>
        </w:tc>
        <w:tc>
          <w:tcPr>
            <w:tcW w:w="348" w:type="pct"/>
          </w:tcPr>
          <w:p w14:paraId="2FB21F9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1.7</w:t>
            </w:r>
          </w:p>
          <w:p w14:paraId="5F7340A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(0.4)</w:t>
            </w:r>
          </w:p>
        </w:tc>
        <w:tc>
          <w:tcPr>
            <w:tcW w:w="348" w:type="pct"/>
          </w:tcPr>
          <w:p w14:paraId="6384C546"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1.8</w:t>
            </w:r>
          </w:p>
          <w:p w14:paraId="7790F082"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w:t>
            </w:r>
            <w:r w:rsidRPr="009A772B">
              <w:rPr>
                <w:rFonts w:hint="eastAsia"/>
                <w:b/>
                <w:spacing w:val="0"/>
                <w:sz w:val="20"/>
                <w:lang w:eastAsia="zh-HK"/>
              </w:rPr>
              <w:t>0.</w:t>
            </w:r>
            <w:r w:rsidRPr="009A772B">
              <w:rPr>
                <w:b/>
                <w:spacing w:val="0"/>
                <w:sz w:val="20"/>
                <w:lang w:eastAsia="zh-HK"/>
              </w:rPr>
              <w:t>5)</w:t>
            </w:r>
          </w:p>
        </w:tc>
        <w:tc>
          <w:tcPr>
            <w:tcW w:w="351" w:type="pct"/>
          </w:tcPr>
          <w:p w14:paraId="0E67A284"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w:t>
            </w:r>
            <w:r w:rsidRPr="009A772B">
              <w:rPr>
                <w:rFonts w:hint="eastAsia"/>
                <w:b/>
                <w:spacing w:val="0"/>
                <w:sz w:val="20"/>
                <w:lang w:eastAsia="zh-HK"/>
              </w:rPr>
              <w:t>8</w:t>
            </w:r>
          </w:p>
          <w:p w14:paraId="38D25C06"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(0.3)</w:t>
            </w:r>
          </w:p>
        </w:tc>
        <w:tc>
          <w:tcPr>
            <w:tcW w:w="348" w:type="pct"/>
          </w:tcPr>
          <w:p w14:paraId="7921234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w:t>
            </w:r>
            <w:r w:rsidRPr="009A772B">
              <w:rPr>
                <w:rFonts w:hint="eastAsia"/>
                <w:b/>
                <w:spacing w:val="0"/>
                <w:sz w:val="20"/>
                <w:lang w:eastAsia="zh-HK"/>
              </w:rPr>
              <w:t>9</w:t>
            </w:r>
          </w:p>
          <w:p w14:paraId="07523CA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w:t>
            </w:r>
            <w:r w:rsidRPr="009A772B">
              <w:rPr>
                <w:rFonts w:hint="eastAsia"/>
                <w:b/>
                <w:spacing w:val="0"/>
                <w:sz w:val="20"/>
                <w:lang w:eastAsia="zh-HK"/>
              </w:rPr>
              <w:t>7</w:t>
            </w:r>
            <w:r w:rsidRPr="009A772B">
              <w:rPr>
                <w:b/>
                <w:spacing w:val="0"/>
                <w:sz w:val="20"/>
                <w:lang w:eastAsia="zh-HK"/>
              </w:rPr>
              <w:t>)</w:t>
            </w:r>
          </w:p>
        </w:tc>
        <w:tc>
          <w:tcPr>
            <w:tcW w:w="341" w:type="pct"/>
          </w:tcPr>
          <w:p w14:paraId="78EC68AA"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1.7</w:t>
            </w:r>
          </w:p>
          <w:p w14:paraId="207837D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(0.3)</w:t>
            </w:r>
          </w:p>
        </w:tc>
        <w:tc>
          <w:tcPr>
            <w:tcW w:w="341" w:type="pct"/>
          </w:tcPr>
          <w:p w14:paraId="3F033D80"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1.6</w:t>
            </w:r>
          </w:p>
          <w:p w14:paraId="7A5B1DC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(0.3)</w:t>
            </w:r>
          </w:p>
        </w:tc>
        <w:tc>
          <w:tcPr>
            <w:tcW w:w="340" w:type="pct"/>
          </w:tcPr>
          <w:p w14:paraId="14926A09"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1.6</w:t>
            </w:r>
          </w:p>
          <w:p w14:paraId="4FFA8FC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(0.3)</w:t>
            </w:r>
          </w:p>
        </w:tc>
      </w:tr>
      <w:tr w:rsidR="006D5A4A" w:rsidRPr="000B0817" w14:paraId="41ECEFB7" w14:textId="77777777" w:rsidTr="00A744C2">
        <w:trPr>
          <w:jc w:val="center"/>
        </w:trPr>
        <w:tc>
          <w:tcPr>
            <w:tcW w:w="1293" w:type="pct"/>
          </w:tcPr>
          <w:p w14:paraId="604C6E4E" w14:textId="77777777" w:rsidR="006D5A4A" w:rsidRPr="000B0817" w:rsidRDefault="006D5A4A" w:rsidP="006D5A4A">
            <w:pPr>
              <w:keepNext/>
              <w:tabs>
                <w:tab w:val="clear" w:pos="936"/>
                <w:tab w:val="clear" w:pos="1560"/>
                <w:tab w:val="clear" w:pos="2184"/>
                <w:tab w:val="clear" w:pos="2808"/>
                <w:tab w:val="decimal" w:pos="317"/>
              </w:tabs>
              <w:snapToGrid w:val="0"/>
              <w:spacing w:beforeLines="30" w:before="108" w:afterLines="30" w:after="108" w:line="240" w:lineRule="atLeast"/>
              <w:rPr>
                <w:i/>
                <w:spacing w:val="-6"/>
                <w:sz w:val="20"/>
              </w:rPr>
            </w:pPr>
            <w:r w:rsidRPr="000B0817">
              <w:rPr>
                <w:rFonts w:eastAsia="華康中黑體" w:hint="eastAsia"/>
                <w:spacing w:val="-6"/>
                <w:sz w:val="20"/>
              </w:rPr>
              <w:t>名義本地生產總值</w:t>
            </w:r>
            <w:r w:rsidRPr="000B0817">
              <w:rPr>
                <w:rFonts w:eastAsia="華康中黑體"/>
                <w:spacing w:val="-6"/>
                <w:sz w:val="20"/>
              </w:rPr>
              <w:br/>
            </w:r>
            <w:r w:rsidRPr="000B0817">
              <w:rPr>
                <w:rFonts w:hint="eastAsia"/>
                <w:i/>
                <w:spacing w:val="-6"/>
                <w:sz w:val="20"/>
              </w:rPr>
              <w:t>增減百分率</w:t>
            </w:r>
          </w:p>
        </w:tc>
        <w:tc>
          <w:tcPr>
            <w:tcW w:w="472" w:type="pct"/>
            <w:vAlign w:val="center"/>
          </w:tcPr>
          <w:p w14:paraId="6F30A02B" w14:textId="77777777" w:rsidR="006D5A4A" w:rsidRPr="007109EC" w:rsidRDefault="006D5A4A" w:rsidP="006D5A4A">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7109EC">
              <w:rPr>
                <w:rFonts w:hint="eastAsia"/>
                <w:b/>
                <w:spacing w:val="0"/>
                <w:sz w:val="20"/>
                <w:lang w:eastAsia="zh-HK"/>
              </w:rPr>
              <w:t>-</w:t>
            </w:r>
            <w:r w:rsidRPr="007109EC">
              <w:rPr>
                <w:b/>
                <w:spacing w:val="0"/>
                <w:sz w:val="20"/>
                <w:lang w:eastAsia="zh-HK"/>
              </w:rPr>
              <w:t>2.1</w:t>
            </w:r>
          </w:p>
        </w:tc>
        <w:tc>
          <w:tcPr>
            <w:tcW w:w="471" w:type="pct"/>
            <w:vAlign w:val="center"/>
          </w:tcPr>
          <w:p w14:paraId="377D78CC" w14:textId="77777777" w:rsidR="006D5A4A" w:rsidRPr="009A772B" w:rsidRDefault="006D5A4A" w:rsidP="006D5A4A">
            <w:pPr>
              <w:keepNext/>
              <w:tabs>
                <w:tab w:val="clear" w:pos="936"/>
                <w:tab w:val="clear" w:pos="1560"/>
                <w:tab w:val="clear" w:pos="2184"/>
                <w:tab w:val="clear" w:pos="2808"/>
                <w:tab w:val="decimal" w:pos="501"/>
              </w:tabs>
              <w:snapToGrid w:val="0"/>
              <w:spacing w:after="0" w:line="240" w:lineRule="auto"/>
              <w:jc w:val="left"/>
              <w:rPr>
                <w:b/>
                <w:spacing w:val="0"/>
                <w:sz w:val="20"/>
                <w:lang w:eastAsia="zh-HK"/>
              </w:rPr>
            </w:pPr>
            <w:r w:rsidRPr="009A772B">
              <w:rPr>
                <w:b/>
                <w:spacing w:val="0"/>
                <w:sz w:val="20"/>
                <w:lang w:eastAsia="zh-HK"/>
              </w:rPr>
              <w:t>6.5</w:t>
            </w:r>
          </w:p>
        </w:tc>
        <w:tc>
          <w:tcPr>
            <w:tcW w:w="347" w:type="pct"/>
            <w:vAlign w:val="center"/>
          </w:tcPr>
          <w:p w14:paraId="63900898"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-2.9</w:t>
            </w:r>
          </w:p>
        </w:tc>
        <w:tc>
          <w:tcPr>
            <w:tcW w:w="348" w:type="pct"/>
            <w:vAlign w:val="center"/>
          </w:tcPr>
          <w:p w14:paraId="27A68AEF"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-0.</w:t>
            </w:r>
            <w:r w:rsidRPr="009A772B">
              <w:rPr>
                <w:b/>
                <w:spacing w:val="0"/>
                <w:sz w:val="20"/>
                <w:lang w:eastAsia="zh-HK"/>
              </w:rPr>
              <w:t>6</w:t>
            </w:r>
          </w:p>
        </w:tc>
        <w:tc>
          <w:tcPr>
            <w:tcW w:w="348" w:type="pct"/>
            <w:vAlign w:val="center"/>
          </w:tcPr>
          <w:p w14:paraId="3B2CB2E3"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rFonts w:hint="eastAsia"/>
                <w:b/>
                <w:spacing w:val="0"/>
                <w:sz w:val="20"/>
                <w:lang w:eastAsia="zh-HK"/>
              </w:rPr>
              <w:t>-1.</w:t>
            </w:r>
            <w:r w:rsidRPr="009A772B">
              <w:rPr>
                <w:b/>
                <w:spacing w:val="0"/>
                <w:sz w:val="20"/>
                <w:lang w:eastAsia="zh-HK"/>
              </w:rPr>
              <w:t>8</w:t>
            </w:r>
          </w:p>
        </w:tc>
        <w:tc>
          <w:tcPr>
            <w:tcW w:w="351" w:type="pct"/>
            <w:vAlign w:val="center"/>
          </w:tcPr>
          <w:p w14:paraId="3CD793E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-2.9</w:t>
            </w:r>
          </w:p>
        </w:tc>
        <w:tc>
          <w:tcPr>
            <w:tcW w:w="348" w:type="pct"/>
            <w:vAlign w:val="center"/>
          </w:tcPr>
          <w:p w14:paraId="355275F7"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5.2</w:t>
            </w:r>
          </w:p>
        </w:tc>
        <w:tc>
          <w:tcPr>
            <w:tcW w:w="341" w:type="pct"/>
            <w:vAlign w:val="center"/>
          </w:tcPr>
          <w:p w14:paraId="3784452B"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4.9</w:t>
            </w:r>
          </w:p>
        </w:tc>
        <w:tc>
          <w:tcPr>
            <w:tcW w:w="341" w:type="pct"/>
            <w:vAlign w:val="center"/>
          </w:tcPr>
          <w:p w14:paraId="685E648D"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7.1</w:t>
            </w:r>
          </w:p>
        </w:tc>
        <w:tc>
          <w:tcPr>
            <w:tcW w:w="340" w:type="pct"/>
            <w:vAlign w:val="center"/>
          </w:tcPr>
          <w:p w14:paraId="08445E93" w14:textId="77777777" w:rsidR="006D5A4A" w:rsidRPr="009A772B" w:rsidRDefault="006D5A4A" w:rsidP="006D5A4A">
            <w:pPr>
              <w:keepNext/>
              <w:tabs>
                <w:tab w:val="clear" w:pos="936"/>
                <w:tab w:val="clear" w:pos="1560"/>
                <w:tab w:val="clear" w:pos="2184"/>
                <w:tab w:val="clear" w:pos="2808"/>
                <w:tab w:val="decimal" w:pos="304"/>
              </w:tabs>
              <w:snapToGrid w:val="0"/>
              <w:spacing w:after="0" w:line="240" w:lineRule="auto"/>
              <w:rPr>
                <w:b/>
                <w:spacing w:val="0"/>
                <w:sz w:val="20"/>
                <w:lang w:eastAsia="zh-HK"/>
              </w:rPr>
            </w:pPr>
            <w:r w:rsidRPr="009A772B">
              <w:rPr>
                <w:b/>
                <w:spacing w:val="0"/>
                <w:sz w:val="20"/>
                <w:lang w:eastAsia="zh-HK"/>
              </w:rPr>
              <w:t>8.5</w:t>
            </w:r>
          </w:p>
        </w:tc>
      </w:tr>
    </w:tbl>
    <w:p w14:paraId="39B50FCE" w14:textId="77777777" w:rsidR="006D5A4A" w:rsidRPr="000B0817" w:rsidRDefault="006D5A4A" w:rsidP="006D5A4A">
      <w:pPr>
        <w:keepNext/>
        <w:tabs>
          <w:tab w:val="clear" w:pos="936"/>
          <w:tab w:val="clear" w:pos="1560"/>
          <w:tab w:val="clear" w:pos="2184"/>
          <w:tab w:val="clear" w:pos="2808"/>
          <w:tab w:val="left" w:pos="420"/>
        </w:tabs>
        <w:adjustRightInd/>
        <w:snapToGrid w:val="0"/>
        <w:spacing w:after="0" w:line="220" w:lineRule="exact"/>
        <w:ind w:left="437" w:right="-516" w:hanging="794"/>
        <w:textAlignment w:val="auto"/>
        <w:rPr>
          <w:rFonts w:ascii="華康細明體" w:hAnsi="華康細明體" w:cs="華康細明體"/>
          <w:spacing w:val="0"/>
          <w:kern w:val="2"/>
          <w:sz w:val="22"/>
          <w:szCs w:val="24"/>
          <w:highlight w:val="yellow"/>
          <w:lang w:val="en-GB"/>
        </w:rPr>
      </w:pPr>
    </w:p>
    <w:p w14:paraId="722C20E2" w14:textId="77777777" w:rsidR="006D5A4A" w:rsidRPr="00AA590A" w:rsidRDefault="006D5A4A" w:rsidP="006D5A4A">
      <w:pPr>
        <w:keepNext/>
        <w:tabs>
          <w:tab w:val="left" w:pos="142"/>
        </w:tabs>
        <w:topLinePunct/>
        <w:snapToGrid w:val="0"/>
        <w:spacing w:before="60" w:after="60" w:line="240" w:lineRule="auto"/>
        <w:ind w:left="680" w:hanging="680"/>
        <w:rPr>
          <w:snapToGrid w:val="0"/>
          <w:sz w:val="18"/>
        </w:rPr>
      </w:pPr>
      <w:proofErr w:type="gramStart"/>
      <w:r w:rsidRPr="00AA590A">
        <w:rPr>
          <w:rFonts w:hint="eastAsia"/>
          <w:snapToGrid w:val="0"/>
          <w:sz w:val="18"/>
        </w:rPr>
        <w:t>註</w:t>
      </w:r>
      <w:proofErr w:type="gramEnd"/>
      <w:r w:rsidRPr="00AA590A">
        <w:rPr>
          <w:rFonts w:hint="eastAsia"/>
          <w:snapToGrid w:val="0"/>
          <w:sz w:val="18"/>
        </w:rPr>
        <w:t>：</w:t>
      </w:r>
      <w:r w:rsidRPr="00AA590A">
        <w:rPr>
          <w:snapToGrid w:val="0"/>
          <w:sz w:val="18"/>
        </w:rPr>
        <w:tab/>
      </w:r>
      <w:r w:rsidRPr="00AA590A">
        <w:rPr>
          <w:rFonts w:hint="eastAsia"/>
          <w:snapToGrid w:val="0"/>
          <w:sz w:val="18"/>
        </w:rPr>
        <w:t>這些</w:t>
      </w:r>
      <w:r w:rsidRPr="00AA590A">
        <w:rPr>
          <w:rFonts w:hint="eastAsia"/>
          <w:snapToGrid w:val="0"/>
          <w:sz w:val="18"/>
          <w:lang w:eastAsia="zh-HK"/>
        </w:rPr>
        <w:t>數</w:t>
      </w:r>
      <w:r w:rsidRPr="00AA590A">
        <w:rPr>
          <w:rFonts w:cs="華康超明體" w:hint="eastAsia"/>
          <w:snapToGrid w:val="0"/>
          <w:sz w:val="18"/>
        </w:rPr>
        <w:t>字會在取得</w:t>
      </w:r>
      <w:r w:rsidRPr="00AA590A">
        <w:rPr>
          <w:rFonts w:cs="華康超明體" w:hint="eastAsia"/>
          <w:snapToGrid w:val="0"/>
          <w:sz w:val="18"/>
          <w:lang w:eastAsia="zh-HK"/>
        </w:rPr>
        <w:t>更</w:t>
      </w:r>
      <w:r w:rsidRPr="00AA590A">
        <w:rPr>
          <w:rFonts w:cs="華康超明體" w:hint="eastAsia"/>
          <w:snapToGrid w:val="0"/>
          <w:sz w:val="18"/>
        </w:rPr>
        <w:t>多</w:t>
      </w:r>
      <w:r w:rsidRPr="00AA590A">
        <w:rPr>
          <w:rFonts w:cs="華康超明體" w:hint="eastAsia"/>
          <w:snapToGrid w:val="0"/>
          <w:sz w:val="18"/>
          <w:lang w:eastAsia="zh-HK"/>
        </w:rPr>
        <w:t>數</w:t>
      </w:r>
      <w:r w:rsidRPr="00AA590A">
        <w:rPr>
          <w:rFonts w:cs="華康超明體" w:hint="eastAsia"/>
          <w:snapToGrid w:val="0"/>
          <w:sz w:val="18"/>
        </w:rPr>
        <w:t>據後再作修訂。經季節性調整後與上季</w:t>
      </w:r>
      <w:r w:rsidRPr="00AA590A">
        <w:rPr>
          <w:rFonts w:cs="華康超明體" w:hint="eastAsia"/>
          <w:snapToGrid w:val="0"/>
          <w:sz w:val="18"/>
          <w:lang w:eastAsia="zh-HK"/>
        </w:rPr>
        <w:t>度</w:t>
      </w:r>
      <w:r w:rsidRPr="00AA590A">
        <w:rPr>
          <w:rFonts w:cs="華康超明體" w:hint="eastAsia"/>
          <w:snapToGrid w:val="0"/>
          <w:sz w:val="18"/>
        </w:rPr>
        <w:t>比較的增減百分</w:t>
      </w:r>
      <w:r w:rsidRPr="00AA590A">
        <w:rPr>
          <w:rFonts w:cs="華康超明體" w:hint="eastAsia"/>
          <w:snapToGrid w:val="0"/>
          <w:sz w:val="18"/>
          <w:lang w:eastAsia="zh-HK"/>
        </w:rPr>
        <w:t>率</w:t>
      </w:r>
      <w:r w:rsidRPr="00AA590A">
        <w:rPr>
          <w:rFonts w:cs="華康超明體" w:hint="eastAsia"/>
          <w:snapToGrid w:val="0"/>
          <w:sz w:val="18"/>
        </w:rPr>
        <w:t>，</w:t>
      </w:r>
      <w:r w:rsidRPr="00AA590A">
        <w:rPr>
          <w:rFonts w:cs="華康超明體" w:hint="eastAsia"/>
          <w:snapToGrid w:val="0"/>
          <w:sz w:val="18"/>
          <w:lang w:eastAsia="zh-HK"/>
        </w:rPr>
        <w:t>不</w:t>
      </w:r>
      <w:r w:rsidRPr="00AA590A">
        <w:rPr>
          <w:rFonts w:cs="華康超明體" w:hint="eastAsia"/>
          <w:snapToGrid w:val="0"/>
          <w:sz w:val="18"/>
        </w:rPr>
        <w:t>適用於本地固定資本形成總額，原因是本地固定資本形成總額常有短期變動，並無明顯的季節性模式。</w:t>
      </w:r>
    </w:p>
    <w:p w14:paraId="21F67025" w14:textId="77777777" w:rsidR="006D5A4A" w:rsidRPr="00AA590A" w:rsidRDefault="006D5A4A" w:rsidP="006D5A4A">
      <w:pPr>
        <w:keepNext/>
        <w:tabs>
          <w:tab w:val="clear" w:pos="936"/>
          <w:tab w:val="clear" w:pos="1560"/>
          <w:tab w:val="clear" w:pos="2184"/>
          <w:tab w:val="clear" w:pos="2808"/>
          <w:tab w:val="left" w:pos="709"/>
        </w:tabs>
        <w:topLinePunct/>
        <w:snapToGrid w:val="0"/>
        <w:spacing w:before="60" w:after="60" w:line="240" w:lineRule="auto"/>
        <w:ind w:left="1304" w:hanging="1304"/>
        <w:rPr>
          <w:sz w:val="18"/>
        </w:rPr>
      </w:pPr>
      <w:r w:rsidRPr="00AA590A">
        <w:rPr>
          <w:sz w:val="18"/>
        </w:rPr>
        <w:tab/>
      </w:r>
      <w:r w:rsidRPr="00AA590A">
        <w:rPr>
          <w:rFonts w:hint="eastAsia"/>
          <w:sz w:val="18"/>
        </w:rPr>
        <w:t>(&amp;)</w:t>
      </w:r>
      <w:r w:rsidRPr="00AA590A">
        <w:rPr>
          <w:sz w:val="18"/>
        </w:rPr>
        <w:tab/>
      </w:r>
      <w:r w:rsidRPr="00AA590A">
        <w:rPr>
          <w:rFonts w:hint="eastAsia"/>
          <w:sz w:val="18"/>
        </w:rPr>
        <w:t>數字是根據《二零零八年國民經濟核算體系》的標準，採用所有權轉移原則記錄外地加工貨品和轉手商貿活動編製而成的。</w:t>
      </w:r>
    </w:p>
    <w:p w14:paraId="0639009B" w14:textId="77777777" w:rsidR="006D5A4A" w:rsidRPr="00AA590A" w:rsidRDefault="006D5A4A" w:rsidP="006D5A4A">
      <w:pPr>
        <w:keepNext/>
        <w:tabs>
          <w:tab w:val="clear" w:pos="936"/>
          <w:tab w:val="clear" w:pos="1560"/>
          <w:tab w:val="clear" w:pos="2184"/>
          <w:tab w:val="clear" w:pos="2808"/>
          <w:tab w:val="left" w:pos="709"/>
        </w:tabs>
        <w:topLinePunct/>
        <w:snapToGrid w:val="0"/>
        <w:spacing w:before="60" w:after="60" w:line="240" w:lineRule="auto"/>
        <w:ind w:left="1304" w:hanging="1304"/>
        <w:rPr>
          <w:sz w:val="18"/>
        </w:rPr>
      </w:pPr>
      <w:r w:rsidRPr="00AA590A">
        <w:rPr>
          <w:sz w:val="18"/>
        </w:rPr>
        <w:tab/>
        <w:t>(#)</w:t>
      </w:r>
      <w:r w:rsidRPr="00AA590A">
        <w:rPr>
          <w:sz w:val="18"/>
        </w:rPr>
        <w:tab/>
      </w:r>
      <w:r w:rsidRPr="00AA590A">
        <w:rPr>
          <w:rFonts w:hint="eastAsia"/>
          <w:sz w:val="18"/>
        </w:rPr>
        <w:t>修訂</w:t>
      </w:r>
      <w:r w:rsidRPr="00AA590A">
        <w:rPr>
          <w:rFonts w:hint="eastAsia"/>
          <w:sz w:val="18"/>
          <w:lang w:eastAsia="zh-HK"/>
        </w:rPr>
        <w:t>數</w:t>
      </w:r>
      <w:r w:rsidRPr="00AA590A">
        <w:rPr>
          <w:rFonts w:cs="華康超明體" w:hint="eastAsia"/>
          <w:sz w:val="18"/>
        </w:rPr>
        <w:t>字。</w:t>
      </w:r>
    </w:p>
    <w:p w14:paraId="53D8E085" w14:textId="2463664F" w:rsidR="006D5A4A" w:rsidRPr="00AA590A" w:rsidRDefault="006D5A4A" w:rsidP="006D5A4A">
      <w:pPr>
        <w:keepNext/>
        <w:tabs>
          <w:tab w:val="clear" w:pos="936"/>
          <w:tab w:val="clear" w:pos="1560"/>
          <w:tab w:val="clear" w:pos="2184"/>
          <w:tab w:val="clear" w:pos="2808"/>
          <w:tab w:val="left" w:pos="709"/>
        </w:tabs>
        <w:topLinePunct/>
        <w:snapToGrid w:val="0"/>
        <w:spacing w:before="60" w:after="60" w:line="240" w:lineRule="auto"/>
        <w:ind w:left="1304" w:hanging="1304"/>
        <w:rPr>
          <w:sz w:val="18"/>
        </w:rPr>
      </w:pPr>
      <w:r w:rsidRPr="00AA590A">
        <w:rPr>
          <w:sz w:val="18"/>
        </w:rPr>
        <w:tab/>
        <w:t>(  )</w:t>
      </w:r>
      <w:r w:rsidRPr="00AA590A">
        <w:rPr>
          <w:sz w:val="18"/>
        </w:rPr>
        <w:tab/>
      </w:r>
      <w:r w:rsidRPr="00AA590A">
        <w:rPr>
          <w:rFonts w:hint="eastAsia"/>
          <w:sz w:val="18"/>
        </w:rPr>
        <w:t>經季節性調整後與上季</w:t>
      </w:r>
      <w:r w:rsidRPr="00AA590A">
        <w:rPr>
          <w:rFonts w:hint="eastAsia"/>
          <w:sz w:val="18"/>
          <w:lang w:eastAsia="zh-HK"/>
        </w:rPr>
        <w:t>度</w:t>
      </w:r>
      <w:r w:rsidRPr="00AA590A">
        <w:rPr>
          <w:rFonts w:cs="華康超明體" w:hint="eastAsia"/>
          <w:sz w:val="18"/>
        </w:rPr>
        <w:t>比較的增減百分</w:t>
      </w:r>
      <w:r w:rsidRPr="00AA590A">
        <w:rPr>
          <w:rFonts w:cs="華康超明體" w:hint="eastAsia"/>
          <w:sz w:val="18"/>
          <w:lang w:eastAsia="zh-HK"/>
        </w:rPr>
        <w:t>率</w:t>
      </w:r>
      <w:r w:rsidR="00B11D08" w:rsidRPr="002F4E2F">
        <w:rPr>
          <w:rFonts w:cs="華康超明體"/>
          <w:sz w:val="18"/>
          <w:vertAlign w:val="superscript"/>
          <w:lang w:eastAsia="zh-HK"/>
        </w:rPr>
        <w:t>(2)</w:t>
      </w:r>
      <w:r w:rsidRPr="00AA590A">
        <w:rPr>
          <w:rFonts w:cs="華康超明體" w:hint="eastAsia"/>
          <w:sz w:val="18"/>
        </w:rPr>
        <w:t>。</w:t>
      </w:r>
    </w:p>
    <w:p w14:paraId="422A4095" w14:textId="77777777" w:rsidR="006D5A4A" w:rsidRPr="00AA590A" w:rsidRDefault="006D5A4A" w:rsidP="006D5A4A">
      <w:pPr>
        <w:keepNext/>
        <w:tabs>
          <w:tab w:val="clear" w:pos="936"/>
          <w:tab w:val="clear" w:pos="1560"/>
          <w:tab w:val="clear" w:pos="2184"/>
          <w:tab w:val="clear" w:pos="2808"/>
          <w:tab w:val="left" w:pos="709"/>
        </w:tabs>
        <w:topLinePunct/>
        <w:snapToGrid w:val="0"/>
        <w:spacing w:before="60" w:after="60" w:line="240" w:lineRule="auto"/>
        <w:ind w:left="1304" w:hanging="1304"/>
        <w:rPr>
          <w:sz w:val="18"/>
        </w:rPr>
      </w:pPr>
      <w:r w:rsidRPr="00AA590A">
        <w:rPr>
          <w:sz w:val="18"/>
        </w:rPr>
        <w:tab/>
      </w:r>
      <w:r w:rsidRPr="00AA590A">
        <w:rPr>
          <w:rFonts w:hint="eastAsia"/>
          <w:sz w:val="18"/>
        </w:rPr>
        <w:t>(^)</w:t>
      </w:r>
      <w:r w:rsidRPr="00AA590A">
        <w:rPr>
          <w:sz w:val="18"/>
        </w:rPr>
        <w:tab/>
      </w:r>
      <w:r w:rsidRPr="00AA590A">
        <w:rPr>
          <w:rFonts w:hint="eastAsia"/>
          <w:sz w:val="18"/>
        </w:rPr>
        <w:t>撇除政府一次性</w:t>
      </w:r>
      <w:proofErr w:type="gramStart"/>
      <w:r w:rsidRPr="00AA590A">
        <w:rPr>
          <w:rFonts w:hint="eastAsia"/>
          <w:sz w:val="18"/>
        </w:rPr>
        <w:t>紓</w:t>
      </w:r>
      <w:proofErr w:type="gramEnd"/>
      <w:r w:rsidRPr="00AA590A">
        <w:rPr>
          <w:rFonts w:hint="eastAsia"/>
          <w:sz w:val="18"/>
        </w:rPr>
        <w:t>緩措施的影響。</w:t>
      </w:r>
    </w:p>
    <w:p w14:paraId="69FC6E0A" w14:textId="77777777" w:rsidR="006D5A4A" w:rsidRPr="00AA590A" w:rsidRDefault="006D5A4A" w:rsidP="006D5A4A">
      <w:pPr>
        <w:keepNext/>
        <w:tabs>
          <w:tab w:val="clear" w:pos="936"/>
          <w:tab w:val="clear" w:pos="1560"/>
          <w:tab w:val="clear" w:pos="2184"/>
          <w:tab w:val="clear" w:pos="2808"/>
          <w:tab w:val="left" w:pos="709"/>
        </w:tabs>
        <w:topLinePunct/>
        <w:snapToGrid w:val="0"/>
        <w:spacing w:before="60" w:after="60" w:line="240" w:lineRule="auto"/>
        <w:ind w:left="1304" w:hanging="1304"/>
        <w:rPr>
          <w:sz w:val="18"/>
        </w:rPr>
      </w:pPr>
      <w:r w:rsidRPr="00AA590A">
        <w:rPr>
          <w:sz w:val="18"/>
        </w:rPr>
        <w:tab/>
      </w:r>
      <w:r w:rsidRPr="00AA590A">
        <w:rPr>
          <w:rFonts w:hint="eastAsia"/>
          <w:sz w:val="18"/>
        </w:rPr>
        <w:t>(*)</w:t>
      </w:r>
      <w:r w:rsidRPr="00AA590A">
        <w:rPr>
          <w:sz w:val="18"/>
        </w:rPr>
        <w:tab/>
      </w:r>
      <w:r w:rsidRPr="00AA590A">
        <w:rPr>
          <w:rFonts w:hint="eastAsia"/>
          <w:sz w:val="18"/>
        </w:rPr>
        <w:t>增減小於</w:t>
      </w:r>
      <w:r w:rsidRPr="00AA590A">
        <w:rPr>
          <w:rFonts w:hint="eastAsia"/>
          <w:sz w:val="18"/>
        </w:rPr>
        <w:t>0.05%</w:t>
      </w:r>
      <w:r w:rsidRPr="00AA590A">
        <w:rPr>
          <w:rFonts w:hint="eastAsia"/>
          <w:sz w:val="18"/>
        </w:rPr>
        <w:t>。</w:t>
      </w:r>
    </w:p>
    <w:p w14:paraId="141674A4" w14:textId="77777777" w:rsidR="006D5A4A" w:rsidRPr="00AA6FAE" w:rsidRDefault="006D5A4A" w:rsidP="006D5A4A">
      <w:pPr>
        <w:pStyle w:val="15"/>
        <w:tabs>
          <w:tab w:val="clear" w:pos="595"/>
          <w:tab w:val="left" w:pos="142"/>
        </w:tabs>
        <w:ind w:left="142" w:right="-427" w:hanging="851"/>
      </w:pPr>
    </w:p>
    <w:p w14:paraId="4166EE3D" w14:textId="77777777" w:rsidR="006D5A4A" w:rsidRDefault="006D5A4A">
      <w:pPr>
        <w:tabs>
          <w:tab w:val="clear" w:pos="936"/>
          <w:tab w:val="clear" w:pos="1560"/>
          <w:tab w:val="clear" w:pos="2184"/>
          <w:tab w:val="clear" w:pos="2808"/>
        </w:tabs>
        <w:overflowPunct/>
        <w:adjustRightInd/>
        <w:spacing w:after="0" w:line="240" w:lineRule="auto"/>
        <w:jc w:val="left"/>
        <w:textAlignment w:val="auto"/>
        <w:rPr>
          <w:rFonts w:eastAsia="華康中黑體"/>
          <w:lang w:val="en-GB" w:eastAsia="zh-HK"/>
        </w:rPr>
      </w:pPr>
      <w:r>
        <w:rPr>
          <w:lang w:val="en-GB" w:eastAsia="zh-HK"/>
        </w:rPr>
        <w:br w:type="page"/>
      </w:r>
    </w:p>
    <w:p w14:paraId="2EB77B59" w14:textId="0DB3AFAB" w:rsidR="006D5A4A" w:rsidRPr="006D5A4A" w:rsidRDefault="006D5A4A" w:rsidP="006D5A4A">
      <w:pPr>
        <w:pStyle w:val="120"/>
      </w:pPr>
      <w:r w:rsidRPr="00D43A2A">
        <w:rPr>
          <w:lang w:val="en-GB" w:eastAsia="zh-HK"/>
        </w:rPr>
        <w:lastRenderedPageBreak/>
        <w:t>內部需求</w:t>
      </w:r>
    </w:p>
    <w:p w14:paraId="5003DB20" w14:textId="0A5C5902" w:rsidR="006D5A4A" w:rsidRDefault="006D5A4A" w:rsidP="006D5A4A">
      <w:pPr>
        <w:rPr>
          <w:lang w:val="en-GB" w:eastAsia="zh-HK"/>
        </w:rPr>
      </w:pPr>
      <w:r w:rsidRPr="00886DAF">
        <w:rPr>
          <w:b/>
          <w:lang w:val="en-GB" w:eastAsia="zh-HK"/>
        </w:rPr>
        <w:t>1.</w:t>
      </w:r>
      <w:r>
        <w:rPr>
          <w:rFonts w:hint="eastAsia"/>
          <w:b/>
          <w:lang w:val="en-GB"/>
        </w:rPr>
        <w:t>4</w:t>
      </w:r>
      <w:r w:rsidRPr="00D43A2A">
        <w:rPr>
          <w:lang w:val="en-GB" w:eastAsia="zh-HK"/>
        </w:rPr>
        <w:tab/>
      </w:r>
      <w:r w:rsidRPr="00852682">
        <w:rPr>
          <w:rFonts w:hint="eastAsia"/>
          <w:lang w:val="en-GB" w:eastAsia="zh-HK"/>
        </w:rPr>
        <w:t>消費活動</w:t>
      </w:r>
      <w:r>
        <w:rPr>
          <w:rFonts w:hint="eastAsia"/>
          <w:lang w:val="en-GB" w:eastAsia="zh-HK"/>
        </w:rPr>
        <w:t>在二零二</w:t>
      </w:r>
      <w:r>
        <w:rPr>
          <w:rFonts w:hint="eastAsia"/>
          <w:lang w:val="en-GB"/>
        </w:rPr>
        <w:t>三</w:t>
      </w:r>
      <w:r>
        <w:rPr>
          <w:rFonts w:hint="eastAsia"/>
          <w:lang w:val="en-GB" w:eastAsia="zh-HK"/>
        </w:rPr>
        <w:t>年</w:t>
      </w:r>
      <w:r w:rsidRPr="00D84ED5">
        <w:rPr>
          <w:rFonts w:hint="eastAsia"/>
          <w:lang w:val="en-GB" w:eastAsia="zh-HK"/>
        </w:rPr>
        <w:t>反</w:t>
      </w:r>
      <w:r>
        <w:rPr>
          <w:rFonts w:hint="eastAsia"/>
          <w:lang w:val="en-GB" w:eastAsia="zh-HK"/>
        </w:rPr>
        <w:t>彈。在二零二三年年</w:t>
      </w:r>
      <w:r>
        <w:rPr>
          <w:rFonts w:hint="eastAsia"/>
          <w:lang w:val="en-GB"/>
        </w:rPr>
        <w:t>初</w:t>
      </w:r>
      <w:r w:rsidR="007C1FC0">
        <w:rPr>
          <w:rFonts w:hint="eastAsia"/>
          <w:lang w:val="en-GB" w:eastAsia="zh-HK"/>
        </w:rPr>
        <w:t>香</w:t>
      </w:r>
      <w:r w:rsidR="007C1FC0">
        <w:rPr>
          <w:rFonts w:hint="eastAsia"/>
          <w:lang w:val="en-GB"/>
        </w:rPr>
        <w:t>港</w:t>
      </w:r>
      <w:r w:rsidR="007C1FC0">
        <w:rPr>
          <w:rFonts w:hint="eastAsia"/>
          <w:lang w:val="en-GB" w:eastAsia="zh-HK"/>
        </w:rPr>
        <w:t>和內地均</w:t>
      </w:r>
      <w:r w:rsidRPr="00A42540">
        <w:rPr>
          <w:rFonts w:hint="eastAsia"/>
          <w:lang w:val="en-GB" w:eastAsia="zh-HK"/>
        </w:rPr>
        <w:t>取消防疫措施</w:t>
      </w:r>
      <w:r w:rsidR="007C1FC0">
        <w:rPr>
          <w:rFonts w:hint="eastAsia"/>
          <w:lang w:val="en-GB"/>
        </w:rPr>
        <w:t>後</w:t>
      </w:r>
      <w:r>
        <w:rPr>
          <w:rFonts w:hint="eastAsia"/>
          <w:lang w:val="en-GB" w:eastAsia="zh-HK"/>
        </w:rPr>
        <w:t>，</w:t>
      </w:r>
      <w:r w:rsidRPr="00D84ED5">
        <w:rPr>
          <w:rFonts w:hint="eastAsia"/>
          <w:lang w:val="en-GB" w:eastAsia="zh-HK"/>
        </w:rPr>
        <w:t>消費氣氛</w:t>
      </w:r>
      <w:r>
        <w:rPr>
          <w:rFonts w:hint="eastAsia"/>
          <w:lang w:val="en-GB" w:eastAsia="zh-HK"/>
        </w:rPr>
        <w:t>大幅改</w:t>
      </w:r>
      <w:r>
        <w:rPr>
          <w:rFonts w:hint="eastAsia"/>
          <w:lang w:val="en-GB"/>
        </w:rPr>
        <w:t>善</w:t>
      </w:r>
      <w:r>
        <w:rPr>
          <w:rFonts w:hint="eastAsia"/>
          <w:lang w:val="en-GB" w:eastAsia="zh-HK"/>
        </w:rPr>
        <w:t>。</w:t>
      </w:r>
      <w:r w:rsidR="006A426A">
        <w:rPr>
          <w:rFonts w:hint="eastAsia"/>
          <w:lang w:val="en-GB" w:eastAsia="zh-HK"/>
        </w:rPr>
        <w:t>年內</w:t>
      </w:r>
      <w:r w:rsidRPr="00C9787B">
        <w:rPr>
          <w:rFonts w:hint="eastAsia"/>
          <w:lang w:val="en-GB" w:eastAsia="zh-HK"/>
        </w:rPr>
        <w:t>勞工市場情況改善</w:t>
      </w:r>
      <w:r w:rsidR="00DD68CC">
        <w:rPr>
          <w:rFonts w:hint="eastAsia"/>
          <w:lang w:val="en-GB" w:eastAsia="zh-HK"/>
        </w:rPr>
        <w:t>、</w:t>
      </w:r>
      <w:r w:rsidRPr="00870E42">
        <w:rPr>
          <w:rFonts w:hint="eastAsia"/>
          <w:lang w:val="en-GB" w:eastAsia="zh-HK"/>
        </w:rPr>
        <w:t>住戶入</w:t>
      </w:r>
      <w:r>
        <w:rPr>
          <w:rFonts w:hint="eastAsia"/>
          <w:lang w:val="en-GB" w:eastAsia="zh-HK"/>
        </w:rPr>
        <w:t>息</w:t>
      </w:r>
      <w:r w:rsidRPr="00870E42">
        <w:rPr>
          <w:rFonts w:hint="eastAsia"/>
          <w:lang w:val="en-GB" w:eastAsia="zh-HK"/>
        </w:rPr>
        <w:t>上升</w:t>
      </w:r>
      <w:r>
        <w:rPr>
          <w:rFonts w:hint="eastAsia"/>
          <w:lang w:val="en-GB" w:eastAsia="zh-HK"/>
        </w:rPr>
        <w:t>，以</w:t>
      </w:r>
      <w:r>
        <w:rPr>
          <w:rFonts w:hint="eastAsia"/>
          <w:lang w:val="en-GB"/>
        </w:rPr>
        <w:t>及</w:t>
      </w:r>
      <w:r w:rsidR="00321A57" w:rsidRPr="00870E42">
        <w:rPr>
          <w:rFonts w:hint="eastAsia"/>
          <w:lang w:val="en-GB" w:eastAsia="zh-HK"/>
        </w:rPr>
        <w:t>政府</w:t>
      </w:r>
      <w:r w:rsidR="00AD2EF2">
        <w:rPr>
          <w:rFonts w:hint="eastAsia"/>
          <w:lang w:val="en-GB" w:eastAsia="zh-HK"/>
        </w:rPr>
        <w:t>推出</w:t>
      </w:r>
      <w:r w:rsidR="00035645" w:rsidRPr="00870E42">
        <w:rPr>
          <w:rFonts w:hint="eastAsia"/>
          <w:lang w:val="en-GB" w:eastAsia="zh-HK"/>
        </w:rPr>
        <w:t>多項</w:t>
      </w:r>
      <w:r w:rsidR="00321A57" w:rsidRPr="00870E42">
        <w:rPr>
          <w:rFonts w:hint="eastAsia"/>
          <w:lang w:val="en-GB" w:eastAsia="zh-HK"/>
        </w:rPr>
        <w:t>措施</w:t>
      </w:r>
      <w:r w:rsidR="00321A57">
        <w:rPr>
          <w:rFonts w:hint="eastAsia"/>
          <w:lang w:val="en-GB" w:eastAsia="zh-HK"/>
        </w:rPr>
        <w:t>和活動</w:t>
      </w:r>
      <w:r w:rsidR="00321A57">
        <w:rPr>
          <w:rFonts w:hint="eastAsia"/>
          <w:lang w:val="en-GB"/>
        </w:rPr>
        <w:t>，</w:t>
      </w:r>
      <w:r w:rsidR="00321A57">
        <w:rPr>
          <w:rFonts w:hint="eastAsia"/>
          <w:lang w:val="en-GB" w:eastAsia="zh-HK"/>
        </w:rPr>
        <w:t>包括</w:t>
      </w:r>
      <w:r>
        <w:rPr>
          <w:rFonts w:hint="eastAsia"/>
          <w:lang w:val="en-GB" w:eastAsia="zh-HK"/>
        </w:rPr>
        <w:t>新一輪</w:t>
      </w:r>
      <w:r w:rsidRPr="00DE5813">
        <w:rPr>
          <w:rFonts w:hint="eastAsia"/>
          <w:lang w:val="en-GB" w:eastAsia="zh-HK"/>
        </w:rPr>
        <w:t>消費</w:t>
      </w:r>
      <w:proofErr w:type="gramStart"/>
      <w:r w:rsidRPr="00DE5813">
        <w:rPr>
          <w:rFonts w:hint="eastAsia"/>
          <w:lang w:val="en-GB" w:eastAsia="zh-HK"/>
        </w:rPr>
        <w:t>券</w:t>
      </w:r>
      <w:proofErr w:type="gramEnd"/>
      <w:r w:rsidRPr="00DE5813">
        <w:rPr>
          <w:rFonts w:hint="eastAsia"/>
          <w:lang w:val="en-GB" w:eastAsia="zh-HK"/>
        </w:rPr>
        <w:t>計劃</w:t>
      </w:r>
      <w:r>
        <w:rPr>
          <w:rFonts w:hint="eastAsia"/>
          <w:lang w:val="en-GB" w:eastAsia="zh-HK"/>
        </w:rPr>
        <w:t>、</w:t>
      </w:r>
      <w:r w:rsidRPr="0084606E">
        <w:rPr>
          <w:rFonts w:hint="eastAsia"/>
          <w:lang w:val="en-GB" w:eastAsia="zh-HK"/>
        </w:rPr>
        <w:t>「開心香港」</w:t>
      </w:r>
      <w:r>
        <w:rPr>
          <w:rFonts w:hint="eastAsia"/>
          <w:lang w:val="en-GB" w:eastAsia="zh-HK"/>
        </w:rPr>
        <w:t>和</w:t>
      </w:r>
      <w:r w:rsidRPr="00D90ACC">
        <w:rPr>
          <w:rFonts w:hint="eastAsia"/>
          <w:lang w:val="en-GB" w:eastAsia="zh-HK"/>
        </w:rPr>
        <w:t>「香港夜繽紛」</w:t>
      </w:r>
      <w:r>
        <w:rPr>
          <w:rFonts w:hint="eastAsia"/>
          <w:lang w:val="en-GB" w:eastAsia="zh-HK"/>
        </w:rPr>
        <w:t>等</w:t>
      </w:r>
      <w:r w:rsidR="00F20176">
        <w:rPr>
          <w:rFonts w:hint="eastAsia"/>
          <w:lang w:val="en-GB" w:eastAsia="zh-HK"/>
        </w:rPr>
        <w:t>，</w:t>
      </w:r>
      <w:r w:rsidR="00F20176" w:rsidRPr="00F20176">
        <w:rPr>
          <w:rFonts w:hint="eastAsia"/>
          <w:lang w:val="en-GB" w:eastAsia="zh-HK"/>
        </w:rPr>
        <w:t>亦提供</w:t>
      </w:r>
      <w:r w:rsidRPr="00870E42">
        <w:rPr>
          <w:rFonts w:hint="eastAsia"/>
          <w:lang w:val="en-GB" w:eastAsia="zh-HK"/>
        </w:rPr>
        <w:t>支持</w:t>
      </w:r>
      <w:r>
        <w:rPr>
          <w:rFonts w:hint="eastAsia"/>
          <w:lang w:val="en-GB" w:eastAsia="zh-HK"/>
        </w:rPr>
        <w:t>。</w:t>
      </w:r>
      <w:r w:rsidRPr="00870E42">
        <w:rPr>
          <w:rFonts w:hint="eastAsia"/>
          <w:lang w:val="en-GB" w:eastAsia="zh-HK"/>
        </w:rPr>
        <w:t>私人消費開支</w:t>
      </w:r>
      <w:r w:rsidR="00DD68CC">
        <w:rPr>
          <w:rFonts w:hint="eastAsia"/>
          <w:lang w:val="en-GB" w:eastAsia="zh-HK"/>
        </w:rPr>
        <w:t>在</w:t>
      </w:r>
      <w:r>
        <w:rPr>
          <w:rFonts w:hint="eastAsia"/>
          <w:lang w:val="en-GB" w:eastAsia="zh-HK"/>
        </w:rPr>
        <w:t>二零二二年</w:t>
      </w:r>
      <w:r w:rsidRPr="00E90EFD">
        <w:rPr>
          <w:rFonts w:hint="eastAsia"/>
          <w:lang w:val="en-GB" w:eastAsia="zh-HK"/>
        </w:rPr>
        <w:t>實質</w:t>
      </w:r>
      <w:r w:rsidR="006334AD">
        <w:rPr>
          <w:rFonts w:hint="eastAsia"/>
          <w:lang w:val="en-GB"/>
        </w:rPr>
        <w:t>下跌</w:t>
      </w:r>
      <w:r>
        <w:rPr>
          <w:rFonts w:hint="eastAsia"/>
          <w:lang w:val="en-GB"/>
        </w:rPr>
        <w:t>2.2%</w:t>
      </w:r>
      <w:r>
        <w:rPr>
          <w:rFonts w:hint="eastAsia"/>
          <w:lang w:val="en-GB" w:eastAsia="zh-HK"/>
        </w:rPr>
        <w:t>後，</w:t>
      </w:r>
      <w:r w:rsidR="005C73E1" w:rsidRPr="003D4863">
        <w:rPr>
          <w:rFonts w:hint="eastAsia"/>
          <w:lang w:val="en-GB" w:eastAsia="zh-HK"/>
        </w:rPr>
        <w:t>二零二</w:t>
      </w:r>
      <w:r w:rsidR="005C73E1">
        <w:rPr>
          <w:rFonts w:hint="eastAsia"/>
          <w:lang w:val="en-GB" w:eastAsia="zh-HK"/>
        </w:rPr>
        <w:t>三</w:t>
      </w:r>
      <w:r w:rsidR="005C73E1" w:rsidRPr="003D4863">
        <w:rPr>
          <w:rFonts w:hint="eastAsia"/>
          <w:lang w:val="en-GB" w:eastAsia="zh-HK"/>
        </w:rPr>
        <w:t>年全年合計</w:t>
      </w:r>
      <w:r w:rsidR="005C73E1">
        <w:rPr>
          <w:rFonts w:hint="eastAsia"/>
          <w:lang w:val="en-GB"/>
        </w:rPr>
        <w:t>上升</w:t>
      </w:r>
      <w:r w:rsidR="005C73E1">
        <w:t> </w:t>
      </w:r>
      <w:r w:rsidR="005C73E1">
        <w:rPr>
          <w:rFonts w:hint="eastAsia"/>
          <w:lang w:val="en-GB"/>
        </w:rPr>
        <w:t>7.3</w:t>
      </w:r>
      <w:r w:rsidR="005C73E1" w:rsidRPr="00E90EFD">
        <w:rPr>
          <w:rFonts w:hint="eastAsia"/>
          <w:lang w:val="en-GB" w:eastAsia="zh-HK"/>
        </w:rPr>
        <w:t>%</w:t>
      </w:r>
      <w:r>
        <w:rPr>
          <w:rFonts w:hint="eastAsia"/>
          <w:lang w:val="en-GB" w:eastAsia="zh-HK"/>
        </w:rPr>
        <w:t>。</w:t>
      </w:r>
      <w:r w:rsidRPr="00E90EFD">
        <w:rPr>
          <w:rFonts w:hint="eastAsia"/>
          <w:lang w:val="en-GB" w:eastAsia="zh-HK"/>
        </w:rPr>
        <w:t>與此同時，</w:t>
      </w:r>
      <w:r w:rsidRPr="0082292A">
        <w:rPr>
          <w:rFonts w:hint="eastAsia"/>
          <w:i/>
          <w:lang w:val="en-GB" w:eastAsia="zh-HK"/>
        </w:rPr>
        <w:t>政府消費開支</w:t>
      </w:r>
      <w:r w:rsidR="00DD68CC">
        <w:rPr>
          <w:rFonts w:hint="eastAsia"/>
          <w:lang w:val="en-GB" w:eastAsia="zh-HK"/>
        </w:rPr>
        <w:t>在</w:t>
      </w:r>
      <w:r>
        <w:rPr>
          <w:rFonts w:hint="eastAsia"/>
          <w:lang w:val="en-GB" w:eastAsia="zh-HK"/>
        </w:rPr>
        <w:t>二零二二年</w:t>
      </w:r>
      <w:r w:rsidRPr="003D4863">
        <w:rPr>
          <w:rFonts w:hint="eastAsia"/>
          <w:lang w:val="en-GB" w:eastAsia="zh-HK"/>
        </w:rPr>
        <w:t>實質</w:t>
      </w:r>
      <w:r w:rsidR="006334AD">
        <w:rPr>
          <w:rFonts w:hint="eastAsia"/>
          <w:lang w:val="en-GB"/>
        </w:rPr>
        <w:t>上升</w:t>
      </w:r>
      <w:r>
        <w:rPr>
          <w:rFonts w:hint="eastAsia"/>
          <w:lang w:val="en-GB"/>
        </w:rPr>
        <w:t>8.0%</w:t>
      </w:r>
      <w:r w:rsidRPr="00E90EFD">
        <w:rPr>
          <w:rFonts w:hint="eastAsia"/>
          <w:lang w:val="en-GB" w:eastAsia="zh-HK"/>
        </w:rPr>
        <w:t>後，在</w:t>
      </w:r>
      <w:r w:rsidRPr="003D4863">
        <w:rPr>
          <w:rFonts w:hint="eastAsia"/>
          <w:lang w:val="en-GB" w:eastAsia="zh-HK"/>
        </w:rPr>
        <w:t>二零二</w:t>
      </w:r>
      <w:r>
        <w:rPr>
          <w:rFonts w:hint="eastAsia"/>
          <w:lang w:val="en-GB" w:eastAsia="zh-HK"/>
        </w:rPr>
        <w:t>三</w:t>
      </w:r>
      <w:r w:rsidRPr="003D4863">
        <w:rPr>
          <w:rFonts w:hint="eastAsia"/>
          <w:lang w:val="en-GB" w:eastAsia="zh-HK"/>
        </w:rPr>
        <w:t>年</w:t>
      </w:r>
      <w:r w:rsidR="006334AD">
        <w:rPr>
          <w:rFonts w:hint="eastAsia"/>
          <w:lang w:val="en-GB"/>
        </w:rPr>
        <w:t>下跌</w:t>
      </w:r>
      <w:r w:rsidR="00F20176">
        <w:rPr>
          <w:rFonts w:hint="eastAsia"/>
          <w:lang w:val="en-GB"/>
        </w:rPr>
        <w:t>4.3</w:t>
      </w:r>
      <w:r w:rsidRPr="00E90EFD">
        <w:rPr>
          <w:rFonts w:hint="eastAsia"/>
          <w:lang w:val="en-GB" w:eastAsia="zh-HK"/>
        </w:rPr>
        <w:t>%</w:t>
      </w:r>
      <w:r w:rsidRPr="00E90EFD">
        <w:rPr>
          <w:rFonts w:hint="eastAsia"/>
          <w:lang w:val="en-GB" w:eastAsia="zh-HK"/>
        </w:rPr>
        <w:t>。</w:t>
      </w:r>
    </w:p>
    <w:p w14:paraId="3EFA33A4" w14:textId="26A47B37" w:rsidR="006D5A4A" w:rsidRPr="00D43A2A" w:rsidRDefault="006D5A4A" w:rsidP="006D5A4A">
      <w:pPr>
        <w:pStyle w:val="afffa"/>
        <w:rPr>
          <w:b/>
          <w:lang w:val="en-GB"/>
        </w:rPr>
      </w:pPr>
      <w:r w:rsidRPr="00D43A2A">
        <w:rPr>
          <w:rFonts w:hint="eastAsia"/>
          <w:lang w:val="en-GB" w:eastAsia="zh-HK"/>
        </w:rPr>
        <w:t>表</w:t>
      </w:r>
      <w:r w:rsidRPr="00D43A2A">
        <w:rPr>
          <w:rFonts w:hint="eastAsia"/>
          <w:b/>
          <w:lang w:val="en-GB" w:eastAsia="zh-HK"/>
        </w:rPr>
        <w:t>1.2</w:t>
      </w:r>
      <w:r w:rsidRPr="00D43A2A">
        <w:rPr>
          <w:rFonts w:hint="eastAsia"/>
          <w:b/>
          <w:lang w:val="en-GB" w:eastAsia="zh-HK"/>
        </w:rPr>
        <w:t>：</w:t>
      </w:r>
      <w:r w:rsidRPr="00D43A2A">
        <w:rPr>
          <w:rFonts w:hint="eastAsia"/>
          <w:lang w:val="en-GB" w:eastAsia="zh-HK"/>
        </w:rPr>
        <w:t>按主要組成項目劃分的消費開支</w:t>
      </w:r>
      <w:r w:rsidRPr="00D43A2A">
        <w:rPr>
          <w:rFonts w:hint="eastAsia"/>
          <w:b/>
          <w:vertAlign w:val="superscript"/>
          <w:lang w:val="en-GB" w:eastAsia="zh-HK"/>
        </w:rPr>
        <w:t>(a)</w:t>
      </w:r>
      <w:r>
        <w:rPr>
          <w:b/>
          <w:lang w:val="en-GB" w:eastAsia="zh-HK"/>
        </w:rPr>
        <w:br/>
      </w:r>
      <w:r w:rsidRPr="00D43A2A">
        <w:rPr>
          <w:rFonts w:hint="eastAsia"/>
          <w:b/>
          <w:lang w:val="en-GB" w:eastAsia="zh-HK"/>
        </w:rPr>
        <w:t>(</w:t>
      </w:r>
      <w:r w:rsidRPr="00D43A2A">
        <w:rPr>
          <w:rFonts w:hint="eastAsia"/>
          <w:lang w:val="en-GB" w:eastAsia="zh-HK"/>
        </w:rPr>
        <w:t>與</w:t>
      </w:r>
      <w:proofErr w:type="gramStart"/>
      <w:r w:rsidRPr="00D43A2A">
        <w:rPr>
          <w:rFonts w:hint="eastAsia"/>
          <w:lang w:val="en-GB" w:eastAsia="zh-HK"/>
        </w:rPr>
        <w:t>一</w:t>
      </w:r>
      <w:proofErr w:type="gramEnd"/>
      <w:r w:rsidRPr="00D43A2A">
        <w:rPr>
          <w:rFonts w:hint="eastAsia"/>
          <w:lang w:val="en-GB" w:eastAsia="zh-HK"/>
        </w:rPr>
        <w:t>年前比較的實質增減百分率</w:t>
      </w:r>
      <w:r w:rsidRPr="00D43A2A">
        <w:rPr>
          <w:rFonts w:hint="eastAsia"/>
          <w:b/>
          <w:lang w:val="en-GB" w:eastAsia="zh-HK"/>
        </w:rPr>
        <w:t>)</w:t>
      </w:r>
    </w:p>
    <w:tbl>
      <w:tblPr>
        <w:tblW w:w="9065" w:type="dxa"/>
        <w:tblLayout w:type="fixed"/>
        <w:tblCellMar>
          <w:left w:w="28" w:type="dxa"/>
          <w:right w:w="28" w:type="dxa"/>
        </w:tblCellMar>
        <w:tblLook w:val="0000" w:firstRow="0" w:lastRow="0" w:firstColumn="0" w:lastColumn="0" w:noHBand="0" w:noVBand="0"/>
      </w:tblPr>
      <w:tblGrid>
        <w:gridCol w:w="1148"/>
        <w:gridCol w:w="830"/>
        <w:gridCol w:w="885"/>
        <w:gridCol w:w="886"/>
        <w:gridCol w:w="886"/>
        <w:gridCol w:w="886"/>
        <w:gridCol w:w="886"/>
        <w:gridCol w:w="886"/>
        <w:gridCol w:w="886"/>
        <w:gridCol w:w="886"/>
      </w:tblGrid>
      <w:tr w:rsidR="005C73E1" w:rsidRPr="00877DF1" w14:paraId="043106E3" w14:textId="77777777" w:rsidTr="005C73E1">
        <w:tc>
          <w:tcPr>
            <w:tcW w:w="1148" w:type="dxa"/>
            <w:vAlign w:val="bottom"/>
          </w:tcPr>
          <w:p w14:paraId="75ED0C70"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c>
          <w:tcPr>
            <w:tcW w:w="830" w:type="dxa"/>
            <w:vAlign w:val="bottom"/>
          </w:tcPr>
          <w:p w14:paraId="22031874"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c>
          <w:tcPr>
            <w:tcW w:w="885" w:type="dxa"/>
            <w:vAlign w:val="bottom"/>
          </w:tcPr>
          <w:p w14:paraId="6BCDE60A"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c>
          <w:tcPr>
            <w:tcW w:w="886" w:type="dxa"/>
            <w:vAlign w:val="bottom"/>
          </w:tcPr>
          <w:p w14:paraId="54FF0DE9" w14:textId="77777777" w:rsidR="005C73E1" w:rsidRPr="00877DF1" w:rsidRDefault="005C73E1" w:rsidP="005C73E1">
            <w:pPr>
              <w:keepNext/>
              <w:tabs>
                <w:tab w:val="clear" w:pos="936"/>
              </w:tabs>
              <w:autoSpaceDE w:val="0"/>
              <w:autoSpaceDN w:val="0"/>
              <w:snapToGrid w:val="0"/>
              <w:spacing w:before="120" w:after="0" w:line="240" w:lineRule="atLeast"/>
              <w:jc w:val="center"/>
              <w:rPr>
                <w:i/>
                <w:iCs/>
                <w:spacing w:val="0"/>
                <w:sz w:val="20"/>
              </w:rPr>
            </w:pPr>
            <w:r w:rsidRPr="00877DF1">
              <w:rPr>
                <w:rFonts w:hint="eastAsia"/>
                <w:i/>
                <w:iCs/>
                <w:spacing w:val="0"/>
                <w:sz w:val="20"/>
              </w:rPr>
              <w:t>其中：</w:t>
            </w:r>
          </w:p>
        </w:tc>
        <w:tc>
          <w:tcPr>
            <w:tcW w:w="886" w:type="dxa"/>
            <w:vAlign w:val="bottom"/>
          </w:tcPr>
          <w:p w14:paraId="57C57C49" w14:textId="77777777" w:rsidR="005C73E1" w:rsidRPr="00877DF1" w:rsidRDefault="005C73E1" w:rsidP="005C73E1">
            <w:pPr>
              <w:keepNext/>
              <w:tabs>
                <w:tab w:val="clear" w:pos="936"/>
              </w:tabs>
              <w:autoSpaceDE w:val="0"/>
              <w:autoSpaceDN w:val="0"/>
              <w:snapToGrid w:val="0"/>
              <w:spacing w:before="120" w:after="0" w:line="240" w:lineRule="atLeast"/>
              <w:ind w:right="57"/>
              <w:jc w:val="center"/>
              <w:rPr>
                <w:spacing w:val="0"/>
                <w:sz w:val="20"/>
                <w:u w:val="single"/>
              </w:rPr>
            </w:pPr>
          </w:p>
        </w:tc>
        <w:tc>
          <w:tcPr>
            <w:tcW w:w="886" w:type="dxa"/>
            <w:vAlign w:val="bottom"/>
          </w:tcPr>
          <w:p w14:paraId="4E3DD1CA" w14:textId="77777777" w:rsidR="005C73E1" w:rsidRPr="00877DF1" w:rsidRDefault="005C73E1" w:rsidP="005C73E1">
            <w:pPr>
              <w:keepNext/>
              <w:tabs>
                <w:tab w:val="clear" w:pos="936"/>
              </w:tabs>
              <w:autoSpaceDE w:val="0"/>
              <w:autoSpaceDN w:val="0"/>
              <w:snapToGrid w:val="0"/>
              <w:spacing w:before="120" w:after="0" w:line="240" w:lineRule="atLeast"/>
              <w:ind w:right="26"/>
              <w:jc w:val="center"/>
              <w:rPr>
                <w:spacing w:val="0"/>
                <w:sz w:val="20"/>
                <w:u w:val="single"/>
              </w:rPr>
            </w:pPr>
          </w:p>
        </w:tc>
        <w:tc>
          <w:tcPr>
            <w:tcW w:w="886" w:type="dxa"/>
            <w:vAlign w:val="bottom"/>
          </w:tcPr>
          <w:p w14:paraId="34A600FC"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u w:val="single"/>
              </w:rPr>
            </w:pPr>
          </w:p>
        </w:tc>
        <w:tc>
          <w:tcPr>
            <w:tcW w:w="886" w:type="dxa"/>
            <w:vAlign w:val="bottom"/>
          </w:tcPr>
          <w:p w14:paraId="5F808BC7"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c>
          <w:tcPr>
            <w:tcW w:w="886" w:type="dxa"/>
            <w:vAlign w:val="bottom"/>
          </w:tcPr>
          <w:p w14:paraId="617F2F07"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c>
          <w:tcPr>
            <w:tcW w:w="886" w:type="dxa"/>
            <w:vAlign w:val="bottom"/>
          </w:tcPr>
          <w:p w14:paraId="673C024C" w14:textId="77777777" w:rsidR="005C73E1" w:rsidRPr="00877DF1" w:rsidRDefault="005C73E1" w:rsidP="005C73E1">
            <w:pPr>
              <w:keepNext/>
              <w:tabs>
                <w:tab w:val="clear" w:pos="936"/>
              </w:tabs>
              <w:autoSpaceDE w:val="0"/>
              <w:autoSpaceDN w:val="0"/>
              <w:snapToGrid w:val="0"/>
              <w:spacing w:before="120" w:after="0" w:line="240" w:lineRule="atLeast"/>
              <w:jc w:val="center"/>
              <w:rPr>
                <w:spacing w:val="0"/>
                <w:sz w:val="20"/>
              </w:rPr>
            </w:pPr>
          </w:p>
        </w:tc>
      </w:tr>
      <w:tr w:rsidR="005C73E1" w:rsidRPr="00877DF1" w14:paraId="47B5DF67" w14:textId="77777777" w:rsidTr="005C73E1">
        <w:tc>
          <w:tcPr>
            <w:tcW w:w="1148" w:type="dxa"/>
            <w:vAlign w:val="bottom"/>
          </w:tcPr>
          <w:p w14:paraId="67E1EDCE"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rPr>
            </w:pPr>
          </w:p>
        </w:tc>
        <w:tc>
          <w:tcPr>
            <w:tcW w:w="830" w:type="dxa"/>
            <w:vAlign w:val="bottom"/>
          </w:tcPr>
          <w:p w14:paraId="616CF2A4"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rPr>
            </w:pPr>
          </w:p>
        </w:tc>
        <w:tc>
          <w:tcPr>
            <w:tcW w:w="885" w:type="dxa"/>
            <w:vAlign w:val="bottom"/>
          </w:tcPr>
          <w:p w14:paraId="2BA5729E"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rPr>
            </w:pPr>
            <w:r w:rsidRPr="00877DF1">
              <w:rPr>
                <w:rFonts w:hint="eastAsia"/>
                <w:spacing w:val="0"/>
                <w:sz w:val="20"/>
              </w:rPr>
              <w:t>本土</w:t>
            </w:r>
            <w:r w:rsidRPr="00877DF1">
              <w:rPr>
                <w:spacing w:val="0"/>
                <w:sz w:val="20"/>
              </w:rPr>
              <w:br/>
            </w:r>
            <w:r w:rsidRPr="00877DF1">
              <w:rPr>
                <w:rFonts w:hint="eastAsia"/>
                <w:spacing w:val="0"/>
                <w:sz w:val="20"/>
              </w:rPr>
              <w:t>市場的</w:t>
            </w:r>
            <w:r w:rsidRPr="00877DF1">
              <w:rPr>
                <w:spacing w:val="0"/>
                <w:sz w:val="20"/>
              </w:rPr>
              <w:br/>
            </w:r>
            <w:r w:rsidRPr="00877DF1">
              <w:rPr>
                <w:rFonts w:hint="eastAsia"/>
                <w:spacing w:val="0"/>
                <w:sz w:val="20"/>
              </w:rPr>
              <w:t>總消費</w:t>
            </w:r>
            <w:r w:rsidRPr="00877DF1">
              <w:rPr>
                <w:spacing w:val="0"/>
                <w:sz w:val="20"/>
                <w:u w:val="single"/>
              </w:rPr>
              <w:br/>
            </w:r>
            <w:r w:rsidRPr="00877DF1">
              <w:rPr>
                <w:rFonts w:hint="eastAsia"/>
                <w:spacing w:val="0"/>
                <w:sz w:val="20"/>
                <w:u w:val="single"/>
              </w:rPr>
              <w:t>開支</w:t>
            </w:r>
            <w:r w:rsidRPr="00877DF1">
              <w:rPr>
                <w:spacing w:val="0"/>
                <w:sz w:val="20"/>
                <w:vertAlign w:val="superscript"/>
              </w:rPr>
              <w:t>(a)</w:t>
            </w:r>
          </w:p>
        </w:tc>
        <w:tc>
          <w:tcPr>
            <w:tcW w:w="886" w:type="dxa"/>
            <w:vAlign w:val="bottom"/>
          </w:tcPr>
          <w:p w14:paraId="052AE69A"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u w:val="single"/>
              </w:rPr>
            </w:pPr>
            <w:r w:rsidRPr="00877DF1">
              <w:rPr>
                <w:rFonts w:hint="eastAsia"/>
                <w:spacing w:val="0"/>
                <w:sz w:val="20"/>
                <w:u w:val="single"/>
              </w:rPr>
              <w:t>食品</w:t>
            </w:r>
          </w:p>
        </w:tc>
        <w:tc>
          <w:tcPr>
            <w:tcW w:w="886" w:type="dxa"/>
            <w:vAlign w:val="bottom"/>
          </w:tcPr>
          <w:p w14:paraId="59DD5532" w14:textId="77777777" w:rsidR="005C73E1" w:rsidRPr="00877DF1" w:rsidRDefault="005C73E1" w:rsidP="005C73E1">
            <w:pPr>
              <w:keepNext/>
              <w:tabs>
                <w:tab w:val="clear" w:pos="936"/>
              </w:tabs>
              <w:autoSpaceDE w:val="0"/>
              <w:autoSpaceDN w:val="0"/>
              <w:snapToGrid w:val="0"/>
              <w:spacing w:after="120" w:line="240" w:lineRule="atLeast"/>
              <w:ind w:right="57"/>
              <w:jc w:val="center"/>
              <w:rPr>
                <w:spacing w:val="0"/>
                <w:sz w:val="20"/>
                <w:u w:val="single"/>
              </w:rPr>
            </w:pPr>
            <w:r w:rsidRPr="00877DF1">
              <w:rPr>
                <w:rFonts w:hint="eastAsia"/>
                <w:spacing w:val="0"/>
                <w:sz w:val="20"/>
                <w:u w:val="single"/>
              </w:rPr>
              <w:t>耐用品</w:t>
            </w:r>
          </w:p>
        </w:tc>
        <w:tc>
          <w:tcPr>
            <w:tcW w:w="886" w:type="dxa"/>
            <w:vAlign w:val="bottom"/>
          </w:tcPr>
          <w:p w14:paraId="1B1A424C" w14:textId="77777777" w:rsidR="005C73E1" w:rsidRPr="00877DF1" w:rsidRDefault="005C73E1" w:rsidP="005C73E1">
            <w:pPr>
              <w:keepNext/>
              <w:tabs>
                <w:tab w:val="clear" w:pos="936"/>
              </w:tabs>
              <w:autoSpaceDE w:val="0"/>
              <w:autoSpaceDN w:val="0"/>
              <w:snapToGrid w:val="0"/>
              <w:spacing w:after="120" w:line="240" w:lineRule="atLeast"/>
              <w:ind w:right="26"/>
              <w:jc w:val="center"/>
              <w:rPr>
                <w:spacing w:val="0"/>
                <w:sz w:val="20"/>
                <w:u w:val="single"/>
              </w:rPr>
            </w:pPr>
            <w:r w:rsidRPr="00877DF1">
              <w:rPr>
                <w:rFonts w:hint="eastAsia"/>
                <w:spacing w:val="0"/>
                <w:sz w:val="20"/>
                <w:u w:val="single"/>
              </w:rPr>
              <w:t>非耐用品</w:t>
            </w:r>
          </w:p>
        </w:tc>
        <w:tc>
          <w:tcPr>
            <w:tcW w:w="886" w:type="dxa"/>
            <w:vAlign w:val="bottom"/>
          </w:tcPr>
          <w:p w14:paraId="596E1CFF"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u w:val="single"/>
              </w:rPr>
            </w:pPr>
            <w:r w:rsidRPr="00877DF1">
              <w:rPr>
                <w:rFonts w:hint="eastAsia"/>
                <w:spacing w:val="0"/>
                <w:sz w:val="20"/>
                <w:u w:val="single"/>
              </w:rPr>
              <w:t>服務</w:t>
            </w:r>
          </w:p>
        </w:tc>
        <w:tc>
          <w:tcPr>
            <w:tcW w:w="886" w:type="dxa"/>
            <w:vAlign w:val="bottom"/>
          </w:tcPr>
          <w:p w14:paraId="705B5619"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rPr>
            </w:pPr>
            <w:r w:rsidRPr="00877DF1">
              <w:rPr>
                <w:rFonts w:hint="eastAsia"/>
                <w:spacing w:val="0"/>
                <w:sz w:val="20"/>
              </w:rPr>
              <w:t>居民在</w:t>
            </w:r>
            <w:r w:rsidRPr="00877DF1">
              <w:rPr>
                <w:spacing w:val="0"/>
                <w:sz w:val="20"/>
              </w:rPr>
              <w:br/>
            </w:r>
            <w:r w:rsidRPr="00877DF1">
              <w:rPr>
                <w:rFonts w:hint="eastAsia"/>
                <w:spacing w:val="0"/>
                <w:sz w:val="20"/>
              </w:rPr>
              <w:t>外地的</w:t>
            </w:r>
            <w:r w:rsidRPr="00877DF1">
              <w:rPr>
                <w:spacing w:val="0"/>
                <w:sz w:val="20"/>
              </w:rPr>
              <w:br/>
            </w:r>
            <w:r w:rsidRPr="00877DF1">
              <w:rPr>
                <w:rFonts w:hint="eastAsia"/>
                <w:spacing w:val="0"/>
                <w:sz w:val="20"/>
                <w:u w:val="single"/>
              </w:rPr>
              <w:t>開支</w:t>
            </w:r>
          </w:p>
        </w:tc>
        <w:tc>
          <w:tcPr>
            <w:tcW w:w="886" w:type="dxa"/>
            <w:vAlign w:val="bottom"/>
          </w:tcPr>
          <w:p w14:paraId="7B02F9C2" w14:textId="77777777" w:rsidR="005C73E1" w:rsidRPr="00877DF1" w:rsidRDefault="005C73E1" w:rsidP="005C73E1">
            <w:pPr>
              <w:keepNext/>
              <w:tabs>
                <w:tab w:val="clear" w:pos="936"/>
              </w:tabs>
              <w:autoSpaceDE w:val="0"/>
              <w:autoSpaceDN w:val="0"/>
              <w:snapToGrid w:val="0"/>
              <w:spacing w:after="120" w:line="240" w:lineRule="atLeast"/>
              <w:jc w:val="center"/>
              <w:rPr>
                <w:spacing w:val="0"/>
                <w:sz w:val="20"/>
              </w:rPr>
            </w:pPr>
            <w:r w:rsidRPr="00877DF1">
              <w:rPr>
                <w:rFonts w:hint="eastAsia"/>
                <w:spacing w:val="0"/>
                <w:sz w:val="20"/>
              </w:rPr>
              <w:t>旅客</w:t>
            </w:r>
            <w:r w:rsidRPr="00877DF1">
              <w:rPr>
                <w:spacing w:val="0"/>
                <w:sz w:val="20"/>
              </w:rPr>
              <w:br/>
            </w:r>
            <w:r w:rsidRPr="00877DF1">
              <w:rPr>
                <w:rFonts w:hint="eastAsia"/>
                <w:spacing w:val="0"/>
                <w:sz w:val="20"/>
                <w:u w:val="single"/>
              </w:rPr>
              <w:t>消費</w:t>
            </w:r>
          </w:p>
        </w:tc>
        <w:tc>
          <w:tcPr>
            <w:tcW w:w="886" w:type="dxa"/>
            <w:vAlign w:val="bottom"/>
          </w:tcPr>
          <w:p w14:paraId="3C349145" w14:textId="77777777" w:rsidR="005C73E1" w:rsidRPr="00877DF1" w:rsidRDefault="005C73E1" w:rsidP="005C73E1">
            <w:pPr>
              <w:keepNext/>
              <w:tabs>
                <w:tab w:val="clear" w:pos="936"/>
              </w:tabs>
              <w:autoSpaceDE w:val="0"/>
              <w:autoSpaceDN w:val="0"/>
              <w:snapToGrid w:val="0"/>
              <w:spacing w:after="120" w:line="240" w:lineRule="atLeast"/>
              <w:ind w:leftChars="67" w:left="201"/>
              <w:rPr>
                <w:spacing w:val="0"/>
                <w:sz w:val="20"/>
              </w:rPr>
            </w:pPr>
            <w:r w:rsidRPr="00877DF1">
              <w:rPr>
                <w:rFonts w:hint="eastAsia"/>
                <w:spacing w:val="0"/>
                <w:sz w:val="20"/>
              </w:rPr>
              <w:t>私人</w:t>
            </w:r>
            <w:r w:rsidRPr="00877DF1">
              <w:rPr>
                <w:spacing w:val="0"/>
                <w:sz w:val="20"/>
              </w:rPr>
              <w:br/>
            </w:r>
            <w:r w:rsidRPr="00877DF1">
              <w:rPr>
                <w:rFonts w:hint="eastAsia"/>
                <w:spacing w:val="0"/>
                <w:sz w:val="20"/>
              </w:rPr>
              <w:t>消費</w:t>
            </w:r>
            <w:r w:rsidRPr="00877DF1">
              <w:rPr>
                <w:spacing w:val="0"/>
                <w:sz w:val="20"/>
              </w:rPr>
              <w:br/>
            </w:r>
            <w:r w:rsidRPr="00877DF1">
              <w:rPr>
                <w:rFonts w:hint="eastAsia"/>
                <w:spacing w:val="0"/>
                <w:sz w:val="20"/>
                <w:u w:val="single"/>
              </w:rPr>
              <w:t>開支</w:t>
            </w:r>
            <w:r w:rsidRPr="00877DF1">
              <w:rPr>
                <w:spacing w:val="0"/>
                <w:sz w:val="20"/>
                <w:vertAlign w:val="superscript"/>
              </w:rPr>
              <w:t>(b)</w:t>
            </w:r>
          </w:p>
        </w:tc>
      </w:tr>
      <w:tr w:rsidR="005C73E1" w:rsidRPr="00877DF1" w14:paraId="7AFCF839" w14:textId="77777777" w:rsidTr="005C73E1">
        <w:tc>
          <w:tcPr>
            <w:tcW w:w="1148" w:type="dxa"/>
          </w:tcPr>
          <w:p w14:paraId="27485C5E" w14:textId="77777777" w:rsidR="005C73E1" w:rsidRPr="00877DF1" w:rsidRDefault="005C73E1" w:rsidP="005C73E1">
            <w:pPr>
              <w:keepNext/>
              <w:tabs>
                <w:tab w:val="clear" w:pos="936"/>
                <w:tab w:val="clear" w:pos="1560"/>
                <w:tab w:val="clear" w:pos="2184"/>
                <w:tab w:val="clear" w:pos="2808"/>
                <w:tab w:val="left" w:pos="575"/>
              </w:tabs>
              <w:snapToGrid w:val="0"/>
              <w:spacing w:after="0" w:line="320" w:lineRule="atLeast"/>
              <w:ind w:right="28"/>
              <w:rPr>
                <w:bCs/>
                <w:spacing w:val="0"/>
                <w:sz w:val="20"/>
              </w:rPr>
            </w:pPr>
          </w:p>
        </w:tc>
        <w:tc>
          <w:tcPr>
            <w:tcW w:w="830" w:type="dxa"/>
          </w:tcPr>
          <w:p w14:paraId="1E0C55D9" w14:textId="77777777" w:rsidR="005C73E1" w:rsidRPr="00877DF1" w:rsidRDefault="005C73E1" w:rsidP="005C73E1">
            <w:pPr>
              <w:keepNext/>
              <w:tabs>
                <w:tab w:val="clear" w:pos="936"/>
                <w:tab w:val="clear" w:pos="1560"/>
                <w:tab w:val="clear" w:pos="2184"/>
                <w:tab w:val="clear" w:pos="2808"/>
                <w:tab w:val="left" w:pos="575"/>
              </w:tabs>
              <w:snapToGrid w:val="0"/>
              <w:spacing w:after="0" w:line="320" w:lineRule="atLeast"/>
              <w:ind w:right="28"/>
              <w:rPr>
                <w:bCs/>
                <w:spacing w:val="0"/>
                <w:sz w:val="20"/>
              </w:rPr>
            </w:pPr>
          </w:p>
        </w:tc>
        <w:tc>
          <w:tcPr>
            <w:tcW w:w="885" w:type="dxa"/>
          </w:tcPr>
          <w:p w14:paraId="5A46152F" w14:textId="77777777" w:rsidR="005C73E1" w:rsidRPr="00877DF1" w:rsidRDefault="005C73E1" w:rsidP="005C73E1">
            <w:pPr>
              <w:keepNext/>
              <w:tabs>
                <w:tab w:val="clear" w:pos="936"/>
                <w:tab w:val="clear" w:pos="1560"/>
                <w:tab w:val="clear" w:pos="2184"/>
                <w:tab w:val="clear" w:pos="2808"/>
                <w:tab w:val="decimal" w:pos="356"/>
              </w:tabs>
              <w:snapToGrid w:val="0"/>
              <w:spacing w:after="0" w:line="320" w:lineRule="atLeast"/>
              <w:ind w:right="28"/>
              <w:rPr>
                <w:bCs/>
                <w:spacing w:val="0"/>
                <w:sz w:val="20"/>
              </w:rPr>
            </w:pPr>
          </w:p>
        </w:tc>
        <w:tc>
          <w:tcPr>
            <w:tcW w:w="886" w:type="dxa"/>
          </w:tcPr>
          <w:p w14:paraId="4DA7A47C"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rPr>
                <w:spacing w:val="0"/>
                <w:sz w:val="22"/>
                <w:szCs w:val="22"/>
              </w:rPr>
            </w:pPr>
          </w:p>
        </w:tc>
        <w:tc>
          <w:tcPr>
            <w:tcW w:w="886" w:type="dxa"/>
          </w:tcPr>
          <w:p w14:paraId="335DFEEA"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rPr>
                <w:spacing w:val="0"/>
                <w:sz w:val="22"/>
                <w:szCs w:val="22"/>
              </w:rPr>
            </w:pPr>
          </w:p>
        </w:tc>
        <w:tc>
          <w:tcPr>
            <w:tcW w:w="886" w:type="dxa"/>
          </w:tcPr>
          <w:p w14:paraId="380936FE"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rPr>
                <w:spacing w:val="0"/>
                <w:sz w:val="22"/>
                <w:szCs w:val="22"/>
              </w:rPr>
            </w:pPr>
          </w:p>
        </w:tc>
        <w:tc>
          <w:tcPr>
            <w:tcW w:w="886" w:type="dxa"/>
          </w:tcPr>
          <w:p w14:paraId="548F7BE6"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ind w:right="28"/>
              <w:rPr>
                <w:bCs/>
                <w:spacing w:val="0"/>
                <w:sz w:val="20"/>
              </w:rPr>
            </w:pPr>
          </w:p>
        </w:tc>
        <w:tc>
          <w:tcPr>
            <w:tcW w:w="886" w:type="dxa"/>
          </w:tcPr>
          <w:p w14:paraId="1F91074A"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ind w:right="28"/>
              <w:rPr>
                <w:bCs/>
                <w:spacing w:val="0"/>
                <w:sz w:val="20"/>
              </w:rPr>
            </w:pPr>
          </w:p>
        </w:tc>
        <w:tc>
          <w:tcPr>
            <w:tcW w:w="886" w:type="dxa"/>
          </w:tcPr>
          <w:p w14:paraId="19D16878" w14:textId="77777777" w:rsidR="005C73E1" w:rsidRPr="00877DF1" w:rsidRDefault="005C73E1" w:rsidP="005C73E1">
            <w:pPr>
              <w:keepNext/>
              <w:tabs>
                <w:tab w:val="clear" w:pos="936"/>
                <w:tab w:val="clear" w:pos="1560"/>
                <w:tab w:val="clear" w:pos="2184"/>
                <w:tab w:val="clear" w:pos="2808"/>
                <w:tab w:val="decimal" w:pos="413"/>
              </w:tabs>
              <w:snapToGrid w:val="0"/>
              <w:spacing w:after="0" w:line="320" w:lineRule="atLeast"/>
              <w:ind w:right="28"/>
              <w:rPr>
                <w:bCs/>
                <w:spacing w:val="0"/>
                <w:sz w:val="20"/>
              </w:rPr>
            </w:pPr>
          </w:p>
        </w:tc>
        <w:tc>
          <w:tcPr>
            <w:tcW w:w="886" w:type="dxa"/>
          </w:tcPr>
          <w:p w14:paraId="11A17B1E" w14:textId="77777777" w:rsidR="005C73E1" w:rsidRPr="00877DF1" w:rsidRDefault="005C73E1" w:rsidP="005C73E1">
            <w:pPr>
              <w:keepNext/>
              <w:tabs>
                <w:tab w:val="clear" w:pos="936"/>
                <w:tab w:val="clear" w:pos="1560"/>
                <w:tab w:val="clear" w:pos="2184"/>
                <w:tab w:val="clear" w:pos="2808"/>
                <w:tab w:val="decimal" w:pos="356"/>
              </w:tabs>
              <w:snapToGrid w:val="0"/>
              <w:spacing w:after="0" w:line="320" w:lineRule="atLeast"/>
              <w:ind w:right="28"/>
              <w:rPr>
                <w:bCs/>
                <w:spacing w:val="0"/>
                <w:sz w:val="20"/>
              </w:rPr>
            </w:pPr>
          </w:p>
        </w:tc>
      </w:tr>
      <w:tr w:rsidR="005C73E1" w:rsidRPr="00595D49" w14:paraId="47380F51" w14:textId="77777777" w:rsidTr="005C73E1">
        <w:tc>
          <w:tcPr>
            <w:tcW w:w="1148" w:type="dxa"/>
          </w:tcPr>
          <w:p w14:paraId="55CBAA1A"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二</w:t>
            </w:r>
            <w:r w:rsidRPr="005C73E1">
              <w:rPr>
                <w:rFonts w:hint="eastAsia"/>
                <w:spacing w:val="0"/>
                <w:sz w:val="20"/>
                <w:lang w:val="en-GB"/>
              </w:rPr>
              <w:t>零二二年</w:t>
            </w:r>
          </w:p>
        </w:tc>
        <w:tc>
          <w:tcPr>
            <w:tcW w:w="830" w:type="dxa"/>
          </w:tcPr>
          <w:p w14:paraId="014989FB"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全年</w:t>
            </w:r>
          </w:p>
        </w:tc>
        <w:tc>
          <w:tcPr>
            <w:tcW w:w="885" w:type="dxa"/>
            <w:tcBorders>
              <w:top w:val="nil"/>
              <w:left w:val="nil"/>
              <w:bottom w:val="nil"/>
              <w:right w:val="nil"/>
            </w:tcBorders>
            <w:shd w:val="clear" w:color="auto" w:fill="auto"/>
            <w:vAlign w:val="center"/>
          </w:tcPr>
          <w:p w14:paraId="7D3F1030"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-2.4</w:t>
            </w:r>
          </w:p>
        </w:tc>
        <w:tc>
          <w:tcPr>
            <w:tcW w:w="886" w:type="dxa"/>
            <w:tcBorders>
              <w:top w:val="nil"/>
              <w:left w:val="nil"/>
              <w:bottom w:val="nil"/>
              <w:right w:val="nil"/>
            </w:tcBorders>
            <w:shd w:val="clear" w:color="auto" w:fill="auto"/>
            <w:vAlign w:val="center"/>
          </w:tcPr>
          <w:p w14:paraId="775CEF81"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w:t>
            </w:r>
            <w:r w:rsidRPr="009A772B">
              <w:rPr>
                <w:rFonts w:ascii="Times New Roman" w:hint="eastAsia"/>
                <w:kern w:val="0"/>
                <w:sz w:val="22"/>
                <w:szCs w:val="24"/>
                <w:u w:val="none"/>
                <w:lang w:val="en-GB"/>
              </w:rPr>
              <w:t>4.2</w:t>
            </w:r>
          </w:p>
        </w:tc>
        <w:tc>
          <w:tcPr>
            <w:tcW w:w="886" w:type="dxa"/>
            <w:tcBorders>
              <w:top w:val="nil"/>
              <w:left w:val="nil"/>
              <w:bottom w:val="nil"/>
              <w:right w:val="nil"/>
            </w:tcBorders>
            <w:shd w:val="clear" w:color="auto" w:fill="auto"/>
            <w:vAlign w:val="center"/>
          </w:tcPr>
          <w:p w14:paraId="435D2D29"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-1.0</w:t>
            </w:r>
          </w:p>
        </w:tc>
        <w:tc>
          <w:tcPr>
            <w:tcW w:w="886" w:type="dxa"/>
            <w:tcBorders>
              <w:top w:val="nil"/>
              <w:left w:val="nil"/>
              <w:bottom w:val="nil"/>
              <w:right w:val="nil"/>
            </w:tcBorders>
            <w:shd w:val="clear" w:color="auto" w:fill="auto"/>
            <w:vAlign w:val="center"/>
          </w:tcPr>
          <w:p w14:paraId="689A5D20"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-5.0</w:t>
            </w:r>
          </w:p>
        </w:tc>
        <w:tc>
          <w:tcPr>
            <w:tcW w:w="886" w:type="dxa"/>
            <w:tcBorders>
              <w:top w:val="nil"/>
              <w:left w:val="nil"/>
              <w:bottom w:val="nil"/>
              <w:right w:val="nil"/>
            </w:tcBorders>
            <w:shd w:val="clear" w:color="auto" w:fill="auto"/>
            <w:vAlign w:val="center"/>
          </w:tcPr>
          <w:p w14:paraId="04F38FA9"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-1.5</w:t>
            </w:r>
          </w:p>
        </w:tc>
        <w:tc>
          <w:tcPr>
            <w:tcW w:w="886" w:type="dxa"/>
            <w:tcBorders>
              <w:top w:val="nil"/>
              <w:left w:val="nil"/>
              <w:bottom w:val="nil"/>
              <w:right w:val="nil"/>
            </w:tcBorders>
            <w:shd w:val="clear" w:color="auto" w:fill="auto"/>
            <w:vAlign w:val="center"/>
          </w:tcPr>
          <w:p w14:paraId="0EDB039D"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54.4</w:t>
            </w:r>
          </w:p>
        </w:tc>
        <w:tc>
          <w:tcPr>
            <w:tcW w:w="886" w:type="dxa"/>
            <w:tcBorders>
              <w:top w:val="nil"/>
              <w:left w:val="nil"/>
              <w:bottom w:val="nil"/>
              <w:right w:val="nil"/>
            </w:tcBorders>
            <w:shd w:val="clear" w:color="auto" w:fill="auto"/>
            <w:vAlign w:val="center"/>
          </w:tcPr>
          <w:p w14:paraId="032660E0"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57.6</w:t>
            </w:r>
          </w:p>
        </w:tc>
        <w:tc>
          <w:tcPr>
            <w:tcW w:w="886" w:type="dxa"/>
            <w:tcBorders>
              <w:top w:val="nil"/>
              <w:left w:val="nil"/>
              <w:bottom w:val="nil"/>
              <w:right w:val="nil"/>
            </w:tcBorders>
            <w:shd w:val="clear" w:color="auto" w:fill="auto"/>
            <w:vAlign w:val="center"/>
          </w:tcPr>
          <w:p w14:paraId="725F25BF"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-2.2</w:t>
            </w:r>
          </w:p>
        </w:tc>
      </w:tr>
      <w:tr w:rsidR="005C73E1" w:rsidRPr="00595D49" w14:paraId="24D56DAD" w14:textId="77777777" w:rsidTr="005C73E1">
        <w:tc>
          <w:tcPr>
            <w:tcW w:w="1148" w:type="dxa"/>
          </w:tcPr>
          <w:p w14:paraId="4CB07BCE"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298A5E76"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上半年</w:t>
            </w:r>
          </w:p>
        </w:tc>
        <w:tc>
          <w:tcPr>
            <w:tcW w:w="885" w:type="dxa"/>
            <w:tcBorders>
              <w:top w:val="nil"/>
              <w:left w:val="nil"/>
              <w:bottom w:val="nil"/>
              <w:right w:val="nil"/>
            </w:tcBorders>
            <w:shd w:val="clear" w:color="auto" w:fill="auto"/>
            <w:vAlign w:val="center"/>
          </w:tcPr>
          <w:p w14:paraId="3C56996D"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-4.0</w:t>
            </w:r>
          </w:p>
        </w:tc>
        <w:tc>
          <w:tcPr>
            <w:tcW w:w="886" w:type="dxa"/>
            <w:tcBorders>
              <w:top w:val="nil"/>
              <w:left w:val="nil"/>
              <w:bottom w:val="nil"/>
              <w:right w:val="nil"/>
            </w:tcBorders>
            <w:shd w:val="clear" w:color="auto" w:fill="auto"/>
            <w:vAlign w:val="center"/>
          </w:tcPr>
          <w:p w14:paraId="6148CC27"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w:t>
            </w:r>
            <w:r w:rsidRPr="009A772B">
              <w:rPr>
                <w:rFonts w:ascii="Times New Roman" w:hint="eastAsia"/>
                <w:kern w:val="0"/>
                <w:sz w:val="22"/>
                <w:szCs w:val="24"/>
                <w:u w:val="none"/>
                <w:lang w:val="en-GB"/>
              </w:rPr>
              <w:t>5.1</w:t>
            </w:r>
          </w:p>
        </w:tc>
        <w:tc>
          <w:tcPr>
            <w:tcW w:w="886" w:type="dxa"/>
            <w:tcBorders>
              <w:top w:val="nil"/>
              <w:left w:val="nil"/>
              <w:bottom w:val="nil"/>
              <w:right w:val="nil"/>
            </w:tcBorders>
            <w:shd w:val="clear" w:color="auto" w:fill="auto"/>
            <w:vAlign w:val="center"/>
          </w:tcPr>
          <w:p w14:paraId="40CCE10A"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-8.0</w:t>
            </w:r>
          </w:p>
        </w:tc>
        <w:tc>
          <w:tcPr>
            <w:tcW w:w="886" w:type="dxa"/>
            <w:tcBorders>
              <w:top w:val="nil"/>
              <w:left w:val="nil"/>
              <w:bottom w:val="nil"/>
              <w:right w:val="nil"/>
            </w:tcBorders>
            <w:shd w:val="clear" w:color="auto" w:fill="auto"/>
            <w:vAlign w:val="center"/>
          </w:tcPr>
          <w:p w14:paraId="0EE2138E"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-5.2</w:t>
            </w:r>
          </w:p>
        </w:tc>
        <w:tc>
          <w:tcPr>
            <w:tcW w:w="886" w:type="dxa"/>
            <w:tcBorders>
              <w:top w:val="nil"/>
              <w:left w:val="nil"/>
              <w:bottom w:val="nil"/>
              <w:right w:val="nil"/>
            </w:tcBorders>
            <w:shd w:val="clear" w:color="auto" w:fill="auto"/>
            <w:vAlign w:val="center"/>
          </w:tcPr>
          <w:p w14:paraId="1214D6AD"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-2.9</w:t>
            </w:r>
          </w:p>
        </w:tc>
        <w:tc>
          <w:tcPr>
            <w:tcW w:w="886" w:type="dxa"/>
            <w:tcBorders>
              <w:top w:val="nil"/>
              <w:left w:val="nil"/>
              <w:bottom w:val="nil"/>
              <w:right w:val="nil"/>
            </w:tcBorders>
            <w:shd w:val="clear" w:color="auto" w:fill="auto"/>
            <w:vAlign w:val="center"/>
          </w:tcPr>
          <w:p w14:paraId="447C6524"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21.1</w:t>
            </w:r>
          </w:p>
        </w:tc>
        <w:tc>
          <w:tcPr>
            <w:tcW w:w="886" w:type="dxa"/>
            <w:tcBorders>
              <w:top w:val="nil"/>
              <w:left w:val="nil"/>
              <w:bottom w:val="nil"/>
              <w:right w:val="nil"/>
            </w:tcBorders>
            <w:shd w:val="clear" w:color="auto" w:fill="auto"/>
            <w:vAlign w:val="center"/>
          </w:tcPr>
          <w:p w14:paraId="7340FC0D"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28.0</w:t>
            </w:r>
          </w:p>
        </w:tc>
        <w:tc>
          <w:tcPr>
            <w:tcW w:w="886" w:type="dxa"/>
            <w:tcBorders>
              <w:top w:val="nil"/>
              <w:left w:val="nil"/>
              <w:bottom w:val="nil"/>
              <w:right w:val="nil"/>
            </w:tcBorders>
            <w:shd w:val="clear" w:color="auto" w:fill="auto"/>
            <w:vAlign w:val="center"/>
          </w:tcPr>
          <w:p w14:paraId="1F128718"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-3.9</w:t>
            </w:r>
          </w:p>
        </w:tc>
      </w:tr>
      <w:tr w:rsidR="005C73E1" w:rsidRPr="00595D49" w14:paraId="4D79FC24" w14:textId="77777777" w:rsidTr="005C73E1">
        <w:tc>
          <w:tcPr>
            <w:tcW w:w="1148" w:type="dxa"/>
          </w:tcPr>
          <w:p w14:paraId="2ADD440A"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05880456"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下半年</w:t>
            </w:r>
          </w:p>
        </w:tc>
        <w:tc>
          <w:tcPr>
            <w:tcW w:w="885" w:type="dxa"/>
            <w:tcBorders>
              <w:top w:val="nil"/>
              <w:left w:val="nil"/>
              <w:bottom w:val="nil"/>
              <w:right w:val="nil"/>
            </w:tcBorders>
            <w:shd w:val="clear" w:color="auto" w:fill="auto"/>
            <w:vAlign w:val="center"/>
          </w:tcPr>
          <w:p w14:paraId="4E1AFC68"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-0.9</w:t>
            </w:r>
          </w:p>
        </w:tc>
        <w:tc>
          <w:tcPr>
            <w:tcW w:w="886" w:type="dxa"/>
            <w:tcBorders>
              <w:top w:val="nil"/>
              <w:left w:val="nil"/>
              <w:bottom w:val="nil"/>
              <w:right w:val="nil"/>
            </w:tcBorders>
            <w:shd w:val="clear" w:color="auto" w:fill="auto"/>
            <w:vAlign w:val="center"/>
          </w:tcPr>
          <w:p w14:paraId="7C51FF37"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-3.3</w:t>
            </w:r>
          </w:p>
        </w:tc>
        <w:tc>
          <w:tcPr>
            <w:tcW w:w="886" w:type="dxa"/>
            <w:tcBorders>
              <w:top w:val="nil"/>
              <w:left w:val="nil"/>
              <w:bottom w:val="nil"/>
              <w:right w:val="nil"/>
            </w:tcBorders>
            <w:shd w:val="clear" w:color="auto" w:fill="auto"/>
            <w:vAlign w:val="center"/>
          </w:tcPr>
          <w:p w14:paraId="70B8CE39"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5.0</w:t>
            </w:r>
          </w:p>
        </w:tc>
        <w:tc>
          <w:tcPr>
            <w:tcW w:w="886" w:type="dxa"/>
            <w:tcBorders>
              <w:top w:val="nil"/>
              <w:left w:val="nil"/>
              <w:bottom w:val="nil"/>
              <w:right w:val="nil"/>
            </w:tcBorders>
            <w:shd w:val="clear" w:color="auto" w:fill="auto"/>
            <w:vAlign w:val="center"/>
          </w:tcPr>
          <w:p w14:paraId="7CCC5A9D"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-4.8</w:t>
            </w:r>
          </w:p>
        </w:tc>
        <w:tc>
          <w:tcPr>
            <w:tcW w:w="886" w:type="dxa"/>
            <w:tcBorders>
              <w:top w:val="nil"/>
              <w:left w:val="nil"/>
              <w:bottom w:val="nil"/>
              <w:right w:val="nil"/>
            </w:tcBorders>
            <w:shd w:val="clear" w:color="auto" w:fill="auto"/>
            <w:vAlign w:val="center"/>
          </w:tcPr>
          <w:p w14:paraId="46BD2741"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-0.3</w:t>
            </w:r>
          </w:p>
        </w:tc>
        <w:tc>
          <w:tcPr>
            <w:tcW w:w="886" w:type="dxa"/>
            <w:tcBorders>
              <w:top w:val="nil"/>
              <w:left w:val="nil"/>
              <w:bottom w:val="nil"/>
              <w:right w:val="nil"/>
            </w:tcBorders>
            <w:shd w:val="clear" w:color="auto" w:fill="auto"/>
            <w:vAlign w:val="center"/>
          </w:tcPr>
          <w:p w14:paraId="6197C9F2"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83.7</w:t>
            </w:r>
          </w:p>
        </w:tc>
        <w:tc>
          <w:tcPr>
            <w:tcW w:w="886" w:type="dxa"/>
            <w:tcBorders>
              <w:top w:val="nil"/>
              <w:left w:val="nil"/>
              <w:bottom w:val="nil"/>
              <w:right w:val="nil"/>
            </w:tcBorders>
            <w:shd w:val="clear" w:color="auto" w:fill="auto"/>
            <w:vAlign w:val="center"/>
          </w:tcPr>
          <w:p w14:paraId="172B20E2"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85.0</w:t>
            </w:r>
          </w:p>
        </w:tc>
        <w:tc>
          <w:tcPr>
            <w:tcW w:w="886" w:type="dxa"/>
            <w:tcBorders>
              <w:top w:val="nil"/>
              <w:left w:val="nil"/>
              <w:bottom w:val="nil"/>
              <w:right w:val="nil"/>
            </w:tcBorders>
            <w:shd w:val="clear" w:color="auto" w:fill="auto"/>
            <w:vAlign w:val="center"/>
          </w:tcPr>
          <w:p w14:paraId="6C993B04"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-0.5</w:t>
            </w:r>
          </w:p>
        </w:tc>
      </w:tr>
      <w:tr w:rsidR="005C73E1" w:rsidRPr="00595D49" w14:paraId="03CA8FDB" w14:textId="77777777" w:rsidTr="005C73E1">
        <w:tc>
          <w:tcPr>
            <w:tcW w:w="1148" w:type="dxa"/>
          </w:tcPr>
          <w:p w14:paraId="5BCADC4D"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10724D0B"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第一季</w:t>
            </w:r>
          </w:p>
        </w:tc>
        <w:tc>
          <w:tcPr>
            <w:tcW w:w="885" w:type="dxa"/>
            <w:tcBorders>
              <w:top w:val="nil"/>
              <w:left w:val="nil"/>
              <w:bottom w:val="nil"/>
              <w:right w:val="nil"/>
            </w:tcBorders>
            <w:shd w:val="clear" w:color="auto" w:fill="auto"/>
            <w:vAlign w:val="center"/>
          </w:tcPr>
          <w:p w14:paraId="0C025506"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w:t>
            </w:r>
            <w:r w:rsidRPr="009A772B">
              <w:rPr>
                <w:rFonts w:ascii="Times New Roman" w:hint="eastAsia"/>
                <w:kern w:val="0"/>
                <w:sz w:val="22"/>
                <w:szCs w:val="24"/>
                <w:u w:val="none"/>
                <w:lang w:val="en-GB"/>
              </w:rPr>
              <w:t>7.0</w:t>
            </w:r>
          </w:p>
        </w:tc>
        <w:tc>
          <w:tcPr>
            <w:tcW w:w="886" w:type="dxa"/>
            <w:tcBorders>
              <w:top w:val="nil"/>
              <w:left w:val="nil"/>
              <w:bottom w:val="nil"/>
              <w:right w:val="nil"/>
            </w:tcBorders>
            <w:shd w:val="clear" w:color="auto" w:fill="auto"/>
            <w:vAlign w:val="center"/>
          </w:tcPr>
          <w:p w14:paraId="5084793B"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w:t>
            </w:r>
            <w:r w:rsidRPr="009A772B">
              <w:rPr>
                <w:rFonts w:ascii="Times New Roman" w:hint="eastAsia"/>
                <w:kern w:val="0"/>
                <w:sz w:val="22"/>
                <w:szCs w:val="24"/>
                <w:u w:val="none"/>
                <w:lang w:val="en-GB"/>
              </w:rPr>
              <w:t>5.3</w:t>
            </w:r>
          </w:p>
        </w:tc>
        <w:tc>
          <w:tcPr>
            <w:tcW w:w="886" w:type="dxa"/>
            <w:tcBorders>
              <w:top w:val="nil"/>
              <w:left w:val="nil"/>
              <w:bottom w:val="nil"/>
              <w:right w:val="nil"/>
            </w:tcBorders>
            <w:shd w:val="clear" w:color="auto" w:fill="auto"/>
            <w:vAlign w:val="center"/>
          </w:tcPr>
          <w:p w14:paraId="052BB32A"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-13.4</w:t>
            </w:r>
          </w:p>
        </w:tc>
        <w:tc>
          <w:tcPr>
            <w:tcW w:w="886" w:type="dxa"/>
            <w:tcBorders>
              <w:top w:val="nil"/>
              <w:left w:val="nil"/>
              <w:bottom w:val="nil"/>
              <w:right w:val="nil"/>
            </w:tcBorders>
            <w:shd w:val="clear" w:color="auto" w:fill="auto"/>
            <w:vAlign w:val="center"/>
          </w:tcPr>
          <w:p w14:paraId="788506DB"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-12.6</w:t>
            </w:r>
          </w:p>
        </w:tc>
        <w:tc>
          <w:tcPr>
            <w:tcW w:w="886" w:type="dxa"/>
            <w:tcBorders>
              <w:top w:val="nil"/>
              <w:left w:val="nil"/>
              <w:bottom w:val="nil"/>
              <w:right w:val="nil"/>
            </w:tcBorders>
            <w:shd w:val="clear" w:color="auto" w:fill="auto"/>
            <w:vAlign w:val="center"/>
          </w:tcPr>
          <w:p w14:paraId="2264ED08"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-4.7</w:t>
            </w:r>
          </w:p>
        </w:tc>
        <w:tc>
          <w:tcPr>
            <w:tcW w:w="886" w:type="dxa"/>
            <w:tcBorders>
              <w:top w:val="nil"/>
              <w:left w:val="nil"/>
              <w:bottom w:val="nil"/>
              <w:right w:val="nil"/>
            </w:tcBorders>
            <w:shd w:val="clear" w:color="auto" w:fill="auto"/>
            <w:vAlign w:val="center"/>
          </w:tcPr>
          <w:p w14:paraId="14E60DEC"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18.2</w:t>
            </w:r>
          </w:p>
        </w:tc>
        <w:tc>
          <w:tcPr>
            <w:tcW w:w="886" w:type="dxa"/>
            <w:tcBorders>
              <w:top w:val="nil"/>
              <w:left w:val="nil"/>
              <w:bottom w:val="nil"/>
              <w:right w:val="nil"/>
            </w:tcBorders>
            <w:shd w:val="clear" w:color="auto" w:fill="auto"/>
            <w:vAlign w:val="center"/>
          </w:tcPr>
          <w:p w14:paraId="58B0CB2F"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18.3</w:t>
            </w:r>
          </w:p>
        </w:tc>
        <w:tc>
          <w:tcPr>
            <w:tcW w:w="886" w:type="dxa"/>
            <w:tcBorders>
              <w:top w:val="nil"/>
              <w:left w:val="nil"/>
              <w:bottom w:val="nil"/>
              <w:right w:val="nil"/>
            </w:tcBorders>
            <w:shd w:val="clear" w:color="auto" w:fill="auto"/>
            <w:vAlign w:val="center"/>
          </w:tcPr>
          <w:p w14:paraId="116FA99C"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-6.9</w:t>
            </w:r>
          </w:p>
        </w:tc>
      </w:tr>
      <w:tr w:rsidR="005C73E1" w:rsidRPr="00595D49" w14:paraId="00E473E7" w14:textId="77777777" w:rsidTr="005C73E1">
        <w:tc>
          <w:tcPr>
            <w:tcW w:w="1148" w:type="dxa"/>
          </w:tcPr>
          <w:p w14:paraId="0CFD714B"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71F00E94"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第二季</w:t>
            </w:r>
          </w:p>
        </w:tc>
        <w:tc>
          <w:tcPr>
            <w:tcW w:w="885" w:type="dxa"/>
            <w:tcBorders>
              <w:top w:val="nil"/>
              <w:left w:val="nil"/>
              <w:bottom w:val="nil"/>
              <w:right w:val="nil"/>
            </w:tcBorders>
            <w:shd w:val="clear" w:color="auto" w:fill="auto"/>
            <w:vAlign w:val="center"/>
          </w:tcPr>
          <w:p w14:paraId="216C36C8"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w:t>
            </w:r>
            <w:r w:rsidRPr="009A772B">
              <w:rPr>
                <w:rFonts w:ascii="Times New Roman" w:hint="eastAsia"/>
                <w:kern w:val="0"/>
                <w:sz w:val="22"/>
                <w:szCs w:val="24"/>
                <w:u w:val="none"/>
                <w:lang w:val="en-GB"/>
              </w:rPr>
              <w:t>1.1</w:t>
            </w:r>
          </w:p>
        </w:tc>
        <w:tc>
          <w:tcPr>
            <w:tcW w:w="886" w:type="dxa"/>
            <w:tcBorders>
              <w:top w:val="nil"/>
              <w:left w:val="nil"/>
              <w:bottom w:val="nil"/>
              <w:right w:val="nil"/>
            </w:tcBorders>
            <w:shd w:val="clear" w:color="auto" w:fill="auto"/>
            <w:vAlign w:val="center"/>
          </w:tcPr>
          <w:p w14:paraId="4F7E699A"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w:t>
            </w:r>
            <w:r w:rsidRPr="009A772B">
              <w:rPr>
                <w:rFonts w:ascii="Times New Roman" w:hint="eastAsia"/>
                <w:kern w:val="0"/>
                <w:sz w:val="22"/>
                <w:szCs w:val="24"/>
                <w:u w:val="none"/>
                <w:lang w:val="en-GB"/>
              </w:rPr>
              <w:t>4.9</w:t>
            </w:r>
          </w:p>
        </w:tc>
        <w:tc>
          <w:tcPr>
            <w:tcW w:w="886" w:type="dxa"/>
            <w:tcBorders>
              <w:top w:val="nil"/>
              <w:left w:val="nil"/>
              <w:bottom w:val="nil"/>
              <w:right w:val="nil"/>
            </w:tcBorders>
            <w:shd w:val="clear" w:color="auto" w:fill="auto"/>
            <w:vAlign w:val="center"/>
          </w:tcPr>
          <w:p w14:paraId="3FA615B5"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-0.4</w:t>
            </w:r>
          </w:p>
        </w:tc>
        <w:tc>
          <w:tcPr>
            <w:tcW w:w="886" w:type="dxa"/>
            <w:tcBorders>
              <w:top w:val="nil"/>
              <w:left w:val="nil"/>
              <w:bottom w:val="nil"/>
              <w:right w:val="nil"/>
            </w:tcBorders>
            <w:shd w:val="clear" w:color="auto" w:fill="auto"/>
            <w:vAlign w:val="center"/>
          </w:tcPr>
          <w:p w14:paraId="619B95A5"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1.3</w:t>
            </w:r>
          </w:p>
        </w:tc>
        <w:tc>
          <w:tcPr>
            <w:tcW w:w="886" w:type="dxa"/>
            <w:tcBorders>
              <w:top w:val="nil"/>
              <w:left w:val="nil"/>
              <w:bottom w:val="nil"/>
              <w:right w:val="nil"/>
            </w:tcBorders>
            <w:shd w:val="clear" w:color="auto" w:fill="auto"/>
            <w:vAlign w:val="center"/>
          </w:tcPr>
          <w:p w14:paraId="28C8D36E"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-1.1</w:t>
            </w:r>
          </w:p>
        </w:tc>
        <w:tc>
          <w:tcPr>
            <w:tcW w:w="886" w:type="dxa"/>
            <w:tcBorders>
              <w:top w:val="nil"/>
              <w:left w:val="nil"/>
              <w:bottom w:val="nil"/>
              <w:right w:val="nil"/>
            </w:tcBorders>
            <w:shd w:val="clear" w:color="auto" w:fill="auto"/>
            <w:vAlign w:val="center"/>
          </w:tcPr>
          <w:p w14:paraId="3B63D96F"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24.0</w:t>
            </w:r>
          </w:p>
        </w:tc>
        <w:tc>
          <w:tcPr>
            <w:tcW w:w="886" w:type="dxa"/>
            <w:tcBorders>
              <w:top w:val="nil"/>
              <w:left w:val="nil"/>
              <w:bottom w:val="nil"/>
              <w:right w:val="nil"/>
            </w:tcBorders>
            <w:shd w:val="clear" w:color="auto" w:fill="auto"/>
            <w:vAlign w:val="center"/>
          </w:tcPr>
          <w:p w14:paraId="00995331"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41.4</w:t>
            </w:r>
          </w:p>
        </w:tc>
        <w:tc>
          <w:tcPr>
            <w:tcW w:w="886" w:type="dxa"/>
            <w:tcBorders>
              <w:top w:val="nil"/>
              <w:left w:val="nil"/>
              <w:bottom w:val="nil"/>
              <w:right w:val="nil"/>
            </w:tcBorders>
            <w:shd w:val="clear" w:color="auto" w:fill="auto"/>
            <w:vAlign w:val="center"/>
          </w:tcPr>
          <w:p w14:paraId="15192671"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-1.1</w:t>
            </w:r>
          </w:p>
        </w:tc>
      </w:tr>
      <w:tr w:rsidR="005C73E1" w:rsidRPr="00595D49" w14:paraId="459EDF8D" w14:textId="77777777" w:rsidTr="005C73E1">
        <w:tc>
          <w:tcPr>
            <w:tcW w:w="1148" w:type="dxa"/>
          </w:tcPr>
          <w:p w14:paraId="573F2265"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2C176B1A"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第三季</w:t>
            </w:r>
          </w:p>
        </w:tc>
        <w:tc>
          <w:tcPr>
            <w:tcW w:w="885" w:type="dxa"/>
            <w:tcBorders>
              <w:top w:val="nil"/>
              <w:left w:val="nil"/>
              <w:bottom w:val="nil"/>
              <w:right w:val="nil"/>
            </w:tcBorders>
            <w:shd w:val="clear" w:color="auto" w:fill="auto"/>
            <w:vAlign w:val="center"/>
          </w:tcPr>
          <w:p w14:paraId="19748915"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w:t>
            </w:r>
            <w:r w:rsidRPr="009A772B">
              <w:rPr>
                <w:rFonts w:ascii="Times New Roman" w:hint="eastAsia"/>
                <w:kern w:val="0"/>
                <w:sz w:val="22"/>
                <w:szCs w:val="24"/>
                <w:u w:val="none"/>
                <w:lang w:val="en-GB"/>
              </w:rPr>
              <w:t>1.4</w:t>
            </w:r>
          </w:p>
        </w:tc>
        <w:tc>
          <w:tcPr>
            <w:tcW w:w="886" w:type="dxa"/>
            <w:tcBorders>
              <w:top w:val="nil"/>
              <w:left w:val="nil"/>
              <w:bottom w:val="nil"/>
              <w:right w:val="nil"/>
            </w:tcBorders>
            <w:shd w:val="clear" w:color="auto" w:fill="auto"/>
            <w:vAlign w:val="center"/>
          </w:tcPr>
          <w:p w14:paraId="26BBACCB"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w:t>
            </w:r>
            <w:r w:rsidRPr="009A772B">
              <w:rPr>
                <w:rFonts w:ascii="Times New Roman" w:hint="eastAsia"/>
                <w:kern w:val="0"/>
                <w:sz w:val="22"/>
                <w:szCs w:val="24"/>
                <w:u w:val="none"/>
                <w:lang w:val="en-GB"/>
              </w:rPr>
              <w:t>4.3</w:t>
            </w:r>
          </w:p>
        </w:tc>
        <w:tc>
          <w:tcPr>
            <w:tcW w:w="886" w:type="dxa"/>
            <w:tcBorders>
              <w:top w:val="nil"/>
              <w:left w:val="nil"/>
              <w:bottom w:val="nil"/>
              <w:right w:val="nil"/>
            </w:tcBorders>
            <w:shd w:val="clear" w:color="auto" w:fill="auto"/>
            <w:vAlign w:val="center"/>
          </w:tcPr>
          <w:p w14:paraId="08E0AA23"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2.5</w:t>
            </w:r>
          </w:p>
        </w:tc>
        <w:tc>
          <w:tcPr>
            <w:tcW w:w="886" w:type="dxa"/>
            <w:tcBorders>
              <w:top w:val="nil"/>
              <w:left w:val="nil"/>
              <w:bottom w:val="nil"/>
              <w:right w:val="nil"/>
            </w:tcBorders>
            <w:shd w:val="clear" w:color="auto" w:fill="auto"/>
            <w:vAlign w:val="center"/>
          </w:tcPr>
          <w:p w14:paraId="2DEBB1A5"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-2.1</w:t>
            </w:r>
          </w:p>
        </w:tc>
        <w:tc>
          <w:tcPr>
            <w:tcW w:w="886" w:type="dxa"/>
            <w:tcBorders>
              <w:top w:val="nil"/>
              <w:left w:val="nil"/>
              <w:bottom w:val="nil"/>
              <w:right w:val="nil"/>
            </w:tcBorders>
            <w:shd w:val="clear" w:color="auto" w:fill="auto"/>
            <w:vAlign w:val="center"/>
          </w:tcPr>
          <w:p w14:paraId="460AD1DF"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-1.2</w:t>
            </w:r>
          </w:p>
        </w:tc>
        <w:tc>
          <w:tcPr>
            <w:tcW w:w="886" w:type="dxa"/>
            <w:tcBorders>
              <w:top w:val="nil"/>
              <w:left w:val="nil"/>
              <w:bottom w:val="nil"/>
              <w:right w:val="nil"/>
            </w:tcBorders>
            <w:shd w:val="clear" w:color="auto" w:fill="auto"/>
            <w:vAlign w:val="center"/>
          </w:tcPr>
          <w:p w14:paraId="28222411"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24.8</w:t>
            </w:r>
          </w:p>
        </w:tc>
        <w:tc>
          <w:tcPr>
            <w:tcW w:w="886" w:type="dxa"/>
            <w:tcBorders>
              <w:top w:val="nil"/>
              <w:left w:val="nil"/>
              <w:bottom w:val="nil"/>
              <w:right w:val="nil"/>
            </w:tcBorders>
            <w:shd w:val="clear" w:color="auto" w:fill="auto"/>
            <w:vAlign w:val="center"/>
          </w:tcPr>
          <w:p w14:paraId="40CE61AA"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77.7</w:t>
            </w:r>
          </w:p>
        </w:tc>
        <w:tc>
          <w:tcPr>
            <w:tcW w:w="886" w:type="dxa"/>
            <w:tcBorders>
              <w:top w:val="nil"/>
              <w:left w:val="nil"/>
              <w:bottom w:val="nil"/>
              <w:right w:val="nil"/>
            </w:tcBorders>
            <w:shd w:val="clear" w:color="auto" w:fill="auto"/>
            <w:vAlign w:val="center"/>
          </w:tcPr>
          <w:p w14:paraId="48858728"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-1.5</w:t>
            </w:r>
          </w:p>
        </w:tc>
      </w:tr>
      <w:tr w:rsidR="005C73E1" w:rsidRPr="00595D49" w14:paraId="0EBFA580" w14:textId="77777777" w:rsidTr="005C73E1">
        <w:tc>
          <w:tcPr>
            <w:tcW w:w="1148" w:type="dxa"/>
          </w:tcPr>
          <w:p w14:paraId="7AF2EBC7"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544C1D0A"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r w:rsidRPr="00595D49">
              <w:rPr>
                <w:bCs/>
                <w:spacing w:val="0"/>
                <w:sz w:val="20"/>
              </w:rPr>
              <w:t>第四季</w:t>
            </w:r>
          </w:p>
        </w:tc>
        <w:tc>
          <w:tcPr>
            <w:tcW w:w="885" w:type="dxa"/>
            <w:tcBorders>
              <w:top w:val="nil"/>
              <w:left w:val="nil"/>
              <w:bottom w:val="nil"/>
              <w:right w:val="nil"/>
            </w:tcBorders>
            <w:shd w:val="clear" w:color="auto" w:fill="auto"/>
            <w:vAlign w:val="center"/>
          </w:tcPr>
          <w:p w14:paraId="0702EA45"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-0.5</w:t>
            </w:r>
          </w:p>
        </w:tc>
        <w:tc>
          <w:tcPr>
            <w:tcW w:w="886" w:type="dxa"/>
            <w:tcBorders>
              <w:top w:val="nil"/>
              <w:left w:val="nil"/>
              <w:bottom w:val="nil"/>
              <w:right w:val="nil"/>
            </w:tcBorders>
            <w:shd w:val="clear" w:color="auto" w:fill="auto"/>
            <w:vAlign w:val="center"/>
          </w:tcPr>
          <w:p w14:paraId="15E2002F"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w:t>
            </w:r>
            <w:r w:rsidRPr="009A772B">
              <w:rPr>
                <w:rFonts w:ascii="Times New Roman" w:hint="eastAsia"/>
                <w:kern w:val="0"/>
                <w:sz w:val="22"/>
                <w:szCs w:val="24"/>
                <w:u w:val="none"/>
                <w:lang w:val="en-GB"/>
              </w:rPr>
              <w:t>2.3</w:t>
            </w:r>
          </w:p>
        </w:tc>
        <w:tc>
          <w:tcPr>
            <w:tcW w:w="886" w:type="dxa"/>
            <w:tcBorders>
              <w:top w:val="nil"/>
              <w:left w:val="nil"/>
              <w:bottom w:val="nil"/>
              <w:right w:val="nil"/>
            </w:tcBorders>
            <w:shd w:val="clear" w:color="auto" w:fill="auto"/>
            <w:vAlign w:val="center"/>
          </w:tcPr>
          <w:p w14:paraId="1A2DB782"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6.7</w:t>
            </w:r>
          </w:p>
        </w:tc>
        <w:tc>
          <w:tcPr>
            <w:tcW w:w="886" w:type="dxa"/>
            <w:tcBorders>
              <w:top w:val="nil"/>
              <w:left w:val="nil"/>
              <w:bottom w:val="nil"/>
              <w:right w:val="nil"/>
            </w:tcBorders>
            <w:shd w:val="clear" w:color="auto" w:fill="auto"/>
            <w:vAlign w:val="center"/>
          </w:tcPr>
          <w:p w14:paraId="66E5C50D"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-7.0</w:t>
            </w:r>
          </w:p>
        </w:tc>
        <w:tc>
          <w:tcPr>
            <w:tcW w:w="886" w:type="dxa"/>
            <w:tcBorders>
              <w:top w:val="nil"/>
              <w:left w:val="nil"/>
              <w:bottom w:val="nil"/>
              <w:right w:val="nil"/>
            </w:tcBorders>
            <w:shd w:val="clear" w:color="auto" w:fill="auto"/>
            <w:vAlign w:val="center"/>
          </w:tcPr>
          <w:p w14:paraId="17C560DC"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0.6</w:t>
            </w:r>
          </w:p>
        </w:tc>
        <w:tc>
          <w:tcPr>
            <w:tcW w:w="886" w:type="dxa"/>
            <w:tcBorders>
              <w:top w:val="nil"/>
              <w:left w:val="nil"/>
              <w:bottom w:val="nil"/>
              <w:right w:val="nil"/>
            </w:tcBorders>
            <w:shd w:val="clear" w:color="auto" w:fill="auto"/>
            <w:vAlign w:val="center"/>
          </w:tcPr>
          <w:p w14:paraId="0A21A94C" w14:textId="77777777" w:rsidR="005C73E1" w:rsidRPr="009A772B" w:rsidRDefault="005C73E1" w:rsidP="005C73E1">
            <w:pPr>
              <w:pStyle w:val="5"/>
              <w:tabs>
                <w:tab w:val="decimal" w:pos="226"/>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144.3</w:t>
            </w:r>
          </w:p>
        </w:tc>
        <w:tc>
          <w:tcPr>
            <w:tcW w:w="886" w:type="dxa"/>
            <w:tcBorders>
              <w:top w:val="nil"/>
              <w:left w:val="nil"/>
              <w:bottom w:val="nil"/>
              <w:right w:val="nil"/>
            </w:tcBorders>
            <w:shd w:val="clear" w:color="auto" w:fill="auto"/>
            <w:vAlign w:val="center"/>
          </w:tcPr>
          <w:p w14:paraId="48688620"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88.4</w:t>
            </w:r>
          </w:p>
        </w:tc>
        <w:tc>
          <w:tcPr>
            <w:tcW w:w="886" w:type="dxa"/>
            <w:tcBorders>
              <w:top w:val="nil"/>
              <w:left w:val="nil"/>
              <w:bottom w:val="nil"/>
              <w:right w:val="nil"/>
            </w:tcBorders>
            <w:shd w:val="clear" w:color="auto" w:fill="auto"/>
            <w:vAlign w:val="center"/>
          </w:tcPr>
          <w:p w14:paraId="6CEE5855"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0.3</w:t>
            </w:r>
          </w:p>
        </w:tc>
      </w:tr>
      <w:tr w:rsidR="005C73E1" w:rsidRPr="00595D49" w14:paraId="5D62D5AD" w14:textId="77777777" w:rsidTr="005C73E1">
        <w:tc>
          <w:tcPr>
            <w:tcW w:w="1148" w:type="dxa"/>
          </w:tcPr>
          <w:p w14:paraId="693CD346"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5D8211F9" w14:textId="77777777" w:rsidR="005C73E1" w:rsidRPr="00595D49" w:rsidRDefault="005C73E1" w:rsidP="005C73E1">
            <w:pPr>
              <w:keepNext/>
              <w:tabs>
                <w:tab w:val="clear" w:pos="936"/>
                <w:tab w:val="clear" w:pos="1560"/>
                <w:tab w:val="clear" w:pos="2184"/>
                <w:tab w:val="clear" w:pos="2808"/>
                <w:tab w:val="left" w:pos="575"/>
              </w:tabs>
              <w:spacing w:after="0" w:line="320" w:lineRule="atLeast"/>
              <w:ind w:right="28"/>
              <w:rPr>
                <w:bCs/>
                <w:spacing w:val="0"/>
                <w:sz w:val="20"/>
              </w:rPr>
            </w:pPr>
          </w:p>
        </w:tc>
        <w:tc>
          <w:tcPr>
            <w:tcW w:w="885" w:type="dxa"/>
          </w:tcPr>
          <w:p w14:paraId="61F86CB9" w14:textId="77777777" w:rsidR="005C73E1" w:rsidRPr="00595D49"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126FEB4C" w14:textId="77777777" w:rsidR="005C73E1" w:rsidRPr="00595D49" w:rsidRDefault="005C73E1" w:rsidP="005C73E1">
            <w:pPr>
              <w:pStyle w:val="5"/>
              <w:tabs>
                <w:tab w:val="decimal" w:pos="225"/>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6AA28046" w14:textId="77777777" w:rsidR="005C73E1" w:rsidRPr="00595D49"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771FEA13" w14:textId="77777777" w:rsidR="005C73E1" w:rsidRPr="00595D49"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1E63C348" w14:textId="77777777" w:rsidR="005C73E1" w:rsidRPr="00595D49"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744755AE" w14:textId="77777777" w:rsidR="005C73E1" w:rsidRPr="00595D49" w:rsidRDefault="005C73E1" w:rsidP="005C73E1">
            <w:pPr>
              <w:pStyle w:val="5"/>
              <w:tabs>
                <w:tab w:val="decimal" w:pos="226"/>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6FAEDAB6" w14:textId="77777777" w:rsidR="005C73E1" w:rsidRPr="00595D49"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c>
          <w:tcPr>
            <w:tcW w:w="886" w:type="dxa"/>
            <w:vAlign w:val="center"/>
          </w:tcPr>
          <w:p w14:paraId="2209648A" w14:textId="77777777" w:rsidR="005C73E1" w:rsidRPr="00595D49" w:rsidRDefault="005C73E1" w:rsidP="005C73E1">
            <w:pPr>
              <w:pStyle w:val="5"/>
              <w:tabs>
                <w:tab w:val="decimal" w:pos="303"/>
              </w:tabs>
              <w:adjustRightInd w:val="0"/>
              <w:spacing w:line="320" w:lineRule="atLeast"/>
              <w:ind w:left="0" w:right="0"/>
              <w:rPr>
                <w:rFonts w:ascii="Times New Roman" w:eastAsia="華康細明體"/>
                <w:kern w:val="0"/>
                <w:sz w:val="20"/>
                <w:highlight w:val="yellow"/>
                <w:u w:val="none"/>
                <w:lang w:val="en-GB" w:eastAsia="zh-HK"/>
              </w:rPr>
            </w:pPr>
          </w:p>
        </w:tc>
      </w:tr>
      <w:tr w:rsidR="005C73E1" w:rsidRPr="00595D49" w14:paraId="57C6DAB0" w14:textId="77777777" w:rsidTr="005C73E1">
        <w:tc>
          <w:tcPr>
            <w:tcW w:w="1148" w:type="dxa"/>
          </w:tcPr>
          <w:p w14:paraId="33AC3BFE"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595D49">
              <w:rPr>
                <w:rFonts w:ascii="Times New Roman" w:eastAsia="華康細明體"/>
                <w:kern w:val="0"/>
                <w:sz w:val="20"/>
                <w:u w:val="none"/>
                <w:lang w:val="en-GB"/>
              </w:rPr>
              <w:t>二零二</w:t>
            </w:r>
            <w:r w:rsidRPr="00595D49">
              <w:rPr>
                <w:rFonts w:ascii="Times New Roman" w:eastAsia="華康細明體"/>
                <w:bCs/>
                <w:sz w:val="20"/>
                <w:u w:val="none"/>
                <w:lang w:eastAsia="zh-HK"/>
              </w:rPr>
              <w:t>三</w:t>
            </w:r>
            <w:r w:rsidRPr="00595D49">
              <w:rPr>
                <w:rFonts w:ascii="Times New Roman" w:eastAsia="華康細明體"/>
                <w:kern w:val="0"/>
                <w:sz w:val="20"/>
                <w:u w:val="none"/>
                <w:lang w:val="en-GB"/>
              </w:rPr>
              <w:t>年</w:t>
            </w:r>
          </w:p>
        </w:tc>
        <w:tc>
          <w:tcPr>
            <w:tcW w:w="830" w:type="dxa"/>
          </w:tcPr>
          <w:p w14:paraId="7186598F"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595D49">
              <w:rPr>
                <w:rFonts w:ascii="Times New Roman" w:eastAsia="華康細明體"/>
                <w:kern w:val="0"/>
                <w:sz w:val="20"/>
                <w:u w:val="none"/>
                <w:lang w:val="en-GB"/>
              </w:rPr>
              <w:t>全年</w:t>
            </w:r>
          </w:p>
        </w:tc>
        <w:tc>
          <w:tcPr>
            <w:tcW w:w="885" w:type="dxa"/>
            <w:tcBorders>
              <w:top w:val="nil"/>
              <w:left w:val="nil"/>
              <w:bottom w:val="nil"/>
              <w:right w:val="nil"/>
            </w:tcBorders>
            <w:shd w:val="clear" w:color="auto" w:fill="auto"/>
            <w:vAlign w:val="center"/>
          </w:tcPr>
          <w:p w14:paraId="4A26BE6E"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8.5</w:t>
            </w:r>
          </w:p>
        </w:tc>
        <w:tc>
          <w:tcPr>
            <w:tcW w:w="886" w:type="dxa"/>
            <w:tcBorders>
              <w:top w:val="nil"/>
              <w:left w:val="nil"/>
              <w:bottom w:val="nil"/>
              <w:right w:val="nil"/>
            </w:tcBorders>
            <w:shd w:val="clear" w:color="auto" w:fill="auto"/>
            <w:vAlign w:val="center"/>
          </w:tcPr>
          <w:p w14:paraId="4B6468FD"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0.</w:t>
            </w:r>
            <w:r w:rsidRPr="009A772B">
              <w:rPr>
                <w:rFonts w:ascii="Times New Roman"/>
                <w:kern w:val="0"/>
                <w:sz w:val="22"/>
                <w:szCs w:val="24"/>
                <w:u w:val="none"/>
                <w:lang w:val="en-GB"/>
              </w:rPr>
              <w:t>4</w:t>
            </w:r>
          </w:p>
        </w:tc>
        <w:tc>
          <w:tcPr>
            <w:tcW w:w="886" w:type="dxa"/>
            <w:tcBorders>
              <w:top w:val="nil"/>
              <w:left w:val="nil"/>
              <w:bottom w:val="nil"/>
              <w:right w:val="nil"/>
            </w:tcBorders>
            <w:shd w:val="clear" w:color="auto" w:fill="auto"/>
            <w:vAlign w:val="center"/>
          </w:tcPr>
          <w:p w14:paraId="661C8262"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12.1</w:t>
            </w:r>
          </w:p>
        </w:tc>
        <w:tc>
          <w:tcPr>
            <w:tcW w:w="886" w:type="dxa"/>
            <w:tcBorders>
              <w:top w:val="nil"/>
              <w:left w:val="nil"/>
              <w:bottom w:val="nil"/>
              <w:right w:val="nil"/>
            </w:tcBorders>
            <w:shd w:val="clear" w:color="auto" w:fill="auto"/>
            <w:vAlign w:val="center"/>
          </w:tcPr>
          <w:p w14:paraId="6EC2C696"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22.8</w:t>
            </w:r>
          </w:p>
        </w:tc>
        <w:tc>
          <w:tcPr>
            <w:tcW w:w="886" w:type="dxa"/>
            <w:tcBorders>
              <w:top w:val="nil"/>
              <w:left w:val="nil"/>
              <w:bottom w:val="nil"/>
              <w:right w:val="nil"/>
            </w:tcBorders>
            <w:shd w:val="clear" w:color="auto" w:fill="auto"/>
            <w:vAlign w:val="center"/>
          </w:tcPr>
          <w:p w14:paraId="4149524B"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5.4</w:t>
            </w:r>
          </w:p>
        </w:tc>
        <w:tc>
          <w:tcPr>
            <w:tcW w:w="886" w:type="dxa"/>
            <w:tcBorders>
              <w:top w:val="nil"/>
              <w:left w:val="nil"/>
              <w:bottom w:val="nil"/>
              <w:right w:val="nil"/>
            </w:tcBorders>
            <w:shd w:val="clear" w:color="auto" w:fill="auto"/>
            <w:vAlign w:val="center"/>
          </w:tcPr>
          <w:p w14:paraId="34E6CD01" w14:textId="77777777" w:rsidR="005C73E1" w:rsidRPr="009A772B" w:rsidRDefault="005C73E1" w:rsidP="005C73E1">
            <w:pPr>
              <w:pStyle w:val="5"/>
              <w:tabs>
                <w:tab w:val="decimal" w:pos="226"/>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287.3</w:t>
            </w:r>
          </w:p>
        </w:tc>
        <w:tc>
          <w:tcPr>
            <w:tcW w:w="886" w:type="dxa"/>
            <w:tcBorders>
              <w:top w:val="nil"/>
              <w:left w:val="nil"/>
              <w:bottom w:val="nil"/>
              <w:right w:val="nil"/>
            </w:tcBorders>
            <w:shd w:val="clear" w:color="auto" w:fill="auto"/>
            <w:vAlign w:val="center"/>
          </w:tcPr>
          <w:p w14:paraId="15537D54"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501.0</w:t>
            </w:r>
          </w:p>
        </w:tc>
        <w:tc>
          <w:tcPr>
            <w:tcW w:w="886" w:type="dxa"/>
            <w:tcBorders>
              <w:top w:val="nil"/>
              <w:left w:val="nil"/>
              <w:bottom w:val="nil"/>
              <w:right w:val="nil"/>
            </w:tcBorders>
            <w:shd w:val="clear" w:color="auto" w:fill="auto"/>
            <w:vAlign w:val="center"/>
          </w:tcPr>
          <w:p w14:paraId="3EFBAA73"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7.3</w:t>
            </w:r>
          </w:p>
        </w:tc>
      </w:tr>
      <w:tr w:rsidR="005C73E1" w:rsidRPr="00595D49" w14:paraId="6008A5FB" w14:textId="77777777" w:rsidTr="005C73E1">
        <w:tc>
          <w:tcPr>
            <w:tcW w:w="1148" w:type="dxa"/>
          </w:tcPr>
          <w:p w14:paraId="02C074C6"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2C4C7372"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595D49">
              <w:rPr>
                <w:rFonts w:ascii="Times New Roman" w:eastAsia="華康細明體"/>
                <w:kern w:val="0"/>
                <w:sz w:val="20"/>
                <w:u w:val="none"/>
                <w:lang w:val="en-GB"/>
              </w:rPr>
              <w:t>上半年</w:t>
            </w:r>
          </w:p>
        </w:tc>
        <w:tc>
          <w:tcPr>
            <w:tcW w:w="885" w:type="dxa"/>
            <w:tcBorders>
              <w:top w:val="nil"/>
              <w:left w:val="nil"/>
              <w:bottom w:val="nil"/>
              <w:right w:val="nil"/>
            </w:tcBorders>
            <w:shd w:val="clear" w:color="auto" w:fill="auto"/>
            <w:vAlign w:val="center"/>
          </w:tcPr>
          <w:p w14:paraId="0BF5BA01"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11.4</w:t>
            </w:r>
          </w:p>
        </w:tc>
        <w:tc>
          <w:tcPr>
            <w:tcW w:w="886" w:type="dxa"/>
            <w:tcBorders>
              <w:top w:val="nil"/>
              <w:left w:val="nil"/>
              <w:bottom w:val="nil"/>
              <w:right w:val="nil"/>
            </w:tcBorders>
            <w:shd w:val="clear" w:color="auto" w:fill="auto"/>
            <w:vAlign w:val="center"/>
          </w:tcPr>
          <w:p w14:paraId="6CED7DD2"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3.6</w:t>
            </w:r>
          </w:p>
        </w:tc>
        <w:tc>
          <w:tcPr>
            <w:tcW w:w="886" w:type="dxa"/>
            <w:tcBorders>
              <w:top w:val="nil"/>
              <w:left w:val="nil"/>
              <w:bottom w:val="nil"/>
              <w:right w:val="nil"/>
            </w:tcBorders>
            <w:shd w:val="clear" w:color="auto" w:fill="auto"/>
            <w:vAlign w:val="center"/>
          </w:tcPr>
          <w:p w14:paraId="6E00C9BD"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24.3</w:t>
            </w:r>
          </w:p>
        </w:tc>
        <w:tc>
          <w:tcPr>
            <w:tcW w:w="886" w:type="dxa"/>
            <w:tcBorders>
              <w:top w:val="nil"/>
              <w:left w:val="nil"/>
              <w:bottom w:val="nil"/>
              <w:right w:val="nil"/>
            </w:tcBorders>
            <w:shd w:val="clear" w:color="auto" w:fill="auto"/>
            <w:vAlign w:val="center"/>
          </w:tcPr>
          <w:p w14:paraId="2F483998"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26.0</w:t>
            </w:r>
          </w:p>
        </w:tc>
        <w:tc>
          <w:tcPr>
            <w:tcW w:w="886" w:type="dxa"/>
            <w:tcBorders>
              <w:top w:val="nil"/>
              <w:left w:val="nil"/>
              <w:bottom w:val="nil"/>
              <w:right w:val="nil"/>
            </w:tcBorders>
            <w:shd w:val="clear" w:color="auto" w:fill="auto"/>
            <w:vAlign w:val="center"/>
          </w:tcPr>
          <w:p w14:paraId="00D63F49"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7.2</w:t>
            </w:r>
          </w:p>
        </w:tc>
        <w:tc>
          <w:tcPr>
            <w:tcW w:w="886" w:type="dxa"/>
            <w:tcBorders>
              <w:top w:val="nil"/>
              <w:left w:val="nil"/>
              <w:bottom w:val="nil"/>
              <w:right w:val="nil"/>
            </w:tcBorders>
            <w:shd w:val="clear" w:color="auto" w:fill="auto"/>
            <w:vAlign w:val="center"/>
          </w:tcPr>
          <w:p w14:paraId="36467670" w14:textId="77777777" w:rsidR="005C73E1" w:rsidRPr="009A772B" w:rsidRDefault="005C73E1" w:rsidP="005C73E1">
            <w:pPr>
              <w:pStyle w:val="5"/>
              <w:tabs>
                <w:tab w:val="decimal" w:pos="226"/>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354.7</w:t>
            </w:r>
          </w:p>
        </w:tc>
        <w:tc>
          <w:tcPr>
            <w:tcW w:w="886" w:type="dxa"/>
            <w:tcBorders>
              <w:top w:val="nil"/>
              <w:left w:val="nil"/>
              <w:bottom w:val="nil"/>
              <w:right w:val="nil"/>
            </w:tcBorders>
            <w:shd w:val="clear" w:color="auto" w:fill="auto"/>
            <w:vAlign w:val="center"/>
          </w:tcPr>
          <w:p w14:paraId="483A72E4"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601.7</w:t>
            </w:r>
          </w:p>
        </w:tc>
        <w:tc>
          <w:tcPr>
            <w:tcW w:w="886" w:type="dxa"/>
            <w:tcBorders>
              <w:top w:val="nil"/>
              <w:left w:val="nil"/>
              <w:bottom w:val="nil"/>
              <w:right w:val="nil"/>
            </w:tcBorders>
            <w:shd w:val="clear" w:color="auto" w:fill="auto"/>
            <w:vAlign w:val="center"/>
          </w:tcPr>
          <w:p w14:paraId="05566FB8"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10.2</w:t>
            </w:r>
          </w:p>
        </w:tc>
      </w:tr>
      <w:tr w:rsidR="005C73E1" w:rsidRPr="00595D49" w14:paraId="0FCDE0D3" w14:textId="77777777" w:rsidTr="005C73E1">
        <w:tc>
          <w:tcPr>
            <w:tcW w:w="1148" w:type="dxa"/>
          </w:tcPr>
          <w:p w14:paraId="46D47A9B"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60705FC7"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595D49">
              <w:rPr>
                <w:rFonts w:ascii="Times New Roman" w:eastAsia="華康細明體"/>
                <w:kern w:val="0"/>
                <w:sz w:val="20"/>
                <w:u w:val="none"/>
                <w:lang w:val="en-GB"/>
              </w:rPr>
              <w:t>下半年</w:t>
            </w:r>
          </w:p>
        </w:tc>
        <w:tc>
          <w:tcPr>
            <w:tcW w:w="885" w:type="dxa"/>
            <w:tcBorders>
              <w:top w:val="nil"/>
              <w:left w:val="nil"/>
              <w:bottom w:val="nil"/>
              <w:right w:val="nil"/>
            </w:tcBorders>
            <w:shd w:val="clear" w:color="auto" w:fill="auto"/>
            <w:vAlign w:val="center"/>
          </w:tcPr>
          <w:p w14:paraId="52173C78"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5.7</w:t>
            </w:r>
          </w:p>
        </w:tc>
        <w:tc>
          <w:tcPr>
            <w:tcW w:w="886" w:type="dxa"/>
            <w:tcBorders>
              <w:top w:val="nil"/>
              <w:left w:val="nil"/>
              <w:bottom w:val="nil"/>
              <w:right w:val="nil"/>
            </w:tcBorders>
            <w:shd w:val="clear" w:color="auto" w:fill="auto"/>
            <w:vAlign w:val="center"/>
          </w:tcPr>
          <w:p w14:paraId="6077A600"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w:t>
            </w:r>
            <w:r w:rsidRPr="009A772B">
              <w:rPr>
                <w:rFonts w:ascii="Times New Roman" w:hint="eastAsia"/>
                <w:kern w:val="0"/>
                <w:sz w:val="22"/>
                <w:szCs w:val="24"/>
                <w:u w:val="none"/>
                <w:lang w:val="en-GB"/>
              </w:rPr>
              <w:t>2.8</w:t>
            </w:r>
          </w:p>
        </w:tc>
        <w:tc>
          <w:tcPr>
            <w:tcW w:w="886" w:type="dxa"/>
            <w:tcBorders>
              <w:top w:val="nil"/>
              <w:left w:val="nil"/>
              <w:bottom w:val="nil"/>
              <w:right w:val="nil"/>
            </w:tcBorders>
            <w:shd w:val="clear" w:color="auto" w:fill="auto"/>
            <w:vAlign w:val="center"/>
          </w:tcPr>
          <w:p w14:paraId="6928491B"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3.</w:t>
            </w:r>
            <w:r w:rsidRPr="009A772B">
              <w:rPr>
                <w:rFonts w:ascii="Times New Roman"/>
                <w:kern w:val="0"/>
                <w:sz w:val="22"/>
                <w:szCs w:val="24"/>
                <w:u w:val="none"/>
                <w:lang w:val="en-GB"/>
              </w:rPr>
              <w:t>1</w:t>
            </w:r>
          </w:p>
        </w:tc>
        <w:tc>
          <w:tcPr>
            <w:tcW w:w="886" w:type="dxa"/>
            <w:tcBorders>
              <w:top w:val="nil"/>
              <w:left w:val="nil"/>
              <w:bottom w:val="nil"/>
              <w:right w:val="nil"/>
            </w:tcBorders>
            <w:shd w:val="clear" w:color="auto" w:fill="auto"/>
            <w:vAlign w:val="center"/>
          </w:tcPr>
          <w:p w14:paraId="49897B5B"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19.8</w:t>
            </w:r>
          </w:p>
        </w:tc>
        <w:tc>
          <w:tcPr>
            <w:tcW w:w="886" w:type="dxa"/>
            <w:tcBorders>
              <w:top w:val="nil"/>
              <w:left w:val="nil"/>
              <w:bottom w:val="nil"/>
              <w:right w:val="nil"/>
            </w:tcBorders>
            <w:shd w:val="clear" w:color="auto" w:fill="auto"/>
            <w:vAlign w:val="center"/>
          </w:tcPr>
          <w:p w14:paraId="3A4E3723"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3.6</w:t>
            </w:r>
          </w:p>
        </w:tc>
        <w:tc>
          <w:tcPr>
            <w:tcW w:w="886" w:type="dxa"/>
            <w:tcBorders>
              <w:top w:val="nil"/>
              <w:left w:val="nil"/>
              <w:bottom w:val="nil"/>
              <w:right w:val="nil"/>
            </w:tcBorders>
            <w:shd w:val="clear" w:color="auto" w:fill="auto"/>
            <w:vAlign w:val="center"/>
          </w:tcPr>
          <w:p w14:paraId="65A614D3" w14:textId="77777777" w:rsidR="005C73E1" w:rsidRPr="009A772B" w:rsidRDefault="005C73E1" w:rsidP="005C73E1">
            <w:pPr>
              <w:pStyle w:val="5"/>
              <w:tabs>
                <w:tab w:val="decimal" w:pos="226"/>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248.2</w:t>
            </w:r>
          </w:p>
        </w:tc>
        <w:tc>
          <w:tcPr>
            <w:tcW w:w="886" w:type="dxa"/>
            <w:tcBorders>
              <w:top w:val="nil"/>
              <w:left w:val="nil"/>
              <w:bottom w:val="nil"/>
              <w:right w:val="nil"/>
            </w:tcBorders>
            <w:shd w:val="clear" w:color="auto" w:fill="auto"/>
            <w:vAlign w:val="center"/>
          </w:tcPr>
          <w:p w14:paraId="2F79DE10"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436.2</w:t>
            </w:r>
          </w:p>
        </w:tc>
        <w:tc>
          <w:tcPr>
            <w:tcW w:w="886" w:type="dxa"/>
            <w:tcBorders>
              <w:top w:val="nil"/>
              <w:left w:val="nil"/>
              <w:bottom w:val="nil"/>
              <w:right w:val="nil"/>
            </w:tcBorders>
            <w:shd w:val="clear" w:color="auto" w:fill="auto"/>
            <w:vAlign w:val="center"/>
          </w:tcPr>
          <w:p w14:paraId="7148C581"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4.7</w:t>
            </w:r>
          </w:p>
        </w:tc>
      </w:tr>
      <w:tr w:rsidR="005C73E1" w:rsidRPr="00595D49" w14:paraId="70EEA6D1" w14:textId="77777777" w:rsidTr="005C73E1">
        <w:tc>
          <w:tcPr>
            <w:tcW w:w="1148" w:type="dxa"/>
          </w:tcPr>
          <w:p w14:paraId="6836B4F9"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15C9A8C0"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595D49">
              <w:rPr>
                <w:rFonts w:ascii="Times New Roman" w:eastAsia="華康細明體"/>
                <w:kern w:val="0"/>
                <w:sz w:val="20"/>
                <w:u w:val="none"/>
                <w:lang w:val="en-GB"/>
              </w:rPr>
              <w:t>第一季</w:t>
            </w:r>
          </w:p>
        </w:tc>
        <w:tc>
          <w:tcPr>
            <w:tcW w:w="885" w:type="dxa"/>
            <w:tcBorders>
              <w:top w:val="nil"/>
              <w:left w:val="nil"/>
              <w:bottom w:val="nil"/>
              <w:right w:val="nil"/>
            </w:tcBorders>
            <w:shd w:val="clear" w:color="auto" w:fill="auto"/>
            <w:vAlign w:val="center"/>
          </w:tcPr>
          <w:p w14:paraId="745B7DA0"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14.2</w:t>
            </w:r>
          </w:p>
        </w:tc>
        <w:tc>
          <w:tcPr>
            <w:tcW w:w="886" w:type="dxa"/>
            <w:tcBorders>
              <w:top w:val="nil"/>
              <w:left w:val="nil"/>
              <w:bottom w:val="nil"/>
              <w:right w:val="nil"/>
            </w:tcBorders>
            <w:shd w:val="clear" w:color="auto" w:fill="auto"/>
            <w:vAlign w:val="center"/>
          </w:tcPr>
          <w:p w14:paraId="74EF65F2"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7.2</w:t>
            </w:r>
          </w:p>
        </w:tc>
        <w:tc>
          <w:tcPr>
            <w:tcW w:w="886" w:type="dxa"/>
            <w:tcBorders>
              <w:top w:val="nil"/>
              <w:left w:val="nil"/>
              <w:bottom w:val="nil"/>
              <w:right w:val="nil"/>
            </w:tcBorders>
            <w:shd w:val="clear" w:color="auto" w:fill="auto"/>
            <w:vAlign w:val="center"/>
          </w:tcPr>
          <w:p w14:paraId="1F26FAD0"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24.9</w:t>
            </w:r>
          </w:p>
        </w:tc>
        <w:tc>
          <w:tcPr>
            <w:tcW w:w="886" w:type="dxa"/>
            <w:tcBorders>
              <w:top w:val="nil"/>
              <w:left w:val="nil"/>
              <w:bottom w:val="nil"/>
              <w:right w:val="nil"/>
            </w:tcBorders>
            <w:shd w:val="clear" w:color="auto" w:fill="auto"/>
            <w:vAlign w:val="center"/>
          </w:tcPr>
          <w:p w14:paraId="3570C7D1"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3</w:t>
            </w:r>
            <w:r w:rsidRPr="009A772B">
              <w:rPr>
                <w:rFonts w:ascii="Times New Roman"/>
                <w:kern w:val="0"/>
                <w:sz w:val="22"/>
                <w:szCs w:val="24"/>
                <w:u w:val="none"/>
                <w:lang w:val="en-GB"/>
              </w:rPr>
              <w:t>2</w:t>
            </w:r>
            <w:r w:rsidRPr="009A772B">
              <w:rPr>
                <w:rFonts w:ascii="Times New Roman" w:hint="eastAsia"/>
                <w:kern w:val="0"/>
                <w:sz w:val="22"/>
                <w:szCs w:val="24"/>
                <w:u w:val="none"/>
                <w:lang w:val="en-GB"/>
              </w:rPr>
              <w:t>.2</w:t>
            </w:r>
          </w:p>
        </w:tc>
        <w:tc>
          <w:tcPr>
            <w:tcW w:w="886" w:type="dxa"/>
            <w:tcBorders>
              <w:top w:val="nil"/>
              <w:left w:val="nil"/>
              <w:bottom w:val="nil"/>
              <w:right w:val="nil"/>
            </w:tcBorders>
            <w:shd w:val="clear" w:color="auto" w:fill="auto"/>
            <w:vAlign w:val="center"/>
          </w:tcPr>
          <w:p w14:paraId="42AE76FD"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9.3</w:t>
            </w:r>
          </w:p>
        </w:tc>
        <w:tc>
          <w:tcPr>
            <w:tcW w:w="886" w:type="dxa"/>
            <w:tcBorders>
              <w:top w:val="nil"/>
              <w:left w:val="nil"/>
              <w:bottom w:val="nil"/>
              <w:right w:val="nil"/>
            </w:tcBorders>
            <w:shd w:val="clear" w:color="auto" w:fill="auto"/>
            <w:vAlign w:val="center"/>
          </w:tcPr>
          <w:p w14:paraId="3A17AE7D" w14:textId="77777777" w:rsidR="005C73E1" w:rsidRPr="009A772B" w:rsidRDefault="005C73E1" w:rsidP="005C73E1">
            <w:pPr>
              <w:pStyle w:val="5"/>
              <w:tabs>
                <w:tab w:val="decimal" w:pos="226"/>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302.2</w:t>
            </w:r>
          </w:p>
        </w:tc>
        <w:tc>
          <w:tcPr>
            <w:tcW w:w="886" w:type="dxa"/>
            <w:tcBorders>
              <w:top w:val="nil"/>
              <w:left w:val="nil"/>
              <w:bottom w:val="nil"/>
              <w:right w:val="nil"/>
            </w:tcBorders>
            <w:shd w:val="clear" w:color="auto" w:fill="auto"/>
            <w:vAlign w:val="center"/>
          </w:tcPr>
          <w:p w14:paraId="398DBE70"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487.7</w:t>
            </w:r>
          </w:p>
        </w:tc>
        <w:tc>
          <w:tcPr>
            <w:tcW w:w="886" w:type="dxa"/>
            <w:tcBorders>
              <w:top w:val="nil"/>
              <w:left w:val="nil"/>
              <w:bottom w:val="nil"/>
              <w:right w:val="nil"/>
            </w:tcBorders>
            <w:shd w:val="clear" w:color="auto" w:fill="auto"/>
            <w:vAlign w:val="center"/>
          </w:tcPr>
          <w:p w14:paraId="0DCF9E0A"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12.7</w:t>
            </w:r>
          </w:p>
        </w:tc>
      </w:tr>
      <w:tr w:rsidR="005C73E1" w:rsidRPr="00595D49" w14:paraId="4178F5EF" w14:textId="77777777" w:rsidTr="005C73E1">
        <w:tc>
          <w:tcPr>
            <w:tcW w:w="1148" w:type="dxa"/>
          </w:tcPr>
          <w:p w14:paraId="0E82A12E"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446E21ED"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595D49">
              <w:rPr>
                <w:rFonts w:ascii="Times New Roman" w:eastAsia="華康細明體"/>
                <w:kern w:val="0"/>
                <w:sz w:val="20"/>
                <w:u w:val="none"/>
                <w:lang w:val="en-GB"/>
              </w:rPr>
              <w:t>第二季</w:t>
            </w:r>
          </w:p>
        </w:tc>
        <w:tc>
          <w:tcPr>
            <w:tcW w:w="885" w:type="dxa"/>
            <w:tcBorders>
              <w:top w:val="nil"/>
              <w:left w:val="nil"/>
              <w:bottom w:val="nil"/>
              <w:right w:val="nil"/>
            </w:tcBorders>
            <w:shd w:val="clear" w:color="auto" w:fill="auto"/>
            <w:vAlign w:val="center"/>
          </w:tcPr>
          <w:p w14:paraId="50184E20"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9.</w:t>
            </w:r>
            <w:r w:rsidRPr="009A772B">
              <w:rPr>
                <w:rFonts w:ascii="Times New Roman" w:hint="eastAsia"/>
                <w:kern w:val="0"/>
                <w:sz w:val="22"/>
                <w:szCs w:val="24"/>
                <w:u w:val="none"/>
                <w:lang w:val="en-GB"/>
              </w:rPr>
              <w:t>0</w:t>
            </w:r>
          </w:p>
        </w:tc>
        <w:tc>
          <w:tcPr>
            <w:tcW w:w="886" w:type="dxa"/>
            <w:tcBorders>
              <w:top w:val="nil"/>
              <w:left w:val="nil"/>
              <w:bottom w:val="nil"/>
              <w:right w:val="nil"/>
            </w:tcBorders>
            <w:shd w:val="clear" w:color="auto" w:fill="auto"/>
            <w:vAlign w:val="center"/>
          </w:tcPr>
          <w:p w14:paraId="4F79F0F9"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0.6</w:t>
            </w:r>
          </w:p>
        </w:tc>
        <w:tc>
          <w:tcPr>
            <w:tcW w:w="886" w:type="dxa"/>
            <w:tcBorders>
              <w:top w:val="nil"/>
              <w:left w:val="nil"/>
              <w:bottom w:val="nil"/>
              <w:right w:val="nil"/>
            </w:tcBorders>
            <w:shd w:val="clear" w:color="auto" w:fill="auto"/>
            <w:vAlign w:val="center"/>
          </w:tcPr>
          <w:p w14:paraId="141E6803"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23.5</w:t>
            </w:r>
          </w:p>
        </w:tc>
        <w:tc>
          <w:tcPr>
            <w:tcW w:w="886" w:type="dxa"/>
            <w:tcBorders>
              <w:top w:val="nil"/>
              <w:left w:val="nil"/>
              <w:bottom w:val="nil"/>
              <w:right w:val="nil"/>
            </w:tcBorders>
            <w:shd w:val="clear" w:color="auto" w:fill="auto"/>
            <w:vAlign w:val="center"/>
          </w:tcPr>
          <w:p w14:paraId="6D88EF9D"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21.3</w:t>
            </w:r>
          </w:p>
        </w:tc>
        <w:tc>
          <w:tcPr>
            <w:tcW w:w="886" w:type="dxa"/>
            <w:tcBorders>
              <w:top w:val="nil"/>
              <w:left w:val="nil"/>
              <w:bottom w:val="nil"/>
              <w:right w:val="nil"/>
            </w:tcBorders>
            <w:shd w:val="clear" w:color="auto" w:fill="auto"/>
            <w:vAlign w:val="center"/>
          </w:tcPr>
          <w:p w14:paraId="395D408A"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5.3</w:t>
            </w:r>
          </w:p>
        </w:tc>
        <w:tc>
          <w:tcPr>
            <w:tcW w:w="886" w:type="dxa"/>
            <w:tcBorders>
              <w:top w:val="nil"/>
              <w:left w:val="nil"/>
              <w:bottom w:val="nil"/>
              <w:right w:val="nil"/>
            </w:tcBorders>
            <w:shd w:val="clear" w:color="auto" w:fill="auto"/>
            <w:vAlign w:val="center"/>
          </w:tcPr>
          <w:p w14:paraId="4981B431" w14:textId="77777777" w:rsidR="005C73E1" w:rsidRPr="009A772B" w:rsidRDefault="005C73E1" w:rsidP="005C73E1">
            <w:pPr>
              <w:pStyle w:val="5"/>
              <w:tabs>
                <w:tab w:val="decimal" w:pos="226"/>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404.8</w:t>
            </w:r>
          </w:p>
        </w:tc>
        <w:tc>
          <w:tcPr>
            <w:tcW w:w="886" w:type="dxa"/>
            <w:tcBorders>
              <w:top w:val="nil"/>
              <w:left w:val="nil"/>
              <w:bottom w:val="nil"/>
              <w:right w:val="nil"/>
            </w:tcBorders>
            <w:shd w:val="clear" w:color="auto" w:fill="auto"/>
            <w:vAlign w:val="center"/>
          </w:tcPr>
          <w:p w14:paraId="0FEA8F46"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734.2</w:t>
            </w:r>
          </w:p>
        </w:tc>
        <w:tc>
          <w:tcPr>
            <w:tcW w:w="886" w:type="dxa"/>
            <w:tcBorders>
              <w:top w:val="nil"/>
              <w:left w:val="nil"/>
              <w:bottom w:val="nil"/>
              <w:right w:val="nil"/>
            </w:tcBorders>
            <w:shd w:val="clear" w:color="auto" w:fill="auto"/>
            <w:vAlign w:val="center"/>
          </w:tcPr>
          <w:p w14:paraId="3487313E"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7.8</w:t>
            </w:r>
          </w:p>
        </w:tc>
      </w:tr>
      <w:tr w:rsidR="005C73E1" w:rsidRPr="00595D49" w14:paraId="63F8A94B" w14:textId="77777777" w:rsidTr="005C73E1">
        <w:tc>
          <w:tcPr>
            <w:tcW w:w="1148" w:type="dxa"/>
          </w:tcPr>
          <w:p w14:paraId="587FA691"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3425F33A"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595D49">
              <w:rPr>
                <w:rFonts w:ascii="Times New Roman" w:eastAsia="華康細明體"/>
                <w:kern w:val="0"/>
                <w:sz w:val="20"/>
                <w:u w:val="none"/>
                <w:lang w:val="en-GB"/>
              </w:rPr>
              <w:t>第三季</w:t>
            </w:r>
          </w:p>
        </w:tc>
        <w:tc>
          <w:tcPr>
            <w:tcW w:w="885" w:type="dxa"/>
            <w:tcBorders>
              <w:top w:val="nil"/>
              <w:left w:val="nil"/>
              <w:bottom w:val="nil"/>
              <w:right w:val="nil"/>
            </w:tcBorders>
            <w:shd w:val="clear" w:color="auto" w:fill="auto"/>
            <w:vAlign w:val="center"/>
          </w:tcPr>
          <w:p w14:paraId="2EF0B6C9"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7.</w:t>
            </w:r>
            <w:r w:rsidRPr="009A772B">
              <w:rPr>
                <w:rFonts w:ascii="Times New Roman" w:hint="eastAsia"/>
                <w:kern w:val="0"/>
                <w:sz w:val="22"/>
                <w:szCs w:val="24"/>
                <w:u w:val="none"/>
                <w:lang w:val="en-GB"/>
              </w:rPr>
              <w:t>3</w:t>
            </w:r>
          </w:p>
        </w:tc>
        <w:tc>
          <w:tcPr>
            <w:tcW w:w="886" w:type="dxa"/>
            <w:tcBorders>
              <w:top w:val="nil"/>
              <w:left w:val="nil"/>
              <w:bottom w:val="nil"/>
              <w:right w:val="nil"/>
            </w:tcBorders>
            <w:shd w:val="clear" w:color="auto" w:fill="auto"/>
            <w:vAlign w:val="center"/>
          </w:tcPr>
          <w:p w14:paraId="63A11821"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-1.3</w:t>
            </w:r>
          </w:p>
        </w:tc>
        <w:tc>
          <w:tcPr>
            <w:tcW w:w="886" w:type="dxa"/>
            <w:tcBorders>
              <w:top w:val="nil"/>
              <w:left w:val="nil"/>
              <w:bottom w:val="nil"/>
              <w:right w:val="nil"/>
            </w:tcBorders>
            <w:shd w:val="clear" w:color="auto" w:fill="auto"/>
            <w:vAlign w:val="center"/>
          </w:tcPr>
          <w:p w14:paraId="3627A565"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9.7</w:t>
            </w:r>
          </w:p>
        </w:tc>
        <w:tc>
          <w:tcPr>
            <w:tcW w:w="886" w:type="dxa"/>
            <w:tcBorders>
              <w:top w:val="nil"/>
              <w:left w:val="nil"/>
              <w:bottom w:val="nil"/>
              <w:right w:val="nil"/>
            </w:tcBorders>
            <w:shd w:val="clear" w:color="auto" w:fill="auto"/>
            <w:vAlign w:val="center"/>
          </w:tcPr>
          <w:p w14:paraId="2A00F3C0"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21.7</w:t>
            </w:r>
          </w:p>
        </w:tc>
        <w:tc>
          <w:tcPr>
            <w:tcW w:w="886" w:type="dxa"/>
            <w:tcBorders>
              <w:top w:val="nil"/>
              <w:left w:val="nil"/>
              <w:bottom w:val="nil"/>
              <w:right w:val="nil"/>
            </w:tcBorders>
            <w:shd w:val="clear" w:color="auto" w:fill="auto"/>
            <w:vAlign w:val="center"/>
          </w:tcPr>
          <w:p w14:paraId="0193E159"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4.6</w:t>
            </w:r>
          </w:p>
        </w:tc>
        <w:tc>
          <w:tcPr>
            <w:tcW w:w="886" w:type="dxa"/>
            <w:tcBorders>
              <w:top w:val="nil"/>
              <w:left w:val="nil"/>
              <w:bottom w:val="nil"/>
              <w:right w:val="nil"/>
            </w:tcBorders>
            <w:shd w:val="clear" w:color="auto" w:fill="auto"/>
            <w:vAlign w:val="center"/>
          </w:tcPr>
          <w:p w14:paraId="2138C995" w14:textId="77777777" w:rsidR="005C73E1" w:rsidRPr="009A772B" w:rsidRDefault="005C73E1" w:rsidP="005C73E1">
            <w:pPr>
              <w:pStyle w:val="5"/>
              <w:tabs>
                <w:tab w:val="decimal" w:pos="226"/>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375.9</w:t>
            </w:r>
          </w:p>
        </w:tc>
        <w:tc>
          <w:tcPr>
            <w:tcW w:w="886" w:type="dxa"/>
            <w:tcBorders>
              <w:top w:val="nil"/>
              <w:left w:val="nil"/>
              <w:bottom w:val="nil"/>
              <w:right w:val="nil"/>
            </w:tcBorders>
            <w:shd w:val="clear" w:color="auto" w:fill="auto"/>
            <w:vAlign w:val="center"/>
          </w:tcPr>
          <w:p w14:paraId="1A9A2017"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744.6</w:t>
            </w:r>
          </w:p>
        </w:tc>
        <w:tc>
          <w:tcPr>
            <w:tcW w:w="886" w:type="dxa"/>
            <w:tcBorders>
              <w:top w:val="nil"/>
              <w:left w:val="nil"/>
              <w:bottom w:val="nil"/>
              <w:right w:val="nil"/>
            </w:tcBorders>
            <w:shd w:val="clear" w:color="auto" w:fill="auto"/>
            <w:vAlign w:val="center"/>
          </w:tcPr>
          <w:p w14:paraId="25CDD1DC"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rPr>
              <w:t>6.2</w:t>
            </w:r>
          </w:p>
        </w:tc>
      </w:tr>
      <w:tr w:rsidR="005C73E1" w:rsidRPr="00595D49" w14:paraId="3F9D55A3" w14:textId="77777777" w:rsidTr="005C73E1">
        <w:tc>
          <w:tcPr>
            <w:tcW w:w="1148" w:type="dxa"/>
          </w:tcPr>
          <w:p w14:paraId="55838590"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31A7C945" w14:textId="77777777" w:rsidR="005C73E1" w:rsidRPr="00595D49" w:rsidRDefault="005C73E1" w:rsidP="005C73E1">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595D49">
              <w:rPr>
                <w:rFonts w:ascii="Times New Roman" w:eastAsia="華康細明體"/>
                <w:kern w:val="0"/>
                <w:sz w:val="20"/>
                <w:u w:val="none"/>
                <w:lang w:val="en-GB"/>
              </w:rPr>
              <w:t>第四季</w:t>
            </w:r>
          </w:p>
        </w:tc>
        <w:tc>
          <w:tcPr>
            <w:tcW w:w="885" w:type="dxa"/>
            <w:tcBorders>
              <w:top w:val="nil"/>
              <w:left w:val="nil"/>
              <w:bottom w:val="nil"/>
              <w:right w:val="nil"/>
            </w:tcBorders>
            <w:shd w:val="clear" w:color="auto" w:fill="auto"/>
            <w:vAlign w:val="center"/>
          </w:tcPr>
          <w:p w14:paraId="0CE11B62"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4.</w:t>
            </w:r>
            <w:r w:rsidRPr="009A772B">
              <w:rPr>
                <w:rFonts w:ascii="Times New Roman"/>
                <w:kern w:val="0"/>
                <w:sz w:val="22"/>
                <w:szCs w:val="24"/>
                <w:u w:val="none"/>
                <w:lang w:val="en-GB"/>
              </w:rPr>
              <w:t>2</w:t>
            </w:r>
          </w:p>
        </w:tc>
        <w:tc>
          <w:tcPr>
            <w:tcW w:w="886" w:type="dxa"/>
            <w:tcBorders>
              <w:top w:val="nil"/>
              <w:left w:val="nil"/>
              <w:bottom w:val="nil"/>
              <w:right w:val="nil"/>
            </w:tcBorders>
            <w:shd w:val="clear" w:color="auto" w:fill="auto"/>
            <w:vAlign w:val="center"/>
          </w:tcPr>
          <w:p w14:paraId="32E444BC" w14:textId="77777777" w:rsidR="005C73E1" w:rsidRPr="009A772B" w:rsidRDefault="005C73E1" w:rsidP="005C73E1">
            <w:pPr>
              <w:pStyle w:val="5"/>
              <w:tabs>
                <w:tab w:val="decimal" w:pos="225"/>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w:t>
            </w:r>
            <w:r w:rsidRPr="009A772B">
              <w:rPr>
                <w:rFonts w:ascii="Times New Roman" w:hint="eastAsia"/>
                <w:kern w:val="0"/>
                <w:sz w:val="22"/>
                <w:szCs w:val="24"/>
                <w:u w:val="none"/>
                <w:lang w:val="en-GB"/>
              </w:rPr>
              <w:t>4.</w:t>
            </w:r>
            <w:r w:rsidRPr="009A772B">
              <w:rPr>
                <w:rFonts w:ascii="Times New Roman"/>
                <w:kern w:val="0"/>
                <w:sz w:val="22"/>
                <w:szCs w:val="24"/>
                <w:u w:val="none"/>
                <w:lang w:val="en-GB"/>
              </w:rPr>
              <w:t>3</w:t>
            </w:r>
          </w:p>
        </w:tc>
        <w:tc>
          <w:tcPr>
            <w:tcW w:w="886" w:type="dxa"/>
            <w:tcBorders>
              <w:top w:val="nil"/>
              <w:left w:val="nil"/>
              <w:bottom w:val="nil"/>
              <w:right w:val="nil"/>
            </w:tcBorders>
            <w:shd w:val="clear" w:color="auto" w:fill="auto"/>
            <w:vAlign w:val="center"/>
          </w:tcPr>
          <w:p w14:paraId="7A2DBABB"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hint="eastAsia"/>
                <w:kern w:val="0"/>
                <w:sz w:val="22"/>
                <w:szCs w:val="24"/>
                <w:u w:val="none"/>
                <w:lang w:val="en-GB"/>
              </w:rPr>
              <w:t>-1.5</w:t>
            </w:r>
          </w:p>
        </w:tc>
        <w:tc>
          <w:tcPr>
            <w:tcW w:w="886" w:type="dxa"/>
            <w:tcBorders>
              <w:top w:val="nil"/>
              <w:left w:val="nil"/>
              <w:bottom w:val="nil"/>
              <w:right w:val="nil"/>
            </w:tcBorders>
            <w:shd w:val="clear" w:color="auto" w:fill="auto"/>
            <w:vAlign w:val="center"/>
          </w:tcPr>
          <w:p w14:paraId="4761A15A"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18.1</w:t>
            </w:r>
          </w:p>
        </w:tc>
        <w:tc>
          <w:tcPr>
            <w:tcW w:w="886" w:type="dxa"/>
            <w:tcBorders>
              <w:top w:val="nil"/>
              <w:left w:val="nil"/>
              <w:bottom w:val="nil"/>
              <w:right w:val="nil"/>
            </w:tcBorders>
            <w:shd w:val="clear" w:color="auto" w:fill="auto"/>
            <w:vAlign w:val="center"/>
          </w:tcPr>
          <w:p w14:paraId="0777D8A2"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2.7</w:t>
            </w:r>
          </w:p>
        </w:tc>
        <w:tc>
          <w:tcPr>
            <w:tcW w:w="886" w:type="dxa"/>
            <w:tcBorders>
              <w:top w:val="nil"/>
              <w:left w:val="nil"/>
              <w:bottom w:val="nil"/>
              <w:right w:val="nil"/>
            </w:tcBorders>
            <w:shd w:val="clear" w:color="auto" w:fill="auto"/>
            <w:vAlign w:val="center"/>
          </w:tcPr>
          <w:p w14:paraId="1BBE77A6" w14:textId="77777777" w:rsidR="005C73E1" w:rsidRPr="009A772B" w:rsidRDefault="005C73E1" w:rsidP="005C73E1">
            <w:pPr>
              <w:pStyle w:val="5"/>
              <w:tabs>
                <w:tab w:val="decimal" w:pos="226"/>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181.2</w:t>
            </w:r>
          </w:p>
        </w:tc>
        <w:tc>
          <w:tcPr>
            <w:tcW w:w="886" w:type="dxa"/>
            <w:tcBorders>
              <w:top w:val="nil"/>
              <w:left w:val="nil"/>
              <w:bottom w:val="nil"/>
              <w:right w:val="nil"/>
            </w:tcBorders>
            <w:shd w:val="clear" w:color="auto" w:fill="auto"/>
            <w:vAlign w:val="center"/>
          </w:tcPr>
          <w:p w14:paraId="7500E901"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301.6</w:t>
            </w:r>
          </w:p>
        </w:tc>
        <w:tc>
          <w:tcPr>
            <w:tcW w:w="886" w:type="dxa"/>
            <w:tcBorders>
              <w:top w:val="nil"/>
              <w:left w:val="nil"/>
              <w:bottom w:val="nil"/>
              <w:right w:val="nil"/>
            </w:tcBorders>
            <w:shd w:val="clear" w:color="auto" w:fill="auto"/>
            <w:vAlign w:val="center"/>
          </w:tcPr>
          <w:p w14:paraId="3EF7B310" w14:textId="77777777" w:rsidR="005C73E1" w:rsidRPr="009A772B" w:rsidRDefault="005C73E1" w:rsidP="005C73E1">
            <w:pPr>
              <w:pStyle w:val="5"/>
              <w:tabs>
                <w:tab w:val="decimal" w:pos="303"/>
              </w:tabs>
              <w:adjustRightInd w:val="0"/>
              <w:spacing w:line="320" w:lineRule="atLeast"/>
              <w:ind w:left="0" w:right="0"/>
              <w:rPr>
                <w:rFonts w:ascii="Times New Roman" w:eastAsia="華康細明體"/>
                <w:kern w:val="0"/>
                <w:sz w:val="22"/>
                <w:highlight w:val="yellow"/>
                <w:u w:val="none"/>
                <w:lang w:val="en-GB" w:eastAsia="zh-HK"/>
              </w:rPr>
            </w:pPr>
            <w:r w:rsidRPr="009A772B">
              <w:rPr>
                <w:rFonts w:ascii="Times New Roman"/>
                <w:kern w:val="0"/>
                <w:sz w:val="22"/>
                <w:szCs w:val="24"/>
                <w:u w:val="none"/>
                <w:lang w:val="en-GB" w:eastAsia="zh-HK"/>
              </w:rPr>
              <w:t>3.3</w:t>
            </w:r>
          </w:p>
        </w:tc>
      </w:tr>
    </w:tbl>
    <w:p w14:paraId="13F3FC37" w14:textId="77777777" w:rsidR="006D5A4A" w:rsidRPr="00877DF1" w:rsidRDefault="006D5A4A" w:rsidP="006D5A4A">
      <w:pPr>
        <w:pStyle w:val="afff3"/>
        <w:rPr>
          <w:lang w:eastAsia="zh-HK"/>
        </w:rPr>
      </w:pPr>
    </w:p>
    <w:p w14:paraId="121F9104" w14:textId="77777777" w:rsidR="006D5A4A" w:rsidRPr="00877DF1" w:rsidRDefault="006D5A4A" w:rsidP="006D5A4A">
      <w:pPr>
        <w:pStyle w:val="afff3"/>
        <w:rPr>
          <w:lang w:val="en-GB"/>
        </w:rPr>
      </w:pPr>
      <w:proofErr w:type="gramStart"/>
      <w:r w:rsidRPr="00877DF1">
        <w:rPr>
          <w:rFonts w:hint="eastAsia"/>
          <w:lang w:eastAsia="zh-HK"/>
        </w:rPr>
        <w:t>註</w:t>
      </w:r>
      <w:proofErr w:type="gramEnd"/>
      <w:r w:rsidRPr="00877DF1">
        <w:rPr>
          <w:rFonts w:hint="eastAsia"/>
          <w:lang w:eastAsia="zh-HK"/>
        </w:rPr>
        <w:t>：</w:t>
      </w:r>
      <w:r w:rsidRPr="00877DF1">
        <w:rPr>
          <w:lang w:eastAsia="zh-HK"/>
        </w:rPr>
        <w:tab/>
      </w:r>
      <w:r w:rsidRPr="00877DF1">
        <w:rPr>
          <w:lang w:val="en-GB"/>
        </w:rPr>
        <w:t>(a)</w:t>
      </w:r>
      <w:r w:rsidRPr="00877DF1">
        <w:rPr>
          <w:lang w:val="en-GB"/>
        </w:rPr>
        <w:tab/>
      </w:r>
      <w:r w:rsidRPr="00877DF1">
        <w:rPr>
          <w:rFonts w:hint="eastAsia"/>
          <w:lang w:eastAsia="zh-HK"/>
        </w:rPr>
        <w:t>本土市場的消費開支由本地消費開支及旅客</w:t>
      </w:r>
      <w:r w:rsidRPr="00663AF6">
        <w:rPr>
          <w:rFonts w:hint="eastAsia"/>
          <w:lang w:eastAsia="zh-HK"/>
        </w:rPr>
        <w:t>消費</w:t>
      </w:r>
      <w:r w:rsidRPr="00877DF1">
        <w:rPr>
          <w:rFonts w:hint="eastAsia"/>
          <w:lang w:eastAsia="zh-HK"/>
        </w:rPr>
        <w:t>開支組成。</w:t>
      </w:r>
    </w:p>
    <w:p w14:paraId="600B016C" w14:textId="77777777" w:rsidR="006D5A4A" w:rsidRDefault="006D5A4A" w:rsidP="006D5A4A">
      <w:pPr>
        <w:pStyle w:val="afff3"/>
        <w:rPr>
          <w:lang w:eastAsia="zh-HK"/>
        </w:rPr>
      </w:pPr>
      <w:r w:rsidRPr="00877DF1">
        <w:tab/>
        <w:t>(b)</w:t>
      </w:r>
      <w:r w:rsidRPr="00877DF1">
        <w:tab/>
      </w:r>
      <w:r w:rsidRPr="00877DF1">
        <w:rPr>
          <w:rFonts w:hint="eastAsia"/>
          <w:lang w:eastAsia="zh-HK"/>
        </w:rPr>
        <w:t>私人消費開支數字是從本土市場的總消費開支中減去旅客消費後加入香港居民在外地的開支而得出。</w:t>
      </w:r>
    </w:p>
    <w:p w14:paraId="21426434" w14:textId="77777777" w:rsidR="006D5A4A" w:rsidRDefault="006D5A4A" w:rsidP="006D5A4A">
      <w:pPr>
        <w:tabs>
          <w:tab w:val="clear" w:pos="936"/>
          <w:tab w:val="clear" w:pos="1560"/>
          <w:tab w:val="clear" w:pos="2184"/>
          <w:tab w:val="clear" w:pos="2808"/>
        </w:tabs>
        <w:overflowPunct/>
        <w:adjustRightInd/>
        <w:spacing w:after="0" w:line="240" w:lineRule="auto"/>
        <w:jc w:val="left"/>
        <w:textAlignment w:val="auto"/>
        <w:rPr>
          <w:b/>
          <w:color w:val="FF0000"/>
          <w:lang w:eastAsia="zh-HK"/>
        </w:rPr>
      </w:pPr>
    </w:p>
    <w:p w14:paraId="20C52A6F" w14:textId="677160EE" w:rsidR="006D5A4A" w:rsidRDefault="00B21313" w:rsidP="006D5A4A">
      <w:pPr>
        <w:rPr>
          <w:lang w:eastAsia="zh-HK"/>
        </w:rPr>
      </w:pPr>
      <w:r w:rsidRPr="00B21313">
        <w:rPr>
          <w:noProof/>
        </w:rPr>
        <w:lastRenderedPageBreak/>
        <w:drawing>
          <wp:inline distT="0" distB="0" distL="0" distR="0" wp14:anchorId="29EAD811" wp14:editId="62838DC5">
            <wp:extent cx="5760085" cy="3514426"/>
            <wp:effectExtent l="0" t="0" r="0" b="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3514426"/>
                    </a:xfrm>
                    <a:prstGeom prst="rect">
                      <a:avLst/>
                    </a:prstGeom>
                    <a:noFill/>
                    <a:ln>
                      <a:noFill/>
                    </a:ln>
                  </pic:spPr>
                </pic:pic>
              </a:graphicData>
            </a:graphic>
          </wp:inline>
        </w:drawing>
      </w:r>
    </w:p>
    <w:p w14:paraId="58723460" w14:textId="77777777" w:rsidR="00892A1E" w:rsidRDefault="006D5A4A" w:rsidP="006D5A4A">
      <w:r w:rsidRPr="005910DF">
        <w:rPr>
          <w:b/>
        </w:rPr>
        <w:t>1.</w:t>
      </w:r>
      <w:r>
        <w:rPr>
          <w:rFonts w:hint="eastAsia"/>
          <w:b/>
        </w:rPr>
        <w:t>5</w:t>
      </w:r>
      <w:r w:rsidRPr="005910DF">
        <w:tab/>
      </w:r>
      <w:r w:rsidRPr="005910DF">
        <w:t>按</w:t>
      </w:r>
      <w:r w:rsidRPr="005910DF">
        <w:rPr>
          <w:i/>
        </w:rPr>
        <w:t>本地固定資本形成總額</w:t>
      </w:r>
      <w:r w:rsidRPr="005910DF">
        <w:t>計算的整體投資開支</w:t>
      </w:r>
      <w:r w:rsidR="001C13FE">
        <w:rPr>
          <w:rFonts w:hint="eastAsia"/>
          <w:lang w:eastAsia="zh-HK"/>
        </w:rPr>
        <w:t>在</w:t>
      </w:r>
      <w:r>
        <w:rPr>
          <w:rFonts w:hint="eastAsia"/>
          <w:lang w:eastAsia="zh-HK"/>
        </w:rPr>
        <w:t>二零二二</w:t>
      </w:r>
      <w:r w:rsidRPr="005E44E4">
        <w:rPr>
          <w:rFonts w:hint="eastAsia"/>
          <w:lang w:eastAsia="zh-HK"/>
        </w:rPr>
        <w:t>年</w:t>
      </w:r>
      <w:r w:rsidRPr="005910DF">
        <w:t>實質</w:t>
      </w:r>
      <w:r w:rsidR="009C0D25">
        <w:rPr>
          <w:rFonts w:hint="eastAsia"/>
        </w:rPr>
        <w:t>下跌</w:t>
      </w:r>
      <w:r>
        <w:rPr>
          <w:rFonts w:hint="eastAsia"/>
        </w:rPr>
        <w:t>7.4%</w:t>
      </w:r>
      <w:r>
        <w:rPr>
          <w:rFonts w:hint="eastAsia"/>
          <w:lang w:eastAsia="zh-HK"/>
        </w:rPr>
        <w:t>後</w:t>
      </w:r>
      <w:r>
        <w:rPr>
          <w:rFonts w:hint="eastAsia"/>
        </w:rPr>
        <w:t>，</w:t>
      </w:r>
      <w:r>
        <w:rPr>
          <w:rFonts w:hint="eastAsia"/>
          <w:lang w:eastAsia="zh-HK"/>
        </w:rPr>
        <w:t>在二零二三年</w:t>
      </w:r>
      <w:r w:rsidR="00834331">
        <w:rPr>
          <w:rFonts w:hint="eastAsia"/>
          <w:lang w:eastAsia="zh-HK"/>
        </w:rPr>
        <w:t>隨</w:t>
      </w:r>
      <w:r>
        <w:rPr>
          <w:rFonts w:hint="eastAsia"/>
          <w:lang w:eastAsia="zh-HK"/>
        </w:rPr>
        <w:t>經</w:t>
      </w:r>
      <w:r>
        <w:rPr>
          <w:rFonts w:hint="eastAsia"/>
        </w:rPr>
        <w:t>濟</w:t>
      </w:r>
      <w:r w:rsidRPr="00960FCA">
        <w:rPr>
          <w:rFonts w:hint="eastAsia"/>
        </w:rPr>
        <w:t>復蘇</w:t>
      </w:r>
      <w:r>
        <w:rPr>
          <w:rFonts w:hint="eastAsia"/>
          <w:lang w:eastAsia="zh-HK"/>
        </w:rPr>
        <w:t>轉為</w:t>
      </w:r>
      <w:r w:rsidR="009C0D25">
        <w:rPr>
          <w:rFonts w:hint="eastAsia"/>
        </w:rPr>
        <w:t>上升</w:t>
      </w:r>
      <w:r>
        <w:rPr>
          <w:rFonts w:hint="eastAsia"/>
        </w:rPr>
        <w:t>10.</w:t>
      </w:r>
      <w:r w:rsidR="009A772B">
        <w:rPr>
          <w:rFonts w:hint="eastAsia"/>
        </w:rPr>
        <w:t>8</w:t>
      </w:r>
      <w:r w:rsidRPr="005910DF">
        <w:t>%</w:t>
      </w:r>
      <w:r>
        <w:rPr>
          <w:rFonts w:hint="eastAsia"/>
        </w:rPr>
        <w:t>。</w:t>
      </w:r>
      <w:r w:rsidR="006B2D10">
        <w:rPr>
          <w:rFonts w:hint="eastAsia"/>
          <w:lang w:eastAsia="zh-HK"/>
        </w:rPr>
        <w:t>儘管金融狀況偏緊，</w:t>
      </w:r>
      <w:r w:rsidRPr="005910DF">
        <w:t>購置機器、設備及知識產權產品的開支</w:t>
      </w:r>
      <w:r w:rsidR="00035645">
        <w:rPr>
          <w:rFonts w:hint="eastAsia"/>
        </w:rPr>
        <w:t>隨</w:t>
      </w:r>
      <w:r w:rsidR="00035645" w:rsidRPr="00035645">
        <w:rPr>
          <w:rFonts w:hint="eastAsia"/>
        </w:rPr>
        <w:t>着</w:t>
      </w:r>
      <w:r w:rsidR="00321A57" w:rsidRPr="00345958">
        <w:rPr>
          <w:rFonts w:hint="eastAsia"/>
          <w:lang w:eastAsia="zh-HK"/>
        </w:rPr>
        <w:t>營商前景</w:t>
      </w:r>
      <w:r w:rsidR="00035645">
        <w:rPr>
          <w:rFonts w:hint="eastAsia"/>
        </w:rPr>
        <w:t>改善而</w:t>
      </w:r>
      <w:r w:rsidR="00C962FF">
        <w:rPr>
          <w:rFonts w:hint="eastAsia"/>
          <w:lang w:eastAsia="zh-HK"/>
        </w:rPr>
        <w:t>急</w:t>
      </w:r>
      <w:r w:rsidR="009C0D25">
        <w:rPr>
          <w:rFonts w:hint="eastAsia"/>
        </w:rPr>
        <w:t>升</w:t>
      </w:r>
      <w:r>
        <w:rPr>
          <w:rFonts w:hint="eastAsia"/>
        </w:rPr>
        <w:t>20.</w:t>
      </w:r>
      <w:r w:rsidR="009A772B">
        <w:rPr>
          <w:rFonts w:hint="eastAsia"/>
        </w:rPr>
        <w:t>7</w:t>
      </w:r>
      <w:r w:rsidRPr="005910DF">
        <w:t>%</w:t>
      </w:r>
      <w:r w:rsidRPr="005910DF">
        <w:t>。樓宇及建造開支</w:t>
      </w:r>
      <w:r w:rsidR="009C0D25">
        <w:rPr>
          <w:rFonts w:hint="eastAsia"/>
        </w:rPr>
        <w:t>上升</w:t>
      </w:r>
      <w:r>
        <w:rPr>
          <w:rFonts w:hint="eastAsia"/>
        </w:rPr>
        <w:t>7.1</w:t>
      </w:r>
      <w:r w:rsidRPr="005910DF">
        <w:t>%</w:t>
      </w:r>
      <w:r w:rsidRPr="005910DF">
        <w:t>，</w:t>
      </w:r>
      <w:r>
        <w:rPr>
          <w:rFonts w:hint="eastAsia"/>
          <w:lang w:eastAsia="zh-HK"/>
        </w:rPr>
        <w:t>當中私營機構開支的</w:t>
      </w:r>
      <w:r w:rsidR="009C0D25">
        <w:rPr>
          <w:rFonts w:hint="eastAsia"/>
        </w:rPr>
        <w:t>升</w:t>
      </w:r>
      <w:r>
        <w:rPr>
          <w:rFonts w:hint="eastAsia"/>
          <w:lang w:eastAsia="zh-HK"/>
        </w:rPr>
        <w:t>幅抵銷了公營部門開支的跌幅有餘</w:t>
      </w:r>
      <w:r w:rsidRPr="005910DF">
        <w:t>。</w:t>
      </w:r>
      <w:r>
        <w:rPr>
          <w:rFonts w:hint="eastAsia"/>
          <w:lang w:eastAsia="zh-HK"/>
        </w:rPr>
        <w:t>另外</w:t>
      </w:r>
      <w:r>
        <w:rPr>
          <w:rFonts w:hint="eastAsia"/>
        </w:rPr>
        <w:t>，</w:t>
      </w:r>
      <w:r>
        <w:rPr>
          <w:rFonts w:hint="eastAsia"/>
          <w:lang w:eastAsia="zh-HK"/>
        </w:rPr>
        <w:t>擁</w:t>
      </w:r>
      <w:r>
        <w:rPr>
          <w:rFonts w:hint="eastAsia"/>
        </w:rPr>
        <w:t>有</w:t>
      </w:r>
      <w:r>
        <w:rPr>
          <w:rFonts w:hint="eastAsia"/>
          <w:lang w:eastAsia="zh-HK"/>
        </w:rPr>
        <w:t>權轉</w:t>
      </w:r>
      <w:r>
        <w:rPr>
          <w:rFonts w:hint="eastAsia"/>
        </w:rPr>
        <w:t>讓</w:t>
      </w:r>
      <w:r>
        <w:rPr>
          <w:rFonts w:hint="eastAsia"/>
          <w:lang w:eastAsia="zh-HK"/>
        </w:rPr>
        <w:t>費用幾無變動</w:t>
      </w:r>
      <w:r>
        <w:rPr>
          <w:rFonts w:hint="eastAsia"/>
        </w:rPr>
        <w:t>。</w:t>
      </w:r>
    </w:p>
    <w:p w14:paraId="0D209CDD" w14:textId="77777777" w:rsidR="00892A1E" w:rsidRDefault="00892A1E">
      <w:pPr>
        <w:tabs>
          <w:tab w:val="clear" w:pos="936"/>
          <w:tab w:val="clear" w:pos="1560"/>
          <w:tab w:val="clear" w:pos="2184"/>
          <w:tab w:val="clear" w:pos="2808"/>
        </w:tabs>
        <w:overflowPunct/>
        <w:adjustRightInd/>
        <w:spacing w:after="0" w:line="240" w:lineRule="auto"/>
        <w:jc w:val="left"/>
        <w:textAlignment w:val="auto"/>
      </w:pPr>
      <w:r>
        <w:br w:type="page"/>
      </w:r>
    </w:p>
    <w:p w14:paraId="6F5412E8" w14:textId="77777777" w:rsidR="00892A1E" w:rsidRDefault="00892A1E" w:rsidP="00892A1E">
      <w:pPr>
        <w:pStyle w:val="BOX7"/>
        <w:tabs>
          <w:tab w:val="center" w:pos="4535"/>
        </w:tabs>
        <w:snapToGrid w:val="0"/>
        <w:spacing w:line="240" w:lineRule="atLeast"/>
      </w:pPr>
      <w:r w:rsidRPr="00EF2D20">
        <w:rPr>
          <w:b w:val="0"/>
        </w:rPr>
        <w:lastRenderedPageBreak/>
        <mc:AlternateContent>
          <mc:Choice Requires="wps">
            <w:drawing>
              <wp:anchor distT="0" distB="0" distL="114300" distR="114300" simplePos="0" relativeHeight="251659264" behindDoc="1" locked="0" layoutInCell="1" allowOverlap="1" wp14:anchorId="3046285A" wp14:editId="0E86CF8D">
                <wp:simplePos x="0" y="0"/>
                <wp:positionH relativeFrom="column">
                  <wp:posOffset>-217170</wp:posOffset>
                </wp:positionH>
                <wp:positionV relativeFrom="paragraph">
                  <wp:posOffset>-117475</wp:posOffset>
                </wp:positionV>
                <wp:extent cx="6191250" cy="9486900"/>
                <wp:effectExtent l="0" t="0" r="19050" b="19050"/>
                <wp:wrapNone/>
                <wp:docPr id="19"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9486900"/>
                        </a:xfrm>
                        <a:prstGeom prst="rect">
                          <a:avLst/>
                        </a:prstGeom>
                        <a:solidFill>
                          <a:srgbClr val="FFFFFF"/>
                        </a:solidFill>
                        <a:ln w="9525">
                          <a:solidFill>
                            <a:srgbClr val="000000"/>
                          </a:solidFill>
                          <a:miter lim="800000"/>
                          <a:headEnd/>
                          <a:tailEnd/>
                        </a:ln>
                      </wps:spPr>
                      <wps:txbx>
                        <w:txbxContent>
                          <w:p w14:paraId="5688059C" w14:textId="77777777" w:rsidR="00892A1E" w:rsidRDefault="00892A1E" w:rsidP="00892A1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46285A" id="Rectangle 6" o:spid="_x0000_s1026" style="position:absolute;left:0;text-align:left;margin-left:-17.1pt;margin-top:-9.25pt;width:487.5pt;height:74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">
                <v:textbox>
                  <w:txbxContent>
                    <w:p w14:paraId="5688059C" w14:textId="77777777" w:rsidR="00892A1E" w:rsidRDefault="00892A1E" w:rsidP="00892A1E">
                      <w:pPr>
                        <w:jc w:val="center"/>
                      </w:pPr>
                    </w:p>
                  </w:txbxContent>
                </v:textbox>
              </v:rect>
            </w:pict>
          </mc:Fallback>
        </mc:AlternateContent>
      </w:r>
      <w:r w:rsidRPr="00EF2D20">
        <w:rPr>
          <w:rFonts w:hint="eastAsia"/>
          <w:b w:val="0"/>
        </w:rPr>
        <w:t>專題</w:t>
      </w:r>
      <w:r w:rsidRPr="004B1AD9">
        <w:rPr>
          <w:rFonts w:hint="eastAsia"/>
        </w:rPr>
        <w:t>1.1</w:t>
      </w:r>
    </w:p>
    <w:p w14:paraId="07663C48" w14:textId="77777777" w:rsidR="00892A1E" w:rsidRPr="003A424C" w:rsidRDefault="00892A1E" w:rsidP="00892A1E">
      <w:pPr>
        <w:pStyle w:val="BOX6"/>
        <w:snapToGrid w:val="0"/>
      </w:pPr>
      <w:r w:rsidRPr="003A424C">
        <w:rPr>
          <w:rFonts w:hint="eastAsia"/>
        </w:rPr>
        <w:t>香港營商氣氛</w:t>
      </w:r>
    </w:p>
    <w:p w14:paraId="78233C24" w14:textId="47F9E4F3" w:rsidR="00892A1E" w:rsidRDefault="00892A1E" w:rsidP="00892A1E">
      <w:pPr>
        <w:pStyle w:val="BOX"/>
        <w:snapToGrid w:val="0"/>
      </w:pPr>
      <w:r w:rsidRPr="00025D64">
        <w:rPr>
          <w:rFonts w:hint="eastAsia"/>
        </w:rPr>
        <w:t>本專題根據</w:t>
      </w:r>
      <w:proofErr w:type="gramStart"/>
      <w:r w:rsidRPr="00025D64">
        <w:rPr>
          <w:rFonts w:hint="eastAsia"/>
        </w:rPr>
        <w:t>循</w:t>
      </w:r>
      <w:proofErr w:type="gramEnd"/>
      <w:r w:rsidRPr="00025D64">
        <w:rPr>
          <w:rFonts w:hint="eastAsia"/>
        </w:rPr>
        <w:t>公開途徑取得的多項調查結果，概述香港目前的營商氣氛。調查結果</w:t>
      </w:r>
      <w:r>
        <w:rPr>
          <w:rFonts w:hint="eastAsia"/>
          <w:lang w:eastAsia="zh-HK"/>
        </w:rPr>
        <w:t>顯示</w:t>
      </w:r>
      <w:r w:rsidRPr="00704BAC">
        <w:rPr>
          <w:rFonts w:hint="eastAsia"/>
        </w:rPr>
        <w:t>各項</w:t>
      </w:r>
      <w:r w:rsidRPr="00025D64">
        <w:rPr>
          <w:rFonts w:hint="eastAsia"/>
        </w:rPr>
        <w:t>營商氣氛</w:t>
      </w:r>
      <w:r w:rsidRPr="00704BAC">
        <w:rPr>
          <w:rFonts w:hint="eastAsia"/>
        </w:rPr>
        <w:t>指標</w:t>
      </w:r>
      <w:r>
        <w:rPr>
          <w:rFonts w:hint="eastAsia"/>
          <w:lang w:eastAsia="zh-HK"/>
        </w:rPr>
        <w:t>在</w:t>
      </w:r>
      <w:r>
        <w:rPr>
          <w:rFonts w:hint="eastAsia"/>
        </w:rPr>
        <w:t>過去數</w:t>
      </w:r>
      <w:r w:rsidRPr="008B5473">
        <w:rPr>
          <w:rFonts w:hint="eastAsia"/>
        </w:rPr>
        <w:t>月</w:t>
      </w:r>
      <w:r w:rsidRPr="00810169">
        <w:rPr>
          <w:rFonts w:hint="eastAsia"/>
        </w:rPr>
        <w:t>表現各異</w:t>
      </w:r>
      <w:r>
        <w:rPr>
          <w:rFonts w:hint="eastAsia"/>
          <w:lang w:eastAsia="zh-HK"/>
        </w:rPr>
        <w:t>。</w:t>
      </w:r>
    </w:p>
    <w:p w14:paraId="7AC734CC" w14:textId="18A53FD9" w:rsidR="00892A1E" w:rsidRDefault="00892A1E" w:rsidP="00892A1E">
      <w:pPr>
        <w:pStyle w:val="BOX"/>
        <w:snapToGrid w:val="0"/>
        <w:rPr>
          <w:lang w:eastAsia="zh-HK"/>
        </w:rPr>
      </w:pPr>
      <w:r w:rsidRPr="00700297">
        <w:rPr>
          <w:rFonts w:hint="eastAsia"/>
        </w:rPr>
        <w:t>根據政府統</w:t>
      </w:r>
      <w:r w:rsidRPr="00450827">
        <w:rPr>
          <w:rStyle w:val="normaltextrun"/>
          <w:rFonts w:ascii="新細明體" w:hAnsi="新細明體" w:cs="新細明體" w:hint="eastAsia"/>
          <w:lang w:eastAsia="zh-HK"/>
        </w:rPr>
        <w:t>計處在二零二</w:t>
      </w:r>
      <w:r>
        <w:rPr>
          <w:rStyle w:val="normaltextrun"/>
          <w:rFonts w:ascii="新細明體" w:hAnsi="新細明體" w:cs="新細明體" w:hint="eastAsia"/>
          <w:lang w:eastAsia="zh-HK"/>
        </w:rPr>
        <w:t>三</w:t>
      </w:r>
      <w:r w:rsidRPr="00450827">
        <w:rPr>
          <w:rStyle w:val="normaltextrun"/>
          <w:rFonts w:ascii="新細明體" w:hAnsi="新細明體" w:cs="新細明體" w:hint="eastAsia"/>
          <w:lang w:eastAsia="zh-HK"/>
        </w:rPr>
        <w:t>年</w:t>
      </w:r>
      <w:r>
        <w:rPr>
          <w:rStyle w:val="normaltextrun"/>
          <w:rFonts w:ascii="新細明體" w:hAnsi="新細明體" w:cs="新細明體" w:hint="eastAsia"/>
          <w:lang w:eastAsia="zh-HK"/>
        </w:rPr>
        <w:t>十二月一日</w:t>
      </w:r>
      <w:r w:rsidRPr="00450827">
        <w:rPr>
          <w:rStyle w:val="normaltextrun"/>
          <w:rFonts w:ascii="新細明體" w:hAnsi="新細明體" w:cs="新細明體" w:hint="eastAsia"/>
          <w:lang w:eastAsia="zh-HK"/>
        </w:rPr>
        <w:t>至二零二</w:t>
      </w:r>
      <w:r>
        <w:rPr>
          <w:rStyle w:val="normaltextrun"/>
          <w:rFonts w:ascii="新細明體" w:hAnsi="新細明體" w:cs="新細明體" w:hint="eastAsia"/>
          <w:lang w:eastAsia="zh-HK"/>
        </w:rPr>
        <w:t>四</w:t>
      </w:r>
      <w:r w:rsidRPr="00450827">
        <w:rPr>
          <w:rStyle w:val="normaltextrun"/>
          <w:rFonts w:ascii="新細明體" w:hAnsi="新細明體" w:cs="新細明體" w:hint="eastAsia"/>
          <w:lang w:eastAsia="zh-HK"/>
        </w:rPr>
        <w:t>年</w:t>
      </w:r>
      <w:r>
        <w:rPr>
          <w:rStyle w:val="normaltextrun"/>
          <w:rFonts w:ascii="新細明體" w:hAnsi="新細明體" w:cs="新細明體" w:hint="eastAsia"/>
          <w:lang w:eastAsia="zh-HK"/>
        </w:rPr>
        <w:t>一</w:t>
      </w:r>
      <w:r w:rsidRPr="00450827">
        <w:rPr>
          <w:rStyle w:val="normaltextrun"/>
          <w:rFonts w:ascii="新細明體" w:hAnsi="新細明體" w:cs="新細明體" w:hint="eastAsia"/>
          <w:lang w:eastAsia="zh-HK"/>
        </w:rPr>
        <w:t>月</w:t>
      </w:r>
      <w:r>
        <w:rPr>
          <w:rStyle w:val="normaltextrun"/>
          <w:rFonts w:ascii="新細明體" w:hAnsi="新細明體" w:cs="新細明體" w:hint="eastAsia"/>
          <w:lang w:eastAsia="zh-HK"/>
        </w:rPr>
        <w:t>八</w:t>
      </w:r>
      <w:r w:rsidRPr="00450827">
        <w:rPr>
          <w:rStyle w:val="normaltextrun"/>
          <w:rFonts w:ascii="新細明體" w:hAnsi="新細明體" w:cs="新細明體" w:hint="eastAsia"/>
          <w:lang w:eastAsia="zh-HK"/>
        </w:rPr>
        <w:t>日進行的業務展望按季統計調查</w:t>
      </w:r>
      <w:r w:rsidRPr="00450827">
        <w:rPr>
          <w:rStyle w:val="normaltextrun"/>
          <w:vertAlign w:val="superscript"/>
        </w:rPr>
        <w:t>(1)</w:t>
      </w:r>
      <w:r w:rsidRPr="00450827">
        <w:rPr>
          <w:rStyle w:val="normaltextrun"/>
          <w:rFonts w:ascii="新細明體" w:hAnsi="新細明體" w:cs="新細明體" w:hint="eastAsia"/>
        </w:rPr>
        <w:t>所得</w:t>
      </w:r>
      <w:r w:rsidRPr="00450827">
        <w:rPr>
          <w:rFonts w:hint="eastAsia"/>
        </w:rPr>
        <w:t>結果</w:t>
      </w:r>
      <w:r w:rsidRPr="00450827">
        <w:rPr>
          <w:rStyle w:val="normaltextrun"/>
          <w:rFonts w:ascii="新細明體" w:hAnsi="新細明體" w:cs="新細明體" w:hint="eastAsia"/>
          <w:lang w:eastAsia="zh-HK"/>
        </w:rPr>
        <w:t>，香港大型企業的營商氣氛</w:t>
      </w:r>
      <w:r>
        <w:rPr>
          <w:rStyle w:val="normaltextrun"/>
          <w:rFonts w:ascii="新細明體" w:hAnsi="新細明體" w:cs="新細明體" w:hint="eastAsia"/>
          <w:lang w:eastAsia="zh-HK"/>
        </w:rPr>
        <w:t>整</w:t>
      </w:r>
      <w:r>
        <w:rPr>
          <w:rStyle w:val="normaltextrun"/>
          <w:rFonts w:ascii="新細明體" w:hAnsi="新細明體" w:cs="新細明體" w:hint="eastAsia"/>
        </w:rPr>
        <w:t>體</w:t>
      </w:r>
      <w:r>
        <w:rPr>
          <w:rStyle w:val="normaltextrun"/>
          <w:rFonts w:ascii="新細明體" w:hAnsi="新細明體" w:cs="新細明體" w:hint="eastAsia"/>
          <w:lang w:eastAsia="zh-HK"/>
        </w:rPr>
        <w:t>上維</w:t>
      </w:r>
      <w:r>
        <w:rPr>
          <w:rStyle w:val="normaltextrun"/>
          <w:rFonts w:ascii="新細明體" w:hAnsi="新細明體" w:cs="新細明體" w:hint="eastAsia"/>
        </w:rPr>
        <w:t>持正面</w:t>
      </w:r>
      <w:r>
        <w:rPr>
          <w:rStyle w:val="normaltextrun"/>
          <w:rFonts w:ascii="新細明體" w:hAnsi="新細明體" w:cs="新細明體" w:hint="eastAsia"/>
          <w:lang w:eastAsia="zh-HK"/>
        </w:rPr>
        <w:t>，儘</w:t>
      </w:r>
      <w:r>
        <w:rPr>
          <w:rStyle w:val="normaltextrun"/>
          <w:rFonts w:ascii="新細明體" w:hAnsi="新細明體" w:cs="新細明體" w:hint="eastAsia"/>
        </w:rPr>
        <w:t>管</w:t>
      </w:r>
      <w:r>
        <w:rPr>
          <w:rStyle w:val="normaltextrun"/>
          <w:rFonts w:ascii="新細明體" w:hAnsi="新細明體" w:cs="新細明體" w:hint="eastAsia"/>
          <w:lang w:eastAsia="zh-HK"/>
        </w:rPr>
        <w:t>較</w:t>
      </w:r>
      <w:r w:rsidRPr="00450827">
        <w:rPr>
          <w:rStyle w:val="normaltextrun"/>
          <w:rFonts w:ascii="新細明體" w:hAnsi="新細明體" w:cs="新細明體" w:hint="eastAsia"/>
          <w:lang w:eastAsia="zh-HK"/>
        </w:rPr>
        <w:t>三個月前</w:t>
      </w:r>
      <w:r w:rsidRPr="000B3E8F">
        <w:rPr>
          <w:rStyle w:val="normaltextrun"/>
          <w:rFonts w:ascii="新細明體" w:hAnsi="新細明體" w:cs="新細明體" w:hint="eastAsia"/>
          <w:lang w:eastAsia="zh-HK"/>
        </w:rPr>
        <w:t>有所回軟</w:t>
      </w:r>
      <w:r w:rsidRPr="00450827">
        <w:t>(</w:t>
      </w:r>
      <w:r w:rsidRPr="00450827">
        <w:rPr>
          <w:rFonts w:ascii="華康中黑體" w:eastAsia="華康中黑體" w:hAnsi="華康中黑體" w:cs="華康中黑體" w:hint="eastAsia"/>
          <w:i/>
        </w:rPr>
        <w:t>圖</w:t>
      </w:r>
      <w:r>
        <w:rPr>
          <w:rFonts w:eastAsia="華康中黑體"/>
          <w:i/>
          <w:spacing w:val="10"/>
        </w:rPr>
        <w:t> </w:t>
      </w:r>
      <w:r w:rsidRPr="00450827">
        <w:rPr>
          <w:b/>
          <w:i/>
        </w:rPr>
        <w:t>1</w:t>
      </w:r>
      <w:r w:rsidRPr="00450827">
        <w:t>)</w:t>
      </w:r>
      <w:r>
        <w:rPr>
          <w:rFonts w:hint="eastAsia"/>
          <w:lang w:eastAsia="zh-HK"/>
        </w:rPr>
        <w:t>。</w:t>
      </w:r>
      <w:r w:rsidRPr="00450827">
        <w:rPr>
          <w:rStyle w:val="normaltextrun"/>
          <w:rFonts w:hint="eastAsia"/>
          <w:lang w:eastAsia="zh-HK"/>
        </w:rPr>
        <w:t>大型企業中，預期二零二</w:t>
      </w:r>
      <w:r>
        <w:rPr>
          <w:rStyle w:val="normaltextrun"/>
          <w:rFonts w:hint="eastAsia"/>
          <w:lang w:eastAsia="zh-HK"/>
        </w:rPr>
        <w:t>四</w:t>
      </w:r>
      <w:r w:rsidRPr="00450827">
        <w:rPr>
          <w:rStyle w:val="normaltextrun"/>
          <w:rFonts w:hint="eastAsia"/>
          <w:lang w:eastAsia="zh-HK"/>
        </w:rPr>
        <w:t>年第</w:t>
      </w:r>
      <w:r>
        <w:rPr>
          <w:rStyle w:val="normaltextrun"/>
          <w:rFonts w:hint="eastAsia"/>
          <w:lang w:eastAsia="zh-HK"/>
        </w:rPr>
        <w:t>一</w:t>
      </w:r>
      <w:r w:rsidRPr="00450827">
        <w:rPr>
          <w:rStyle w:val="normaltextrun"/>
          <w:rFonts w:hint="eastAsia"/>
          <w:lang w:eastAsia="zh-HK"/>
        </w:rPr>
        <w:t>季業務狀況勝於二零二</w:t>
      </w:r>
      <w:r>
        <w:rPr>
          <w:rStyle w:val="normaltextrun"/>
          <w:rFonts w:hint="eastAsia"/>
          <w:lang w:eastAsia="zh-HK"/>
        </w:rPr>
        <w:t>三</w:t>
      </w:r>
      <w:r w:rsidRPr="00450827">
        <w:rPr>
          <w:rStyle w:val="normaltextrun"/>
          <w:rFonts w:hint="eastAsia"/>
          <w:lang w:eastAsia="zh-HK"/>
        </w:rPr>
        <w:t>年第</w:t>
      </w:r>
      <w:r>
        <w:rPr>
          <w:rStyle w:val="normaltextrun"/>
          <w:rFonts w:hint="eastAsia"/>
          <w:lang w:eastAsia="zh-HK"/>
        </w:rPr>
        <w:t>四</w:t>
      </w:r>
      <w:r w:rsidRPr="00450827">
        <w:rPr>
          <w:rStyle w:val="normaltextrun"/>
          <w:rFonts w:hint="eastAsia"/>
          <w:lang w:eastAsia="zh-HK"/>
        </w:rPr>
        <w:t>季者所</w:t>
      </w:r>
      <w:proofErr w:type="gramStart"/>
      <w:r w:rsidRPr="00450827">
        <w:rPr>
          <w:rStyle w:val="normaltextrun"/>
          <w:rFonts w:hint="eastAsia"/>
          <w:lang w:eastAsia="zh-HK"/>
        </w:rPr>
        <w:t>佔</w:t>
      </w:r>
      <w:proofErr w:type="gramEnd"/>
      <w:r w:rsidRPr="00450827">
        <w:rPr>
          <w:rStyle w:val="normaltextrun"/>
          <w:rFonts w:hint="eastAsia"/>
          <w:lang w:eastAsia="zh-HK"/>
        </w:rPr>
        <w:t>的比例</w:t>
      </w:r>
      <w:r w:rsidRPr="00450827">
        <w:rPr>
          <w:rStyle w:val="normaltextrun"/>
          <w:rFonts w:hint="eastAsia"/>
        </w:rPr>
        <w:t>，</w:t>
      </w:r>
      <w:r w:rsidRPr="00450827">
        <w:rPr>
          <w:rStyle w:val="normaltextrun"/>
          <w:rFonts w:hint="eastAsia"/>
          <w:lang w:eastAsia="zh-HK"/>
        </w:rPr>
        <w:t>較預期狀況遜於</w:t>
      </w:r>
      <w:r w:rsidRPr="008859F4">
        <w:rPr>
          <w:rStyle w:val="normaltextrun"/>
          <w:rFonts w:hint="eastAsia"/>
          <w:lang w:eastAsia="zh-HK"/>
        </w:rPr>
        <w:t>二零二三年</w:t>
      </w:r>
      <w:r w:rsidRPr="00450827">
        <w:rPr>
          <w:rStyle w:val="normaltextrun"/>
          <w:rFonts w:hint="eastAsia"/>
          <w:lang w:eastAsia="zh-HK"/>
        </w:rPr>
        <w:t>第</w:t>
      </w:r>
      <w:r>
        <w:rPr>
          <w:rStyle w:val="normaltextrun"/>
          <w:rFonts w:hint="eastAsia"/>
          <w:lang w:eastAsia="zh-HK"/>
        </w:rPr>
        <w:t>四</w:t>
      </w:r>
      <w:r w:rsidRPr="00450827">
        <w:rPr>
          <w:rStyle w:val="normaltextrun"/>
          <w:rFonts w:hint="eastAsia"/>
          <w:lang w:eastAsia="zh-HK"/>
        </w:rPr>
        <w:t>季者所</w:t>
      </w:r>
      <w:proofErr w:type="gramStart"/>
      <w:r w:rsidRPr="00450827">
        <w:rPr>
          <w:rStyle w:val="normaltextrun"/>
          <w:rFonts w:hint="eastAsia"/>
          <w:lang w:eastAsia="zh-HK"/>
        </w:rPr>
        <w:t>佔</w:t>
      </w:r>
      <w:proofErr w:type="gramEnd"/>
      <w:r w:rsidRPr="00450827">
        <w:rPr>
          <w:rStyle w:val="normaltextrun"/>
          <w:rFonts w:hint="eastAsia"/>
          <w:lang w:eastAsia="zh-HK"/>
        </w:rPr>
        <w:t>的比例</w:t>
      </w:r>
      <w:r w:rsidRPr="00450827">
        <w:rPr>
          <w:rStyle w:val="normaltextrun"/>
          <w:rFonts w:hint="eastAsia"/>
        </w:rPr>
        <w:t>高</w:t>
      </w:r>
      <w:r>
        <w:rPr>
          <w:rStyle w:val="normaltextrun"/>
        </w:rPr>
        <w:t> </w:t>
      </w:r>
      <w:r>
        <w:rPr>
          <w:rStyle w:val="normaltextrun"/>
          <w:rFonts w:hint="eastAsia"/>
        </w:rPr>
        <w:t>1</w:t>
      </w:r>
      <w:r>
        <w:rPr>
          <w:rStyle w:val="normaltextrun"/>
        </w:rPr>
        <w:t> </w:t>
      </w:r>
      <w:r w:rsidRPr="00450827">
        <w:rPr>
          <w:rStyle w:val="normaltextrun"/>
          <w:rFonts w:hint="eastAsia"/>
          <w:lang w:eastAsia="zh-HK"/>
        </w:rPr>
        <w:t>個百分點</w:t>
      </w:r>
      <w:r w:rsidRPr="00450827">
        <w:rPr>
          <w:rStyle w:val="normaltextrun"/>
        </w:rPr>
        <w:t>(</w:t>
      </w:r>
      <w:r w:rsidRPr="00450827">
        <w:rPr>
          <w:rStyle w:val="normaltextrun"/>
          <w:rFonts w:hint="eastAsia"/>
          <w:lang w:eastAsia="zh-HK"/>
        </w:rPr>
        <w:t>即淨差額為</w:t>
      </w:r>
      <w:r w:rsidRPr="00450827">
        <w:rPr>
          <w:rStyle w:val="normaltextrun"/>
        </w:rPr>
        <w:t>+</w:t>
      </w:r>
      <w:r>
        <w:rPr>
          <w:rStyle w:val="normaltextrun"/>
          <w:rFonts w:hint="eastAsia"/>
        </w:rPr>
        <w:t>1</w:t>
      </w:r>
      <w:r w:rsidRPr="00450827">
        <w:rPr>
          <w:rStyle w:val="normaltextrun"/>
        </w:rPr>
        <w:t>)</w:t>
      </w:r>
      <w:r w:rsidRPr="00450827">
        <w:rPr>
          <w:rStyle w:val="normaltextrun"/>
          <w:rFonts w:hint="eastAsia"/>
          <w:lang w:eastAsia="zh-HK"/>
        </w:rPr>
        <w:t>，</w:t>
      </w:r>
      <w:r w:rsidRPr="008B5473">
        <w:rPr>
          <w:rStyle w:val="normaltextrun"/>
          <w:rFonts w:hint="eastAsia"/>
          <w:lang w:eastAsia="zh-HK"/>
        </w:rPr>
        <w:t>儘管低於</w:t>
      </w:r>
      <w:r w:rsidRPr="00450827">
        <w:rPr>
          <w:rStyle w:val="normaltextrun"/>
          <w:rFonts w:hint="eastAsia"/>
          <w:lang w:eastAsia="zh-HK"/>
        </w:rPr>
        <w:t>上一輪調查的淨差額</w:t>
      </w:r>
      <w:r>
        <w:rPr>
          <w:rStyle w:val="normaltextrun"/>
          <w:rFonts w:hint="eastAsia"/>
          <w:lang w:eastAsia="zh-HK"/>
        </w:rPr>
        <w:t>(+8</w:t>
      </w:r>
      <w:r>
        <w:rPr>
          <w:rStyle w:val="normaltextrun"/>
          <w:lang w:eastAsia="zh-HK"/>
        </w:rPr>
        <w:t>)</w:t>
      </w:r>
      <w:r w:rsidRPr="00450827">
        <w:rPr>
          <w:rFonts w:hint="eastAsia"/>
          <w:lang w:eastAsia="zh-HK"/>
        </w:rPr>
        <w:t>。</w:t>
      </w:r>
    </w:p>
    <w:p w14:paraId="474182E6" w14:textId="77777777" w:rsidR="00892A1E" w:rsidRPr="004B109E" w:rsidRDefault="00892A1E" w:rsidP="00892A1E">
      <w:pPr>
        <w:pStyle w:val="BOX"/>
        <w:snapToGrid w:val="0"/>
        <w:rPr>
          <w:rStyle w:val="normaltextrun"/>
          <w:lang w:eastAsia="zh-HK"/>
        </w:rPr>
      </w:pPr>
      <w:r>
        <w:rPr>
          <w:rStyle w:val="normaltextrun"/>
          <w:rFonts w:ascii="新細明體" w:hAnsi="新細明體" w:cs="新細明體" w:hint="eastAsia"/>
          <w:lang w:eastAsia="zh-HK"/>
        </w:rPr>
        <w:t>不同</w:t>
      </w:r>
      <w:r>
        <w:rPr>
          <w:rStyle w:val="normaltextrun"/>
          <w:rFonts w:ascii="新細明體" w:hAnsi="新細明體" w:cs="新細明體" w:hint="eastAsia"/>
        </w:rPr>
        <w:t>行業</w:t>
      </w:r>
      <w:r>
        <w:rPr>
          <w:rStyle w:val="normaltextrun"/>
          <w:rFonts w:ascii="新細明體" w:hAnsi="新細明體" w:cs="新細明體" w:hint="eastAsia"/>
          <w:lang w:eastAsia="zh-HK"/>
        </w:rPr>
        <w:t>的</w:t>
      </w:r>
      <w:r w:rsidRPr="008D7524">
        <w:rPr>
          <w:rStyle w:val="normaltextrun"/>
          <w:rFonts w:ascii="新細明體" w:hAnsi="新細明體" w:cs="新細明體" w:hint="eastAsia"/>
          <w:lang w:eastAsia="zh-HK"/>
        </w:rPr>
        <w:t>大型企業</w:t>
      </w:r>
      <w:r w:rsidRPr="000373BD">
        <w:rPr>
          <w:rFonts w:hint="eastAsia"/>
        </w:rPr>
        <w:t>營商氣氛</w:t>
      </w:r>
      <w:r w:rsidRPr="00704BAC">
        <w:rPr>
          <w:rFonts w:hint="eastAsia"/>
        </w:rPr>
        <w:t>參差</w:t>
      </w:r>
      <w:r w:rsidRPr="008D7524">
        <w:rPr>
          <w:rStyle w:val="normaltextrun"/>
          <w:rFonts w:ascii="新細明體" w:hAnsi="新細明體" w:cs="新細明體" w:hint="eastAsia"/>
          <w:lang w:eastAsia="zh-HK"/>
        </w:rPr>
        <w:t>(</w:t>
      </w:r>
      <w:r w:rsidRPr="007505FD">
        <w:rPr>
          <w:rFonts w:ascii="華康中黑體" w:eastAsia="華康中黑體" w:hAnsi="華康中黑體" w:cs="華康中黑體" w:hint="eastAsia"/>
          <w:i/>
        </w:rPr>
        <w:t>表</w:t>
      </w:r>
      <w:r w:rsidRPr="007505FD">
        <w:rPr>
          <w:rFonts w:eastAsia="華康中黑體"/>
          <w:b/>
          <w:i/>
        </w:rPr>
        <w:t> 1</w:t>
      </w:r>
      <w:r w:rsidRPr="008D7524">
        <w:rPr>
          <w:rStyle w:val="normaltextrun"/>
          <w:rFonts w:ascii="新細明體" w:hAnsi="新細明體" w:cs="新細明體" w:hint="eastAsia"/>
          <w:lang w:eastAsia="zh-HK"/>
        </w:rPr>
        <w:t>)</w:t>
      </w:r>
      <w:r>
        <w:rPr>
          <w:rStyle w:val="normaltextrun"/>
          <w:rFonts w:ascii="新細明體" w:hAnsi="新細明體" w:cs="新細明體" w:hint="eastAsia"/>
          <w:lang w:eastAsia="zh-HK"/>
        </w:rPr>
        <w:t>。</w:t>
      </w:r>
      <w:r w:rsidRPr="008D7524">
        <w:rPr>
          <w:rStyle w:val="normaltextrun"/>
          <w:rFonts w:ascii="新細明體" w:hAnsi="新細明體" w:cs="新細明體" w:hint="eastAsia"/>
          <w:lang w:eastAsia="zh-HK"/>
        </w:rPr>
        <w:t>「金融及保險業」的淨差額在正數區間內</w:t>
      </w:r>
      <w:r>
        <w:rPr>
          <w:rStyle w:val="normaltextrun"/>
          <w:rFonts w:ascii="新細明體" w:hAnsi="新細明體" w:cs="新細明體" w:hint="eastAsia"/>
          <w:lang w:eastAsia="zh-HK"/>
        </w:rPr>
        <w:t>改</w:t>
      </w:r>
      <w:r>
        <w:rPr>
          <w:rStyle w:val="normaltextrun"/>
          <w:rFonts w:ascii="新細明體" w:hAnsi="新細明體" w:cs="新細明體" w:hint="eastAsia"/>
        </w:rPr>
        <w:t>善</w:t>
      </w:r>
      <w:r>
        <w:rPr>
          <w:rStyle w:val="normaltextrun"/>
          <w:rFonts w:ascii="新細明體" w:hAnsi="新細明體" w:cs="新細明體" w:hint="eastAsia"/>
          <w:lang w:eastAsia="zh-HK"/>
        </w:rPr>
        <w:t>，</w:t>
      </w:r>
      <w:r w:rsidRPr="008D7524">
        <w:rPr>
          <w:rStyle w:val="normaltextrun"/>
          <w:rFonts w:ascii="新細明體" w:hAnsi="新細明體" w:cs="新細明體" w:hint="eastAsia"/>
          <w:lang w:eastAsia="zh-HK"/>
        </w:rPr>
        <w:t>「</w:t>
      </w:r>
      <w:r w:rsidRPr="000C5533">
        <w:rPr>
          <w:rFonts w:hint="eastAsia"/>
        </w:rPr>
        <w:t>專業及商用服務業</w:t>
      </w:r>
      <w:r w:rsidRPr="008D7524">
        <w:rPr>
          <w:rStyle w:val="normaltextrun"/>
          <w:rFonts w:ascii="新細明體" w:hAnsi="新細明體" w:cs="新細明體" w:hint="eastAsia"/>
          <w:lang w:eastAsia="zh-HK"/>
        </w:rPr>
        <w:t>」</w:t>
      </w:r>
      <w:r w:rsidRPr="00D977B7">
        <w:rPr>
          <w:rStyle w:val="normaltextrun"/>
          <w:rFonts w:ascii="新細明體" w:hAnsi="新細明體" w:cs="新細明體" w:hint="eastAsia"/>
          <w:lang w:eastAsia="zh-HK"/>
        </w:rPr>
        <w:t>的淨差額</w:t>
      </w:r>
      <w:r>
        <w:rPr>
          <w:rStyle w:val="normaltextrun"/>
          <w:rFonts w:ascii="新細明體" w:hAnsi="新細明體" w:cs="新細明體" w:hint="eastAsia"/>
          <w:lang w:eastAsia="zh-HK"/>
        </w:rPr>
        <w:t>維</w:t>
      </w:r>
      <w:r>
        <w:rPr>
          <w:rStyle w:val="normaltextrun"/>
          <w:rFonts w:ascii="新細明體" w:hAnsi="新細明體" w:cs="新細明體" w:hint="eastAsia"/>
        </w:rPr>
        <w:t>持</w:t>
      </w:r>
      <w:r w:rsidRPr="008D7524">
        <w:rPr>
          <w:rStyle w:val="normaltextrun"/>
          <w:rFonts w:ascii="新細明體" w:hAnsi="新細明體" w:cs="新細明體" w:hint="eastAsia"/>
          <w:lang w:eastAsia="zh-HK"/>
        </w:rPr>
        <w:t>輕微正數</w:t>
      </w:r>
      <w:r>
        <w:rPr>
          <w:rStyle w:val="normaltextrun"/>
          <w:rFonts w:ascii="新細明體" w:hAnsi="新細明體" w:cs="新細明體" w:hint="eastAsia"/>
          <w:lang w:eastAsia="zh-HK"/>
        </w:rPr>
        <w:t>。</w:t>
      </w:r>
      <w:r w:rsidRPr="008D7524">
        <w:rPr>
          <w:rStyle w:val="normaltextrun"/>
          <w:rFonts w:ascii="新細明體" w:hAnsi="新細明體" w:cs="新細明體" w:hint="eastAsia"/>
          <w:lang w:eastAsia="zh-HK"/>
        </w:rPr>
        <w:t>「製造業」的淨差額</w:t>
      </w:r>
      <w:r>
        <w:rPr>
          <w:rStyle w:val="normaltextrun"/>
          <w:rFonts w:ascii="新細明體" w:hAnsi="新細明體" w:cs="新細明體" w:hint="eastAsia"/>
          <w:lang w:eastAsia="zh-HK"/>
        </w:rPr>
        <w:t>轉為正數。</w:t>
      </w:r>
      <w:r w:rsidRPr="008D7524">
        <w:rPr>
          <w:rStyle w:val="normaltextrun"/>
          <w:rFonts w:ascii="新細明體" w:hAnsi="新細明體" w:cs="新細明體" w:hint="eastAsia"/>
          <w:lang w:eastAsia="zh-HK"/>
        </w:rPr>
        <w:t>「零售業」、「住宿及膳食服務業」和「運輸、倉庫</w:t>
      </w:r>
      <w:proofErr w:type="gramStart"/>
      <w:r w:rsidRPr="008D7524">
        <w:rPr>
          <w:rStyle w:val="normaltextrun"/>
          <w:rFonts w:ascii="新細明體" w:hAnsi="新細明體" w:cs="新細明體" w:hint="eastAsia"/>
          <w:lang w:eastAsia="zh-HK"/>
        </w:rPr>
        <w:t>及速遞服務業</w:t>
      </w:r>
      <w:proofErr w:type="gramEnd"/>
      <w:r w:rsidRPr="008D7524">
        <w:rPr>
          <w:rStyle w:val="normaltextrun"/>
          <w:rFonts w:ascii="新細明體" w:hAnsi="新細明體" w:cs="新細明體" w:hint="eastAsia"/>
          <w:lang w:eastAsia="zh-HK"/>
        </w:rPr>
        <w:t>」</w:t>
      </w:r>
      <w:r w:rsidRPr="00D977B7">
        <w:rPr>
          <w:rStyle w:val="normaltextrun"/>
          <w:rFonts w:ascii="新細明體" w:hAnsi="新細明體" w:cs="新細明體" w:hint="eastAsia"/>
          <w:lang w:eastAsia="zh-HK"/>
        </w:rPr>
        <w:t>的淨差額</w:t>
      </w:r>
      <w:r>
        <w:rPr>
          <w:rStyle w:val="normaltextrun"/>
          <w:rFonts w:ascii="新細明體" w:hAnsi="新細明體" w:cs="新細明體" w:hint="eastAsia"/>
          <w:lang w:eastAsia="zh-HK"/>
        </w:rPr>
        <w:t>維</w:t>
      </w:r>
      <w:r>
        <w:rPr>
          <w:rStyle w:val="normaltextrun"/>
          <w:rFonts w:ascii="新細明體" w:hAnsi="新細明體" w:cs="新細明體" w:hint="eastAsia"/>
        </w:rPr>
        <w:t>持</w:t>
      </w:r>
      <w:r w:rsidRPr="008D7524">
        <w:rPr>
          <w:rStyle w:val="normaltextrun"/>
          <w:rFonts w:ascii="新細明體" w:hAnsi="新細明體" w:cs="新細明體" w:hint="eastAsia"/>
          <w:lang w:eastAsia="zh-HK"/>
        </w:rPr>
        <w:t>正數</w:t>
      </w:r>
      <w:r>
        <w:rPr>
          <w:rStyle w:val="normaltextrun"/>
          <w:rFonts w:ascii="新細明體" w:hAnsi="新細明體" w:cs="新細明體" w:hint="eastAsia"/>
          <w:lang w:eastAsia="zh-HK"/>
        </w:rPr>
        <w:t>，</w:t>
      </w:r>
      <w:r w:rsidRPr="00704BAC">
        <w:rPr>
          <w:rStyle w:val="normaltextrun"/>
          <w:rFonts w:ascii="新細明體" w:hAnsi="新細明體" w:cs="新細明體" w:hint="eastAsia"/>
          <w:lang w:eastAsia="zh-HK"/>
        </w:rPr>
        <w:t>即使</w:t>
      </w:r>
      <w:r w:rsidRPr="008B5473">
        <w:rPr>
          <w:rStyle w:val="normaltextrun"/>
          <w:rFonts w:ascii="新細明體" w:hAnsi="新細明體" w:cs="新細明體" w:hint="eastAsia"/>
          <w:lang w:eastAsia="zh-HK"/>
        </w:rPr>
        <w:t>有所</w:t>
      </w:r>
      <w:r>
        <w:rPr>
          <w:rStyle w:val="normaltextrun"/>
          <w:rFonts w:ascii="新細明體" w:hAnsi="新細明體" w:cs="新細明體" w:hint="eastAsia"/>
          <w:lang w:eastAsia="zh-HK"/>
        </w:rPr>
        <w:t>下</w:t>
      </w:r>
      <w:r>
        <w:rPr>
          <w:rStyle w:val="normaltextrun"/>
          <w:rFonts w:ascii="新細明體" w:hAnsi="新細明體" w:cs="新細明體" w:hint="eastAsia"/>
        </w:rPr>
        <w:t>跌</w:t>
      </w:r>
      <w:r>
        <w:rPr>
          <w:rStyle w:val="normaltextrun"/>
          <w:rFonts w:ascii="新細明體" w:hAnsi="新細明體" w:cs="新細明體" w:hint="eastAsia"/>
          <w:lang w:eastAsia="zh-HK"/>
        </w:rPr>
        <w:t>。</w:t>
      </w:r>
      <w:r w:rsidRPr="00704BAC">
        <w:rPr>
          <w:rStyle w:val="normaltextrun"/>
          <w:rFonts w:ascii="新細明體" w:hAnsi="新細明體" w:cs="新細明體" w:hint="eastAsia"/>
          <w:lang w:eastAsia="zh-HK"/>
        </w:rPr>
        <w:t>與此</w:t>
      </w:r>
      <w:r w:rsidRPr="008D7524">
        <w:rPr>
          <w:rStyle w:val="normaltextrun"/>
          <w:rFonts w:ascii="新細明體" w:hAnsi="新細明體" w:cs="新細明體" w:hint="eastAsia"/>
          <w:lang w:eastAsia="zh-HK"/>
        </w:rPr>
        <w:t>同時，「進出口貿易及批發業」、「資訊及通訊業」</w:t>
      </w:r>
      <w:r>
        <w:rPr>
          <w:rStyle w:val="normaltextrun"/>
          <w:rFonts w:ascii="新細明體" w:hAnsi="新細明體" w:cs="新細明體" w:hint="eastAsia"/>
          <w:lang w:eastAsia="zh-HK"/>
        </w:rPr>
        <w:t>、</w:t>
      </w:r>
      <w:r w:rsidRPr="008D7524">
        <w:rPr>
          <w:rStyle w:val="normaltextrun"/>
          <w:rFonts w:ascii="新細明體" w:hAnsi="新細明體" w:cs="新細明體" w:hint="eastAsia"/>
          <w:lang w:eastAsia="zh-HK"/>
        </w:rPr>
        <w:t>「</w:t>
      </w:r>
      <w:r w:rsidRPr="005E7C79">
        <w:rPr>
          <w:rStyle w:val="normaltextrun"/>
          <w:rFonts w:ascii="新細明體" w:hAnsi="新細明體" w:cs="新細明體" w:hint="eastAsia"/>
          <w:lang w:eastAsia="zh-HK"/>
        </w:rPr>
        <w:t>地產業</w:t>
      </w:r>
      <w:r w:rsidRPr="008D7524">
        <w:rPr>
          <w:rStyle w:val="normaltextrun"/>
          <w:rFonts w:ascii="新細明體" w:hAnsi="新細明體" w:cs="新細明體" w:hint="eastAsia"/>
          <w:lang w:eastAsia="zh-HK"/>
        </w:rPr>
        <w:t>」</w:t>
      </w:r>
      <w:r>
        <w:rPr>
          <w:rStyle w:val="normaltextrun"/>
          <w:rFonts w:ascii="新細明體" w:hAnsi="新細明體" w:cs="新細明體" w:hint="eastAsia"/>
          <w:lang w:eastAsia="zh-HK"/>
        </w:rPr>
        <w:t>和</w:t>
      </w:r>
      <w:r w:rsidRPr="008D7524">
        <w:rPr>
          <w:rStyle w:val="normaltextrun"/>
          <w:rFonts w:ascii="新細明體" w:hAnsi="新細明體" w:cs="新細明體" w:hint="eastAsia"/>
          <w:lang w:eastAsia="zh-HK"/>
        </w:rPr>
        <w:t>「建造業」的淨差額轉為</w:t>
      </w:r>
      <w:r>
        <w:rPr>
          <w:rStyle w:val="normaltextrun"/>
          <w:rFonts w:ascii="新細明體" w:hAnsi="新細明體" w:cs="新細明體" w:hint="eastAsia"/>
          <w:lang w:eastAsia="zh-HK"/>
        </w:rPr>
        <w:t>負</w:t>
      </w:r>
      <w:r w:rsidRPr="008D7524">
        <w:rPr>
          <w:rStyle w:val="normaltextrun"/>
          <w:rFonts w:ascii="新細明體" w:hAnsi="新細明體" w:cs="新細明體" w:hint="eastAsia"/>
          <w:lang w:eastAsia="zh-HK"/>
        </w:rPr>
        <w:t>數。大型企業的招聘意欲</w:t>
      </w:r>
      <w:r>
        <w:rPr>
          <w:rStyle w:val="normaltextrun"/>
          <w:rFonts w:ascii="新細明體" w:hAnsi="新細明體" w:cs="新細明體" w:hint="eastAsia"/>
          <w:lang w:eastAsia="zh-HK"/>
        </w:rPr>
        <w:t>維</w:t>
      </w:r>
      <w:r>
        <w:rPr>
          <w:rStyle w:val="normaltextrun"/>
          <w:rFonts w:ascii="新細明體" w:hAnsi="新細明體" w:cs="新細明體" w:hint="eastAsia"/>
        </w:rPr>
        <w:t>持</w:t>
      </w:r>
      <w:r w:rsidRPr="008D7524">
        <w:rPr>
          <w:rStyle w:val="normaltextrun"/>
          <w:rFonts w:ascii="新細明體" w:hAnsi="新細明體" w:cs="新細明體" w:hint="eastAsia"/>
          <w:lang w:eastAsia="zh-HK"/>
        </w:rPr>
        <w:t>正面</w:t>
      </w:r>
      <w:r w:rsidRPr="008D7524">
        <w:rPr>
          <w:rStyle w:val="normaltextrun"/>
          <w:rFonts w:ascii="新細明體" w:hAnsi="新細明體" w:cs="新細明體" w:hint="eastAsia"/>
          <w:lang w:eastAsia="zh-HK"/>
        </w:rPr>
        <w:t>(</w:t>
      </w:r>
      <w:r w:rsidRPr="007505FD">
        <w:rPr>
          <w:rFonts w:ascii="華康中黑體" w:eastAsia="華康中黑體" w:hAnsi="華康中黑體" w:cs="華康中黑體" w:hint="eastAsia"/>
          <w:i/>
        </w:rPr>
        <w:t>表</w:t>
      </w:r>
      <w:r w:rsidRPr="008D7524">
        <w:rPr>
          <w:rStyle w:val="normaltextrun"/>
          <w:rFonts w:ascii="新細明體" w:hAnsi="新細明體" w:cs="新細明體"/>
          <w:lang w:eastAsia="zh-HK"/>
        </w:rPr>
        <w:t> </w:t>
      </w:r>
      <w:r w:rsidRPr="007505FD">
        <w:rPr>
          <w:rFonts w:eastAsia="華康中黑體" w:hint="eastAsia"/>
          <w:b/>
          <w:i/>
        </w:rPr>
        <w:t>2</w:t>
      </w:r>
      <w:r w:rsidRPr="008D7524">
        <w:rPr>
          <w:rStyle w:val="normaltextrun"/>
          <w:rFonts w:ascii="新細明體" w:hAnsi="新細明體" w:cs="新細明體" w:hint="eastAsia"/>
          <w:lang w:eastAsia="zh-HK"/>
        </w:rPr>
        <w:t>)</w:t>
      </w:r>
      <w:r w:rsidRPr="008D7524">
        <w:rPr>
          <w:rStyle w:val="normaltextrun"/>
          <w:rFonts w:ascii="新細明體" w:hAnsi="新細明體" w:cs="新細明體" w:hint="eastAsia"/>
          <w:lang w:eastAsia="zh-HK"/>
        </w:rPr>
        <w:t>。</w:t>
      </w:r>
    </w:p>
    <w:tbl>
      <w:tblPr>
        <w:tblW w:w="9180" w:type="dxa"/>
        <w:tblLayout w:type="fixed"/>
        <w:tblLook w:val="04A0" w:firstRow="1" w:lastRow="0" w:firstColumn="1" w:lastColumn="0" w:noHBand="0" w:noVBand="1"/>
      </w:tblPr>
      <w:tblGrid>
        <w:gridCol w:w="9180"/>
      </w:tblGrid>
      <w:tr w:rsidR="00892A1E" w:rsidRPr="00624794" w14:paraId="507BDF30" w14:textId="77777777" w:rsidTr="0067771A">
        <w:tc>
          <w:tcPr>
            <w:tcW w:w="9180" w:type="dxa"/>
            <w:shd w:val="clear" w:color="auto" w:fill="auto"/>
          </w:tcPr>
          <w:p w14:paraId="37479715" w14:textId="77777777" w:rsidR="00892A1E" w:rsidRPr="007F015B" w:rsidRDefault="00892A1E" w:rsidP="0067771A">
            <w:pPr>
              <w:pStyle w:val="BOX11"/>
              <w:spacing w:before="0" w:after="0" w:line="240" w:lineRule="auto"/>
              <w:jc w:val="center"/>
              <w:rPr>
                <w:b/>
                <w:sz w:val="21"/>
                <w:szCs w:val="21"/>
                <w:lang w:eastAsia="zh-HK"/>
              </w:rPr>
            </w:pPr>
            <w:r w:rsidRPr="004106D7">
              <w:rPr>
                <w:rFonts w:hint="eastAsia"/>
              </w:rPr>
              <w:t>圖</w:t>
            </w:r>
            <w:r w:rsidRPr="00CE21B1">
              <w:rPr>
                <w:b/>
              </w:rPr>
              <w:t>1</w:t>
            </w:r>
            <w:r w:rsidRPr="004106D7">
              <w:rPr>
                <w:rFonts w:hint="eastAsia"/>
                <w:b/>
              </w:rPr>
              <w:t>：</w:t>
            </w:r>
            <w:r w:rsidRPr="00763DB4">
              <w:rPr>
                <w:rFonts w:hint="eastAsia"/>
              </w:rPr>
              <w:t>大型企業的營商氣氛整體上維持正面</w:t>
            </w:r>
            <w:r w:rsidRPr="00132920">
              <w:rPr>
                <w:rFonts w:hint="eastAsia"/>
                <w:b/>
              </w:rPr>
              <w:t>，</w:t>
            </w:r>
            <w:r w:rsidRPr="002F7F44">
              <w:rPr>
                <w:rFonts w:hint="eastAsia"/>
              </w:rPr>
              <w:t>儘管</w:t>
            </w:r>
            <w:r>
              <w:rPr>
                <w:rFonts w:hint="eastAsia"/>
                <w:lang w:eastAsia="zh-HK"/>
              </w:rPr>
              <w:t>在第一季</w:t>
            </w:r>
            <w:r w:rsidRPr="000B3E8F">
              <w:rPr>
                <w:rStyle w:val="normaltextrun"/>
                <w:rFonts w:ascii="新細明體" w:hAnsi="新細明體" w:cs="新細明體" w:hint="eastAsia"/>
                <w:lang w:eastAsia="zh-HK"/>
              </w:rPr>
              <w:t>有所回軟</w:t>
            </w:r>
          </w:p>
        </w:tc>
      </w:tr>
      <w:tr w:rsidR="00892A1E" w:rsidRPr="00B0690C" w14:paraId="7239BC34" w14:textId="77777777" w:rsidTr="0067771A">
        <w:tc>
          <w:tcPr>
            <w:tcW w:w="9180" w:type="dxa"/>
            <w:shd w:val="clear" w:color="auto" w:fill="auto"/>
          </w:tcPr>
          <w:p w14:paraId="3B2E171E" w14:textId="77777777" w:rsidR="00892A1E" w:rsidRPr="00613F1B" w:rsidRDefault="00892A1E" w:rsidP="0067771A">
            <w:pPr>
              <w:pStyle w:val="BOXa"/>
              <w:ind w:left="1126"/>
              <w:rPr>
                <w:noProof/>
              </w:rPr>
            </w:pPr>
            <w:r w:rsidRPr="00E837B6">
              <w:rPr>
                <w:rFonts w:hint="eastAsia"/>
                <w:noProof/>
              </w:rPr>
              <w:drawing>
                <wp:inline distT="0" distB="0" distL="0" distR="0" wp14:anchorId="64D5194E" wp14:editId="577451EC">
                  <wp:extent cx="5615796" cy="40223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17824" cy="4023848"/>
                          </a:xfrm>
                          <a:prstGeom prst="rect">
                            <a:avLst/>
                          </a:prstGeom>
                          <a:noFill/>
                          <a:ln>
                            <a:noFill/>
                          </a:ln>
                        </pic:spPr>
                      </pic:pic>
                    </a:graphicData>
                  </a:graphic>
                </wp:inline>
              </w:drawing>
            </w:r>
          </w:p>
        </w:tc>
      </w:tr>
    </w:tbl>
    <w:p w14:paraId="2BF5FCB8" w14:textId="77777777" w:rsidR="00892A1E" w:rsidRDefault="00892A1E" w:rsidP="00892A1E">
      <w:pPr>
        <w:pStyle w:val="BOX"/>
      </w:pPr>
    </w:p>
    <w:p w14:paraId="16ECF2FE" w14:textId="77777777" w:rsidR="00892A1E" w:rsidRDefault="00892A1E" w:rsidP="00892A1E">
      <w:pPr>
        <w:pStyle w:val="BOX"/>
      </w:pPr>
    </w:p>
    <w:p w14:paraId="1B32AD14" w14:textId="77777777" w:rsidR="00892A1E" w:rsidRPr="003A424C" w:rsidRDefault="00892A1E" w:rsidP="00892A1E">
      <w:pPr>
        <w:pStyle w:val="BOX"/>
      </w:pPr>
      <w:r w:rsidRPr="003A424C">
        <w:rPr>
          <w:noProof/>
        </w:rPr>
        <mc:AlternateContent>
          <mc:Choice Requires="wps">
            <w:drawing>
              <wp:anchor distT="4294967293" distB="4294967293" distL="114300" distR="114300" simplePos="0" relativeHeight="251660288" behindDoc="0" locked="0" layoutInCell="1" allowOverlap="1" wp14:anchorId="3FF6F3B9" wp14:editId="7FF0D9BE">
                <wp:simplePos x="0" y="0"/>
                <wp:positionH relativeFrom="column">
                  <wp:posOffset>2154555</wp:posOffset>
                </wp:positionH>
                <wp:positionV relativeFrom="paragraph">
                  <wp:posOffset>97526</wp:posOffset>
                </wp:positionV>
                <wp:extent cx="1494790" cy="0"/>
                <wp:effectExtent l="0" t="0" r="29210" b="19050"/>
                <wp:wrapNone/>
                <wp:docPr id="4" name="直線接點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FC2DF1" id="直線接點 4" o:spid="_x0000_s1026" style="position:absolute;z-index:2516602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9.65pt,7.7pt" to="287.35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"/>
            </w:pict>
          </mc:Fallback>
        </mc:AlternateContent>
      </w:r>
    </w:p>
    <w:p w14:paraId="02269197" w14:textId="77777777" w:rsidR="00892A1E" w:rsidRDefault="00892A1E" w:rsidP="00892A1E">
      <w:pPr>
        <w:pStyle w:val="BOX90"/>
        <w:overflowPunct w:val="0"/>
        <w:spacing w:after="90"/>
      </w:pPr>
      <w:r>
        <w:t>(1)</w:t>
      </w:r>
      <w:r>
        <w:tab/>
      </w:r>
      <w:r>
        <w:rPr>
          <w:rFonts w:hint="eastAsia"/>
        </w:rPr>
        <w:t>業務展望按季統計調查收集約</w:t>
      </w:r>
      <w:r>
        <w:t>500 </w:t>
      </w:r>
      <w:r>
        <w:rPr>
          <w:rFonts w:hint="eastAsia"/>
        </w:rPr>
        <w:t>至</w:t>
      </w:r>
      <w:r>
        <w:t>600 </w:t>
      </w:r>
      <w:r>
        <w:rPr>
          <w:rFonts w:hint="eastAsia"/>
        </w:rPr>
        <w:t>家大型機構單位對短期業務前景的意見。受訪企業所提供的</w:t>
      </w:r>
      <w:proofErr w:type="gramStart"/>
      <w:r>
        <w:rPr>
          <w:rFonts w:hint="eastAsia"/>
        </w:rPr>
        <w:t>意見已撇除</w:t>
      </w:r>
      <w:proofErr w:type="gramEnd"/>
      <w:r>
        <w:rPr>
          <w:rFonts w:hint="eastAsia"/>
        </w:rPr>
        <w:t>季節性因素的影響。</w:t>
      </w:r>
    </w:p>
    <w:p w14:paraId="1CABFF9C" w14:textId="77777777" w:rsidR="00892A1E" w:rsidRPr="00692004" w:rsidRDefault="00892A1E" w:rsidP="00892A1E">
      <w:pPr>
        <w:pStyle w:val="BOX7"/>
      </w:pPr>
      <w:r w:rsidRPr="00C13844">
        <w:rPr>
          <w:b w:val="0"/>
        </w:rPr>
        <w:lastRenderedPageBreak/>
        <mc:AlternateContent>
          <mc:Choice Requires="wps">
            <w:drawing>
              <wp:anchor distT="0" distB="0" distL="114300" distR="114300" simplePos="0" relativeHeight="251661312" behindDoc="1" locked="0" layoutInCell="1" allowOverlap="1" wp14:anchorId="55DE508C" wp14:editId="4CC4F4E2">
                <wp:simplePos x="0" y="0"/>
                <wp:positionH relativeFrom="column">
                  <wp:posOffset>-217170</wp:posOffset>
                </wp:positionH>
                <wp:positionV relativeFrom="paragraph">
                  <wp:posOffset>-117475</wp:posOffset>
                </wp:positionV>
                <wp:extent cx="6191250" cy="9486900"/>
                <wp:effectExtent l="0" t="0" r="19050" b="1905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9486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8FB3E" id="Rectangle 6" o:spid="_x0000_s1026" style="position:absolute;margin-left:-17.1pt;margin-top:-9.25pt;width:487.5pt;height:74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"/>
            </w:pict>
          </mc:Fallback>
        </mc:AlternateContent>
      </w:r>
      <w:r w:rsidRPr="00C13844">
        <w:rPr>
          <w:b w:val="0"/>
        </w:rPr>
        <w:t>專題</w:t>
      </w:r>
      <w:r w:rsidRPr="00692004">
        <w:rPr>
          <w:rFonts w:hint="eastAsia"/>
        </w:rPr>
        <w:t>1.</w:t>
      </w:r>
      <w:r w:rsidRPr="00692004">
        <w:t>1</w:t>
      </w:r>
      <w:r w:rsidRPr="00692004">
        <w:rPr>
          <w:rFonts w:hint="eastAsia"/>
        </w:rPr>
        <w:t xml:space="preserve"> (</w:t>
      </w:r>
      <w:r w:rsidRPr="00C13844">
        <w:rPr>
          <w:rFonts w:hint="eastAsia"/>
          <w:b w:val="0"/>
        </w:rPr>
        <w:t>續</w:t>
      </w:r>
      <w:r w:rsidRPr="00692004">
        <w:rPr>
          <w:rFonts w:hint="eastAsia"/>
        </w:rPr>
        <w:t>)</w:t>
      </w:r>
    </w:p>
    <w:tbl>
      <w:tblPr>
        <w:tblW w:w="9309" w:type="dxa"/>
        <w:tblLayout w:type="fixed"/>
        <w:tblLook w:val="04A0" w:firstRow="1" w:lastRow="0" w:firstColumn="1" w:lastColumn="0" w:noHBand="0" w:noVBand="1"/>
      </w:tblPr>
      <w:tblGrid>
        <w:gridCol w:w="826"/>
        <w:gridCol w:w="3822"/>
        <w:gridCol w:w="854"/>
        <w:gridCol w:w="3807"/>
      </w:tblGrid>
      <w:tr w:rsidR="00892A1E" w:rsidRPr="0000113E" w14:paraId="1339EDE6" w14:textId="77777777" w:rsidTr="0067771A">
        <w:trPr>
          <w:trHeight w:val="602"/>
        </w:trPr>
        <w:tc>
          <w:tcPr>
            <w:tcW w:w="4648" w:type="dxa"/>
            <w:gridSpan w:val="2"/>
            <w:shd w:val="clear" w:color="auto" w:fill="auto"/>
          </w:tcPr>
          <w:p w14:paraId="0D79CE88" w14:textId="77777777" w:rsidR="00892A1E" w:rsidRPr="0000113E" w:rsidRDefault="00892A1E" w:rsidP="0067771A">
            <w:pPr>
              <w:pStyle w:val="BOX11"/>
              <w:snapToGrid w:val="0"/>
              <w:ind w:left="113" w:firstLine="0"/>
              <w:jc w:val="center"/>
            </w:pPr>
            <w:r w:rsidRPr="0000113E">
              <w:rPr>
                <w:rFonts w:hint="eastAsia"/>
              </w:rPr>
              <w:t>表</w:t>
            </w:r>
            <w:r w:rsidRPr="0000113E">
              <w:rPr>
                <w:b/>
              </w:rPr>
              <w:t>1</w:t>
            </w:r>
            <w:r w:rsidRPr="0000113E">
              <w:rPr>
                <w:rFonts w:hint="eastAsia"/>
                <w:b/>
              </w:rPr>
              <w:t>：</w:t>
            </w:r>
            <w:r w:rsidRPr="003645E1">
              <w:rPr>
                <w:rFonts w:hint="eastAsia"/>
              </w:rPr>
              <w:t>不同行業的大型企業</w:t>
            </w:r>
            <w:r w:rsidRPr="003645E1">
              <w:br/>
            </w:r>
            <w:r w:rsidRPr="003645E1">
              <w:rPr>
                <w:rFonts w:hint="eastAsia"/>
              </w:rPr>
              <w:t>營商氣氛</w:t>
            </w:r>
            <w:r w:rsidRPr="00704BAC">
              <w:rPr>
                <w:rFonts w:hint="eastAsia"/>
              </w:rPr>
              <w:t>參差</w:t>
            </w:r>
          </w:p>
        </w:tc>
        <w:tc>
          <w:tcPr>
            <w:tcW w:w="4661" w:type="dxa"/>
            <w:gridSpan w:val="2"/>
            <w:shd w:val="clear" w:color="auto" w:fill="auto"/>
          </w:tcPr>
          <w:p w14:paraId="14F4ED22" w14:textId="77777777" w:rsidR="00892A1E" w:rsidRPr="0000113E" w:rsidRDefault="00892A1E" w:rsidP="0067771A">
            <w:pPr>
              <w:pStyle w:val="BOX11"/>
              <w:snapToGrid w:val="0"/>
              <w:ind w:left="113" w:firstLine="0"/>
              <w:jc w:val="center"/>
            </w:pPr>
            <w:r w:rsidRPr="0000113E">
              <w:rPr>
                <w:rFonts w:hint="eastAsia"/>
              </w:rPr>
              <w:t>表</w:t>
            </w:r>
            <w:r w:rsidRPr="0000113E">
              <w:rPr>
                <w:b/>
              </w:rPr>
              <w:t>2</w:t>
            </w:r>
            <w:r w:rsidRPr="0000113E">
              <w:rPr>
                <w:rFonts w:hint="eastAsia"/>
                <w:b/>
              </w:rPr>
              <w:t>：</w:t>
            </w:r>
            <w:r w:rsidRPr="004529E9">
              <w:rPr>
                <w:rFonts w:hint="eastAsia"/>
              </w:rPr>
              <w:t>大型企業的招聘意</w:t>
            </w:r>
            <w:r w:rsidRPr="00123D74">
              <w:rPr>
                <w:rFonts w:hint="eastAsia"/>
              </w:rPr>
              <w:t>欲</w:t>
            </w:r>
            <w:r w:rsidRPr="004529E9">
              <w:br/>
            </w:r>
            <w:r>
              <w:rPr>
                <w:rFonts w:hint="eastAsia"/>
                <w:lang w:eastAsia="zh-HK"/>
              </w:rPr>
              <w:t>維持</w:t>
            </w:r>
            <w:r w:rsidRPr="004529E9">
              <w:rPr>
                <w:rFonts w:hint="eastAsia"/>
                <w:lang w:eastAsia="zh-HK"/>
              </w:rPr>
              <w:t>正</w:t>
            </w:r>
            <w:r w:rsidRPr="004529E9">
              <w:rPr>
                <w:rFonts w:hint="eastAsia"/>
              </w:rPr>
              <w:t>面</w:t>
            </w:r>
          </w:p>
        </w:tc>
      </w:tr>
      <w:tr w:rsidR="00892A1E" w:rsidRPr="0000113E" w14:paraId="220A5A8A" w14:textId="77777777" w:rsidTr="0067771A">
        <w:tc>
          <w:tcPr>
            <w:tcW w:w="4648" w:type="dxa"/>
            <w:gridSpan w:val="2"/>
            <w:shd w:val="clear" w:color="auto" w:fill="auto"/>
          </w:tcPr>
          <w:tbl>
            <w:tblPr>
              <w:tblW w:w="4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875"/>
              <w:gridCol w:w="567"/>
              <w:gridCol w:w="354"/>
              <w:gridCol w:w="354"/>
              <w:gridCol w:w="354"/>
              <w:gridCol w:w="355"/>
              <w:gridCol w:w="571"/>
            </w:tblGrid>
            <w:tr w:rsidR="00892A1E" w:rsidRPr="002C7443" w14:paraId="29ADC819" w14:textId="77777777" w:rsidTr="0067771A">
              <w:tc>
                <w:tcPr>
                  <w:tcW w:w="4430" w:type="dxa"/>
                  <w:gridSpan w:val="7"/>
                  <w:shd w:val="clear" w:color="auto" w:fill="auto"/>
                  <w:tcMar>
                    <w:top w:w="15" w:type="dxa"/>
                    <w:left w:w="15" w:type="dxa"/>
                    <w:bottom w:w="0" w:type="dxa"/>
                    <w:right w:w="15" w:type="dxa"/>
                  </w:tcMar>
                  <w:vAlign w:val="center"/>
                </w:tcPr>
                <w:p w14:paraId="30683B0A" w14:textId="77777777" w:rsidR="00892A1E" w:rsidRPr="002C7443" w:rsidRDefault="00892A1E" w:rsidP="0067771A">
                  <w:pPr>
                    <w:snapToGrid w:val="0"/>
                    <w:spacing w:after="0" w:line="240" w:lineRule="auto"/>
                    <w:jc w:val="center"/>
                    <w:rPr>
                      <w:spacing w:val="0"/>
                      <w:sz w:val="16"/>
                      <w:szCs w:val="16"/>
                    </w:rPr>
                  </w:pPr>
                  <w:r w:rsidRPr="002C7443">
                    <w:rPr>
                      <w:rFonts w:ascii="華康中黑體" w:eastAsia="華康中黑體" w:hAnsi="華康中黑體" w:cs="華康中黑體" w:hint="eastAsia"/>
                      <w:bCs/>
                      <w:spacing w:val="0"/>
                      <w:sz w:val="18"/>
                      <w:szCs w:val="18"/>
                    </w:rPr>
                    <w:t>業務展望按季統計調查</w:t>
                  </w:r>
                  <w:r w:rsidRPr="00A106E3">
                    <w:rPr>
                      <w:rFonts w:ascii="華康中黑體" w:eastAsia="華康中黑體" w:hAnsi="華康中黑體" w:cs="華康中黑體" w:hint="eastAsia"/>
                      <w:b/>
                      <w:bCs/>
                      <w:spacing w:val="0"/>
                      <w:sz w:val="18"/>
                      <w:szCs w:val="18"/>
                    </w:rPr>
                    <w:t>：</w:t>
                  </w:r>
                  <w:r w:rsidRPr="002C7443">
                    <w:rPr>
                      <w:rFonts w:ascii="華康中黑體" w:eastAsia="華康中黑體" w:hAnsi="華康中黑體" w:cs="華康中黑體" w:hint="eastAsia"/>
                      <w:bCs/>
                      <w:spacing w:val="0"/>
                      <w:sz w:val="18"/>
                      <w:szCs w:val="18"/>
                    </w:rPr>
                    <w:t>業務狀況預期變動</w:t>
                  </w:r>
                </w:p>
              </w:tc>
            </w:tr>
            <w:tr w:rsidR="00892A1E" w:rsidRPr="002C7443" w14:paraId="426E1CF3" w14:textId="77777777" w:rsidTr="0067771A">
              <w:tc>
                <w:tcPr>
                  <w:tcW w:w="1875" w:type="dxa"/>
                  <w:vMerge w:val="restart"/>
                  <w:shd w:val="clear" w:color="auto" w:fill="auto"/>
                  <w:tcMar>
                    <w:top w:w="15" w:type="dxa"/>
                    <w:left w:w="15" w:type="dxa"/>
                    <w:bottom w:w="0" w:type="dxa"/>
                    <w:right w:w="15" w:type="dxa"/>
                  </w:tcMar>
                  <w:vAlign w:val="center"/>
                </w:tcPr>
                <w:p w14:paraId="0AE23C47" w14:textId="77777777" w:rsidR="00892A1E" w:rsidRPr="002C7443" w:rsidRDefault="00892A1E" w:rsidP="0067771A">
                  <w:pPr>
                    <w:snapToGrid w:val="0"/>
                    <w:spacing w:after="0" w:line="240" w:lineRule="auto"/>
                    <w:ind w:leftChars="5" w:left="15"/>
                    <w:rPr>
                      <w:spacing w:val="0"/>
                      <w:sz w:val="16"/>
                      <w:szCs w:val="16"/>
                    </w:rPr>
                  </w:pPr>
                </w:p>
              </w:tc>
              <w:tc>
                <w:tcPr>
                  <w:tcW w:w="2555" w:type="dxa"/>
                  <w:gridSpan w:val="6"/>
                  <w:shd w:val="clear" w:color="auto" w:fill="auto"/>
                  <w:tcMar>
                    <w:top w:w="15" w:type="dxa"/>
                    <w:left w:w="15" w:type="dxa"/>
                    <w:bottom w:w="0" w:type="dxa"/>
                    <w:right w:w="15" w:type="dxa"/>
                  </w:tcMar>
                  <w:vAlign w:val="center"/>
                </w:tcPr>
                <w:p w14:paraId="242F376D" w14:textId="77777777" w:rsidR="00892A1E" w:rsidRPr="002C7443" w:rsidRDefault="00892A1E" w:rsidP="0067771A">
                  <w:pPr>
                    <w:snapToGrid w:val="0"/>
                    <w:spacing w:after="0" w:line="240" w:lineRule="auto"/>
                    <w:jc w:val="center"/>
                    <w:rPr>
                      <w:spacing w:val="0"/>
                      <w:sz w:val="16"/>
                      <w:szCs w:val="16"/>
                    </w:rPr>
                  </w:pPr>
                  <w:r w:rsidRPr="002C7443">
                    <w:rPr>
                      <w:rFonts w:hint="eastAsia"/>
                      <w:bCs/>
                      <w:spacing w:val="0"/>
                      <w:sz w:val="16"/>
                      <w:szCs w:val="16"/>
                    </w:rPr>
                    <w:t>淨差額</w:t>
                  </w:r>
                  <w:r w:rsidRPr="002C7443">
                    <w:rPr>
                      <w:rFonts w:hint="eastAsia"/>
                      <w:bCs/>
                      <w:spacing w:val="0"/>
                      <w:sz w:val="16"/>
                      <w:szCs w:val="16"/>
                    </w:rPr>
                    <w:t>* (</w:t>
                  </w:r>
                  <w:r w:rsidRPr="002C7443">
                    <w:rPr>
                      <w:rFonts w:hint="eastAsia"/>
                      <w:bCs/>
                      <w:spacing w:val="0"/>
                      <w:sz w:val="16"/>
                      <w:szCs w:val="16"/>
                    </w:rPr>
                    <w:t>百分點</w:t>
                  </w:r>
                  <w:r w:rsidRPr="002C7443">
                    <w:rPr>
                      <w:rFonts w:hint="eastAsia"/>
                      <w:bCs/>
                      <w:spacing w:val="0"/>
                      <w:sz w:val="16"/>
                      <w:szCs w:val="16"/>
                    </w:rPr>
                    <w:t>)</w:t>
                  </w:r>
                </w:p>
              </w:tc>
            </w:tr>
            <w:tr w:rsidR="00892A1E" w:rsidRPr="002C7443" w14:paraId="24BC7389" w14:textId="77777777" w:rsidTr="0067771A">
              <w:tc>
                <w:tcPr>
                  <w:tcW w:w="1875" w:type="dxa"/>
                  <w:vMerge/>
                  <w:shd w:val="clear" w:color="auto" w:fill="auto"/>
                  <w:tcMar>
                    <w:top w:w="15" w:type="dxa"/>
                    <w:left w:w="15" w:type="dxa"/>
                    <w:bottom w:w="0" w:type="dxa"/>
                    <w:right w:w="15" w:type="dxa"/>
                  </w:tcMar>
                  <w:vAlign w:val="center"/>
                </w:tcPr>
                <w:p w14:paraId="155973A4" w14:textId="77777777" w:rsidR="00892A1E" w:rsidRPr="002C7443" w:rsidRDefault="00892A1E" w:rsidP="0067771A">
                  <w:pPr>
                    <w:snapToGrid w:val="0"/>
                    <w:spacing w:after="0" w:line="240" w:lineRule="auto"/>
                    <w:ind w:leftChars="5" w:left="15"/>
                    <w:rPr>
                      <w:spacing w:val="0"/>
                      <w:sz w:val="16"/>
                      <w:szCs w:val="16"/>
                    </w:rPr>
                  </w:pPr>
                </w:p>
              </w:tc>
              <w:tc>
                <w:tcPr>
                  <w:tcW w:w="567" w:type="dxa"/>
                  <w:shd w:val="clear" w:color="auto" w:fill="auto"/>
                  <w:tcMar>
                    <w:top w:w="15" w:type="dxa"/>
                    <w:left w:w="15" w:type="dxa"/>
                    <w:bottom w:w="0" w:type="dxa"/>
                    <w:right w:w="15" w:type="dxa"/>
                  </w:tcMar>
                </w:tcPr>
                <w:p w14:paraId="23B61A7E"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二零二</w:t>
                  </w:r>
                  <w:r>
                    <w:rPr>
                      <w:rFonts w:hint="eastAsia"/>
                      <w:spacing w:val="0"/>
                      <w:sz w:val="10"/>
                      <w:szCs w:val="10"/>
                      <w:lang w:eastAsia="zh-HK"/>
                    </w:rPr>
                    <w:t>二</w:t>
                  </w:r>
                  <w:r w:rsidRPr="002C7443">
                    <w:rPr>
                      <w:rFonts w:hint="eastAsia"/>
                      <w:spacing w:val="0"/>
                      <w:sz w:val="10"/>
                      <w:szCs w:val="10"/>
                    </w:rPr>
                    <w:t>年</w:t>
                  </w:r>
                </w:p>
              </w:tc>
              <w:tc>
                <w:tcPr>
                  <w:tcW w:w="1417" w:type="dxa"/>
                  <w:gridSpan w:val="4"/>
                  <w:shd w:val="clear" w:color="auto" w:fill="auto"/>
                  <w:tcMar>
                    <w:top w:w="15" w:type="dxa"/>
                    <w:left w:w="15" w:type="dxa"/>
                    <w:bottom w:w="0" w:type="dxa"/>
                    <w:right w:w="15" w:type="dxa"/>
                  </w:tcMar>
                </w:tcPr>
                <w:p w14:paraId="1C232B4B"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w:t>
                  </w:r>
                  <w:r>
                    <w:rPr>
                      <w:rFonts w:hint="eastAsia"/>
                      <w:spacing w:val="0"/>
                      <w:sz w:val="10"/>
                      <w:szCs w:val="10"/>
                      <w:lang w:eastAsia="zh-HK"/>
                    </w:rPr>
                    <w:t>三</w:t>
                  </w:r>
                  <w:r w:rsidRPr="002C7443">
                    <w:rPr>
                      <w:rFonts w:hint="eastAsia"/>
                      <w:spacing w:val="0"/>
                      <w:sz w:val="10"/>
                      <w:szCs w:val="10"/>
                    </w:rPr>
                    <w:t>年</w:t>
                  </w:r>
                </w:p>
              </w:tc>
              <w:tc>
                <w:tcPr>
                  <w:tcW w:w="571" w:type="dxa"/>
                </w:tcPr>
                <w:p w14:paraId="0C4095B8"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w:t>
                  </w:r>
                  <w:r>
                    <w:rPr>
                      <w:rFonts w:hint="eastAsia"/>
                      <w:spacing w:val="0"/>
                      <w:sz w:val="10"/>
                      <w:szCs w:val="10"/>
                      <w:lang w:eastAsia="zh-HK"/>
                    </w:rPr>
                    <w:t>四</w:t>
                  </w:r>
                  <w:r w:rsidRPr="002C7443">
                    <w:rPr>
                      <w:rFonts w:hint="eastAsia"/>
                      <w:spacing w:val="0"/>
                      <w:sz w:val="10"/>
                      <w:szCs w:val="10"/>
                    </w:rPr>
                    <w:t>年</w:t>
                  </w:r>
                </w:p>
              </w:tc>
            </w:tr>
            <w:tr w:rsidR="00892A1E" w:rsidRPr="002C7443" w14:paraId="5C5D400A" w14:textId="77777777" w:rsidTr="0067771A">
              <w:tc>
                <w:tcPr>
                  <w:tcW w:w="1875" w:type="dxa"/>
                  <w:vMerge/>
                  <w:shd w:val="clear" w:color="auto" w:fill="auto"/>
                  <w:tcMar>
                    <w:top w:w="15" w:type="dxa"/>
                    <w:left w:w="15" w:type="dxa"/>
                    <w:bottom w:w="0" w:type="dxa"/>
                    <w:right w:w="15" w:type="dxa"/>
                  </w:tcMar>
                  <w:vAlign w:val="center"/>
                </w:tcPr>
                <w:p w14:paraId="6CA91161" w14:textId="77777777" w:rsidR="00892A1E" w:rsidRPr="002C7443" w:rsidRDefault="00892A1E" w:rsidP="0067771A">
                  <w:pPr>
                    <w:snapToGrid w:val="0"/>
                    <w:spacing w:after="0" w:line="240" w:lineRule="auto"/>
                    <w:ind w:leftChars="5" w:left="15"/>
                    <w:rPr>
                      <w:spacing w:val="0"/>
                      <w:sz w:val="16"/>
                      <w:szCs w:val="16"/>
                    </w:rPr>
                  </w:pPr>
                </w:p>
              </w:tc>
              <w:tc>
                <w:tcPr>
                  <w:tcW w:w="567" w:type="dxa"/>
                  <w:shd w:val="clear" w:color="auto" w:fill="auto"/>
                  <w:tcMar>
                    <w:top w:w="15" w:type="dxa"/>
                    <w:left w:w="15" w:type="dxa"/>
                    <w:bottom w:w="0" w:type="dxa"/>
                    <w:right w:w="15" w:type="dxa"/>
                  </w:tcMar>
                  <w:vAlign w:val="center"/>
                </w:tcPr>
                <w:p w14:paraId="2D0CA270"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第四季</w:t>
                  </w:r>
                </w:p>
              </w:tc>
              <w:tc>
                <w:tcPr>
                  <w:tcW w:w="354" w:type="dxa"/>
                  <w:shd w:val="clear" w:color="auto" w:fill="auto"/>
                  <w:tcMar>
                    <w:top w:w="15" w:type="dxa"/>
                    <w:left w:w="15" w:type="dxa"/>
                    <w:bottom w:w="0" w:type="dxa"/>
                    <w:right w:w="15" w:type="dxa"/>
                  </w:tcMar>
                  <w:vAlign w:val="center"/>
                </w:tcPr>
                <w:p w14:paraId="58C06140"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第一季</w:t>
                  </w:r>
                </w:p>
              </w:tc>
              <w:tc>
                <w:tcPr>
                  <w:tcW w:w="354" w:type="dxa"/>
                  <w:shd w:val="clear" w:color="auto" w:fill="auto"/>
                  <w:tcMar>
                    <w:top w:w="15" w:type="dxa"/>
                    <w:left w:w="15" w:type="dxa"/>
                    <w:bottom w:w="0" w:type="dxa"/>
                    <w:right w:w="15" w:type="dxa"/>
                  </w:tcMar>
                  <w:vAlign w:val="center"/>
                </w:tcPr>
                <w:p w14:paraId="675FC7CA"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第二季</w:t>
                  </w:r>
                </w:p>
              </w:tc>
              <w:tc>
                <w:tcPr>
                  <w:tcW w:w="354" w:type="dxa"/>
                  <w:shd w:val="clear" w:color="auto" w:fill="auto"/>
                  <w:tcMar>
                    <w:top w:w="15" w:type="dxa"/>
                    <w:left w:w="15" w:type="dxa"/>
                    <w:bottom w:w="0" w:type="dxa"/>
                    <w:right w:w="15" w:type="dxa"/>
                  </w:tcMar>
                  <w:vAlign w:val="center"/>
                </w:tcPr>
                <w:p w14:paraId="60806DAB"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第三季</w:t>
                  </w:r>
                </w:p>
              </w:tc>
              <w:tc>
                <w:tcPr>
                  <w:tcW w:w="355" w:type="dxa"/>
                  <w:vAlign w:val="center"/>
                </w:tcPr>
                <w:p w14:paraId="39FC186E"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第四季</w:t>
                  </w:r>
                </w:p>
              </w:tc>
              <w:tc>
                <w:tcPr>
                  <w:tcW w:w="571" w:type="dxa"/>
                  <w:vAlign w:val="center"/>
                </w:tcPr>
                <w:p w14:paraId="17420F9A"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第一季</w:t>
                  </w:r>
                </w:p>
              </w:tc>
            </w:tr>
            <w:tr w:rsidR="00892A1E" w:rsidRPr="002C7443" w14:paraId="2E2C1853" w14:textId="77777777" w:rsidTr="0067771A">
              <w:trPr>
                <w:trHeight w:hRule="exact" w:val="284"/>
              </w:trPr>
              <w:tc>
                <w:tcPr>
                  <w:tcW w:w="1875" w:type="dxa"/>
                  <w:shd w:val="clear" w:color="auto" w:fill="auto"/>
                  <w:tcMar>
                    <w:top w:w="15" w:type="dxa"/>
                    <w:left w:w="15" w:type="dxa"/>
                    <w:bottom w:w="0" w:type="dxa"/>
                    <w:right w:w="15" w:type="dxa"/>
                  </w:tcMar>
                  <w:vAlign w:val="center"/>
                </w:tcPr>
                <w:p w14:paraId="006EA936"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製造業</w:t>
                  </w:r>
                </w:p>
              </w:tc>
              <w:tc>
                <w:tcPr>
                  <w:tcW w:w="567" w:type="dxa"/>
                  <w:shd w:val="clear" w:color="auto" w:fill="auto"/>
                  <w:tcMar>
                    <w:top w:w="15" w:type="dxa"/>
                    <w:left w:w="15" w:type="dxa"/>
                    <w:bottom w:w="0" w:type="dxa"/>
                    <w:right w:w="15" w:type="dxa"/>
                  </w:tcMar>
                  <w:vAlign w:val="center"/>
                </w:tcPr>
                <w:p w14:paraId="305E2D79"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-13</w:t>
                  </w:r>
                </w:p>
              </w:tc>
              <w:tc>
                <w:tcPr>
                  <w:tcW w:w="354" w:type="dxa"/>
                  <w:shd w:val="clear" w:color="auto" w:fill="auto"/>
                  <w:tcMar>
                    <w:top w:w="15" w:type="dxa"/>
                    <w:left w:w="15" w:type="dxa"/>
                    <w:bottom w:w="0" w:type="dxa"/>
                    <w:right w:w="15" w:type="dxa"/>
                  </w:tcMar>
                  <w:vAlign w:val="center"/>
                </w:tcPr>
                <w:p w14:paraId="28033EEC"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+23</w:t>
                  </w:r>
                </w:p>
              </w:tc>
              <w:tc>
                <w:tcPr>
                  <w:tcW w:w="354" w:type="dxa"/>
                  <w:shd w:val="clear" w:color="auto" w:fill="auto"/>
                  <w:tcMar>
                    <w:top w:w="15" w:type="dxa"/>
                    <w:left w:w="15" w:type="dxa"/>
                    <w:bottom w:w="0" w:type="dxa"/>
                    <w:right w:w="15" w:type="dxa"/>
                  </w:tcMar>
                  <w:vAlign w:val="center"/>
                </w:tcPr>
                <w:p w14:paraId="1F91990C"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+36</w:t>
                  </w:r>
                </w:p>
              </w:tc>
              <w:tc>
                <w:tcPr>
                  <w:tcW w:w="354" w:type="dxa"/>
                  <w:shd w:val="clear" w:color="auto" w:fill="auto"/>
                  <w:tcMar>
                    <w:top w:w="15" w:type="dxa"/>
                    <w:left w:w="15" w:type="dxa"/>
                    <w:bottom w:w="0" w:type="dxa"/>
                    <w:right w:w="15" w:type="dxa"/>
                  </w:tcMar>
                  <w:vAlign w:val="center"/>
                </w:tcPr>
                <w:p w14:paraId="2FA9311F"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+20</w:t>
                  </w:r>
                </w:p>
              </w:tc>
              <w:tc>
                <w:tcPr>
                  <w:tcW w:w="355" w:type="dxa"/>
                  <w:vAlign w:val="center"/>
                </w:tcPr>
                <w:p w14:paraId="08CE4699"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w:t>
                  </w:r>
                </w:p>
              </w:tc>
              <w:tc>
                <w:tcPr>
                  <w:tcW w:w="571" w:type="dxa"/>
                  <w:vAlign w:val="center"/>
                </w:tcPr>
                <w:p w14:paraId="6C770C9F"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w:t>
                  </w:r>
                </w:p>
              </w:tc>
            </w:tr>
            <w:tr w:rsidR="00892A1E" w:rsidRPr="002C7443" w14:paraId="3536F803" w14:textId="77777777" w:rsidTr="0067771A">
              <w:trPr>
                <w:trHeight w:hRule="exact" w:val="284"/>
              </w:trPr>
              <w:tc>
                <w:tcPr>
                  <w:tcW w:w="1875" w:type="dxa"/>
                  <w:shd w:val="clear" w:color="auto" w:fill="auto"/>
                  <w:tcMar>
                    <w:top w:w="15" w:type="dxa"/>
                    <w:left w:w="15" w:type="dxa"/>
                    <w:bottom w:w="0" w:type="dxa"/>
                    <w:right w:w="15" w:type="dxa"/>
                  </w:tcMar>
                  <w:vAlign w:val="center"/>
                </w:tcPr>
                <w:p w14:paraId="6CAE013D"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建造業</w:t>
                  </w:r>
                </w:p>
              </w:tc>
              <w:tc>
                <w:tcPr>
                  <w:tcW w:w="567" w:type="dxa"/>
                  <w:shd w:val="clear" w:color="auto" w:fill="auto"/>
                  <w:tcMar>
                    <w:top w:w="15" w:type="dxa"/>
                    <w:left w:w="15" w:type="dxa"/>
                    <w:bottom w:w="0" w:type="dxa"/>
                    <w:right w:w="15" w:type="dxa"/>
                  </w:tcMar>
                  <w:vAlign w:val="center"/>
                </w:tcPr>
                <w:p w14:paraId="6A72803C"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-5</w:t>
                  </w:r>
                </w:p>
              </w:tc>
              <w:tc>
                <w:tcPr>
                  <w:tcW w:w="354" w:type="dxa"/>
                  <w:shd w:val="clear" w:color="auto" w:fill="auto"/>
                  <w:tcMar>
                    <w:top w:w="15" w:type="dxa"/>
                    <w:left w:w="15" w:type="dxa"/>
                    <w:bottom w:w="0" w:type="dxa"/>
                    <w:right w:w="15" w:type="dxa"/>
                  </w:tcMar>
                  <w:vAlign w:val="center"/>
                </w:tcPr>
                <w:p w14:paraId="45AE8066"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52809388"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29A8B760"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+10</w:t>
                  </w:r>
                </w:p>
              </w:tc>
              <w:tc>
                <w:tcPr>
                  <w:tcW w:w="355" w:type="dxa"/>
                  <w:vAlign w:val="center"/>
                </w:tcPr>
                <w:p w14:paraId="488FB81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w:t>
                  </w:r>
                </w:p>
              </w:tc>
              <w:tc>
                <w:tcPr>
                  <w:tcW w:w="571" w:type="dxa"/>
                  <w:vAlign w:val="center"/>
                </w:tcPr>
                <w:p w14:paraId="4C961881"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-9</w:t>
                  </w:r>
                </w:p>
              </w:tc>
            </w:tr>
            <w:tr w:rsidR="00892A1E" w:rsidRPr="002C7443" w14:paraId="34A116ED" w14:textId="77777777" w:rsidTr="0067771A">
              <w:trPr>
                <w:trHeight w:hRule="exact" w:val="284"/>
              </w:trPr>
              <w:tc>
                <w:tcPr>
                  <w:tcW w:w="1875" w:type="dxa"/>
                  <w:shd w:val="clear" w:color="auto" w:fill="auto"/>
                  <w:tcMar>
                    <w:top w:w="15" w:type="dxa"/>
                    <w:left w:w="15" w:type="dxa"/>
                    <w:bottom w:w="0" w:type="dxa"/>
                    <w:right w:w="15" w:type="dxa"/>
                  </w:tcMar>
                  <w:vAlign w:val="center"/>
                  <w:hideMark/>
                </w:tcPr>
                <w:p w14:paraId="18D55B31"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進出口貿易及批發業</w:t>
                  </w:r>
                </w:p>
              </w:tc>
              <w:tc>
                <w:tcPr>
                  <w:tcW w:w="567" w:type="dxa"/>
                  <w:shd w:val="clear" w:color="auto" w:fill="auto"/>
                  <w:tcMar>
                    <w:top w:w="15" w:type="dxa"/>
                    <w:left w:w="15" w:type="dxa"/>
                    <w:bottom w:w="0" w:type="dxa"/>
                    <w:right w:w="15" w:type="dxa"/>
                  </w:tcMar>
                  <w:vAlign w:val="center"/>
                </w:tcPr>
                <w:p w14:paraId="4C1820F2"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+9</w:t>
                  </w:r>
                </w:p>
              </w:tc>
              <w:tc>
                <w:tcPr>
                  <w:tcW w:w="354" w:type="dxa"/>
                  <w:shd w:val="clear" w:color="auto" w:fill="auto"/>
                  <w:tcMar>
                    <w:top w:w="15" w:type="dxa"/>
                    <w:left w:w="15" w:type="dxa"/>
                    <w:bottom w:w="0" w:type="dxa"/>
                    <w:right w:w="15" w:type="dxa"/>
                  </w:tcMar>
                  <w:vAlign w:val="center"/>
                </w:tcPr>
                <w:p w14:paraId="54B4BBF4"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349B69E4"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+10</w:t>
                  </w:r>
                </w:p>
              </w:tc>
              <w:tc>
                <w:tcPr>
                  <w:tcW w:w="354" w:type="dxa"/>
                  <w:shd w:val="clear" w:color="auto" w:fill="auto"/>
                  <w:tcMar>
                    <w:top w:w="15" w:type="dxa"/>
                    <w:left w:w="15" w:type="dxa"/>
                    <w:bottom w:w="0" w:type="dxa"/>
                    <w:right w:w="15" w:type="dxa"/>
                  </w:tcMar>
                  <w:vAlign w:val="center"/>
                </w:tcPr>
                <w:p w14:paraId="493A1908"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+7</w:t>
                  </w:r>
                </w:p>
              </w:tc>
              <w:tc>
                <w:tcPr>
                  <w:tcW w:w="355" w:type="dxa"/>
                  <w:vAlign w:val="center"/>
                </w:tcPr>
                <w:p w14:paraId="54DF3381"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+5</w:t>
                  </w:r>
                </w:p>
              </w:tc>
              <w:tc>
                <w:tcPr>
                  <w:tcW w:w="571" w:type="dxa"/>
                  <w:vAlign w:val="center"/>
                </w:tcPr>
                <w:p w14:paraId="11C7AF69"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-9</w:t>
                  </w:r>
                </w:p>
              </w:tc>
            </w:tr>
            <w:tr w:rsidR="00892A1E" w:rsidRPr="002C7443" w14:paraId="44683F86" w14:textId="77777777" w:rsidTr="0067771A">
              <w:trPr>
                <w:trHeight w:hRule="exact" w:val="284"/>
              </w:trPr>
              <w:tc>
                <w:tcPr>
                  <w:tcW w:w="1875" w:type="dxa"/>
                  <w:shd w:val="clear" w:color="auto" w:fill="auto"/>
                  <w:tcMar>
                    <w:top w:w="15" w:type="dxa"/>
                    <w:left w:w="15" w:type="dxa"/>
                    <w:bottom w:w="0" w:type="dxa"/>
                    <w:right w:w="15" w:type="dxa"/>
                  </w:tcMar>
                  <w:vAlign w:val="center"/>
                  <w:hideMark/>
                </w:tcPr>
                <w:p w14:paraId="22F95C63"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零售業</w:t>
                  </w:r>
                </w:p>
              </w:tc>
              <w:tc>
                <w:tcPr>
                  <w:tcW w:w="567" w:type="dxa"/>
                  <w:shd w:val="clear" w:color="auto" w:fill="auto"/>
                  <w:tcMar>
                    <w:top w:w="15" w:type="dxa"/>
                    <w:left w:w="15" w:type="dxa"/>
                    <w:bottom w:w="0" w:type="dxa"/>
                    <w:right w:w="15" w:type="dxa"/>
                  </w:tcMar>
                  <w:vAlign w:val="center"/>
                </w:tcPr>
                <w:p w14:paraId="535A1715"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+16</w:t>
                  </w:r>
                </w:p>
              </w:tc>
              <w:tc>
                <w:tcPr>
                  <w:tcW w:w="354" w:type="dxa"/>
                  <w:shd w:val="clear" w:color="auto" w:fill="auto"/>
                  <w:tcMar>
                    <w:top w:w="15" w:type="dxa"/>
                    <w:left w:w="15" w:type="dxa"/>
                    <w:bottom w:w="0" w:type="dxa"/>
                    <w:right w:w="15" w:type="dxa"/>
                  </w:tcMar>
                  <w:vAlign w:val="center"/>
                </w:tcPr>
                <w:p w14:paraId="423467A8"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+12</w:t>
                  </w:r>
                </w:p>
              </w:tc>
              <w:tc>
                <w:tcPr>
                  <w:tcW w:w="354" w:type="dxa"/>
                  <w:shd w:val="clear" w:color="auto" w:fill="auto"/>
                  <w:tcMar>
                    <w:top w:w="15" w:type="dxa"/>
                    <w:left w:w="15" w:type="dxa"/>
                    <w:bottom w:w="0" w:type="dxa"/>
                    <w:right w:w="15" w:type="dxa"/>
                  </w:tcMar>
                  <w:vAlign w:val="center"/>
                </w:tcPr>
                <w:p w14:paraId="6F796880"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+34</w:t>
                  </w:r>
                </w:p>
              </w:tc>
              <w:tc>
                <w:tcPr>
                  <w:tcW w:w="354" w:type="dxa"/>
                  <w:shd w:val="clear" w:color="auto" w:fill="auto"/>
                  <w:tcMar>
                    <w:top w:w="15" w:type="dxa"/>
                    <w:left w:w="15" w:type="dxa"/>
                    <w:bottom w:w="0" w:type="dxa"/>
                    <w:right w:w="15" w:type="dxa"/>
                  </w:tcMar>
                  <w:vAlign w:val="center"/>
                </w:tcPr>
                <w:p w14:paraId="1FAAF9DA"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+18</w:t>
                  </w:r>
                </w:p>
              </w:tc>
              <w:tc>
                <w:tcPr>
                  <w:tcW w:w="355" w:type="dxa"/>
                  <w:vAlign w:val="center"/>
                </w:tcPr>
                <w:p w14:paraId="7D3FE3B4"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+32</w:t>
                  </w:r>
                </w:p>
              </w:tc>
              <w:tc>
                <w:tcPr>
                  <w:tcW w:w="571" w:type="dxa"/>
                  <w:vAlign w:val="center"/>
                </w:tcPr>
                <w:p w14:paraId="170F637C"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+3</w:t>
                  </w:r>
                </w:p>
              </w:tc>
            </w:tr>
            <w:tr w:rsidR="00892A1E" w:rsidRPr="002C7443" w14:paraId="01300A9C" w14:textId="77777777" w:rsidTr="0067771A">
              <w:trPr>
                <w:trHeight w:hRule="exact" w:val="284"/>
              </w:trPr>
              <w:tc>
                <w:tcPr>
                  <w:tcW w:w="1875" w:type="dxa"/>
                  <w:shd w:val="clear" w:color="auto" w:fill="auto"/>
                  <w:tcMar>
                    <w:top w:w="15" w:type="dxa"/>
                    <w:left w:w="15" w:type="dxa"/>
                    <w:bottom w:w="0" w:type="dxa"/>
                    <w:right w:w="15" w:type="dxa"/>
                  </w:tcMar>
                  <w:vAlign w:val="center"/>
                  <w:hideMark/>
                </w:tcPr>
                <w:p w14:paraId="6E59C959"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住宿及膳食服務業</w:t>
                  </w:r>
                </w:p>
              </w:tc>
              <w:tc>
                <w:tcPr>
                  <w:tcW w:w="567" w:type="dxa"/>
                  <w:shd w:val="clear" w:color="auto" w:fill="auto"/>
                  <w:tcMar>
                    <w:top w:w="15" w:type="dxa"/>
                    <w:left w:w="15" w:type="dxa"/>
                    <w:bottom w:w="0" w:type="dxa"/>
                    <w:right w:w="15" w:type="dxa"/>
                  </w:tcMar>
                  <w:vAlign w:val="center"/>
                </w:tcPr>
                <w:p w14:paraId="058E5B1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+37</w:t>
                  </w:r>
                </w:p>
              </w:tc>
              <w:tc>
                <w:tcPr>
                  <w:tcW w:w="354" w:type="dxa"/>
                  <w:shd w:val="clear" w:color="auto" w:fill="auto"/>
                  <w:tcMar>
                    <w:top w:w="15" w:type="dxa"/>
                    <w:left w:w="15" w:type="dxa"/>
                    <w:bottom w:w="0" w:type="dxa"/>
                    <w:right w:w="15" w:type="dxa"/>
                  </w:tcMar>
                  <w:vAlign w:val="center"/>
                </w:tcPr>
                <w:p w14:paraId="4149294B"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+39</w:t>
                  </w:r>
                </w:p>
              </w:tc>
              <w:tc>
                <w:tcPr>
                  <w:tcW w:w="354" w:type="dxa"/>
                  <w:shd w:val="clear" w:color="auto" w:fill="auto"/>
                  <w:tcMar>
                    <w:top w:w="15" w:type="dxa"/>
                    <w:left w:w="15" w:type="dxa"/>
                    <w:bottom w:w="0" w:type="dxa"/>
                    <w:right w:w="15" w:type="dxa"/>
                  </w:tcMar>
                  <w:vAlign w:val="center"/>
                </w:tcPr>
                <w:p w14:paraId="2EC1F4F8"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+64</w:t>
                  </w:r>
                </w:p>
              </w:tc>
              <w:tc>
                <w:tcPr>
                  <w:tcW w:w="354" w:type="dxa"/>
                  <w:shd w:val="clear" w:color="auto" w:fill="auto"/>
                  <w:tcMar>
                    <w:top w:w="15" w:type="dxa"/>
                    <w:left w:w="15" w:type="dxa"/>
                    <w:bottom w:w="0" w:type="dxa"/>
                    <w:right w:w="15" w:type="dxa"/>
                  </w:tcMar>
                  <w:vAlign w:val="center"/>
                </w:tcPr>
                <w:p w14:paraId="61DF95F3"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+41</w:t>
                  </w:r>
                </w:p>
              </w:tc>
              <w:tc>
                <w:tcPr>
                  <w:tcW w:w="355" w:type="dxa"/>
                  <w:vAlign w:val="center"/>
                </w:tcPr>
                <w:p w14:paraId="59886C88"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+33</w:t>
                  </w:r>
                </w:p>
              </w:tc>
              <w:tc>
                <w:tcPr>
                  <w:tcW w:w="571" w:type="dxa"/>
                  <w:vAlign w:val="center"/>
                </w:tcPr>
                <w:p w14:paraId="61B894C4"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+9</w:t>
                  </w:r>
                </w:p>
              </w:tc>
            </w:tr>
            <w:tr w:rsidR="00892A1E" w:rsidRPr="002C7443" w14:paraId="59E69FC9" w14:textId="77777777" w:rsidTr="0067771A">
              <w:trPr>
                <w:trHeight w:hRule="exact" w:val="284"/>
              </w:trPr>
              <w:tc>
                <w:tcPr>
                  <w:tcW w:w="1875" w:type="dxa"/>
                  <w:shd w:val="clear" w:color="auto" w:fill="auto"/>
                  <w:tcMar>
                    <w:top w:w="15" w:type="dxa"/>
                    <w:left w:w="15" w:type="dxa"/>
                    <w:bottom w:w="0" w:type="dxa"/>
                    <w:right w:w="15" w:type="dxa"/>
                  </w:tcMar>
                  <w:vAlign w:val="center"/>
                  <w:hideMark/>
                </w:tcPr>
                <w:p w14:paraId="2B13A943"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運輸、倉庫</w:t>
                  </w:r>
                  <w:proofErr w:type="gramStart"/>
                  <w:r w:rsidRPr="002C7443">
                    <w:rPr>
                      <w:rFonts w:ascii="華康細明體" w:hAnsi="華康細明體" w:cs="華康細明體" w:hint="eastAsia"/>
                      <w:spacing w:val="0"/>
                      <w:sz w:val="16"/>
                      <w:szCs w:val="16"/>
                    </w:rPr>
                    <w:t>及速遞服務業</w:t>
                  </w:r>
                  <w:proofErr w:type="gramEnd"/>
                </w:p>
              </w:tc>
              <w:tc>
                <w:tcPr>
                  <w:tcW w:w="567" w:type="dxa"/>
                  <w:shd w:val="clear" w:color="auto" w:fill="auto"/>
                  <w:tcMar>
                    <w:top w:w="15" w:type="dxa"/>
                    <w:left w:w="15" w:type="dxa"/>
                    <w:bottom w:w="0" w:type="dxa"/>
                    <w:right w:w="15" w:type="dxa"/>
                  </w:tcMar>
                  <w:vAlign w:val="center"/>
                </w:tcPr>
                <w:p w14:paraId="2C5137B9"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+8</w:t>
                  </w:r>
                </w:p>
              </w:tc>
              <w:tc>
                <w:tcPr>
                  <w:tcW w:w="354" w:type="dxa"/>
                  <w:shd w:val="clear" w:color="auto" w:fill="auto"/>
                  <w:tcMar>
                    <w:top w:w="15" w:type="dxa"/>
                    <w:left w:w="15" w:type="dxa"/>
                    <w:bottom w:w="0" w:type="dxa"/>
                    <w:right w:w="15" w:type="dxa"/>
                  </w:tcMar>
                  <w:vAlign w:val="center"/>
                </w:tcPr>
                <w:p w14:paraId="42D38504"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-5</w:t>
                  </w:r>
                </w:p>
              </w:tc>
              <w:tc>
                <w:tcPr>
                  <w:tcW w:w="354" w:type="dxa"/>
                  <w:shd w:val="clear" w:color="auto" w:fill="auto"/>
                  <w:tcMar>
                    <w:top w:w="15" w:type="dxa"/>
                    <w:left w:w="15" w:type="dxa"/>
                    <w:bottom w:w="0" w:type="dxa"/>
                    <w:right w:w="15" w:type="dxa"/>
                  </w:tcMar>
                  <w:vAlign w:val="center"/>
                </w:tcPr>
                <w:p w14:paraId="47A2D39D"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+13</w:t>
                  </w:r>
                </w:p>
              </w:tc>
              <w:tc>
                <w:tcPr>
                  <w:tcW w:w="354" w:type="dxa"/>
                  <w:shd w:val="clear" w:color="auto" w:fill="auto"/>
                  <w:tcMar>
                    <w:top w:w="15" w:type="dxa"/>
                    <w:left w:w="15" w:type="dxa"/>
                    <w:bottom w:w="0" w:type="dxa"/>
                    <w:right w:w="15" w:type="dxa"/>
                  </w:tcMar>
                  <w:vAlign w:val="center"/>
                </w:tcPr>
                <w:p w14:paraId="4C9D186F"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+4</w:t>
                  </w:r>
                </w:p>
              </w:tc>
              <w:tc>
                <w:tcPr>
                  <w:tcW w:w="355" w:type="dxa"/>
                  <w:vAlign w:val="center"/>
                </w:tcPr>
                <w:p w14:paraId="41BF317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+11</w:t>
                  </w:r>
                </w:p>
              </w:tc>
              <w:tc>
                <w:tcPr>
                  <w:tcW w:w="571" w:type="dxa"/>
                  <w:vAlign w:val="center"/>
                </w:tcPr>
                <w:p w14:paraId="5ED98595"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+5</w:t>
                  </w:r>
                </w:p>
              </w:tc>
            </w:tr>
            <w:tr w:rsidR="00892A1E" w:rsidRPr="002C7443" w14:paraId="16B14CC0" w14:textId="77777777" w:rsidTr="0067771A">
              <w:trPr>
                <w:trHeight w:hRule="exact" w:val="284"/>
              </w:trPr>
              <w:tc>
                <w:tcPr>
                  <w:tcW w:w="1875" w:type="dxa"/>
                  <w:shd w:val="clear" w:color="auto" w:fill="auto"/>
                  <w:tcMar>
                    <w:top w:w="15" w:type="dxa"/>
                    <w:left w:w="15" w:type="dxa"/>
                    <w:bottom w:w="0" w:type="dxa"/>
                    <w:right w:w="15" w:type="dxa"/>
                  </w:tcMar>
                  <w:vAlign w:val="center"/>
                  <w:hideMark/>
                </w:tcPr>
                <w:p w14:paraId="7F8CC91E"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資訊及通訊業</w:t>
                  </w:r>
                </w:p>
              </w:tc>
              <w:tc>
                <w:tcPr>
                  <w:tcW w:w="567" w:type="dxa"/>
                  <w:shd w:val="clear" w:color="auto" w:fill="auto"/>
                  <w:tcMar>
                    <w:top w:w="15" w:type="dxa"/>
                    <w:left w:w="15" w:type="dxa"/>
                    <w:bottom w:w="0" w:type="dxa"/>
                    <w:right w:w="15" w:type="dxa"/>
                  </w:tcMar>
                  <w:vAlign w:val="center"/>
                </w:tcPr>
                <w:p w14:paraId="570C81B4"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-4</w:t>
                  </w:r>
                </w:p>
              </w:tc>
              <w:tc>
                <w:tcPr>
                  <w:tcW w:w="354" w:type="dxa"/>
                  <w:shd w:val="clear" w:color="auto" w:fill="auto"/>
                  <w:tcMar>
                    <w:top w:w="15" w:type="dxa"/>
                    <w:left w:w="15" w:type="dxa"/>
                    <w:bottom w:w="0" w:type="dxa"/>
                    <w:right w:w="15" w:type="dxa"/>
                  </w:tcMar>
                  <w:vAlign w:val="center"/>
                </w:tcPr>
                <w:p w14:paraId="15D8AF55"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34CB1AA9"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6ECA8382"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w:t>
                  </w:r>
                </w:p>
              </w:tc>
              <w:tc>
                <w:tcPr>
                  <w:tcW w:w="355" w:type="dxa"/>
                  <w:vAlign w:val="center"/>
                </w:tcPr>
                <w:p w14:paraId="6A240251"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+9</w:t>
                  </w:r>
                </w:p>
              </w:tc>
              <w:tc>
                <w:tcPr>
                  <w:tcW w:w="571" w:type="dxa"/>
                  <w:vAlign w:val="center"/>
                </w:tcPr>
                <w:p w14:paraId="0279D371"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-4</w:t>
                  </w:r>
                </w:p>
              </w:tc>
            </w:tr>
            <w:tr w:rsidR="00892A1E" w:rsidRPr="002C7443" w14:paraId="6402D2EC" w14:textId="77777777" w:rsidTr="0067771A">
              <w:trPr>
                <w:trHeight w:hRule="exact" w:val="284"/>
              </w:trPr>
              <w:tc>
                <w:tcPr>
                  <w:tcW w:w="1875" w:type="dxa"/>
                  <w:shd w:val="clear" w:color="auto" w:fill="auto"/>
                  <w:tcMar>
                    <w:top w:w="15" w:type="dxa"/>
                    <w:left w:w="15" w:type="dxa"/>
                    <w:bottom w:w="0" w:type="dxa"/>
                    <w:right w:w="15" w:type="dxa"/>
                  </w:tcMar>
                  <w:vAlign w:val="center"/>
                </w:tcPr>
                <w:p w14:paraId="2ADA2C28"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金融及保險業</w:t>
                  </w:r>
                </w:p>
              </w:tc>
              <w:tc>
                <w:tcPr>
                  <w:tcW w:w="567" w:type="dxa"/>
                  <w:shd w:val="clear" w:color="auto" w:fill="auto"/>
                  <w:tcMar>
                    <w:top w:w="15" w:type="dxa"/>
                    <w:left w:w="15" w:type="dxa"/>
                    <w:bottom w:w="0" w:type="dxa"/>
                    <w:right w:w="15" w:type="dxa"/>
                  </w:tcMar>
                  <w:vAlign w:val="center"/>
                </w:tcPr>
                <w:p w14:paraId="0EDCD32D"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+4</w:t>
                  </w:r>
                </w:p>
              </w:tc>
              <w:tc>
                <w:tcPr>
                  <w:tcW w:w="354" w:type="dxa"/>
                  <w:shd w:val="clear" w:color="auto" w:fill="auto"/>
                  <w:tcMar>
                    <w:top w:w="15" w:type="dxa"/>
                    <w:left w:w="15" w:type="dxa"/>
                    <w:bottom w:w="0" w:type="dxa"/>
                    <w:right w:w="15" w:type="dxa"/>
                  </w:tcMar>
                  <w:vAlign w:val="center"/>
                </w:tcPr>
                <w:p w14:paraId="489E1441"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+25</w:t>
                  </w:r>
                </w:p>
              </w:tc>
              <w:tc>
                <w:tcPr>
                  <w:tcW w:w="354" w:type="dxa"/>
                  <w:shd w:val="clear" w:color="auto" w:fill="auto"/>
                  <w:tcMar>
                    <w:top w:w="15" w:type="dxa"/>
                    <w:left w:w="15" w:type="dxa"/>
                    <w:bottom w:w="0" w:type="dxa"/>
                    <w:right w:w="15" w:type="dxa"/>
                  </w:tcMar>
                  <w:vAlign w:val="center"/>
                </w:tcPr>
                <w:p w14:paraId="737BD036"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+25</w:t>
                  </w:r>
                </w:p>
              </w:tc>
              <w:tc>
                <w:tcPr>
                  <w:tcW w:w="354" w:type="dxa"/>
                  <w:shd w:val="clear" w:color="auto" w:fill="auto"/>
                  <w:tcMar>
                    <w:top w:w="15" w:type="dxa"/>
                    <w:left w:w="15" w:type="dxa"/>
                    <w:bottom w:w="0" w:type="dxa"/>
                    <w:right w:w="15" w:type="dxa"/>
                  </w:tcMar>
                  <w:vAlign w:val="center"/>
                </w:tcPr>
                <w:p w14:paraId="6FEF9635"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+4</w:t>
                  </w:r>
                </w:p>
              </w:tc>
              <w:tc>
                <w:tcPr>
                  <w:tcW w:w="355" w:type="dxa"/>
                  <w:vAlign w:val="center"/>
                </w:tcPr>
                <w:p w14:paraId="5562735A"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+10</w:t>
                  </w:r>
                </w:p>
              </w:tc>
              <w:tc>
                <w:tcPr>
                  <w:tcW w:w="571" w:type="dxa"/>
                  <w:vAlign w:val="center"/>
                </w:tcPr>
                <w:p w14:paraId="3CF0268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+14</w:t>
                  </w:r>
                </w:p>
              </w:tc>
            </w:tr>
            <w:tr w:rsidR="00892A1E" w:rsidRPr="002C7443" w14:paraId="4334A8DC" w14:textId="77777777" w:rsidTr="0067771A">
              <w:trPr>
                <w:trHeight w:hRule="exact" w:val="284"/>
              </w:trPr>
              <w:tc>
                <w:tcPr>
                  <w:tcW w:w="1875" w:type="dxa"/>
                  <w:shd w:val="clear" w:color="auto" w:fill="auto"/>
                  <w:tcMar>
                    <w:top w:w="15" w:type="dxa"/>
                    <w:left w:w="15" w:type="dxa"/>
                    <w:bottom w:w="0" w:type="dxa"/>
                    <w:right w:w="15" w:type="dxa"/>
                  </w:tcMar>
                  <w:vAlign w:val="center"/>
                  <w:hideMark/>
                </w:tcPr>
                <w:p w14:paraId="5B628552"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地產業</w:t>
                  </w:r>
                </w:p>
              </w:tc>
              <w:tc>
                <w:tcPr>
                  <w:tcW w:w="567" w:type="dxa"/>
                  <w:shd w:val="clear" w:color="auto" w:fill="auto"/>
                  <w:tcMar>
                    <w:top w:w="15" w:type="dxa"/>
                    <w:left w:w="15" w:type="dxa"/>
                    <w:bottom w:w="0" w:type="dxa"/>
                    <w:right w:w="15" w:type="dxa"/>
                  </w:tcMar>
                  <w:vAlign w:val="center"/>
                </w:tcPr>
                <w:p w14:paraId="6DA16F9B"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-2</w:t>
                  </w:r>
                </w:p>
              </w:tc>
              <w:tc>
                <w:tcPr>
                  <w:tcW w:w="354" w:type="dxa"/>
                  <w:shd w:val="clear" w:color="auto" w:fill="auto"/>
                  <w:tcMar>
                    <w:top w:w="15" w:type="dxa"/>
                    <w:left w:w="15" w:type="dxa"/>
                    <w:bottom w:w="0" w:type="dxa"/>
                    <w:right w:w="15" w:type="dxa"/>
                  </w:tcMar>
                  <w:vAlign w:val="center"/>
                </w:tcPr>
                <w:p w14:paraId="65437ED3"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+4</w:t>
                  </w:r>
                </w:p>
              </w:tc>
              <w:tc>
                <w:tcPr>
                  <w:tcW w:w="354" w:type="dxa"/>
                  <w:shd w:val="clear" w:color="auto" w:fill="auto"/>
                  <w:tcMar>
                    <w:top w:w="15" w:type="dxa"/>
                    <w:left w:w="15" w:type="dxa"/>
                    <w:bottom w:w="0" w:type="dxa"/>
                    <w:right w:w="15" w:type="dxa"/>
                  </w:tcMar>
                  <w:vAlign w:val="center"/>
                </w:tcPr>
                <w:p w14:paraId="696545AF"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+13</w:t>
                  </w:r>
                </w:p>
              </w:tc>
              <w:tc>
                <w:tcPr>
                  <w:tcW w:w="354" w:type="dxa"/>
                  <w:shd w:val="clear" w:color="auto" w:fill="auto"/>
                  <w:tcMar>
                    <w:top w:w="15" w:type="dxa"/>
                    <w:left w:w="15" w:type="dxa"/>
                    <w:bottom w:w="0" w:type="dxa"/>
                    <w:right w:w="15" w:type="dxa"/>
                  </w:tcMar>
                  <w:vAlign w:val="center"/>
                </w:tcPr>
                <w:p w14:paraId="6D2F2D0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w:t>
                  </w:r>
                </w:p>
              </w:tc>
              <w:tc>
                <w:tcPr>
                  <w:tcW w:w="355" w:type="dxa"/>
                  <w:vAlign w:val="center"/>
                </w:tcPr>
                <w:p w14:paraId="45DF594F"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571" w:type="dxa"/>
                  <w:vAlign w:val="center"/>
                </w:tcPr>
                <w:p w14:paraId="2471F79B"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r>
            <w:tr w:rsidR="00892A1E" w:rsidRPr="002C7443" w14:paraId="3DD068A2" w14:textId="77777777" w:rsidTr="0067771A">
              <w:trPr>
                <w:trHeight w:hRule="exact" w:val="284"/>
              </w:trPr>
              <w:tc>
                <w:tcPr>
                  <w:tcW w:w="1875" w:type="dxa"/>
                  <w:shd w:val="clear" w:color="auto" w:fill="auto"/>
                  <w:tcMar>
                    <w:top w:w="15" w:type="dxa"/>
                    <w:left w:w="15" w:type="dxa"/>
                    <w:bottom w:w="0" w:type="dxa"/>
                    <w:right w:w="15" w:type="dxa"/>
                  </w:tcMar>
                  <w:vAlign w:val="center"/>
                  <w:hideMark/>
                </w:tcPr>
                <w:p w14:paraId="563ED890"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專業及商用服務業</w:t>
                  </w:r>
                </w:p>
              </w:tc>
              <w:tc>
                <w:tcPr>
                  <w:tcW w:w="567" w:type="dxa"/>
                  <w:shd w:val="clear" w:color="auto" w:fill="auto"/>
                  <w:tcMar>
                    <w:top w:w="15" w:type="dxa"/>
                    <w:left w:w="15" w:type="dxa"/>
                    <w:bottom w:w="0" w:type="dxa"/>
                    <w:right w:w="15" w:type="dxa"/>
                  </w:tcMar>
                  <w:vAlign w:val="center"/>
                </w:tcPr>
                <w:p w14:paraId="4406E195"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+2</w:t>
                  </w:r>
                </w:p>
              </w:tc>
              <w:tc>
                <w:tcPr>
                  <w:tcW w:w="354" w:type="dxa"/>
                  <w:shd w:val="clear" w:color="auto" w:fill="auto"/>
                  <w:tcMar>
                    <w:top w:w="15" w:type="dxa"/>
                    <w:left w:w="15" w:type="dxa"/>
                    <w:bottom w:w="0" w:type="dxa"/>
                    <w:right w:w="15" w:type="dxa"/>
                  </w:tcMar>
                  <w:vAlign w:val="center"/>
                </w:tcPr>
                <w:p w14:paraId="5708DFBA"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-3</w:t>
                  </w:r>
                </w:p>
              </w:tc>
              <w:tc>
                <w:tcPr>
                  <w:tcW w:w="354" w:type="dxa"/>
                  <w:shd w:val="clear" w:color="auto" w:fill="auto"/>
                  <w:tcMar>
                    <w:top w:w="15" w:type="dxa"/>
                    <w:left w:w="15" w:type="dxa"/>
                    <w:bottom w:w="0" w:type="dxa"/>
                    <w:right w:w="15" w:type="dxa"/>
                  </w:tcMar>
                  <w:vAlign w:val="center"/>
                </w:tcPr>
                <w:p w14:paraId="0A7BD12B"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-4</w:t>
                  </w:r>
                </w:p>
              </w:tc>
              <w:tc>
                <w:tcPr>
                  <w:tcW w:w="354" w:type="dxa"/>
                  <w:shd w:val="clear" w:color="auto" w:fill="auto"/>
                  <w:tcMar>
                    <w:top w:w="15" w:type="dxa"/>
                    <w:left w:w="15" w:type="dxa"/>
                    <w:bottom w:w="0" w:type="dxa"/>
                    <w:right w:w="15" w:type="dxa"/>
                  </w:tcMar>
                  <w:vAlign w:val="center"/>
                </w:tcPr>
                <w:p w14:paraId="4B1415FE"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+5</w:t>
                  </w:r>
                </w:p>
              </w:tc>
              <w:tc>
                <w:tcPr>
                  <w:tcW w:w="355" w:type="dxa"/>
                  <w:vAlign w:val="center"/>
                </w:tcPr>
                <w:p w14:paraId="5C9C940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w:t>
                  </w:r>
                </w:p>
              </w:tc>
              <w:tc>
                <w:tcPr>
                  <w:tcW w:w="571" w:type="dxa"/>
                  <w:vAlign w:val="center"/>
                </w:tcPr>
                <w:p w14:paraId="7DE7B9D0"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w:t>
                  </w:r>
                </w:p>
              </w:tc>
            </w:tr>
            <w:tr w:rsidR="00892A1E" w:rsidRPr="002C7443" w14:paraId="172069DC" w14:textId="77777777" w:rsidTr="0067771A">
              <w:trPr>
                <w:trHeight w:hRule="exact" w:val="284"/>
              </w:trPr>
              <w:tc>
                <w:tcPr>
                  <w:tcW w:w="1875" w:type="dxa"/>
                  <w:shd w:val="clear" w:color="auto" w:fill="auto"/>
                  <w:tcMar>
                    <w:top w:w="15" w:type="dxa"/>
                    <w:left w:w="15" w:type="dxa"/>
                    <w:bottom w:w="0" w:type="dxa"/>
                    <w:right w:w="15" w:type="dxa"/>
                  </w:tcMar>
                  <w:vAlign w:val="center"/>
                </w:tcPr>
                <w:p w14:paraId="7F4AE34B"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所有以上行業</w:t>
                  </w:r>
                </w:p>
              </w:tc>
              <w:tc>
                <w:tcPr>
                  <w:tcW w:w="567" w:type="dxa"/>
                  <w:shd w:val="clear" w:color="auto" w:fill="auto"/>
                  <w:tcMar>
                    <w:top w:w="15" w:type="dxa"/>
                    <w:left w:w="15" w:type="dxa"/>
                    <w:bottom w:w="0" w:type="dxa"/>
                    <w:right w:w="15" w:type="dxa"/>
                  </w:tcMar>
                  <w:vAlign w:val="center"/>
                </w:tcPr>
                <w:p w14:paraId="76FEA948"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+4</w:t>
                  </w:r>
                </w:p>
              </w:tc>
              <w:tc>
                <w:tcPr>
                  <w:tcW w:w="354" w:type="dxa"/>
                  <w:shd w:val="clear" w:color="auto" w:fill="auto"/>
                  <w:tcMar>
                    <w:top w:w="15" w:type="dxa"/>
                    <w:left w:w="15" w:type="dxa"/>
                    <w:bottom w:w="0" w:type="dxa"/>
                    <w:right w:w="15" w:type="dxa"/>
                  </w:tcMar>
                  <w:vAlign w:val="center"/>
                </w:tcPr>
                <w:p w14:paraId="22B124DF"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00E0404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+15</w:t>
                  </w:r>
                </w:p>
              </w:tc>
              <w:tc>
                <w:tcPr>
                  <w:tcW w:w="354" w:type="dxa"/>
                  <w:shd w:val="clear" w:color="auto" w:fill="auto"/>
                  <w:tcMar>
                    <w:top w:w="15" w:type="dxa"/>
                    <w:left w:w="15" w:type="dxa"/>
                    <w:bottom w:w="0" w:type="dxa"/>
                    <w:right w:w="15" w:type="dxa"/>
                  </w:tcMar>
                  <w:vAlign w:val="center"/>
                </w:tcPr>
                <w:p w14:paraId="360E9F49"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5" w:type="dxa"/>
                  <w:vAlign w:val="center"/>
                </w:tcPr>
                <w:p w14:paraId="6A0195E6"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+8</w:t>
                  </w:r>
                </w:p>
              </w:tc>
              <w:tc>
                <w:tcPr>
                  <w:tcW w:w="571" w:type="dxa"/>
                  <w:vAlign w:val="center"/>
                </w:tcPr>
                <w:p w14:paraId="59E090D0"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w:t>
                  </w:r>
                </w:p>
              </w:tc>
            </w:tr>
          </w:tbl>
          <w:p w14:paraId="5189DEC8" w14:textId="77777777" w:rsidR="00892A1E" w:rsidRPr="0000113E" w:rsidRDefault="00892A1E" w:rsidP="0067771A">
            <w:pPr>
              <w:autoSpaceDE w:val="0"/>
              <w:autoSpaceDN w:val="0"/>
              <w:snapToGrid w:val="0"/>
              <w:spacing w:after="0" w:line="240" w:lineRule="auto"/>
              <w:rPr>
                <w:b/>
                <w:spacing w:val="0"/>
                <w:lang w:eastAsia="zh-HK"/>
              </w:rPr>
            </w:pPr>
          </w:p>
        </w:tc>
        <w:tc>
          <w:tcPr>
            <w:tcW w:w="4661" w:type="dxa"/>
            <w:gridSpan w:val="2"/>
            <w:shd w:val="clear" w:color="auto" w:fill="auto"/>
          </w:tcPr>
          <w:tbl>
            <w:tblPr>
              <w:tblW w:w="4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951"/>
              <w:gridCol w:w="532"/>
              <w:gridCol w:w="354"/>
              <w:gridCol w:w="354"/>
              <w:gridCol w:w="354"/>
              <w:gridCol w:w="354"/>
              <w:gridCol w:w="531"/>
            </w:tblGrid>
            <w:tr w:rsidR="00892A1E" w:rsidRPr="002C7443" w14:paraId="48CDE5F8" w14:textId="77777777" w:rsidTr="0067771A">
              <w:tc>
                <w:tcPr>
                  <w:tcW w:w="4430" w:type="dxa"/>
                  <w:gridSpan w:val="7"/>
                  <w:shd w:val="clear" w:color="auto" w:fill="auto"/>
                  <w:tcMar>
                    <w:top w:w="15" w:type="dxa"/>
                    <w:left w:w="15" w:type="dxa"/>
                    <w:bottom w:w="0" w:type="dxa"/>
                    <w:right w:w="15" w:type="dxa"/>
                  </w:tcMar>
                </w:tcPr>
                <w:p w14:paraId="313491E6" w14:textId="77777777" w:rsidR="00892A1E" w:rsidRPr="002C7443" w:rsidRDefault="00892A1E" w:rsidP="0067771A">
                  <w:pPr>
                    <w:snapToGrid w:val="0"/>
                    <w:spacing w:after="0" w:line="240" w:lineRule="auto"/>
                    <w:jc w:val="center"/>
                    <w:rPr>
                      <w:b/>
                      <w:bCs/>
                      <w:spacing w:val="0"/>
                      <w:sz w:val="18"/>
                      <w:szCs w:val="18"/>
                    </w:rPr>
                  </w:pPr>
                  <w:r w:rsidRPr="002C7443">
                    <w:rPr>
                      <w:rFonts w:ascii="華康中黑體" w:eastAsia="華康中黑體" w:hAnsi="華康中黑體" w:cs="華康中黑體" w:hint="eastAsia"/>
                      <w:bCs/>
                      <w:spacing w:val="0"/>
                      <w:sz w:val="18"/>
                      <w:szCs w:val="18"/>
                    </w:rPr>
                    <w:t>業務展望按季統計調查</w:t>
                  </w:r>
                  <w:r w:rsidRPr="00A106E3">
                    <w:rPr>
                      <w:rFonts w:ascii="華康中黑體" w:eastAsia="華康中黑體" w:hAnsi="華康中黑體" w:cs="華康中黑體" w:hint="eastAsia"/>
                      <w:b/>
                      <w:bCs/>
                      <w:spacing w:val="0"/>
                      <w:sz w:val="18"/>
                      <w:szCs w:val="18"/>
                    </w:rPr>
                    <w:t>：</w:t>
                  </w:r>
                  <w:r w:rsidRPr="002C7443">
                    <w:rPr>
                      <w:rFonts w:ascii="華康中黑體" w:eastAsia="華康中黑體" w:hAnsi="華康中黑體" w:cs="華康中黑體" w:hint="eastAsia"/>
                      <w:bCs/>
                      <w:spacing w:val="0"/>
                      <w:sz w:val="18"/>
                      <w:szCs w:val="18"/>
                    </w:rPr>
                    <w:t>就業人數預期變動</w:t>
                  </w:r>
                </w:p>
              </w:tc>
            </w:tr>
            <w:tr w:rsidR="00892A1E" w:rsidRPr="002C7443" w14:paraId="6702F978" w14:textId="77777777" w:rsidTr="0067771A">
              <w:tc>
                <w:tcPr>
                  <w:tcW w:w="1951" w:type="dxa"/>
                  <w:vMerge w:val="restart"/>
                  <w:shd w:val="clear" w:color="auto" w:fill="auto"/>
                  <w:tcMar>
                    <w:top w:w="15" w:type="dxa"/>
                    <w:left w:w="15" w:type="dxa"/>
                    <w:bottom w:w="0" w:type="dxa"/>
                    <w:right w:w="15" w:type="dxa"/>
                  </w:tcMar>
                  <w:vAlign w:val="center"/>
                </w:tcPr>
                <w:p w14:paraId="1DFC2487" w14:textId="77777777" w:rsidR="00892A1E" w:rsidRPr="002C7443" w:rsidRDefault="00892A1E" w:rsidP="0067771A">
                  <w:pPr>
                    <w:snapToGrid w:val="0"/>
                    <w:spacing w:after="0" w:line="240" w:lineRule="auto"/>
                    <w:ind w:leftChars="5" w:left="15"/>
                    <w:rPr>
                      <w:spacing w:val="0"/>
                      <w:sz w:val="16"/>
                      <w:szCs w:val="16"/>
                    </w:rPr>
                  </w:pPr>
                </w:p>
              </w:tc>
              <w:tc>
                <w:tcPr>
                  <w:tcW w:w="2479" w:type="dxa"/>
                  <w:gridSpan w:val="6"/>
                  <w:shd w:val="clear" w:color="auto" w:fill="auto"/>
                  <w:tcMar>
                    <w:top w:w="15" w:type="dxa"/>
                    <w:left w:w="15" w:type="dxa"/>
                    <w:bottom w:w="0" w:type="dxa"/>
                    <w:right w:w="15" w:type="dxa"/>
                  </w:tcMar>
                  <w:vAlign w:val="center"/>
                </w:tcPr>
                <w:p w14:paraId="6D1202D1" w14:textId="77777777" w:rsidR="00892A1E" w:rsidRPr="002C7443" w:rsidRDefault="00892A1E" w:rsidP="0067771A">
                  <w:pPr>
                    <w:snapToGrid w:val="0"/>
                    <w:spacing w:after="0" w:line="240" w:lineRule="auto"/>
                    <w:jc w:val="center"/>
                    <w:rPr>
                      <w:spacing w:val="0"/>
                      <w:sz w:val="16"/>
                      <w:szCs w:val="16"/>
                    </w:rPr>
                  </w:pPr>
                  <w:r w:rsidRPr="002C7443">
                    <w:rPr>
                      <w:rFonts w:hint="eastAsia"/>
                      <w:bCs/>
                      <w:spacing w:val="0"/>
                      <w:sz w:val="16"/>
                      <w:szCs w:val="16"/>
                    </w:rPr>
                    <w:t>淨差額</w:t>
                  </w:r>
                  <w:r w:rsidRPr="002C7443">
                    <w:rPr>
                      <w:rFonts w:hint="eastAsia"/>
                      <w:bCs/>
                      <w:spacing w:val="0"/>
                      <w:sz w:val="16"/>
                      <w:szCs w:val="16"/>
                    </w:rPr>
                    <w:t>* (</w:t>
                  </w:r>
                  <w:r w:rsidRPr="002C7443">
                    <w:rPr>
                      <w:rFonts w:hint="eastAsia"/>
                      <w:bCs/>
                      <w:spacing w:val="0"/>
                      <w:sz w:val="16"/>
                      <w:szCs w:val="16"/>
                    </w:rPr>
                    <w:t>百分點</w:t>
                  </w:r>
                  <w:r w:rsidRPr="002C7443">
                    <w:rPr>
                      <w:rFonts w:hint="eastAsia"/>
                      <w:bCs/>
                      <w:spacing w:val="0"/>
                      <w:sz w:val="16"/>
                      <w:szCs w:val="16"/>
                    </w:rPr>
                    <w:t>)</w:t>
                  </w:r>
                </w:p>
              </w:tc>
            </w:tr>
            <w:tr w:rsidR="00892A1E" w:rsidRPr="002C7443" w14:paraId="15DBDA86" w14:textId="77777777" w:rsidTr="0067771A">
              <w:tc>
                <w:tcPr>
                  <w:tcW w:w="1951" w:type="dxa"/>
                  <w:vMerge/>
                  <w:shd w:val="clear" w:color="auto" w:fill="auto"/>
                  <w:tcMar>
                    <w:top w:w="15" w:type="dxa"/>
                    <w:left w:w="15" w:type="dxa"/>
                    <w:bottom w:w="0" w:type="dxa"/>
                    <w:right w:w="15" w:type="dxa"/>
                  </w:tcMar>
                  <w:vAlign w:val="center"/>
                </w:tcPr>
                <w:p w14:paraId="78296002" w14:textId="77777777" w:rsidR="00892A1E" w:rsidRPr="002C7443" w:rsidRDefault="00892A1E" w:rsidP="0067771A">
                  <w:pPr>
                    <w:snapToGrid w:val="0"/>
                    <w:spacing w:after="0" w:line="240" w:lineRule="auto"/>
                    <w:ind w:leftChars="5" w:left="15"/>
                    <w:rPr>
                      <w:spacing w:val="0"/>
                      <w:sz w:val="16"/>
                      <w:szCs w:val="16"/>
                    </w:rPr>
                  </w:pPr>
                </w:p>
              </w:tc>
              <w:tc>
                <w:tcPr>
                  <w:tcW w:w="532" w:type="dxa"/>
                  <w:shd w:val="clear" w:color="auto" w:fill="auto"/>
                  <w:tcMar>
                    <w:top w:w="15" w:type="dxa"/>
                    <w:left w:w="15" w:type="dxa"/>
                    <w:bottom w:w="0" w:type="dxa"/>
                    <w:right w:w="15" w:type="dxa"/>
                  </w:tcMar>
                </w:tcPr>
                <w:p w14:paraId="665530C0"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二零二</w:t>
                  </w:r>
                  <w:r>
                    <w:rPr>
                      <w:rFonts w:hint="eastAsia"/>
                      <w:spacing w:val="0"/>
                      <w:sz w:val="10"/>
                      <w:szCs w:val="10"/>
                      <w:lang w:eastAsia="zh-HK"/>
                    </w:rPr>
                    <w:t>二</w:t>
                  </w:r>
                  <w:r w:rsidRPr="002C7443">
                    <w:rPr>
                      <w:rFonts w:hint="eastAsia"/>
                      <w:spacing w:val="0"/>
                      <w:sz w:val="10"/>
                      <w:szCs w:val="10"/>
                    </w:rPr>
                    <w:t>年</w:t>
                  </w:r>
                </w:p>
              </w:tc>
              <w:tc>
                <w:tcPr>
                  <w:tcW w:w="1416" w:type="dxa"/>
                  <w:gridSpan w:val="4"/>
                  <w:shd w:val="clear" w:color="auto" w:fill="auto"/>
                  <w:tcMar>
                    <w:top w:w="15" w:type="dxa"/>
                    <w:left w:w="15" w:type="dxa"/>
                    <w:bottom w:w="0" w:type="dxa"/>
                    <w:right w:w="15" w:type="dxa"/>
                  </w:tcMar>
                </w:tcPr>
                <w:p w14:paraId="6D3C11AF"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w:t>
                  </w:r>
                  <w:r>
                    <w:rPr>
                      <w:rFonts w:hint="eastAsia"/>
                      <w:spacing w:val="0"/>
                      <w:sz w:val="10"/>
                      <w:szCs w:val="10"/>
                      <w:lang w:eastAsia="zh-HK"/>
                    </w:rPr>
                    <w:t>三</w:t>
                  </w:r>
                  <w:r w:rsidRPr="002C7443">
                    <w:rPr>
                      <w:rFonts w:hint="eastAsia"/>
                      <w:spacing w:val="0"/>
                      <w:sz w:val="10"/>
                      <w:szCs w:val="10"/>
                    </w:rPr>
                    <w:t>年</w:t>
                  </w:r>
                </w:p>
              </w:tc>
              <w:tc>
                <w:tcPr>
                  <w:tcW w:w="531" w:type="dxa"/>
                </w:tcPr>
                <w:p w14:paraId="347F61E8"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w:t>
                  </w:r>
                  <w:r>
                    <w:rPr>
                      <w:rFonts w:hint="eastAsia"/>
                      <w:spacing w:val="0"/>
                      <w:sz w:val="10"/>
                      <w:szCs w:val="10"/>
                      <w:lang w:eastAsia="zh-HK"/>
                    </w:rPr>
                    <w:t>四</w:t>
                  </w:r>
                  <w:r w:rsidRPr="002C7443">
                    <w:rPr>
                      <w:rFonts w:hint="eastAsia"/>
                      <w:spacing w:val="0"/>
                      <w:sz w:val="10"/>
                      <w:szCs w:val="10"/>
                    </w:rPr>
                    <w:t>年</w:t>
                  </w:r>
                </w:p>
              </w:tc>
            </w:tr>
            <w:tr w:rsidR="00892A1E" w:rsidRPr="002C7443" w14:paraId="5D5DDCBD" w14:textId="77777777" w:rsidTr="0067771A">
              <w:tc>
                <w:tcPr>
                  <w:tcW w:w="1951" w:type="dxa"/>
                  <w:vMerge/>
                  <w:shd w:val="clear" w:color="auto" w:fill="auto"/>
                  <w:tcMar>
                    <w:top w:w="15" w:type="dxa"/>
                    <w:left w:w="15" w:type="dxa"/>
                    <w:bottom w:w="0" w:type="dxa"/>
                    <w:right w:w="15" w:type="dxa"/>
                  </w:tcMar>
                  <w:vAlign w:val="center"/>
                </w:tcPr>
                <w:p w14:paraId="2E5B06F8" w14:textId="77777777" w:rsidR="00892A1E" w:rsidRPr="002C7443" w:rsidRDefault="00892A1E" w:rsidP="0067771A">
                  <w:pPr>
                    <w:snapToGrid w:val="0"/>
                    <w:spacing w:after="0" w:line="240" w:lineRule="auto"/>
                    <w:ind w:leftChars="5" w:left="15"/>
                    <w:rPr>
                      <w:spacing w:val="0"/>
                      <w:sz w:val="16"/>
                      <w:szCs w:val="16"/>
                    </w:rPr>
                  </w:pPr>
                </w:p>
              </w:tc>
              <w:tc>
                <w:tcPr>
                  <w:tcW w:w="532" w:type="dxa"/>
                  <w:shd w:val="clear" w:color="auto" w:fill="auto"/>
                  <w:tcMar>
                    <w:top w:w="15" w:type="dxa"/>
                    <w:left w:w="15" w:type="dxa"/>
                    <w:bottom w:w="0" w:type="dxa"/>
                    <w:right w:w="15" w:type="dxa"/>
                  </w:tcMar>
                  <w:vAlign w:val="center"/>
                </w:tcPr>
                <w:p w14:paraId="75272C16"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第四季</w:t>
                  </w:r>
                </w:p>
              </w:tc>
              <w:tc>
                <w:tcPr>
                  <w:tcW w:w="354" w:type="dxa"/>
                  <w:shd w:val="clear" w:color="auto" w:fill="auto"/>
                  <w:tcMar>
                    <w:top w:w="15" w:type="dxa"/>
                    <w:left w:w="15" w:type="dxa"/>
                    <w:bottom w:w="0" w:type="dxa"/>
                    <w:right w:w="15" w:type="dxa"/>
                  </w:tcMar>
                  <w:vAlign w:val="center"/>
                </w:tcPr>
                <w:p w14:paraId="7AD33995"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第一季</w:t>
                  </w:r>
                </w:p>
              </w:tc>
              <w:tc>
                <w:tcPr>
                  <w:tcW w:w="354" w:type="dxa"/>
                  <w:shd w:val="clear" w:color="auto" w:fill="auto"/>
                  <w:tcMar>
                    <w:top w:w="15" w:type="dxa"/>
                    <w:left w:w="15" w:type="dxa"/>
                    <w:bottom w:w="0" w:type="dxa"/>
                    <w:right w:w="15" w:type="dxa"/>
                  </w:tcMar>
                  <w:vAlign w:val="center"/>
                </w:tcPr>
                <w:p w14:paraId="1454F10F"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第二季</w:t>
                  </w:r>
                </w:p>
              </w:tc>
              <w:tc>
                <w:tcPr>
                  <w:tcW w:w="354" w:type="dxa"/>
                  <w:shd w:val="clear" w:color="auto" w:fill="auto"/>
                  <w:tcMar>
                    <w:top w:w="15" w:type="dxa"/>
                    <w:left w:w="15" w:type="dxa"/>
                    <w:bottom w:w="0" w:type="dxa"/>
                    <w:right w:w="15" w:type="dxa"/>
                  </w:tcMar>
                  <w:vAlign w:val="center"/>
                </w:tcPr>
                <w:p w14:paraId="19B07D88"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第三季</w:t>
                  </w:r>
                </w:p>
              </w:tc>
              <w:tc>
                <w:tcPr>
                  <w:tcW w:w="354" w:type="dxa"/>
                  <w:vAlign w:val="center"/>
                </w:tcPr>
                <w:p w14:paraId="22CC7CE9"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第四季</w:t>
                  </w:r>
                </w:p>
              </w:tc>
              <w:tc>
                <w:tcPr>
                  <w:tcW w:w="531" w:type="dxa"/>
                  <w:vAlign w:val="center"/>
                </w:tcPr>
                <w:p w14:paraId="19E0BA75" w14:textId="77777777" w:rsidR="00892A1E" w:rsidRPr="002C7443" w:rsidRDefault="00892A1E" w:rsidP="0067771A">
                  <w:pPr>
                    <w:snapToGrid w:val="0"/>
                    <w:spacing w:after="0" w:line="240" w:lineRule="auto"/>
                    <w:jc w:val="center"/>
                    <w:rPr>
                      <w:spacing w:val="0"/>
                      <w:sz w:val="10"/>
                      <w:szCs w:val="10"/>
                    </w:rPr>
                  </w:pPr>
                  <w:r w:rsidRPr="002C7443">
                    <w:rPr>
                      <w:rFonts w:hint="eastAsia"/>
                      <w:spacing w:val="0"/>
                      <w:sz w:val="10"/>
                      <w:szCs w:val="10"/>
                    </w:rPr>
                    <w:t>第一季</w:t>
                  </w:r>
                </w:p>
              </w:tc>
            </w:tr>
            <w:tr w:rsidR="00892A1E" w:rsidRPr="002C7443" w14:paraId="0BAABD08" w14:textId="77777777" w:rsidTr="0067771A">
              <w:trPr>
                <w:trHeight w:hRule="exact" w:val="284"/>
              </w:trPr>
              <w:tc>
                <w:tcPr>
                  <w:tcW w:w="1951" w:type="dxa"/>
                  <w:shd w:val="clear" w:color="auto" w:fill="auto"/>
                  <w:tcMar>
                    <w:top w:w="15" w:type="dxa"/>
                    <w:left w:w="15" w:type="dxa"/>
                    <w:bottom w:w="0" w:type="dxa"/>
                    <w:right w:w="15" w:type="dxa"/>
                  </w:tcMar>
                  <w:vAlign w:val="center"/>
                </w:tcPr>
                <w:p w14:paraId="74EA2E60"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製造業</w:t>
                  </w:r>
                </w:p>
              </w:tc>
              <w:tc>
                <w:tcPr>
                  <w:tcW w:w="532" w:type="dxa"/>
                  <w:shd w:val="clear" w:color="auto" w:fill="auto"/>
                  <w:tcMar>
                    <w:top w:w="15" w:type="dxa"/>
                    <w:left w:w="15" w:type="dxa"/>
                    <w:bottom w:w="0" w:type="dxa"/>
                    <w:right w:w="15" w:type="dxa"/>
                  </w:tcMar>
                  <w:vAlign w:val="center"/>
                </w:tcPr>
                <w:p w14:paraId="57021268"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+18</w:t>
                  </w:r>
                </w:p>
              </w:tc>
              <w:tc>
                <w:tcPr>
                  <w:tcW w:w="354" w:type="dxa"/>
                  <w:shd w:val="clear" w:color="auto" w:fill="auto"/>
                  <w:tcMar>
                    <w:top w:w="15" w:type="dxa"/>
                    <w:left w:w="15" w:type="dxa"/>
                    <w:bottom w:w="0" w:type="dxa"/>
                    <w:right w:w="15" w:type="dxa"/>
                  </w:tcMar>
                  <w:vAlign w:val="center"/>
                </w:tcPr>
                <w:p w14:paraId="0589119A"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7674F10C"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+18</w:t>
                  </w:r>
                </w:p>
              </w:tc>
              <w:tc>
                <w:tcPr>
                  <w:tcW w:w="354" w:type="dxa"/>
                  <w:shd w:val="clear" w:color="auto" w:fill="auto"/>
                  <w:tcMar>
                    <w:top w:w="15" w:type="dxa"/>
                    <w:left w:w="15" w:type="dxa"/>
                    <w:bottom w:w="0" w:type="dxa"/>
                    <w:right w:w="15" w:type="dxa"/>
                  </w:tcMar>
                  <w:vAlign w:val="center"/>
                </w:tcPr>
                <w:p w14:paraId="7F504AB9"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+26</w:t>
                  </w:r>
                </w:p>
              </w:tc>
              <w:tc>
                <w:tcPr>
                  <w:tcW w:w="354" w:type="dxa"/>
                  <w:vAlign w:val="center"/>
                </w:tcPr>
                <w:p w14:paraId="464F94AA"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+11</w:t>
                  </w:r>
                </w:p>
              </w:tc>
              <w:tc>
                <w:tcPr>
                  <w:tcW w:w="531" w:type="dxa"/>
                  <w:vAlign w:val="center"/>
                </w:tcPr>
                <w:p w14:paraId="7607288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+13</w:t>
                  </w:r>
                </w:p>
              </w:tc>
            </w:tr>
            <w:tr w:rsidR="00892A1E" w:rsidRPr="002C7443" w14:paraId="74F535D3" w14:textId="77777777" w:rsidTr="0067771A">
              <w:trPr>
                <w:trHeight w:hRule="exact" w:val="284"/>
              </w:trPr>
              <w:tc>
                <w:tcPr>
                  <w:tcW w:w="1951" w:type="dxa"/>
                  <w:shd w:val="clear" w:color="auto" w:fill="auto"/>
                  <w:tcMar>
                    <w:top w:w="15" w:type="dxa"/>
                    <w:left w:w="15" w:type="dxa"/>
                    <w:bottom w:w="0" w:type="dxa"/>
                    <w:right w:w="15" w:type="dxa"/>
                  </w:tcMar>
                  <w:vAlign w:val="center"/>
                </w:tcPr>
                <w:p w14:paraId="3022844B"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建造業</w:t>
                  </w:r>
                </w:p>
              </w:tc>
              <w:tc>
                <w:tcPr>
                  <w:tcW w:w="532" w:type="dxa"/>
                  <w:shd w:val="clear" w:color="auto" w:fill="auto"/>
                  <w:tcMar>
                    <w:top w:w="15" w:type="dxa"/>
                    <w:left w:w="15" w:type="dxa"/>
                    <w:bottom w:w="0" w:type="dxa"/>
                    <w:right w:w="15" w:type="dxa"/>
                  </w:tcMar>
                  <w:vAlign w:val="center"/>
                </w:tcPr>
                <w:p w14:paraId="373A076A"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+18</w:t>
                  </w:r>
                </w:p>
              </w:tc>
              <w:tc>
                <w:tcPr>
                  <w:tcW w:w="354" w:type="dxa"/>
                  <w:shd w:val="clear" w:color="auto" w:fill="auto"/>
                  <w:tcMar>
                    <w:top w:w="15" w:type="dxa"/>
                    <w:left w:w="15" w:type="dxa"/>
                    <w:bottom w:w="0" w:type="dxa"/>
                    <w:right w:w="15" w:type="dxa"/>
                  </w:tcMar>
                  <w:vAlign w:val="center"/>
                </w:tcPr>
                <w:p w14:paraId="483B4300"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+16</w:t>
                  </w:r>
                </w:p>
              </w:tc>
              <w:tc>
                <w:tcPr>
                  <w:tcW w:w="354" w:type="dxa"/>
                  <w:shd w:val="clear" w:color="auto" w:fill="auto"/>
                  <w:tcMar>
                    <w:top w:w="15" w:type="dxa"/>
                    <w:left w:w="15" w:type="dxa"/>
                    <w:bottom w:w="0" w:type="dxa"/>
                    <w:right w:w="15" w:type="dxa"/>
                  </w:tcMar>
                  <w:vAlign w:val="center"/>
                </w:tcPr>
                <w:p w14:paraId="24863A82"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4C7F4918"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vAlign w:val="center"/>
                </w:tcPr>
                <w:p w14:paraId="4A23FC94"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w:t>
                  </w:r>
                </w:p>
              </w:tc>
              <w:tc>
                <w:tcPr>
                  <w:tcW w:w="531" w:type="dxa"/>
                  <w:vAlign w:val="center"/>
                </w:tcPr>
                <w:p w14:paraId="619D91F4"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-8</w:t>
                  </w:r>
                </w:p>
              </w:tc>
            </w:tr>
            <w:tr w:rsidR="00892A1E" w:rsidRPr="002C7443" w14:paraId="2F210789" w14:textId="77777777" w:rsidTr="0067771A">
              <w:trPr>
                <w:trHeight w:hRule="exact" w:val="284"/>
              </w:trPr>
              <w:tc>
                <w:tcPr>
                  <w:tcW w:w="1951" w:type="dxa"/>
                  <w:shd w:val="clear" w:color="auto" w:fill="auto"/>
                  <w:tcMar>
                    <w:top w:w="15" w:type="dxa"/>
                    <w:left w:w="15" w:type="dxa"/>
                    <w:bottom w:w="0" w:type="dxa"/>
                    <w:right w:w="15" w:type="dxa"/>
                  </w:tcMar>
                  <w:vAlign w:val="center"/>
                  <w:hideMark/>
                </w:tcPr>
                <w:p w14:paraId="7E1EC6FA"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進出口貿易及批發業</w:t>
                  </w:r>
                </w:p>
              </w:tc>
              <w:tc>
                <w:tcPr>
                  <w:tcW w:w="532" w:type="dxa"/>
                  <w:shd w:val="clear" w:color="auto" w:fill="auto"/>
                  <w:tcMar>
                    <w:top w:w="15" w:type="dxa"/>
                    <w:left w:w="15" w:type="dxa"/>
                    <w:bottom w:w="0" w:type="dxa"/>
                    <w:right w:w="15" w:type="dxa"/>
                  </w:tcMar>
                  <w:vAlign w:val="center"/>
                </w:tcPr>
                <w:p w14:paraId="7DC4513D"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0</w:t>
                  </w:r>
                </w:p>
              </w:tc>
              <w:tc>
                <w:tcPr>
                  <w:tcW w:w="354" w:type="dxa"/>
                  <w:shd w:val="clear" w:color="auto" w:fill="auto"/>
                  <w:tcMar>
                    <w:top w:w="15" w:type="dxa"/>
                    <w:left w:w="15" w:type="dxa"/>
                    <w:bottom w:w="0" w:type="dxa"/>
                    <w:right w:w="15" w:type="dxa"/>
                  </w:tcMar>
                  <w:vAlign w:val="center"/>
                </w:tcPr>
                <w:p w14:paraId="6F6D8B11"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587CF965"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4D787906"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w:t>
                  </w:r>
                </w:p>
              </w:tc>
              <w:tc>
                <w:tcPr>
                  <w:tcW w:w="354" w:type="dxa"/>
                  <w:vAlign w:val="center"/>
                </w:tcPr>
                <w:p w14:paraId="21C7B326"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w:t>
                  </w:r>
                </w:p>
              </w:tc>
              <w:tc>
                <w:tcPr>
                  <w:tcW w:w="531" w:type="dxa"/>
                  <w:vAlign w:val="center"/>
                </w:tcPr>
                <w:p w14:paraId="053075BA"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w:t>
                  </w:r>
                </w:p>
              </w:tc>
            </w:tr>
            <w:tr w:rsidR="00892A1E" w:rsidRPr="002C7443" w14:paraId="025497BD" w14:textId="77777777" w:rsidTr="0067771A">
              <w:trPr>
                <w:trHeight w:hRule="exact" w:val="284"/>
              </w:trPr>
              <w:tc>
                <w:tcPr>
                  <w:tcW w:w="1951" w:type="dxa"/>
                  <w:shd w:val="clear" w:color="auto" w:fill="auto"/>
                  <w:tcMar>
                    <w:top w:w="15" w:type="dxa"/>
                    <w:left w:w="15" w:type="dxa"/>
                    <w:bottom w:w="0" w:type="dxa"/>
                    <w:right w:w="15" w:type="dxa"/>
                  </w:tcMar>
                  <w:vAlign w:val="center"/>
                  <w:hideMark/>
                </w:tcPr>
                <w:p w14:paraId="212AD7A1"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零售業</w:t>
                  </w:r>
                </w:p>
              </w:tc>
              <w:tc>
                <w:tcPr>
                  <w:tcW w:w="532" w:type="dxa"/>
                  <w:shd w:val="clear" w:color="auto" w:fill="auto"/>
                  <w:tcMar>
                    <w:top w:w="15" w:type="dxa"/>
                    <w:left w:w="15" w:type="dxa"/>
                    <w:bottom w:w="0" w:type="dxa"/>
                    <w:right w:w="15" w:type="dxa"/>
                  </w:tcMar>
                  <w:vAlign w:val="center"/>
                </w:tcPr>
                <w:p w14:paraId="039F128F"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+5</w:t>
                  </w:r>
                </w:p>
              </w:tc>
              <w:tc>
                <w:tcPr>
                  <w:tcW w:w="354" w:type="dxa"/>
                  <w:shd w:val="clear" w:color="auto" w:fill="auto"/>
                  <w:tcMar>
                    <w:top w:w="15" w:type="dxa"/>
                    <w:left w:w="15" w:type="dxa"/>
                    <w:bottom w:w="0" w:type="dxa"/>
                    <w:right w:w="15" w:type="dxa"/>
                  </w:tcMar>
                  <w:vAlign w:val="center"/>
                </w:tcPr>
                <w:p w14:paraId="0897ADFA"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3DFA01DF"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+20</w:t>
                  </w:r>
                </w:p>
              </w:tc>
              <w:tc>
                <w:tcPr>
                  <w:tcW w:w="354" w:type="dxa"/>
                  <w:shd w:val="clear" w:color="auto" w:fill="auto"/>
                  <w:tcMar>
                    <w:top w:w="15" w:type="dxa"/>
                    <w:left w:w="15" w:type="dxa"/>
                    <w:bottom w:w="0" w:type="dxa"/>
                    <w:right w:w="15" w:type="dxa"/>
                  </w:tcMar>
                  <w:vAlign w:val="center"/>
                </w:tcPr>
                <w:p w14:paraId="3B26AEBD"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+8</w:t>
                  </w:r>
                </w:p>
              </w:tc>
              <w:tc>
                <w:tcPr>
                  <w:tcW w:w="354" w:type="dxa"/>
                  <w:vAlign w:val="center"/>
                </w:tcPr>
                <w:p w14:paraId="560A639F"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+14</w:t>
                  </w:r>
                </w:p>
              </w:tc>
              <w:tc>
                <w:tcPr>
                  <w:tcW w:w="531" w:type="dxa"/>
                  <w:vAlign w:val="center"/>
                </w:tcPr>
                <w:p w14:paraId="679CB83B"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+7</w:t>
                  </w:r>
                </w:p>
              </w:tc>
            </w:tr>
            <w:tr w:rsidR="00892A1E" w:rsidRPr="002C7443" w14:paraId="4489A6C0" w14:textId="77777777" w:rsidTr="0067771A">
              <w:trPr>
                <w:trHeight w:hRule="exact" w:val="284"/>
              </w:trPr>
              <w:tc>
                <w:tcPr>
                  <w:tcW w:w="1951" w:type="dxa"/>
                  <w:shd w:val="clear" w:color="auto" w:fill="auto"/>
                  <w:tcMar>
                    <w:top w:w="15" w:type="dxa"/>
                    <w:left w:w="15" w:type="dxa"/>
                    <w:bottom w:w="0" w:type="dxa"/>
                    <w:right w:w="15" w:type="dxa"/>
                  </w:tcMar>
                  <w:vAlign w:val="center"/>
                  <w:hideMark/>
                </w:tcPr>
                <w:p w14:paraId="024DDB25"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住宿及膳食服務業</w:t>
                  </w:r>
                </w:p>
              </w:tc>
              <w:tc>
                <w:tcPr>
                  <w:tcW w:w="532" w:type="dxa"/>
                  <w:shd w:val="clear" w:color="auto" w:fill="auto"/>
                  <w:tcMar>
                    <w:top w:w="15" w:type="dxa"/>
                    <w:left w:w="15" w:type="dxa"/>
                    <w:bottom w:w="0" w:type="dxa"/>
                    <w:right w:w="15" w:type="dxa"/>
                  </w:tcMar>
                  <w:vAlign w:val="center"/>
                </w:tcPr>
                <w:p w14:paraId="7FDCD7BB"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+22</w:t>
                  </w:r>
                </w:p>
              </w:tc>
              <w:tc>
                <w:tcPr>
                  <w:tcW w:w="354" w:type="dxa"/>
                  <w:shd w:val="clear" w:color="auto" w:fill="auto"/>
                  <w:tcMar>
                    <w:top w:w="15" w:type="dxa"/>
                    <w:left w:w="15" w:type="dxa"/>
                    <w:bottom w:w="0" w:type="dxa"/>
                    <w:right w:w="15" w:type="dxa"/>
                  </w:tcMar>
                  <w:vAlign w:val="center"/>
                </w:tcPr>
                <w:p w14:paraId="564D2819"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+24</w:t>
                  </w:r>
                </w:p>
              </w:tc>
              <w:tc>
                <w:tcPr>
                  <w:tcW w:w="354" w:type="dxa"/>
                  <w:shd w:val="clear" w:color="auto" w:fill="auto"/>
                  <w:tcMar>
                    <w:top w:w="15" w:type="dxa"/>
                    <w:left w:w="15" w:type="dxa"/>
                    <w:bottom w:w="0" w:type="dxa"/>
                    <w:right w:w="15" w:type="dxa"/>
                  </w:tcMar>
                  <w:vAlign w:val="center"/>
                </w:tcPr>
                <w:p w14:paraId="69083380"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+50</w:t>
                  </w:r>
                </w:p>
              </w:tc>
              <w:tc>
                <w:tcPr>
                  <w:tcW w:w="354" w:type="dxa"/>
                  <w:shd w:val="clear" w:color="auto" w:fill="auto"/>
                  <w:tcMar>
                    <w:top w:w="15" w:type="dxa"/>
                    <w:left w:w="15" w:type="dxa"/>
                    <w:bottom w:w="0" w:type="dxa"/>
                    <w:right w:w="15" w:type="dxa"/>
                  </w:tcMar>
                  <w:vAlign w:val="center"/>
                </w:tcPr>
                <w:p w14:paraId="7AACAF55"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+31</w:t>
                  </w:r>
                </w:p>
              </w:tc>
              <w:tc>
                <w:tcPr>
                  <w:tcW w:w="354" w:type="dxa"/>
                  <w:vAlign w:val="center"/>
                </w:tcPr>
                <w:p w14:paraId="4DCF370E"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+23</w:t>
                  </w:r>
                </w:p>
              </w:tc>
              <w:tc>
                <w:tcPr>
                  <w:tcW w:w="531" w:type="dxa"/>
                  <w:vAlign w:val="center"/>
                </w:tcPr>
                <w:p w14:paraId="217FF293"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+21</w:t>
                  </w:r>
                </w:p>
              </w:tc>
            </w:tr>
            <w:tr w:rsidR="00892A1E" w:rsidRPr="002C7443" w14:paraId="38BE6C42" w14:textId="77777777" w:rsidTr="0067771A">
              <w:trPr>
                <w:trHeight w:hRule="exact" w:val="284"/>
              </w:trPr>
              <w:tc>
                <w:tcPr>
                  <w:tcW w:w="1951" w:type="dxa"/>
                  <w:shd w:val="clear" w:color="auto" w:fill="auto"/>
                  <w:tcMar>
                    <w:top w:w="15" w:type="dxa"/>
                    <w:left w:w="15" w:type="dxa"/>
                    <w:bottom w:w="0" w:type="dxa"/>
                    <w:right w:w="15" w:type="dxa"/>
                  </w:tcMar>
                  <w:vAlign w:val="center"/>
                  <w:hideMark/>
                </w:tcPr>
                <w:p w14:paraId="6FCEFA2D"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運輸、倉庫</w:t>
                  </w:r>
                  <w:proofErr w:type="gramStart"/>
                  <w:r w:rsidRPr="002C7443">
                    <w:rPr>
                      <w:rFonts w:ascii="華康細明體" w:hAnsi="華康細明體" w:cs="華康細明體" w:hint="eastAsia"/>
                      <w:spacing w:val="0"/>
                      <w:sz w:val="16"/>
                      <w:szCs w:val="16"/>
                    </w:rPr>
                    <w:t>及速遞服務業</w:t>
                  </w:r>
                  <w:proofErr w:type="gramEnd"/>
                </w:p>
              </w:tc>
              <w:tc>
                <w:tcPr>
                  <w:tcW w:w="532" w:type="dxa"/>
                  <w:shd w:val="clear" w:color="auto" w:fill="auto"/>
                  <w:tcMar>
                    <w:top w:w="15" w:type="dxa"/>
                    <w:left w:w="15" w:type="dxa"/>
                    <w:bottom w:w="0" w:type="dxa"/>
                    <w:right w:w="15" w:type="dxa"/>
                  </w:tcMar>
                  <w:vAlign w:val="center"/>
                </w:tcPr>
                <w:p w14:paraId="726075CC"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+13</w:t>
                  </w:r>
                </w:p>
              </w:tc>
              <w:tc>
                <w:tcPr>
                  <w:tcW w:w="354" w:type="dxa"/>
                  <w:shd w:val="clear" w:color="auto" w:fill="auto"/>
                  <w:tcMar>
                    <w:top w:w="15" w:type="dxa"/>
                    <w:left w:w="15" w:type="dxa"/>
                    <w:bottom w:w="0" w:type="dxa"/>
                    <w:right w:w="15" w:type="dxa"/>
                  </w:tcMar>
                  <w:vAlign w:val="center"/>
                </w:tcPr>
                <w:p w14:paraId="79941136"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4065396E"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0</w:t>
                  </w:r>
                </w:p>
              </w:tc>
              <w:tc>
                <w:tcPr>
                  <w:tcW w:w="354" w:type="dxa"/>
                  <w:shd w:val="clear" w:color="auto" w:fill="auto"/>
                  <w:tcMar>
                    <w:top w:w="15" w:type="dxa"/>
                    <w:left w:w="15" w:type="dxa"/>
                    <w:bottom w:w="0" w:type="dxa"/>
                    <w:right w:w="15" w:type="dxa"/>
                  </w:tcMar>
                  <w:vAlign w:val="center"/>
                </w:tcPr>
                <w:p w14:paraId="065911B2"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vAlign w:val="center"/>
                </w:tcPr>
                <w:p w14:paraId="2208A040"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+8</w:t>
                  </w:r>
                </w:p>
              </w:tc>
              <w:tc>
                <w:tcPr>
                  <w:tcW w:w="531" w:type="dxa"/>
                  <w:vAlign w:val="center"/>
                </w:tcPr>
                <w:p w14:paraId="3FF86EC6"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+8</w:t>
                  </w:r>
                </w:p>
              </w:tc>
            </w:tr>
            <w:tr w:rsidR="00892A1E" w:rsidRPr="002C7443" w14:paraId="167088FC" w14:textId="77777777" w:rsidTr="0067771A">
              <w:trPr>
                <w:trHeight w:hRule="exact" w:val="284"/>
              </w:trPr>
              <w:tc>
                <w:tcPr>
                  <w:tcW w:w="1951" w:type="dxa"/>
                  <w:shd w:val="clear" w:color="auto" w:fill="auto"/>
                  <w:tcMar>
                    <w:top w:w="15" w:type="dxa"/>
                    <w:left w:w="15" w:type="dxa"/>
                    <w:bottom w:w="0" w:type="dxa"/>
                    <w:right w:w="15" w:type="dxa"/>
                  </w:tcMar>
                  <w:vAlign w:val="center"/>
                  <w:hideMark/>
                </w:tcPr>
                <w:p w14:paraId="7C4C0101"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資訊及通訊業</w:t>
                  </w:r>
                </w:p>
              </w:tc>
              <w:tc>
                <w:tcPr>
                  <w:tcW w:w="532" w:type="dxa"/>
                  <w:shd w:val="clear" w:color="auto" w:fill="auto"/>
                  <w:tcMar>
                    <w:top w:w="15" w:type="dxa"/>
                    <w:left w:w="15" w:type="dxa"/>
                    <w:bottom w:w="0" w:type="dxa"/>
                    <w:right w:w="15" w:type="dxa"/>
                  </w:tcMar>
                  <w:vAlign w:val="center"/>
                </w:tcPr>
                <w:p w14:paraId="0ACF8C30"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-8</w:t>
                  </w:r>
                </w:p>
              </w:tc>
              <w:tc>
                <w:tcPr>
                  <w:tcW w:w="354" w:type="dxa"/>
                  <w:shd w:val="clear" w:color="auto" w:fill="auto"/>
                  <w:tcMar>
                    <w:top w:w="15" w:type="dxa"/>
                    <w:left w:w="15" w:type="dxa"/>
                    <w:bottom w:w="0" w:type="dxa"/>
                    <w:right w:w="15" w:type="dxa"/>
                  </w:tcMar>
                  <w:vAlign w:val="center"/>
                </w:tcPr>
                <w:p w14:paraId="5741B4A0"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0EBB37E4"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3F5BF088"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vAlign w:val="center"/>
                </w:tcPr>
                <w:p w14:paraId="45276EEB"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-2</w:t>
                  </w:r>
                </w:p>
              </w:tc>
              <w:tc>
                <w:tcPr>
                  <w:tcW w:w="531" w:type="dxa"/>
                  <w:vAlign w:val="center"/>
                </w:tcPr>
                <w:p w14:paraId="14D6FB39"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-11</w:t>
                  </w:r>
                </w:p>
              </w:tc>
            </w:tr>
            <w:tr w:rsidR="00892A1E" w:rsidRPr="002C7443" w14:paraId="4A1D87DE" w14:textId="77777777" w:rsidTr="0067771A">
              <w:trPr>
                <w:trHeight w:hRule="exact" w:val="284"/>
              </w:trPr>
              <w:tc>
                <w:tcPr>
                  <w:tcW w:w="1951" w:type="dxa"/>
                  <w:shd w:val="clear" w:color="auto" w:fill="auto"/>
                  <w:tcMar>
                    <w:top w:w="15" w:type="dxa"/>
                    <w:left w:w="15" w:type="dxa"/>
                    <w:bottom w:w="0" w:type="dxa"/>
                    <w:right w:w="15" w:type="dxa"/>
                  </w:tcMar>
                  <w:vAlign w:val="center"/>
                </w:tcPr>
                <w:p w14:paraId="7643E5C3"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金融及保險業</w:t>
                  </w:r>
                </w:p>
              </w:tc>
              <w:tc>
                <w:tcPr>
                  <w:tcW w:w="532" w:type="dxa"/>
                  <w:shd w:val="clear" w:color="auto" w:fill="auto"/>
                  <w:tcMar>
                    <w:top w:w="15" w:type="dxa"/>
                    <w:left w:w="15" w:type="dxa"/>
                    <w:bottom w:w="0" w:type="dxa"/>
                    <w:right w:w="15" w:type="dxa"/>
                  </w:tcMar>
                  <w:vAlign w:val="center"/>
                </w:tcPr>
                <w:p w14:paraId="25D26F3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+5</w:t>
                  </w:r>
                </w:p>
              </w:tc>
              <w:tc>
                <w:tcPr>
                  <w:tcW w:w="354" w:type="dxa"/>
                  <w:shd w:val="clear" w:color="auto" w:fill="auto"/>
                  <w:tcMar>
                    <w:top w:w="15" w:type="dxa"/>
                    <w:left w:w="15" w:type="dxa"/>
                    <w:bottom w:w="0" w:type="dxa"/>
                    <w:right w:w="15" w:type="dxa"/>
                  </w:tcMar>
                  <w:vAlign w:val="center"/>
                </w:tcPr>
                <w:p w14:paraId="150150BF"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6E8378F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+13</w:t>
                  </w:r>
                </w:p>
              </w:tc>
              <w:tc>
                <w:tcPr>
                  <w:tcW w:w="354" w:type="dxa"/>
                  <w:shd w:val="clear" w:color="auto" w:fill="auto"/>
                  <w:tcMar>
                    <w:top w:w="15" w:type="dxa"/>
                    <w:left w:w="15" w:type="dxa"/>
                    <w:bottom w:w="0" w:type="dxa"/>
                    <w:right w:w="15" w:type="dxa"/>
                  </w:tcMar>
                  <w:vAlign w:val="center"/>
                </w:tcPr>
                <w:p w14:paraId="44C483CE"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+8</w:t>
                  </w:r>
                </w:p>
              </w:tc>
              <w:tc>
                <w:tcPr>
                  <w:tcW w:w="354" w:type="dxa"/>
                  <w:vAlign w:val="center"/>
                </w:tcPr>
                <w:p w14:paraId="42015B3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+10</w:t>
                  </w:r>
                </w:p>
              </w:tc>
              <w:tc>
                <w:tcPr>
                  <w:tcW w:w="531" w:type="dxa"/>
                  <w:vAlign w:val="center"/>
                </w:tcPr>
                <w:p w14:paraId="49151D9A"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+10</w:t>
                  </w:r>
                </w:p>
              </w:tc>
            </w:tr>
            <w:tr w:rsidR="00892A1E" w:rsidRPr="002C7443" w14:paraId="18F68E86" w14:textId="77777777" w:rsidTr="0067771A">
              <w:trPr>
                <w:trHeight w:hRule="exact" w:val="284"/>
              </w:trPr>
              <w:tc>
                <w:tcPr>
                  <w:tcW w:w="1951" w:type="dxa"/>
                  <w:shd w:val="clear" w:color="auto" w:fill="auto"/>
                  <w:tcMar>
                    <w:top w:w="15" w:type="dxa"/>
                    <w:left w:w="15" w:type="dxa"/>
                    <w:bottom w:w="0" w:type="dxa"/>
                    <w:right w:w="15" w:type="dxa"/>
                  </w:tcMar>
                  <w:vAlign w:val="center"/>
                  <w:hideMark/>
                </w:tcPr>
                <w:p w14:paraId="69F23134"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地產業</w:t>
                  </w:r>
                </w:p>
              </w:tc>
              <w:tc>
                <w:tcPr>
                  <w:tcW w:w="532" w:type="dxa"/>
                  <w:shd w:val="clear" w:color="auto" w:fill="auto"/>
                  <w:tcMar>
                    <w:top w:w="15" w:type="dxa"/>
                    <w:left w:w="15" w:type="dxa"/>
                    <w:bottom w:w="0" w:type="dxa"/>
                    <w:right w:w="15" w:type="dxa"/>
                  </w:tcMar>
                  <w:vAlign w:val="center"/>
                </w:tcPr>
                <w:p w14:paraId="0B5684C4"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0</w:t>
                  </w:r>
                </w:p>
              </w:tc>
              <w:tc>
                <w:tcPr>
                  <w:tcW w:w="354" w:type="dxa"/>
                  <w:shd w:val="clear" w:color="auto" w:fill="auto"/>
                  <w:tcMar>
                    <w:top w:w="15" w:type="dxa"/>
                    <w:left w:w="15" w:type="dxa"/>
                    <w:bottom w:w="0" w:type="dxa"/>
                    <w:right w:w="15" w:type="dxa"/>
                  </w:tcMar>
                  <w:vAlign w:val="center"/>
                </w:tcPr>
                <w:p w14:paraId="113003C3"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0</w:t>
                  </w:r>
                </w:p>
              </w:tc>
              <w:tc>
                <w:tcPr>
                  <w:tcW w:w="354" w:type="dxa"/>
                  <w:shd w:val="clear" w:color="auto" w:fill="auto"/>
                  <w:tcMar>
                    <w:top w:w="15" w:type="dxa"/>
                    <w:left w:w="15" w:type="dxa"/>
                    <w:bottom w:w="0" w:type="dxa"/>
                    <w:right w:w="15" w:type="dxa"/>
                  </w:tcMar>
                  <w:vAlign w:val="center"/>
                </w:tcPr>
                <w:p w14:paraId="7A0CF7EC"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5E901FC1"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+8</w:t>
                  </w:r>
                </w:p>
              </w:tc>
              <w:tc>
                <w:tcPr>
                  <w:tcW w:w="354" w:type="dxa"/>
                  <w:vAlign w:val="center"/>
                </w:tcPr>
                <w:p w14:paraId="5A1F153D"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+19</w:t>
                  </w:r>
                </w:p>
              </w:tc>
              <w:tc>
                <w:tcPr>
                  <w:tcW w:w="531" w:type="dxa"/>
                  <w:vAlign w:val="center"/>
                </w:tcPr>
                <w:p w14:paraId="757EB51A"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+10</w:t>
                  </w:r>
                </w:p>
              </w:tc>
            </w:tr>
            <w:tr w:rsidR="00892A1E" w:rsidRPr="002C7443" w14:paraId="7450A4FD" w14:textId="77777777" w:rsidTr="0067771A">
              <w:trPr>
                <w:trHeight w:hRule="exact" w:val="284"/>
              </w:trPr>
              <w:tc>
                <w:tcPr>
                  <w:tcW w:w="1951" w:type="dxa"/>
                  <w:shd w:val="clear" w:color="auto" w:fill="auto"/>
                  <w:tcMar>
                    <w:top w:w="15" w:type="dxa"/>
                    <w:left w:w="15" w:type="dxa"/>
                    <w:bottom w:w="0" w:type="dxa"/>
                    <w:right w:w="15" w:type="dxa"/>
                  </w:tcMar>
                  <w:vAlign w:val="center"/>
                  <w:hideMark/>
                </w:tcPr>
                <w:p w14:paraId="45C669B2" w14:textId="77777777" w:rsidR="00892A1E" w:rsidRPr="002C7443" w:rsidRDefault="00892A1E" w:rsidP="0067771A">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專業及商用服務業</w:t>
                  </w:r>
                </w:p>
              </w:tc>
              <w:tc>
                <w:tcPr>
                  <w:tcW w:w="532" w:type="dxa"/>
                  <w:shd w:val="clear" w:color="auto" w:fill="auto"/>
                  <w:tcMar>
                    <w:top w:w="15" w:type="dxa"/>
                    <w:left w:w="15" w:type="dxa"/>
                    <w:bottom w:w="0" w:type="dxa"/>
                    <w:right w:w="15" w:type="dxa"/>
                  </w:tcMar>
                  <w:vAlign w:val="center"/>
                </w:tcPr>
                <w:p w14:paraId="67D1A249"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+2</w:t>
                  </w:r>
                </w:p>
              </w:tc>
              <w:tc>
                <w:tcPr>
                  <w:tcW w:w="354" w:type="dxa"/>
                  <w:shd w:val="clear" w:color="auto" w:fill="auto"/>
                  <w:tcMar>
                    <w:top w:w="15" w:type="dxa"/>
                    <w:left w:w="15" w:type="dxa"/>
                    <w:bottom w:w="0" w:type="dxa"/>
                    <w:right w:w="15" w:type="dxa"/>
                  </w:tcMar>
                  <w:vAlign w:val="center"/>
                </w:tcPr>
                <w:p w14:paraId="704BB571"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+5</w:t>
                  </w:r>
                </w:p>
              </w:tc>
              <w:tc>
                <w:tcPr>
                  <w:tcW w:w="354" w:type="dxa"/>
                  <w:shd w:val="clear" w:color="auto" w:fill="auto"/>
                  <w:tcMar>
                    <w:top w:w="15" w:type="dxa"/>
                    <w:left w:w="15" w:type="dxa"/>
                    <w:bottom w:w="0" w:type="dxa"/>
                    <w:right w:w="15" w:type="dxa"/>
                  </w:tcMar>
                  <w:vAlign w:val="center"/>
                </w:tcPr>
                <w:p w14:paraId="237C919C"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7CEAD453"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+4</w:t>
                  </w:r>
                </w:p>
              </w:tc>
              <w:tc>
                <w:tcPr>
                  <w:tcW w:w="354" w:type="dxa"/>
                  <w:vAlign w:val="center"/>
                </w:tcPr>
                <w:p w14:paraId="57E07F5E"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531" w:type="dxa"/>
                  <w:vAlign w:val="center"/>
                </w:tcPr>
                <w:p w14:paraId="5A8325DE"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r>
            <w:tr w:rsidR="00892A1E" w:rsidRPr="002C7443" w14:paraId="5E75DA2B" w14:textId="77777777" w:rsidTr="0067771A">
              <w:trPr>
                <w:trHeight w:hRule="exact" w:val="284"/>
              </w:trPr>
              <w:tc>
                <w:tcPr>
                  <w:tcW w:w="1951" w:type="dxa"/>
                  <w:shd w:val="clear" w:color="auto" w:fill="auto"/>
                  <w:tcMar>
                    <w:top w:w="15" w:type="dxa"/>
                    <w:left w:w="15" w:type="dxa"/>
                    <w:bottom w:w="0" w:type="dxa"/>
                    <w:right w:w="15" w:type="dxa"/>
                  </w:tcMar>
                  <w:vAlign w:val="center"/>
                </w:tcPr>
                <w:p w14:paraId="54D67AF7" w14:textId="77777777" w:rsidR="00892A1E" w:rsidRPr="002C7443" w:rsidRDefault="00892A1E" w:rsidP="0067771A">
                  <w:pPr>
                    <w:snapToGrid w:val="0"/>
                    <w:spacing w:after="0" w:line="240" w:lineRule="auto"/>
                    <w:ind w:leftChars="5" w:left="15"/>
                    <w:rPr>
                      <w:sz w:val="19"/>
                      <w:szCs w:val="19"/>
                    </w:rPr>
                  </w:pPr>
                  <w:r w:rsidRPr="002C7443">
                    <w:rPr>
                      <w:rFonts w:ascii="華康細明體" w:hAnsi="華康細明體" w:cs="華康細明體" w:hint="eastAsia"/>
                      <w:spacing w:val="0"/>
                      <w:sz w:val="16"/>
                      <w:szCs w:val="16"/>
                    </w:rPr>
                    <w:t>所有以上行業</w:t>
                  </w:r>
                </w:p>
              </w:tc>
              <w:tc>
                <w:tcPr>
                  <w:tcW w:w="532" w:type="dxa"/>
                  <w:shd w:val="clear" w:color="auto" w:fill="auto"/>
                  <w:tcMar>
                    <w:top w:w="15" w:type="dxa"/>
                    <w:left w:w="15" w:type="dxa"/>
                    <w:bottom w:w="0" w:type="dxa"/>
                    <w:right w:w="15" w:type="dxa"/>
                  </w:tcMar>
                  <w:vAlign w:val="center"/>
                </w:tcPr>
                <w:p w14:paraId="433835B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rFonts w:hint="eastAsia"/>
                      <w:spacing w:val="0"/>
                      <w:sz w:val="16"/>
                      <w:szCs w:val="16"/>
                      <w:lang w:eastAsia="zh-HK"/>
                    </w:rPr>
                    <w:t>+</w:t>
                  </w:r>
                  <w:r w:rsidRPr="007C55C9">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5E717B1B"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428C9B8B"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+11</w:t>
                  </w:r>
                </w:p>
              </w:tc>
              <w:tc>
                <w:tcPr>
                  <w:tcW w:w="354" w:type="dxa"/>
                  <w:shd w:val="clear" w:color="auto" w:fill="auto"/>
                  <w:tcMar>
                    <w:top w:w="15" w:type="dxa"/>
                    <w:left w:w="15" w:type="dxa"/>
                    <w:bottom w:w="0" w:type="dxa"/>
                    <w:right w:w="15" w:type="dxa"/>
                  </w:tcMar>
                  <w:vAlign w:val="center"/>
                </w:tcPr>
                <w:p w14:paraId="2737EA15"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+8</w:t>
                  </w:r>
                </w:p>
              </w:tc>
              <w:tc>
                <w:tcPr>
                  <w:tcW w:w="354" w:type="dxa"/>
                  <w:vAlign w:val="center"/>
                </w:tcPr>
                <w:p w14:paraId="271BDF27"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+9</w:t>
                  </w:r>
                </w:p>
              </w:tc>
              <w:tc>
                <w:tcPr>
                  <w:tcW w:w="531" w:type="dxa"/>
                  <w:vAlign w:val="center"/>
                </w:tcPr>
                <w:p w14:paraId="734CA57E" w14:textId="77777777" w:rsidR="00892A1E" w:rsidRPr="007C55C9" w:rsidRDefault="00892A1E" w:rsidP="0067771A">
                  <w:pPr>
                    <w:snapToGrid w:val="0"/>
                    <w:spacing w:after="0" w:line="240" w:lineRule="auto"/>
                    <w:jc w:val="center"/>
                    <w:rPr>
                      <w:spacing w:val="0"/>
                      <w:sz w:val="16"/>
                      <w:szCs w:val="16"/>
                      <w:highlight w:val="yellow"/>
                      <w:lang w:eastAsia="zh-HK"/>
                    </w:rPr>
                  </w:pPr>
                  <w:r w:rsidRPr="007C55C9">
                    <w:rPr>
                      <w:spacing w:val="0"/>
                      <w:sz w:val="16"/>
                      <w:szCs w:val="16"/>
                      <w:lang w:eastAsia="zh-HK"/>
                    </w:rPr>
                    <w:t>+6</w:t>
                  </w:r>
                </w:p>
              </w:tc>
            </w:tr>
          </w:tbl>
          <w:p w14:paraId="6A3F8626" w14:textId="77777777" w:rsidR="00892A1E" w:rsidRPr="0000113E" w:rsidRDefault="00892A1E" w:rsidP="0067771A">
            <w:pPr>
              <w:autoSpaceDE w:val="0"/>
              <w:autoSpaceDN w:val="0"/>
              <w:snapToGrid w:val="0"/>
              <w:spacing w:after="0" w:line="240" w:lineRule="auto"/>
              <w:ind w:leftChars="14" w:left="751" w:rightChars="14" w:right="42" w:hangingChars="443" w:hanging="709"/>
              <w:rPr>
                <w:spacing w:val="0"/>
                <w:sz w:val="16"/>
                <w:szCs w:val="16"/>
              </w:rPr>
            </w:pPr>
          </w:p>
        </w:tc>
      </w:tr>
      <w:tr w:rsidR="00892A1E" w:rsidRPr="0000113E" w14:paraId="211DB2FC" w14:textId="77777777" w:rsidTr="0067771A">
        <w:tc>
          <w:tcPr>
            <w:tcW w:w="826" w:type="dxa"/>
            <w:shd w:val="clear" w:color="auto" w:fill="auto"/>
          </w:tcPr>
          <w:p w14:paraId="024027D8" w14:textId="77777777" w:rsidR="00892A1E" w:rsidRPr="0000113E" w:rsidRDefault="00892A1E" w:rsidP="0067771A">
            <w:pPr>
              <w:snapToGrid w:val="0"/>
              <w:spacing w:afterLines="50" w:after="180" w:line="240" w:lineRule="auto"/>
              <w:jc w:val="center"/>
              <w:rPr>
                <w:bCs/>
                <w:spacing w:val="0"/>
                <w:sz w:val="18"/>
                <w:szCs w:val="18"/>
              </w:rPr>
            </w:pPr>
            <w:proofErr w:type="gramStart"/>
            <w:r w:rsidRPr="0000113E">
              <w:rPr>
                <w:spacing w:val="0"/>
                <w:sz w:val="16"/>
                <w:szCs w:val="16"/>
              </w:rPr>
              <w:t>註</w:t>
            </w:r>
            <w:proofErr w:type="gramEnd"/>
            <w:r w:rsidRPr="0000113E">
              <w:rPr>
                <w:spacing w:val="0"/>
                <w:sz w:val="16"/>
                <w:szCs w:val="16"/>
              </w:rPr>
              <w:t>：</w:t>
            </w:r>
            <w:r w:rsidRPr="0000113E">
              <w:rPr>
                <w:spacing w:val="0"/>
                <w:sz w:val="16"/>
                <w:szCs w:val="16"/>
              </w:rPr>
              <w:t>(*)</w:t>
            </w:r>
          </w:p>
        </w:tc>
        <w:tc>
          <w:tcPr>
            <w:tcW w:w="3822" w:type="dxa"/>
            <w:shd w:val="clear" w:color="auto" w:fill="auto"/>
          </w:tcPr>
          <w:p w14:paraId="7245366C" w14:textId="77777777" w:rsidR="00892A1E" w:rsidRPr="0000113E" w:rsidRDefault="00892A1E" w:rsidP="0067771A">
            <w:pPr>
              <w:snapToGrid w:val="0"/>
              <w:spacing w:afterLines="50" w:after="180" w:line="240" w:lineRule="auto"/>
              <w:rPr>
                <w:bCs/>
                <w:spacing w:val="0"/>
                <w:sz w:val="18"/>
                <w:szCs w:val="18"/>
              </w:rPr>
            </w:pPr>
            <w:r w:rsidRPr="0000113E">
              <w:rPr>
                <w:spacing w:val="0"/>
                <w:sz w:val="16"/>
                <w:szCs w:val="16"/>
              </w:rPr>
              <w:t>淨差額顯示預期業務狀況與上季比較的變動方向，即機構單位填報「較佳」與「較差」的百分點差距。正數表示可能趨升，負數則指可能趨跌。</w:t>
            </w:r>
          </w:p>
        </w:tc>
        <w:tc>
          <w:tcPr>
            <w:tcW w:w="854" w:type="dxa"/>
            <w:shd w:val="clear" w:color="auto" w:fill="auto"/>
          </w:tcPr>
          <w:p w14:paraId="6445CCD6" w14:textId="77777777" w:rsidR="00892A1E" w:rsidRPr="0000113E" w:rsidRDefault="00892A1E" w:rsidP="0067771A">
            <w:pPr>
              <w:snapToGrid w:val="0"/>
              <w:spacing w:afterLines="50" w:after="180" w:line="240" w:lineRule="auto"/>
              <w:ind w:leftChars="10" w:left="30"/>
              <w:rPr>
                <w:bCs/>
                <w:spacing w:val="0"/>
                <w:sz w:val="18"/>
                <w:szCs w:val="18"/>
              </w:rPr>
            </w:pPr>
            <w:proofErr w:type="gramStart"/>
            <w:r w:rsidRPr="0000113E">
              <w:rPr>
                <w:spacing w:val="0"/>
                <w:sz w:val="16"/>
                <w:szCs w:val="16"/>
              </w:rPr>
              <w:t>註</w:t>
            </w:r>
            <w:proofErr w:type="gramEnd"/>
            <w:r w:rsidRPr="0000113E">
              <w:rPr>
                <w:spacing w:val="0"/>
                <w:sz w:val="16"/>
                <w:szCs w:val="16"/>
              </w:rPr>
              <w:t>：</w:t>
            </w:r>
            <w:r w:rsidRPr="0000113E">
              <w:rPr>
                <w:spacing w:val="0"/>
                <w:sz w:val="16"/>
                <w:szCs w:val="16"/>
              </w:rPr>
              <w:t>(*)</w:t>
            </w:r>
          </w:p>
        </w:tc>
        <w:tc>
          <w:tcPr>
            <w:tcW w:w="3807" w:type="dxa"/>
            <w:shd w:val="clear" w:color="auto" w:fill="auto"/>
          </w:tcPr>
          <w:p w14:paraId="64D02B65" w14:textId="77777777" w:rsidR="00892A1E" w:rsidRPr="0000113E" w:rsidRDefault="00892A1E" w:rsidP="0067771A">
            <w:pPr>
              <w:snapToGrid w:val="0"/>
              <w:spacing w:afterLines="50" w:after="180" w:line="240" w:lineRule="auto"/>
              <w:rPr>
                <w:bCs/>
                <w:spacing w:val="0"/>
                <w:sz w:val="18"/>
                <w:szCs w:val="18"/>
              </w:rPr>
            </w:pPr>
            <w:r w:rsidRPr="0000113E">
              <w:rPr>
                <w:rFonts w:hint="eastAsia"/>
                <w:spacing w:val="0"/>
                <w:sz w:val="16"/>
                <w:szCs w:val="16"/>
              </w:rPr>
              <w:t>淨差額顯示預期就業人數與上季比較的變動方向，即機構單位填報「上升」與「下降」的百分點差距。正數表示可能趨升，負數則指可能趨跌。</w:t>
            </w:r>
          </w:p>
        </w:tc>
      </w:tr>
    </w:tbl>
    <w:p w14:paraId="0B68399A" w14:textId="77777777" w:rsidR="00892A1E" w:rsidRDefault="00892A1E" w:rsidP="00892A1E">
      <w:pPr>
        <w:pStyle w:val="BOX90"/>
        <w:overflowPunct w:val="0"/>
      </w:pPr>
    </w:p>
    <w:p w14:paraId="38768A6F" w14:textId="0F73DDE2" w:rsidR="00892A1E" w:rsidRPr="006714C9" w:rsidRDefault="00892A1E" w:rsidP="00892A1E">
      <w:pPr>
        <w:pStyle w:val="BOX"/>
        <w:snapToGrid w:val="0"/>
      </w:pPr>
      <w:r w:rsidRPr="00A87440">
        <w:rPr>
          <w:rFonts w:hint="eastAsia"/>
          <w:lang w:eastAsia="zh-HK"/>
        </w:rPr>
        <w:t>中小型企業</w:t>
      </w:r>
      <w:r w:rsidRPr="00A87440">
        <w:rPr>
          <w:lang w:eastAsia="zh-HK"/>
        </w:rPr>
        <w:t>(</w:t>
      </w:r>
      <w:r w:rsidRPr="00A87440">
        <w:rPr>
          <w:rFonts w:hint="eastAsia"/>
          <w:lang w:eastAsia="zh-HK"/>
        </w:rPr>
        <w:t>中小企</w:t>
      </w:r>
      <w:r w:rsidRPr="00A87440">
        <w:rPr>
          <w:lang w:eastAsia="zh-HK"/>
        </w:rPr>
        <w:t>)</w:t>
      </w:r>
      <w:r w:rsidRPr="00A87440">
        <w:rPr>
          <w:rFonts w:hint="eastAsia"/>
          <w:lang w:eastAsia="zh-HK"/>
        </w:rPr>
        <w:t>方面，政府統計處按月編製一套動向指數</w:t>
      </w:r>
      <w:r w:rsidRPr="00A87440">
        <w:rPr>
          <w:vertAlign w:val="superscript"/>
          <w:lang w:eastAsia="zh-HK"/>
        </w:rPr>
        <w:t>(2)</w:t>
      </w:r>
      <w:r w:rsidRPr="00A87440">
        <w:rPr>
          <w:rFonts w:hint="eastAsia"/>
          <w:lang w:eastAsia="zh-HK"/>
        </w:rPr>
        <w:t>，以評估中小企對業務狀況</w:t>
      </w:r>
      <w:r w:rsidRPr="00A87440">
        <w:rPr>
          <w:rFonts w:hint="eastAsia"/>
        </w:rPr>
        <w:t>的</w:t>
      </w:r>
      <w:r w:rsidRPr="00A87440">
        <w:rPr>
          <w:rFonts w:hint="eastAsia"/>
          <w:lang w:eastAsia="zh-HK"/>
        </w:rPr>
        <w:t>看法與上月比較的整體</w:t>
      </w:r>
      <w:r w:rsidRPr="00A87440">
        <w:rPr>
          <w:rFonts w:hint="eastAsia"/>
        </w:rPr>
        <w:t>轉向</w:t>
      </w:r>
      <w:r w:rsidRPr="00A87440">
        <w:rPr>
          <w:rFonts w:hint="eastAsia"/>
          <w:lang w:eastAsia="zh-HK"/>
        </w:rPr>
        <w:t>。</w:t>
      </w:r>
      <w:r w:rsidRPr="00A87440">
        <w:rPr>
          <w:rFonts w:hint="eastAsia"/>
        </w:rPr>
        <w:t>反映目前情況的</w:t>
      </w:r>
      <w:r w:rsidRPr="00A87440">
        <w:rPr>
          <w:rFonts w:hint="eastAsia"/>
          <w:lang w:eastAsia="zh-HK"/>
        </w:rPr>
        <w:t>綜合動向指數</w:t>
      </w:r>
      <w:r>
        <w:rPr>
          <w:rFonts w:hint="eastAsia"/>
        </w:rPr>
        <w:t>在</w:t>
      </w:r>
      <w:r w:rsidRPr="009046D5">
        <w:rPr>
          <w:rFonts w:hint="eastAsia"/>
          <w:spacing w:val="28"/>
          <w:lang w:eastAsia="zh-HK"/>
        </w:rPr>
        <w:t>二零二三年十月至二零二四年一月期間在</w:t>
      </w:r>
      <w:r w:rsidRPr="009046D5">
        <w:rPr>
          <w:spacing w:val="28"/>
          <w:lang w:eastAsia="zh-HK"/>
        </w:rPr>
        <w:t>4</w:t>
      </w:r>
      <w:r>
        <w:rPr>
          <w:spacing w:val="28"/>
          <w:lang w:eastAsia="zh-HK"/>
        </w:rPr>
        <w:t>3.3</w:t>
      </w:r>
      <w:r>
        <w:rPr>
          <w:rFonts w:hint="eastAsia"/>
          <w:spacing w:val="28"/>
          <w:lang w:eastAsia="zh-HK"/>
        </w:rPr>
        <w:t>至</w:t>
      </w:r>
      <w:r>
        <w:rPr>
          <w:rFonts w:hint="eastAsia"/>
          <w:spacing w:val="28"/>
          <w:lang w:eastAsia="zh-HK"/>
        </w:rPr>
        <w:t> </w:t>
      </w:r>
      <w:r w:rsidRPr="009046D5">
        <w:rPr>
          <w:spacing w:val="28"/>
          <w:lang w:eastAsia="zh-HK"/>
        </w:rPr>
        <w:t>45.5</w:t>
      </w:r>
      <w:r w:rsidRPr="009046D5">
        <w:rPr>
          <w:rFonts w:hint="eastAsia"/>
          <w:spacing w:val="28"/>
          <w:lang w:eastAsia="zh-HK"/>
        </w:rPr>
        <w:t>之間的</w:t>
      </w:r>
      <w:r w:rsidRPr="00704BAC">
        <w:rPr>
          <w:rFonts w:hint="eastAsia"/>
          <w:spacing w:val="28"/>
          <w:lang w:eastAsia="zh-HK"/>
        </w:rPr>
        <w:t>較</w:t>
      </w:r>
      <w:r w:rsidRPr="009046D5">
        <w:rPr>
          <w:rFonts w:hint="eastAsia"/>
          <w:spacing w:val="28"/>
          <w:lang w:eastAsia="zh-HK"/>
        </w:rPr>
        <w:t>低水平上落</w:t>
      </w:r>
      <w:r w:rsidRPr="009046D5">
        <w:rPr>
          <w:spacing w:val="28"/>
          <w:lang w:eastAsia="zh-HK"/>
        </w:rPr>
        <w:t>(</w:t>
      </w:r>
      <w:r w:rsidRPr="009046D5">
        <w:rPr>
          <w:rFonts w:ascii="華康中黑體" w:eastAsia="華康中黑體" w:hAnsi="華康中黑體" w:cs="華康中黑體" w:hint="eastAsia"/>
          <w:i/>
          <w:spacing w:val="28"/>
          <w:lang w:eastAsia="zh-HK"/>
        </w:rPr>
        <w:t>圖</w:t>
      </w:r>
      <w:proofErr w:type="spellStart"/>
      <w:r w:rsidRPr="00A106E3">
        <w:rPr>
          <w:b/>
          <w:i/>
          <w:lang w:eastAsia="zh-HK"/>
        </w:rPr>
        <w:t>2a</w:t>
      </w:r>
      <w:proofErr w:type="spellEnd"/>
      <w:r w:rsidRPr="00C9754B">
        <w:rPr>
          <w:rFonts w:hint="eastAsia"/>
          <w:lang w:eastAsia="zh-HK"/>
        </w:rPr>
        <w:t>)</w:t>
      </w:r>
      <w:r w:rsidRPr="00C9754B">
        <w:rPr>
          <w:rFonts w:hint="eastAsia"/>
          <w:lang w:eastAsia="zh-HK"/>
        </w:rPr>
        <w:t>。</w:t>
      </w:r>
      <w:r w:rsidRPr="00170272">
        <w:rPr>
          <w:rFonts w:hint="eastAsia"/>
          <w:lang w:eastAsia="zh-HK"/>
        </w:rPr>
        <w:t>中</w:t>
      </w:r>
      <w:r w:rsidRPr="00170272">
        <w:rPr>
          <w:rFonts w:hint="eastAsia"/>
        </w:rPr>
        <w:t>小企的就業情緒</w:t>
      </w:r>
      <w:r w:rsidRPr="003773CD">
        <w:rPr>
          <w:rFonts w:hint="eastAsia"/>
        </w:rPr>
        <w:t>近期稍為回軟</w:t>
      </w:r>
      <w:r>
        <w:rPr>
          <w:rFonts w:hint="eastAsia"/>
        </w:rPr>
        <w:t>，信貸情況</w:t>
      </w:r>
      <w:r>
        <w:rPr>
          <w:rFonts w:hint="eastAsia"/>
          <w:lang w:eastAsia="zh-HK"/>
        </w:rPr>
        <w:t>則</w:t>
      </w:r>
      <w:r>
        <w:rPr>
          <w:rFonts w:hint="eastAsia"/>
        </w:rPr>
        <w:t>保持寬鬆。</w:t>
      </w:r>
      <w:r w:rsidRPr="00F040C0">
        <w:rPr>
          <w:rFonts w:hint="eastAsia"/>
        </w:rPr>
        <w:t>與此同時</w:t>
      </w:r>
      <w:r>
        <w:rPr>
          <w:rFonts w:hint="eastAsia"/>
        </w:rPr>
        <w:t>，渣打香港中小企領先營商指數</w:t>
      </w:r>
      <w:r w:rsidRPr="00A87440">
        <w:rPr>
          <w:vertAlign w:val="superscript"/>
        </w:rPr>
        <w:t>(3)</w:t>
      </w:r>
      <w:r w:rsidRPr="00F040C0">
        <w:rPr>
          <w:rFonts w:hint="eastAsia"/>
        </w:rPr>
        <w:t>在二零二三年第四季上升後，在</w:t>
      </w:r>
      <w:r>
        <w:rPr>
          <w:rFonts w:hint="eastAsia"/>
        </w:rPr>
        <w:t>二零二</w:t>
      </w:r>
      <w:r>
        <w:rPr>
          <w:rFonts w:hint="eastAsia"/>
          <w:lang w:eastAsia="zh-HK"/>
        </w:rPr>
        <w:t>四</w:t>
      </w:r>
      <w:r>
        <w:rPr>
          <w:rFonts w:hint="eastAsia"/>
        </w:rPr>
        <w:t>年第一季</w:t>
      </w:r>
      <w:r w:rsidRPr="00077CE9">
        <w:rPr>
          <w:rFonts w:hint="eastAsia"/>
        </w:rPr>
        <w:t>下跌</w:t>
      </w:r>
      <w:r>
        <w:rPr>
          <w:rFonts w:hint="eastAsia"/>
        </w:rPr>
        <w:t>。</w:t>
      </w:r>
    </w:p>
    <w:p w14:paraId="36A994B9" w14:textId="310D8D73" w:rsidR="00892A1E" w:rsidRPr="0023466B" w:rsidRDefault="00892A1E" w:rsidP="00892A1E">
      <w:pPr>
        <w:pStyle w:val="BOX"/>
        <w:snapToGrid w:val="0"/>
        <w:rPr>
          <w:lang w:val="en-GB"/>
        </w:rPr>
      </w:pPr>
      <w:r w:rsidRPr="00A106E3">
        <w:rPr>
          <w:rFonts w:hint="eastAsia"/>
          <w:spacing w:val="22"/>
          <w:lang w:val="en-GB"/>
        </w:rPr>
        <w:t>至於坊間其他調查，用以評估私營機構業務表現</w:t>
      </w:r>
      <w:proofErr w:type="gramStart"/>
      <w:r w:rsidRPr="00A106E3">
        <w:rPr>
          <w:rFonts w:hint="eastAsia"/>
          <w:spacing w:val="22"/>
          <w:lang w:val="en-GB"/>
        </w:rPr>
        <w:t>的標普全球</w:t>
      </w:r>
      <w:proofErr w:type="gramEnd"/>
      <w:r w:rsidRPr="00A106E3">
        <w:rPr>
          <w:rFonts w:hint="eastAsia"/>
          <w:spacing w:val="22"/>
          <w:lang w:val="en-GB"/>
        </w:rPr>
        <w:t>香港採購經理指數</w:t>
      </w:r>
      <w:r w:rsidRPr="00A106E3">
        <w:rPr>
          <w:spacing w:val="22"/>
          <w:vertAlign w:val="superscript"/>
          <w:lang w:val="en-GB"/>
        </w:rPr>
        <w:t>(4)</w:t>
      </w:r>
      <w:r>
        <w:rPr>
          <w:rFonts w:hint="eastAsia"/>
          <w:lang w:val="en-GB" w:eastAsia="zh-HK"/>
        </w:rPr>
        <w:t>在</w:t>
      </w:r>
      <w:r w:rsidRPr="0023466B">
        <w:rPr>
          <w:rFonts w:hint="eastAsia"/>
          <w:lang w:val="en-GB"/>
        </w:rPr>
        <w:t>二零二</w:t>
      </w:r>
      <w:r>
        <w:rPr>
          <w:rFonts w:hint="eastAsia"/>
          <w:lang w:val="en-GB" w:eastAsia="zh-HK"/>
        </w:rPr>
        <w:t>三</w:t>
      </w:r>
      <w:r w:rsidRPr="0023466B">
        <w:rPr>
          <w:rFonts w:hint="eastAsia"/>
          <w:lang w:val="en-GB"/>
        </w:rPr>
        <w:t>年十一月</w:t>
      </w:r>
      <w:r w:rsidRPr="00F040C0">
        <w:rPr>
          <w:rFonts w:hint="eastAsia"/>
        </w:rPr>
        <w:t>上</w:t>
      </w:r>
      <w:r>
        <w:rPr>
          <w:rFonts w:hint="eastAsia"/>
          <w:lang w:val="en-GB" w:eastAsia="zh-HK"/>
        </w:rPr>
        <w:t>升至</w:t>
      </w:r>
      <w:r>
        <w:rPr>
          <w:lang w:eastAsia="zh-HK"/>
        </w:rPr>
        <w:t> </w:t>
      </w:r>
      <w:r>
        <w:rPr>
          <w:rFonts w:hint="eastAsia"/>
          <w:lang w:val="en-GB"/>
        </w:rPr>
        <w:t>50.1</w:t>
      </w:r>
      <w:r>
        <w:rPr>
          <w:rFonts w:hint="eastAsia"/>
          <w:lang w:val="en-GB" w:eastAsia="zh-HK"/>
        </w:rPr>
        <w:t>，並在</w:t>
      </w:r>
      <w:r w:rsidRPr="0023466B">
        <w:rPr>
          <w:rFonts w:hint="eastAsia"/>
          <w:lang w:val="en-GB"/>
        </w:rPr>
        <w:t>十二月</w:t>
      </w:r>
      <w:r w:rsidRPr="009A1A8A">
        <w:rPr>
          <w:rFonts w:hint="eastAsia"/>
          <w:lang w:val="en-GB"/>
        </w:rPr>
        <w:t>續升</w:t>
      </w:r>
      <w:r>
        <w:rPr>
          <w:rFonts w:hint="eastAsia"/>
          <w:lang w:val="en-GB" w:eastAsia="zh-HK"/>
        </w:rPr>
        <w:t>至</w:t>
      </w:r>
      <w:r>
        <w:rPr>
          <w:lang w:eastAsia="zh-HK"/>
        </w:rPr>
        <w:t> </w:t>
      </w:r>
      <w:r>
        <w:rPr>
          <w:rFonts w:hint="eastAsia"/>
          <w:lang w:val="en-GB"/>
        </w:rPr>
        <w:t>5</w:t>
      </w:r>
      <w:r>
        <w:rPr>
          <w:lang w:val="en-GB"/>
        </w:rPr>
        <w:t>1</w:t>
      </w:r>
      <w:r>
        <w:rPr>
          <w:rFonts w:hint="eastAsia"/>
          <w:lang w:val="en-GB"/>
        </w:rPr>
        <w:t>.</w:t>
      </w:r>
      <w:r>
        <w:rPr>
          <w:lang w:val="en-GB"/>
        </w:rPr>
        <w:t>3</w:t>
      </w:r>
      <w:r>
        <w:rPr>
          <w:rFonts w:hint="eastAsia"/>
          <w:lang w:val="en-GB" w:eastAsia="zh-HK"/>
        </w:rPr>
        <w:t>，</w:t>
      </w:r>
      <w:r w:rsidRPr="003A1097">
        <w:rPr>
          <w:rFonts w:hint="eastAsia"/>
          <w:lang w:val="en-GB" w:eastAsia="zh-HK"/>
        </w:rPr>
        <w:t>其</w:t>
      </w:r>
      <w:r w:rsidRPr="009A1A8A">
        <w:rPr>
          <w:rFonts w:hint="eastAsia"/>
          <w:lang w:val="en-GB" w:eastAsia="zh-HK"/>
        </w:rPr>
        <w:t>後放緩至</w:t>
      </w:r>
      <w:r w:rsidRPr="0023466B">
        <w:rPr>
          <w:rFonts w:hint="eastAsia"/>
          <w:lang w:val="en-GB"/>
        </w:rPr>
        <w:t>二零二</w:t>
      </w:r>
      <w:r>
        <w:rPr>
          <w:rFonts w:hint="eastAsia"/>
          <w:lang w:val="en-GB" w:eastAsia="zh-HK"/>
        </w:rPr>
        <w:t>四</w:t>
      </w:r>
      <w:r w:rsidRPr="0023466B">
        <w:rPr>
          <w:rFonts w:hint="eastAsia"/>
          <w:lang w:val="en-GB"/>
        </w:rPr>
        <w:t>年一月</w:t>
      </w:r>
      <w:r w:rsidRPr="009A1A8A">
        <w:rPr>
          <w:rFonts w:hint="eastAsia"/>
          <w:lang w:val="en-GB"/>
        </w:rPr>
        <w:t>的</w:t>
      </w:r>
      <w:r>
        <w:rPr>
          <w:rFonts w:hint="eastAsia"/>
          <w:lang w:val="en-GB"/>
        </w:rPr>
        <w:t>49.</w:t>
      </w:r>
      <w:r>
        <w:rPr>
          <w:lang w:val="en-GB"/>
        </w:rPr>
        <w:t>9</w:t>
      </w:r>
      <w:r>
        <w:rPr>
          <w:rFonts w:hint="eastAsia"/>
          <w:lang w:val="en-GB"/>
        </w:rPr>
        <w:t>。</w:t>
      </w:r>
      <w:r w:rsidRPr="0023466B">
        <w:rPr>
          <w:rFonts w:hint="eastAsia"/>
          <w:lang w:val="en-GB"/>
        </w:rPr>
        <w:t>香港貿易發展局出口指數</w:t>
      </w:r>
      <w:r w:rsidRPr="0023466B">
        <w:rPr>
          <w:vertAlign w:val="superscript"/>
          <w:lang w:val="en-GB"/>
        </w:rPr>
        <w:t>(5)</w:t>
      </w:r>
      <w:r>
        <w:rPr>
          <w:rFonts w:hint="eastAsia"/>
          <w:lang w:eastAsia="zh-HK"/>
        </w:rPr>
        <w:t>進一步下跌</w:t>
      </w:r>
      <w:r w:rsidRPr="0023466B">
        <w:rPr>
          <w:rFonts w:hint="eastAsia"/>
          <w:lang w:val="en-GB"/>
        </w:rPr>
        <w:t>至二零二</w:t>
      </w:r>
      <w:r>
        <w:rPr>
          <w:rFonts w:hint="eastAsia"/>
          <w:lang w:val="en-GB" w:eastAsia="zh-HK"/>
        </w:rPr>
        <w:t>三</w:t>
      </w:r>
      <w:r w:rsidRPr="0023466B">
        <w:rPr>
          <w:rFonts w:hint="eastAsia"/>
          <w:lang w:val="en-GB"/>
        </w:rPr>
        <w:t>年</w:t>
      </w:r>
      <w:r w:rsidRPr="008622CD">
        <w:rPr>
          <w:rFonts w:hint="eastAsia"/>
          <w:lang w:val="en-GB"/>
        </w:rPr>
        <w:t>第</w:t>
      </w:r>
      <w:r>
        <w:rPr>
          <w:rFonts w:hint="eastAsia"/>
          <w:lang w:val="en-GB" w:eastAsia="zh-HK"/>
        </w:rPr>
        <w:t>四</w:t>
      </w:r>
      <w:r w:rsidRPr="008622CD">
        <w:rPr>
          <w:rFonts w:hint="eastAsia"/>
          <w:lang w:val="en-GB"/>
        </w:rPr>
        <w:t>季</w:t>
      </w:r>
      <w:r w:rsidRPr="0023466B">
        <w:rPr>
          <w:rFonts w:hint="eastAsia"/>
          <w:lang w:val="en-GB"/>
        </w:rPr>
        <w:t>的</w:t>
      </w:r>
      <w:r>
        <w:t> </w:t>
      </w:r>
      <w:r>
        <w:rPr>
          <w:rFonts w:hint="eastAsia"/>
          <w:lang w:val="en-GB"/>
        </w:rPr>
        <w:t>35.0</w:t>
      </w:r>
      <w:r w:rsidRPr="0023466B">
        <w:rPr>
          <w:lang w:val="en-GB"/>
        </w:rPr>
        <w:t>(</w:t>
      </w:r>
      <w:r w:rsidRPr="00061558">
        <w:rPr>
          <w:rFonts w:ascii="華康中黑體" w:eastAsia="華康中黑體" w:hAnsi="華康中黑體" w:cs="華康中黑體" w:hint="eastAsia"/>
          <w:i/>
        </w:rPr>
        <w:t>圖</w:t>
      </w:r>
      <w:proofErr w:type="spellStart"/>
      <w:r w:rsidRPr="0023466B">
        <w:rPr>
          <w:b/>
          <w:i/>
          <w:lang w:val="en-GB"/>
        </w:rPr>
        <w:t>2b</w:t>
      </w:r>
      <w:proofErr w:type="spellEnd"/>
      <w:r w:rsidRPr="0023466B">
        <w:rPr>
          <w:lang w:val="en-GB"/>
        </w:rPr>
        <w:t>)</w:t>
      </w:r>
      <w:r w:rsidRPr="009A1A8A">
        <w:rPr>
          <w:rFonts w:hint="eastAsia"/>
          <w:lang w:val="en-GB"/>
        </w:rPr>
        <w:t>，</w:t>
      </w:r>
      <w:r>
        <w:rPr>
          <w:rFonts w:hint="eastAsia"/>
          <w:lang w:val="en-GB" w:eastAsia="zh-HK"/>
        </w:rPr>
        <w:t>當中大部分</w:t>
      </w:r>
      <w:r w:rsidRPr="00471404">
        <w:rPr>
          <w:rFonts w:hint="eastAsia"/>
          <w:lang w:val="en-GB"/>
        </w:rPr>
        <w:t>行業的信心減弱</w:t>
      </w:r>
      <w:r>
        <w:rPr>
          <w:rFonts w:hint="eastAsia"/>
          <w:lang w:val="en-GB" w:eastAsia="zh-HK"/>
        </w:rPr>
        <w:t>。在</w:t>
      </w:r>
      <w:r w:rsidRPr="0023466B">
        <w:rPr>
          <w:lang w:val="en-GB"/>
        </w:rPr>
        <w:t>受訪</w:t>
      </w:r>
      <w:r w:rsidRPr="0023466B">
        <w:rPr>
          <w:rFonts w:hint="eastAsia"/>
          <w:lang w:val="en-GB"/>
        </w:rPr>
        <w:t>出口商</w:t>
      </w:r>
      <w:r>
        <w:rPr>
          <w:rFonts w:hint="eastAsia"/>
          <w:lang w:val="en-GB" w:eastAsia="zh-HK"/>
        </w:rPr>
        <w:t>中，</w:t>
      </w:r>
      <w:r>
        <w:rPr>
          <w:rFonts w:hint="eastAsia"/>
          <w:lang w:val="en-GB"/>
        </w:rPr>
        <w:t>84.7</w:t>
      </w:r>
      <w:r w:rsidRPr="0023466B">
        <w:rPr>
          <w:lang w:val="en-GB"/>
        </w:rPr>
        <w:t>%</w:t>
      </w:r>
      <w:r>
        <w:rPr>
          <w:rFonts w:hint="eastAsia"/>
          <w:lang w:val="en-GB" w:eastAsia="zh-HK"/>
        </w:rPr>
        <w:t>認為</w:t>
      </w:r>
      <w:r w:rsidRPr="0023466B">
        <w:rPr>
          <w:rFonts w:hint="eastAsia"/>
          <w:lang w:val="en-GB"/>
        </w:rPr>
        <w:t>其業務</w:t>
      </w:r>
      <w:r>
        <w:rPr>
          <w:rFonts w:hint="eastAsia"/>
          <w:lang w:val="en-GB" w:eastAsia="zh-HK"/>
        </w:rPr>
        <w:t>在二零二四年面對的主要挑戰是海外</w:t>
      </w:r>
      <w:r w:rsidRPr="0023466B">
        <w:rPr>
          <w:rFonts w:hint="eastAsia"/>
          <w:lang w:val="en-GB"/>
        </w:rPr>
        <w:t>市場經濟放緩或衰退的風險，其次是</w:t>
      </w:r>
      <w:r>
        <w:rPr>
          <w:rFonts w:hint="eastAsia"/>
          <w:lang w:val="en-GB" w:eastAsia="zh-HK"/>
        </w:rPr>
        <w:t>地緣政治局勢持續緊張</w:t>
      </w:r>
      <w:r w:rsidRPr="0023466B">
        <w:rPr>
          <w:rFonts w:hint="eastAsia"/>
          <w:lang w:val="en-GB"/>
        </w:rPr>
        <w:t>(</w:t>
      </w:r>
      <w:r>
        <w:rPr>
          <w:rFonts w:hint="eastAsia"/>
          <w:lang w:val="en-GB"/>
        </w:rPr>
        <w:t>62.5</w:t>
      </w:r>
      <w:r w:rsidRPr="0023466B">
        <w:rPr>
          <w:rFonts w:hint="eastAsia"/>
          <w:lang w:val="en-GB"/>
        </w:rPr>
        <w:t>%)</w:t>
      </w:r>
      <w:r>
        <w:rPr>
          <w:rFonts w:hint="eastAsia"/>
          <w:lang w:val="en-GB" w:eastAsia="zh-HK"/>
        </w:rPr>
        <w:t>，以及</w:t>
      </w:r>
      <w:r w:rsidRPr="008F62FA">
        <w:rPr>
          <w:rFonts w:hint="eastAsia"/>
          <w:lang w:val="en-GB" w:eastAsia="zh-HK"/>
        </w:rPr>
        <w:t>運輸成本上升</w:t>
      </w:r>
      <w:r>
        <w:rPr>
          <w:rFonts w:hint="eastAsia"/>
          <w:lang w:val="en-GB" w:eastAsia="zh-HK"/>
        </w:rPr>
        <w:t>和</w:t>
      </w:r>
      <w:proofErr w:type="gramStart"/>
      <w:r w:rsidRPr="008F62FA">
        <w:rPr>
          <w:rFonts w:hint="eastAsia"/>
          <w:lang w:val="en-GB" w:eastAsia="zh-HK"/>
        </w:rPr>
        <w:t>物流</w:t>
      </w:r>
      <w:proofErr w:type="gramEnd"/>
      <w:r w:rsidRPr="008F62FA">
        <w:rPr>
          <w:rFonts w:hint="eastAsia"/>
          <w:lang w:val="en-GB" w:eastAsia="zh-HK"/>
        </w:rPr>
        <w:t>配送受阻</w:t>
      </w:r>
      <w:r w:rsidRPr="0023466B">
        <w:rPr>
          <w:rFonts w:hint="eastAsia"/>
          <w:lang w:val="en-GB"/>
        </w:rPr>
        <w:t>(</w:t>
      </w:r>
      <w:r>
        <w:rPr>
          <w:rFonts w:hint="eastAsia"/>
          <w:lang w:val="en-GB"/>
        </w:rPr>
        <w:t>41.8</w:t>
      </w:r>
      <w:r w:rsidRPr="0023466B">
        <w:rPr>
          <w:rFonts w:hint="eastAsia"/>
          <w:lang w:val="en-GB"/>
        </w:rPr>
        <w:t>%)</w:t>
      </w:r>
      <w:r w:rsidRPr="0023466B">
        <w:rPr>
          <w:rFonts w:hint="eastAsia"/>
          <w:lang w:val="en-GB"/>
        </w:rPr>
        <w:t>。</w:t>
      </w:r>
    </w:p>
    <w:p w14:paraId="22BB533A" w14:textId="77777777" w:rsidR="00892A1E" w:rsidRDefault="00892A1E" w:rsidP="00892A1E">
      <w:pPr>
        <w:pStyle w:val="BOX"/>
        <w:spacing w:after="120" w:line="320" w:lineRule="exact"/>
      </w:pPr>
    </w:p>
    <w:p w14:paraId="07749FA1" w14:textId="77777777" w:rsidR="00892A1E" w:rsidRPr="002F15A2" w:rsidRDefault="00892A1E" w:rsidP="00892A1E">
      <w:pPr>
        <w:pStyle w:val="BOX"/>
        <w:spacing w:after="120" w:line="320" w:lineRule="exact"/>
      </w:pPr>
    </w:p>
    <w:p w14:paraId="201CA8E0" w14:textId="77777777" w:rsidR="00892A1E" w:rsidRPr="002F15A2" w:rsidRDefault="00892A1E" w:rsidP="00892A1E">
      <w:pPr>
        <w:pStyle w:val="BOX"/>
        <w:spacing w:after="120" w:line="320" w:lineRule="exact"/>
      </w:pPr>
      <w:r w:rsidRPr="002F15A2">
        <w:rPr>
          <w:noProof/>
        </w:rPr>
        <mc:AlternateContent>
          <mc:Choice Requires="wps">
            <w:drawing>
              <wp:anchor distT="4294967293" distB="4294967293" distL="114300" distR="114300" simplePos="0" relativeHeight="251663360" behindDoc="0" locked="0" layoutInCell="1" allowOverlap="1" wp14:anchorId="3AF35CC4" wp14:editId="253A9CCD">
                <wp:simplePos x="0" y="0"/>
                <wp:positionH relativeFrom="column">
                  <wp:posOffset>2072640</wp:posOffset>
                </wp:positionH>
                <wp:positionV relativeFrom="paragraph">
                  <wp:posOffset>29210</wp:posOffset>
                </wp:positionV>
                <wp:extent cx="1494790" cy="0"/>
                <wp:effectExtent l="0" t="0" r="29210" b="19050"/>
                <wp:wrapNone/>
                <wp:docPr id="5" name="直線接點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29A7DE" id="直線接點 5" o:spid="_x0000_s1026" style="position:absolute;z-index:2516633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3.2pt,2.3pt" to="280.9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"/>
            </w:pict>
          </mc:Fallback>
        </mc:AlternateContent>
      </w:r>
    </w:p>
    <w:p w14:paraId="0687547F" w14:textId="77777777" w:rsidR="00892A1E" w:rsidRDefault="00892A1E" w:rsidP="00892A1E">
      <w:pPr>
        <w:pStyle w:val="BOX90"/>
        <w:overflowPunct w:val="0"/>
      </w:pPr>
      <w:r w:rsidRPr="006D68AB">
        <w:t>(2)</w:t>
      </w:r>
      <w:r w:rsidRPr="006D68AB">
        <w:tab/>
      </w:r>
      <w:r w:rsidRPr="006D68AB">
        <w:rPr>
          <w:rFonts w:hint="eastAsia"/>
        </w:rPr>
        <w:t>指中小型企業業務狀況按月統計調查的結果，該調查每月從約</w:t>
      </w:r>
      <w:r>
        <w:t> </w:t>
      </w:r>
      <w:r w:rsidRPr="006D68AB">
        <w:t>600</w:t>
      </w:r>
      <w:r>
        <w:t> </w:t>
      </w:r>
      <w:r w:rsidRPr="006D68AB">
        <w:rPr>
          <w:rFonts w:hint="eastAsia"/>
        </w:rPr>
        <w:t>家中小企的固定樣本徵求回應。</w:t>
      </w:r>
    </w:p>
    <w:p w14:paraId="10C14BAE" w14:textId="77777777" w:rsidR="00892A1E" w:rsidRPr="00C9754B" w:rsidRDefault="00892A1E" w:rsidP="00892A1E">
      <w:pPr>
        <w:pStyle w:val="BOX90"/>
        <w:overflowPunct w:val="0"/>
        <w:rPr>
          <w:rFonts w:eastAsia="華康中黑體"/>
          <w:noProof/>
          <w:u w:color="0000FF"/>
        </w:rPr>
      </w:pPr>
      <w:r w:rsidRPr="006D68AB">
        <w:t>(3)</w:t>
      </w:r>
      <w:r w:rsidRPr="006D68AB">
        <w:tab/>
      </w:r>
      <w:r w:rsidRPr="006D68AB">
        <w:rPr>
          <w:rFonts w:hint="eastAsia"/>
        </w:rPr>
        <w:t>該季度統計調查由香港生產力促進局獨立進行，旨在讓公眾和中小企了解來季的營商氣候，以便規劃未來。綜合營商指數涵蓋五個範疇，</w:t>
      </w:r>
      <w:r>
        <w:rPr>
          <w:rFonts w:hint="eastAsia"/>
          <w:lang w:eastAsia="zh-HK"/>
        </w:rPr>
        <w:t>分別是</w:t>
      </w:r>
      <w:r w:rsidRPr="006D68AB">
        <w:rPr>
          <w:rFonts w:hint="eastAsia"/>
        </w:rPr>
        <w:t>本港中小企對下季「招聘意向」、「投資意向」、「營業狀況」、「盈利表現」和「環球經濟」的展望。</w:t>
      </w:r>
    </w:p>
    <w:p w14:paraId="628106E2" w14:textId="77777777" w:rsidR="00892A1E" w:rsidRPr="00692004" w:rsidRDefault="00892A1E" w:rsidP="00892A1E">
      <w:pPr>
        <w:pStyle w:val="BOX7"/>
      </w:pPr>
      <w:r w:rsidRPr="00C13844">
        <w:rPr>
          <w:b w:val="0"/>
        </w:rPr>
        <w:lastRenderedPageBreak/>
        <mc:AlternateContent>
          <mc:Choice Requires="wps">
            <w:drawing>
              <wp:anchor distT="0" distB="0" distL="114300" distR="114300" simplePos="0" relativeHeight="251662336" behindDoc="1" locked="0" layoutInCell="1" allowOverlap="1" wp14:anchorId="549E36E5" wp14:editId="54ACC189">
                <wp:simplePos x="0" y="0"/>
                <wp:positionH relativeFrom="column">
                  <wp:posOffset>-217170</wp:posOffset>
                </wp:positionH>
                <wp:positionV relativeFrom="paragraph">
                  <wp:posOffset>-117475</wp:posOffset>
                </wp:positionV>
                <wp:extent cx="6191250" cy="9486900"/>
                <wp:effectExtent l="0" t="0" r="19050" b="19050"/>
                <wp:wrapNone/>
                <wp:docPr id="14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9486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D08785" id="Rectangle 6" o:spid="_x0000_s1026" style="position:absolute;margin-left:-17.1pt;margin-top:-9.25pt;width:487.5pt;height:74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"/>
            </w:pict>
          </mc:Fallback>
        </mc:AlternateContent>
      </w:r>
      <w:r w:rsidRPr="00C13844">
        <w:rPr>
          <w:b w:val="0"/>
        </w:rPr>
        <w:t>專題</w:t>
      </w:r>
      <w:r w:rsidRPr="00692004">
        <w:rPr>
          <w:rFonts w:hint="eastAsia"/>
        </w:rPr>
        <w:t>1.</w:t>
      </w:r>
      <w:r w:rsidRPr="00692004">
        <w:t>1</w:t>
      </w:r>
      <w:r w:rsidRPr="00692004">
        <w:rPr>
          <w:rFonts w:hint="eastAsia"/>
        </w:rPr>
        <w:t xml:space="preserve"> (</w:t>
      </w:r>
      <w:r w:rsidRPr="00C13844">
        <w:rPr>
          <w:rFonts w:hint="eastAsia"/>
          <w:b w:val="0"/>
        </w:rPr>
        <w:t>續</w:t>
      </w:r>
      <w:r w:rsidRPr="00692004">
        <w:rPr>
          <w:rFonts w:hint="eastAsia"/>
        </w:rPr>
        <w:t>)</w:t>
      </w:r>
    </w:p>
    <w:tbl>
      <w:tblPr>
        <w:tblStyle w:val="aff5"/>
        <w:tblW w:w="908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90"/>
      </w:tblGrid>
      <w:tr w:rsidR="00892A1E" w14:paraId="010B9251" w14:textId="77777777" w:rsidTr="0067771A">
        <w:trPr>
          <w:trHeight w:val="475"/>
          <w:jc w:val="center"/>
        </w:trPr>
        <w:tc>
          <w:tcPr>
            <w:tcW w:w="9085" w:type="dxa"/>
            <w:shd w:val="clear" w:color="auto" w:fill="auto"/>
          </w:tcPr>
          <w:p w14:paraId="0AF2008B" w14:textId="77777777" w:rsidR="00892A1E" w:rsidRPr="004F0099" w:rsidRDefault="00892A1E" w:rsidP="0067771A">
            <w:pPr>
              <w:pStyle w:val="BOX11"/>
              <w:spacing w:after="0"/>
              <w:ind w:left="1224"/>
              <w:jc w:val="center"/>
            </w:pPr>
            <w:r w:rsidRPr="00402227">
              <w:rPr>
                <w:rFonts w:hint="eastAsia"/>
              </w:rPr>
              <w:t>圖</w:t>
            </w:r>
            <w:r w:rsidRPr="00402227">
              <w:rPr>
                <w:rFonts w:hint="eastAsia"/>
                <w:b/>
              </w:rPr>
              <w:t>2</w:t>
            </w:r>
            <w:r w:rsidRPr="00402227">
              <w:rPr>
                <w:rFonts w:hint="eastAsia"/>
                <w:b/>
              </w:rPr>
              <w:t>：</w:t>
            </w:r>
            <w:r w:rsidRPr="005E70C6">
              <w:rPr>
                <w:rFonts w:hint="eastAsia"/>
                <w:lang w:eastAsia="zh-HK"/>
              </w:rPr>
              <w:t>各項</w:t>
            </w:r>
            <w:r w:rsidRPr="00402227">
              <w:rPr>
                <w:rFonts w:hint="eastAsia"/>
              </w:rPr>
              <w:t>營商氣氛</w:t>
            </w:r>
            <w:r w:rsidRPr="00704BAC">
              <w:rPr>
                <w:rFonts w:hint="eastAsia"/>
              </w:rPr>
              <w:t>指標</w:t>
            </w:r>
            <w:r w:rsidRPr="008B5473">
              <w:rPr>
                <w:rFonts w:hint="eastAsia"/>
              </w:rPr>
              <w:t>在</w:t>
            </w:r>
            <w:r>
              <w:rPr>
                <w:rFonts w:hint="eastAsia"/>
              </w:rPr>
              <w:t>過去數</w:t>
            </w:r>
            <w:r w:rsidRPr="008B5473">
              <w:rPr>
                <w:rFonts w:hint="eastAsia"/>
              </w:rPr>
              <w:t>月</w:t>
            </w:r>
            <w:r>
              <w:rPr>
                <w:rFonts w:hint="eastAsia"/>
                <w:lang w:eastAsia="zh-HK"/>
              </w:rPr>
              <w:t>表</w:t>
            </w:r>
            <w:r>
              <w:rPr>
                <w:rFonts w:hint="eastAsia"/>
              </w:rPr>
              <w:t>現</w:t>
            </w:r>
            <w:r>
              <w:rPr>
                <w:rFonts w:hint="eastAsia"/>
                <w:lang w:eastAsia="zh-HK"/>
              </w:rPr>
              <w:t>各異</w:t>
            </w:r>
          </w:p>
        </w:tc>
      </w:tr>
      <w:tr w:rsidR="00892A1E" w14:paraId="6D01394A" w14:textId="77777777" w:rsidTr="0067771A">
        <w:trPr>
          <w:trHeight w:val="6507"/>
          <w:jc w:val="center"/>
        </w:trPr>
        <w:tc>
          <w:tcPr>
            <w:tcW w:w="9085" w:type="dxa"/>
            <w:shd w:val="clear" w:color="auto" w:fill="auto"/>
          </w:tcPr>
          <w:p w14:paraId="33F8DB48" w14:textId="77777777" w:rsidR="00892A1E" w:rsidRPr="00402227" w:rsidRDefault="00892A1E" w:rsidP="0067771A">
            <w:pPr>
              <w:pStyle w:val="BOXa"/>
              <w:ind w:leftChars="0" w:left="0" w:firstLine="0"/>
              <w:jc w:val="left"/>
            </w:pPr>
            <w:r w:rsidRPr="00EA5878">
              <w:rPr>
                <w:noProof/>
              </w:rPr>
              <w:drawing>
                <wp:inline distT="0" distB="0" distL="0" distR="0" wp14:anchorId="02899684" wp14:editId="735FEF16">
                  <wp:extent cx="5753735" cy="41236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735" cy="4123690"/>
                          </a:xfrm>
                          <a:prstGeom prst="rect">
                            <a:avLst/>
                          </a:prstGeom>
                          <a:noFill/>
                          <a:ln>
                            <a:noFill/>
                          </a:ln>
                        </pic:spPr>
                      </pic:pic>
                    </a:graphicData>
                  </a:graphic>
                </wp:inline>
              </w:drawing>
            </w:r>
          </w:p>
        </w:tc>
      </w:tr>
    </w:tbl>
    <w:p w14:paraId="62FFB2F2" w14:textId="77777777" w:rsidR="00892A1E" w:rsidRDefault="00892A1E" w:rsidP="00892A1E">
      <w:pPr>
        <w:pStyle w:val="BOXa"/>
        <w:ind w:left="1126"/>
      </w:pPr>
      <w:proofErr w:type="gramStart"/>
      <w:r w:rsidRPr="00BE2297">
        <w:rPr>
          <w:rFonts w:hint="eastAsia"/>
        </w:rPr>
        <w:t>註</w:t>
      </w:r>
      <w:proofErr w:type="gramEnd"/>
      <w:r w:rsidRPr="00BE2297">
        <w:rPr>
          <w:rFonts w:hint="eastAsia"/>
        </w:rPr>
        <w:t>：</w:t>
      </w:r>
      <w:r w:rsidRPr="00BE2297">
        <w:tab/>
        <w:t>(^)</w:t>
      </w:r>
      <w:r w:rsidRPr="00BE2297">
        <w:tab/>
      </w:r>
      <w:r w:rsidRPr="00BE2297">
        <w:rPr>
          <w:rFonts w:hint="eastAsia"/>
        </w:rPr>
        <w:t>動向指數是按報稱「上升」的中小企百分比，加上報稱「相同」的中小企百分比的一半計算。動向指數高於</w:t>
      </w:r>
      <w:r w:rsidRPr="00BE2297">
        <w:t>50</w:t>
      </w:r>
      <w:r w:rsidRPr="00BE2297">
        <w:rPr>
          <w:rFonts w:hint="eastAsia"/>
        </w:rPr>
        <w:t>表示業務狀況普遍向好，低於</w:t>
      </w:r>
      <w:r w:rsidRPr="00BE2297">
        <w:t>50</w:t>
      </w:r>
      <w:r w:rsidRPr="00BE2297">
        <w:rPr>
          <w:rFonts w:hint="eastAsia"/>
        </w:rPr>
        <w:t>則表示情況恰恰相反。受訪企業所提供的</w:t>
      </w:r>
      <w:proofErr w:type="gramStart"/>
      <w:r w:rsidRPr="00BE2297">
        <w:rPr>
          <w:rFonts w:hint="eastAsia"/>
        </w:rPr>
        <w:t>意見已撇除</w:t>
      </w:r>
      <w:proofErr w:type="gramEnd"/>
      <w:r w:rsidRPr="00BE2297">
        <w:rPr>
          <w:rFonts w:hint="eastAsia"/>
        </w:rPr>
        <w:t>季節性因素的影響。</w:t>
      </w:r>
    </w:p>
    <w:p w14:paraId="0680D518" w14:textId="77777777" w:rsidR="00892A1E" w:rsidRPr="00BE2297" w:rsidRDefault="00892A1E" w:rsidP="00892A1E">
      <w:pPr>
        <w:pStyle w:val="BOXa"/>
        <w:ind w:left="1126"/>
      </w:pPr>
      <w:r w:rsidRPr="00BE2297">
        <w:tab/>
        <w:t>(</w:t>
      </w:r>
      <w:r>
        <w:t>~</w:t>
      </w:r>
      <w:r w:rsidRPr="00BE2297">
        <w:t>)</w:t>
      </w:r>
      <w:r w:rsidRPr="00BE2297">
        <w:tab/>
      </w:r>
      <w:r w:rsidRPr="003F3563">
        <w:rPr>
          <w:rFonts w:hint="eastAsia"/>
        </w:rPr>
        <w:t>季度數據。</w:t>
      </w:r>
    </w:p>
    <w:p w14:paraId="177BB1C5" w14:textId="77777777" w:rsidR="00892A1E" w:rsidRPr="00BE2297" w:rsidRDefault="00892A1E" w:rsidP="00892A1E">
      <w:pPr>
        <w:pStyle w:val="BOXa"/>
        <w:ind w:left="1126"/>
      </w:pPr>
      <w:r w:rsidRPr="00BE2297">
        <w:tab/>
        <w:t>(*)</w:t>
      </w:r>
      <w:r w:rsidRPr="00BE2297">
        <w:tab/>
      </w:r>
      <w:r w:rsidRPr="00BE2297">
        <w:rPr>
          <w:rFonts w:hint="eastAsia"/>
        </w:rPr>
        <w:t>指數高於</w:t>
      </w:r>
      <w:r w:rsidRPr="00154313">
        <w:rPr>
          <w:kern w:val="0"/>
        </w:rPr>
        <w:t>50</w:t>
      </w:r>
      <w:r w:rsidRPr="00BE2297">
        <w:rPr>
          <w:rFonts w:hint="eastAsia"/>
        </w:rPr>
        <w:t>，表示前景看漲、態度樂觀；指數低於</w:t>
      </w:r>
      <w:r w:rsidRPr="00BE2297">
        <w:t>50</w:t>
      </w:r>
      <w:r w:rsidRPr="00BE2297">
        <w:rPr>
          <w:rFonts w:hint="eastAsia"/>
        </w:rPr>
        <w:t>，表示前景看淡、態度悲觀。</w:t>
      </w:r>
    </w:p>
    <w:p w14:paraId="0DE2AE77" w14:textId="5F0DCD6C" w:rsidR="00892A1E" w:rsidRDefault="00892A1E" w:rsidP="00892A1E">
      <w:pPr>
        <w:pStyle w:val="BOX"/>
        <w:snapToGrid w:val="0"/>
      </w:pPr>
      <w:r>
        <w:br/>
      </w:r>
      <w:r w:rsidRPr="00F31C0F">
        <w:rPr>
          <w:rFonts w:hint="eastAsia"/>
        </w:rPr>
        <w:t>值得注意的是，這些統計調查主要以意見為依據，難免有各種局限</w:t>
      </w:r>
      <w:r w:rsidRPr="00F31C0F">
        <w:t>(</w:t>
      </w:r>
      <w:r w:rsidRPr="00F31C0F">
        <w:rPr>
          <w:rFonts w:hint="eastAsia"/>
        </w:rPr>
        <w:t>例如調查結果不可作直接比較</w:t>
      </w:r>
      <w:r w:rsidRPr="00F31C0F">
        <w:t>)</w:t>
      </w:r>
      <w:r w:rsidRPr="00F31C0F">
        <w:rPr>
          <w:rFonts w:hint="eastAsia"/>
        </w:rPr>
        <w:t>，因此在詮釋調查結果時務須謹慎。綜觀這些統計調查結果，</w:t>
      </w:r>
      <w:r>
        <w:rPr>
          <w:rFonts w:hint="eastAsia"/>
          <w:lang w:eastAsia="zh-HK"/>
        </w:rPr>
        <w:t>顯示各項</w:t>
      </w:r>
      <w:r w:rsidRPr="00F31C0F">
        <w:rPr>
          <w:rFonts w:hint="eastAsia"/>
        </w:rPr>
        <w:t>營商</w:t>
      </w:r>
      <w:r w:rsidRPr="006F6AA7">
        <w:rPr>
          <w:rFonts w:hint="eastAsia"/>
        </w:rPr>
        <w:t>氣氛</w:t>
      </w:r>
      <w:r w:rsidRPr="00464F70">
        <w:rPr>
          <w:rFonts w:hint="eastAsia"/>
        </w:rPr>
        <w:t>指標</w:t>
      </w:r>
      <w:r w:rsidRPr="006F6AA7">
        <w:rPr>
          <w:rFonts w:hint="eastAsia"/>
        </w:rPr>
        <w:t>在</w:t>
      </w:r>
      <w:r>
        <w:rPr>
          <w:rFonts w:hint="eastAsia"/>
        </w:rPr>
        <w:t>過去數</w:t>
      </w:r>
      <w:r w:rsidRPr="006F6AA7">
        <w:rPr>
          <w:rFonts w:hint="eastAsia"/>
        </w:rPr>
        <w:t>月表現各異</w:t>
      </w:r>
      <w:r>
        <w:rPr>
          <w:rFonts w:hint="eastAsia"/>
        </w:rPr>
        <w:t>。</w:t>
      </w:r>
      <w:r>
        <w:rPr>
          <w:rFonts w:hint="eastAsia"/>
          <w:lang w:eastAsia="zh-HK"/>
        </w:rPr>
        <w:t>展望未來，</w:t>
      </w:r>
      <w:r w:rsidRPr="00E06A24">
        <w:rPr>
          <w:rFonts w:hint="eastAsia"/>
          <w:lang w:eastAsia="zh-HK"/>
        </w:rPr>
        <w:t>複雜的</w:t>
      </w:r>
      <w:r w:rsidRPr="00415DD5">
        <w:rPr>
          <w:rFonts w:hint="eastAsia"/>
        </w:rPr>
        <w:t>外圍環境</w:t>
      </w:r>
      <w:r w:rsidRPr="00E06A24">
        <w:rPr>
          <w:rFonts w:hint="eastAsia"/>
        </w:rPr>
        <w:t>暫時</w:t>
      </w:r>
      <w:r w:rsidRPr="00B52F60">
        <w:rPr>
          <w:rFonts w:hint="eastAsia"/>
        </w:rPr>
        <w:t>可能會</w:t>
      </w:r>
      <w:r w:rsidRPr="00415DD5">
        <w:rPr>
          <w:rFonts w:hint="eastAsia"/>
        </w:rPr>
        <w:t>繼續影響</w:t>
      </w:r>
      <w:r w:rsidRPr="00EC5B2E">
        <w:rPr>
          <w:rFonts w:hint="eastAsia"/>
        </w:rPr>
        <w:t>營商</w:t>
      </w:r>
      <w:r w:rsidRPr="00415DD5">
        <w:rPr>
          <w:rFonts w:hint="eastAsia"/>
        </w:rPr>
        <w:t>氣氛</w:t>
      </w:r>
      <w:r>
        <w:rPr>
          <w:rFonts w:hint="eastAsia"/>
          <w:lang w:eastAsia="zh-HK"/>
        </w:rPr>
        <w:t>，</w:t>
      </w:r>
      <w:r w:rsidRPr="00B52F60">
        <w:rPr>
          <w:rFonts w:hint="eastAsia"/>
          <w:lang w:eastAsia="zh-HK"/>
        </w:rPr>
        <w:t>但</w:t>
      </w:r>
      <w:r w:rsidRPr="009C5694">
        <w:rPr>
          <w:rFonts w:hint="eastAsia"/>
          <w:lang w:eastAsia="zh-HK"/>
        </w:rPr>
        <w:t>若然</w:t>
      </w:r>
      <w:r w:rsidRPr="00B52F60">
        <w:rPr>
          <w:rFonts w:hint="eastAsia"/>
          <w:lang w:eastAsia="zh-HK"/>
        </w:rPr>
        <w:t>先進經濟體</w:t>
      </w:r>
      <w:r>
        <w:rPr>
          <w:rFonts w:hint="eastAsia"/>
          <w:lang w:eastAsia="zh-HK"/>
        </w:rPr>
        <w:t>一</w:t>
      </w:r>
      <w:r w:rsidRPr="00B52F60">
        <w:rPr>
          <w:rFonts w:hint="eastAsia"/>
          <w:lang w:eastAsia="zh-HK"/>
        </w:rPr>
        <w:t>如預期減息</w:t>
      </w:r>
      <w:r>
        <w:rPr>
          <w:rFonts w:hint="eastAsia"/>
          <w:lang w:eastAsia="zh-HK"/>
        </w:rPr>
        <w:t>，</w:t>
      </w:r>
      <w:r w:rsidRPr="00B52F60">
        <w:rPr>
          <w:rFonts w:hint="eastAsia"/>
          <w:lang w:eastAsia="zh-HK"/>
        </w:rPr>
        <w:t>情況</w:t>
      </w:r>
      <w:r>
        <w:rPr>
          <w:rFonts w:hint="eastAsia"/>
          <w:lang w:eastAsia="zh-HK"/>
        </w:rPr>
        <w:t>在年內</w:t>
      </w:r>
      <w:r w:rsidRPr="00B52F60">
        <w:rPr>
          <w:rFonts w:hint="eastAsia"/>
          <w:lang w:eastAsia="zh-HK"/>
        </w:rPr>
        <w:t>應有</w:t>
      </w:r>
      <w:r>
        <w:rPr>
          <w:rFonts w:hint="eastAsia"/>
          <w:lang w:eastAsia="zh-HK"/>
        </w:rPr>
        <w:t>一些</w:t>
      </w:r>
      <w:r w:rsidRPr="00B52F60">
        <w:rPr>
          <w:rFonts w:hint="eastAsia"/>
          <w:lang w:eastAsia="zh-HK"/>
        </w:rPr>
        <w:t>改善</w:t>
      </w:r>
      <w:r w:rsidRPr="00415DD5">
        <w:rPr>
          <w:rFonts w:hint="eastAsia"/>
        </w:rPr>
        <w:t>。</w:t>
      </w:r>
      <w:r>
        <w:rPr>
          <w:rFonts w:hint="eastAsia"/>
          <w:lang w:eastAsia="zh-HK"/>
        </w:rPr>
        <w:t>經濟</w:t>
      </w:r>
      <w:r w:rsidRPr="00B52F60">
        <w:rPr>
          <w:rFonts w:hint="eastAsia"/>
          <w:lang w:eastAsia="zh-HK"/>
        </w:rPr>
        <w:t>繼續增長</w:t>
      </w:r>
      <w:r>
        <w:rPr>
          <w:rFonts w:hint="eastAsia"/>
          <w:lang w:eastAsia="zh-HK"/>
        </w:rPr>
        <w:t>，以及政府各項促進與</w:t>
      </w:r>
      <w:r w:rsidRPr="00415DD5">
        <w:rPr>
          <w:rFonts w:hint="eastAsia"/>
        </w:rPr>
        <w:t>消費和旅遊相關活動</w:t>
      </w:r>
      <w:r>
        <w:rPr>
          <w:rFonts w:hint="eastAsia"/>
          <w:lang w:eastAsia="zh-HK"/>
        </w:rPr>
        <w:t>的措施，亦</w:t>
      </w:r>
      <w:r w:rsidRPr="00415DD5">
        <w:rPr>
          <w:rFonts w:hint="eastAsia"/>
        </w:rPr>
        <w:t>應會帶來支持。</w:t>
      </w:r>
    </w:p>
    <w:p w14:paraId="1294E3C5" w14:textId="77777777" w:rsidR="00892A1E" w:rsidRPr="0028488F" w:rsidRDefault="00892A1E" w:rsidP="00892A1E">
      <w:pPr>
        <w:pStyle w:val="BOX"/>
      </w:pPr>
    </w:p>
    <w:p w14:paraId="74F2C95D" w14:textId="77777777" w:rsidR="00892A1E" w:rsidRPr="002F15A2" w:rsidRDefault="00892A1E" w:rsidP="00892A1E">
      <w:pPr>
        <w:pStyle w:val="BOX"/>
      </w:pPr>
      <w:r w:rsidRPr="002F15A2">
        <w:rPr>
          <w:noProof/>
        </w:rPr>
        <mc:AlternateContent>
          <mc:Choice Requires="wps">
            <w:drawing>
              <wp:anchor distT="4294967293" distB="4294967293" distL="114300" distR="114300" simplePos="0" relativeHeight="251664384" behindDoc="0" locked="0" layoutInCell="1" allowOverlap="1" wp14:anchorId="4264147B" wp14:editId="14729C69">
                <wp:simplePos x="0" y="0"/>
                <wp:positionH relativeFrom="column">
                  <wp:posOffset>2108200</wp:posOffset>
                </wp:positionH>
                <wp:positionV relativeFrom="paragraph">
                  <wp:posOffset>45349</wp:posOffset>
                </wp:positionV>
                <wp:extent cx="1494790" cy="0"/>
                <wp:effectExtent l="0" t="0" r="29210" b="19050"/>
                <wp:wrapNone/>
                <wp:docPr id="11" name="直線接點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CB32FB" id="直線接點 11" o:spid="_x0000_s1026" style="position:absolute;z-index:2516643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6pt,3.55pt" to="283.7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"/>
            </w:pict>
          </mc:Fallback>
        </mc:AlternateContent>
      </w:r>
    </w:p>
    <w:p w14:paraId="2123FBF5" w14:textId="77777777" w:rsidR="00892A1E" w:rsidRPr="004123C6" w:rsidRDefault="00892A1E" w:rsidP="00892A1E">
      <w:pPr>
        <w:pStyle w:val="BOX90"/>
        <w:overflowPunct w:val="0"/>
      </w:pPr>
      <w:r w:rsidRPr="00453D7C">
        <w:t>(4)</w:t>
      </w:r>
      <w:r w:rsidRPr="00453D7C">
        <w:tab/>
      </w:r>
      <w:proofErr w:type="gramStart"/>
      <w:r w:rsidRPr="0023466B">
        <w:rPr>
          <w:rFonts w:hint="eastAsia"/>
          <w:lang w:val="en-GB"/>
        </w:rPr>
        <w:t>根據標普全球</w:t>
      </w:r>
      <w:proofErr w:type="gramEnd"/>
      <w:r w:rsidRPr="0023466B">
        <w:rPr>
          <w:rFonts w:hint="eastAsia"/>
          <w:lang w:val="en-GB"/>
        </w:rPr>
        <w:t>發出的新聞稿，</w:t>
      </w:r>
      <w:proofErr w:type="gramStart"/>
      <w:r w:rsidRPr="0023466B">
        <w:rPr>
          <w:rFonts w:hint="eastAsia"/>
          <w:lang w:val="en-GB"/>
        </w:rPr>
        <w:t>標普全球</w:t>
      </w:r>
      <w:proofErr w:type="gramEnd"/>
      <w:r w:rsidRPr="0023466B">
        <w:rPr>
          <w:rFonts w:hint="eastAsia"/>
          <w:lang w:val="en-GB"/>
        </w:rPr>
        <w:t>香港採購經理指數根據約</w:t>
      </w:r>
      <w:r>
        <w:t> </w:t>
      </w:r>
      <w:r w:rsidRPr="0023466B">
        <w:rPr>
          <w:rFonts w:hint="eastAsia"/>
          <w:lang w:val="en-GB"/>
        </w:rPr>
        <w:t>400</w:t>
      </w:r>
      <w:r>
        <w:t> </w:t>
      </w:r>
      <w:r w:rsidRPr="0023466B">
        <w:rPr>
          <w:rFonts w:hint="eastAsia"/>
          <w:lang w:val="en-GB"/>
        </w:rPr>
        <w:t>家私營公司的採購經理每月就問卷調查所作的回覆而編製，是按照五個分類指數計算出來的綜合指數。分類指數及相關權數如下：新訂單</w:t>
      </w:r>
      <w:r w:rsidRPr="0023466B">
        <w:rPr>
          <w:rFonts w:hint="eastAsia"/>
          <w:lang w:val="en-GB"/>
        </w:rPr>
        <w:t>(30%)</w:t>
      </w:r>
      <w:r w:rsidRPr="0023466B">
        <w:rPr>
          <w:rFonts w:hint="eastAsia"/>
          <w:lang w:val="en-GB"/>
        </w:rPr>
        <w:t>、產出</w:t>
      </w:r>
      <w:r w:rsidRPr="0023466B">
        <w:rPr>
          <w:rFonts w:hint="eastAsia"/>
          <w:lang w:val="en-GB"/>
        </w:rPr>
        <w:t>(25%)</w:t>
      </w:r>
      <w:r w:rsidRPr="0023466B">
        <w:rPr>
          <w:rFonts w:hint="eastAsia"/>
          <w:lang w:val="en-GB"/>
        </w:rPr>
        <w:t>、就業人數</w:t>
      </w:r>
      <w:r w:rsidRPr="0023466B">
        <w:rPr>
          <w:rFonts w:hint="eastAsia"/>
          <w:lang w:val="en-GB"/>
        </w:rPr>
        <w:t>(20%)</w:t>
      </w:r>
      <w:r w:rsidRPr="0023466B">
        <w:rPr>
          <w:rFonts w:hint="eastAsia"/>
          <w:lang w:val="en-GB"/>
        </w:rPr>
        <w:t>、供應商交期</w:t>
      </w:r>
      <w:r w:rsidRPr="0023466B">
        <w:rPr>
          <w:rFonts w:hint="eastAsia"/>
          <w:lang w:val="en-GB"/>
        </w:rPr>
        <w:t>(15%)</w:t>
      </w:r>
      <w:r w:rsidRPr="0023466B">
        <w:rPr>
          <w:rFonts w:hint="eastAsia"/>
          <w:lang w:val="en-GB"/>
        </w:rPr>
        <w:t>及採購庫存</w:t>
      </w:r>
      <w:r w:rsidRPr="0023466B">
        <w:rPr>
          <w:rFonts w:hint="eastAsia"/>
          <w:lang w:val="en-GB"/>
        </w:rPr>
        <w:t>(10%)</w:t>
      </w:r>
      <w:r w:rsidRPr="0023466B">
        <w:rPr>
          <w:rFonts w:hint="eastAsia"/>
          <w:lang w:val="en-GB"/>
        </w:rPr>
        <w:t>；其中，供應商交期指數作反向計算，令其走向可與其他指標比較。調查結果反映當月對比上月的變化。</w:t>
      </w:r>
    </w:p>
    <w:p w14:paraId="7C85B38D" w14:textId="77777777" w:rsidR="00892A1E" w:rsidRDefault="00892A1E" w:rsidP="00892A1E">
      <w:pPr>
        <w:pStyle w:val="BOX90"/>
        <w:overflowPunct w:val="0"/>
      </w:pPr>
      <w:r w:rsidRPr="00453D7C">
        <w:t>(5)</w:t>
      </w:r>
      <w:r w:rsidRPr="00453D7C">
        <w:tab/>
      </w:r>
      <w:r w:rsidRPr="0023466B">
        <w:rPr>
          <w:rFonts w:hint="eastAsia"/>
        </w:rPr>
        <w:t>香港貿易發展局出口指數旨在反映香港貿易商的短期出口前景。信心指數調查按季進行，邀請來自六個主要行業的</w:t>
      </w:r>
      <w:r>
        <w:t> </w:t>
      </w:r>
      <w:r w:rsidRPr="0023466B">
        <w:rPr>
          <w:rFonts w:hint="eastAsia"/>
        </w:rPr>
        <w:t>500</w:t>
      </w:r>
      <w:r>
        <w:t> </w:t>
      </w:r>
      <w:r w:rsidRPr="0023466B">
        <w:rPr>
          <w:rFonts w:hint="eastAsia"/>
        </w:rPr>
        <w:t>名香港貿易商參與。該六</w:t>
      </w:r>
      <w:proofErr w:type="gramStart"/>
      <w:r w:rsidRPr="0023466B">
        <w:rPr>
          <w:rFonts w:hint="eastAsia"/>
        </w:rPr>
        <w:t>個</w:t>
      </w:r>
      <w:proofErr w:type="gramEnd"/>
      <w:r w:rsidRPr="0023466B">
        <w:rPr>
          <w:rFonts w:hint="eastAsia"/>
        </w:rPr>
        <w:t>主要行業是電子產品業、服裝業、玩具業、珠寶業、鐘錶業和機械業。</w:t>
      </w:r>
    </w:p>
    <w:p w14:paraId="22009B12" w14:textId="30502177" w:rsidR="007E7C47" w:rsidRDefault="007E7C47" w:rsidP="006D5A4A">
      <w:r>
        <w:br w:type="page"/>
      </w:r>
    </w:p>
    <w:p w14:paraId="511127C1" w14:textId="50154107" w:rsidR="006D5A4A" w:rsidRPr="00176A40" w:rsidRDefault="006D5A4A" w:rsidP="006D5A4A">
      <w:pPr>
        <w:pStyle w:val="120"/>
        <w:rPr>
          <w:lang w:eastAsia="zh-HK"/>
        </w:rPr>
      </w:pPr>
      <w:r w:rsidRPr="00176A40">
        <w:rPr>
          <w:rFonts w:hint="eastAsia"/>
        </w:rPr>
        <w:lastRenderedPageBreak/>
        <w:t>勞工市場</w:t>
      </w:r>
    </w:p>
    <w:p w14:paraId="1A2EF85F" w14:textId="28C5EB18" w:rsidR="006D5A4A" w:rsidRPr="00176A40" w:rsidRDefault="006D5A4A" w:rsidP="006D5A4A">
      <w:pPr>
        <w:rPr>
          <w:lang w:val="en-HK"/>
        </w:rPr>
      </w:pPr>
      <w:r w:rsidRPr="006D5A4A">
        <w:rPr>
          <w:b/>
          <w:lang w:val="en-HK"/>
        </w:rPr>
        <w:t>1.6</w:t>
      </w:r>
      <w:r>
        <w:rPr>
          <w:lang w:val="en-HK"/>
        </w:rPr>
        <w:tab/>
      </w:r>
      <w:r w:rsidR="005C73E1" w:rsidRPr="00176A40">
        <w:rPr>
          <w:lang w:val="en-HK"/>
        </w:rPr>
        <w:t>隨着本地經濟復蘇，勞工市場在二零二三年改善。經季節性調整的</w:t>
      </w:r>
      <w:r w:rsidR="005C73E1" w:rsidRPr="004172F9">
        <w:rPr>
          <w:i/>
          <w:lang w:val="en-HK"/>
        </w:rPr>
        <w:t>失業率</w:t>
      </w:r>
      <w:r w:rsidR="005C73E1">
        <w:rPr>
          <w:rFonts w:hint="eastAsia"/>
          <w:lang w:val="en-HK" w:eastAsia="zh-HK"/>
        </w:rPr>
        <w:t>由</w:t>
      </w:r>
      <w:r w:rsidR="005C73E1" w:rsidRPr="00176A40">
        <w:rPr>
          <w:lang w:val="en-HK" w:eastAsia="zh-HK"/>
        </w:rPr>
        <w:t>二零二二年第四季的</w:t>
      </w:r>
      <w:r w:rsidR="005C73E1">
        <w:rPr>
          <w:lang w:eastAsia="zh-HK"/>
        </w:rPr>
        <w:t> </w:t>
      </w:r>
      <w:r w:rsidR="005C73E1" w:rsidRPr="00176A40">
        <w:rPr>
          <w:lang w:val="en-HK"/>
        </w:rPr>
        <w:t>3.5%</w:t>
      </w:r>
      <w:r w:rsidR="005C73E1" w:rsidRPr="00176A40">
        <w:rPr>
          <w:lang w:val="en-HK"/>
        </w:rPr>
        <w:t>下</w:t>
      </w:r>
      <w:r w:rsidR="005C73E1">
        <w:rPr>
          <w:rFonts w:hint="eastAsia"/>
          <w:lang w:val="en-HK" w:eastAsia="zh-HK"/>
        </w:rPr>
        <w:t>跌</w:t>
      </w:r>
      <w:r w:rsidR="005C73E1" w:rsidRPr="00176A40">
        <w:rPr>
          <w:lang w:val="en-HK"/>
        </w:rPr>
        <w:t>至</w:t>
      </w:r>
      <w:r w:rsidR="005C73E1" w:rsidRPr="00176A40">
        <w:rPr>
          <w:lang w:val="en-HK" w:eastAsia="zh-HK"/>
        </w:rPr>
        <w:t>二零二三年</w:t>
      </w:r>
      <w:r w:rsidR="005C73E1" w:rsidRPr="00176A40">
        <w:rPr>
          <w:lang w:val="en-HK"/>
        </w:rPr>
        <w:t>第三季的</w:t>
      </w:r>
      <w:r w:rsidR="005C73E1">
        <w:t> </w:t>
      </w:r>
      <w:r w:rsidR="005C73E1" w:rsidRPr="00176A40">
        <w:rPr>
          <w:lang w:val="en-HK"/>
        </w:rPr>
        <w:t>2.8%</w:t>
      </w:r>
      <w:r w:rsidR="005C73E1" w:rsidRPr="00176A40">
        <w:rPr>
          <w:lang w:val="en-HK"/>
        </w:rPr>
        <w:t>及第四季的</w:t>
      </w:r>
      <w:r w:rsidR="005C73E1">
        <w:t> </w:t>
      </w:r>
      <w:r w:rsidR="005C73E1" w:rsidRPr="00176A40">
        <w:rPr>
          <w:lang w:val="en-HK"/>
        </w:rPr>
        <w:t>2.9%</w:t>
      </w:r>
      <w:r w:rsidR="005C73E1" w:rsidRPr="00176A40">
        <w:rPr>
          <w:lang w:val="en-HK"/>
        </w:rPr>
        <w:t>。</w:t>
      </w:r>
      <w:r w:rsidR="005C73E1" w:rsidRPr="00176A40">
        <w:rPr>
          <w:i/>
          <w:lang w:val="en-HK"/>
        </w:rPr>
        <w:t>就業不足率</w:t>
      </w:r>
      <w:r w:rsidR="005C73E1">
        <w:rPr>
          <w:rFonts w:hint="eastAsia"/>
          <w:lang w:val="en-HK" w:eastAsia="zh-HK"/>
        </w:rPr>
        <w:t>由</w:t>
      </w:r>
      <w:r w:rsidR="005C73E1" w:rsidRPr="00176A40">
        <w:rPr>
          <w:lang w:val="en-HK" w:eastAsia="zh-HK"/>
        </w:rPr>
        <w:t>二零二二年第四季的</w:t>
      </w:r>
      <w:r w:rsidR="005C73E1">
        <w:rPr>
          <w:lang w:eastAsia="zh-HK"/>
        </w:rPr>
        <w:t> </w:t>
      </w:r>
      <w:r w:rsidR="005C73E1" w:rsidRPr="00176A40">
        <w:rPr>
          <w:lang w:val="en-HK"/>
        </w:rPr>
        <w:t>1.5%</w:t>
      </w:r>
      <w:r w:rsidR="005C73E1" w:rsidRPr="00176A40">
        <w:rPr>
          <w:lang w:val="en-HK"/>
        </w:rPr>
        <w:t>下跌至</w:t>
      </w:r>
      <w:r w:rsidR="005C73E1" w:rsidRPr="00176A40">
        <w:rPr>
          <w:lang w:val="en-HK" w:eastAsia="zh-HK"/>
        </w:rPr>
        <w:t>二零二三年</w:t>
      </w:r>
      <w:r w:rsidR="005C73E1" w:rsidRPr="00176A40">
        <w:rPr>
          <w:lang w:val="en-HK"/>
        </w:rPr>
        <w:t>第三季及第四季</w:t>
      </w:r>
      <w:r w:rsidR="005C73E1" w:rsidRPr="00176A40">
        <w:rPr>
          <w:lang w:val="en-HK" w:eastAsia="zh-HK"/>
        </w:rPr>
        <w:t>的</w:t>
      </w:r>
      <w:r w:rsidR="005C73E1" w:rsidRPr="00176A40">
        <w:rPr>
          <w:lang w:val="en-HK"/>
        </w:rPr>
        <w:t>1.0%</w:t>
      </w:r>
      <w:r w:rsidR="005C73E1" w:rsidRPr="00176A40">
        <w:rPr>
          <w:lang w:val="en-HK"/>
        </w:rPr>
        <w:t>。二零二三年第四季各個主要行業的失業率普遍處於低水平。按技術階層分析，第四季較低技術工人的失業率較</w:t>
      </w:r>
      <w:proofErr w:type="gramStart"/>
      <w:r w:rsidR="005C73E1" w:rsidRPr="00176A40">
        <w:rPr>
          <w:lang w:val="en-HK"/>
        </w:rPr>
        <w:t>一</w:t>
      </w:r>
      <w:proofErr w:type="gramEnd"/>
      <w:r w:rsidR="005C73E1" w:rsidRPr="00176A40">
        <w:rPr>
          <w:lang w:val="en-HK"/>
        </w:rPr>
        <w:t>年前下跌</w:t>
      </w:r>
      <w:r w:rsidR="005C73E1" w:rsidRPr="00176A40">
        <w:rPr>
          <w:lang w:val="en-HK"/>
        </w:rPr>
        <w:t>0.7</w:t>
      </w:r>
      <w:r w:rsidR="005C73E1" w:rsidRPr="00176A40">
        <w:rPr>
          <w:lang w:val="en-HK"/>
        </w:rPr>
        <w:t>個百分點至</w:t>
      </w:r>
      <w:r w:rsidR="005C73E1" w:rsidRPr="00176A40">
        <w:rPr>
          <w:lang w:val="en-HK"/>
        </w:rPr>
        <w:t>2.8%</w:t>
      </w:r>
      <w:r w:rsidR="005C73E1" w:rsidRPr="00176A40">
        <w:rPr>
          <w:lang w:val="en-HK"/>
        </w:rPr>
        <w:t>，較高技術工人的失業率下跌</w:t>
      </w:r>
      <w:r w:rsidR="005C73E1" w:rsidRPr="00176A40">
        <w:rPr>
          <w:lang w:val="en-HK"/>
        </w:rPr>
        <w:t>0.3</w:t>
      </w:r>
      <w:r w:rsidR="005C73E1" w:rsidRPr="00176A40">
        <w:rPr>
          <w:lang w:val="en-HK"/>
        </w:rPr>
        <w:t>個百分點至</w:t>
      </w:r>
      <w:r w:rsidR="005C73E1" w:rsidRPr="00176A40">
        <w:rPr>
          <w:lang w:val="en-HK"/>
        </w:rPr>
        <w:t>2.0%</w:t>
      </w:r>
      <w:r w:rsidR="005C73E1" w:rsidRPr="00176A40">
        <w:rPr>
          <w:lang w:val="en-HK" w:eastAsia="zh-HK"/>
        </w:rPr>
        <w:t>。名義工資及勞工收入的</w:t>
      </w:r>
      <w:r w:rsidR="005C73E1">
        <w:rPr>
          <w:rFonts w:hint="eastAsia"/>
          <w:lang w:val="en-HK" w:eastAsia="zh-HK"/>
        </w:rPr>
        <w:t>升幅</w:t>
      </w:r>
      <w:r w:rsidR="005C73E1" w:rsidRPr="00176A40">
        <w:rPr>
          <w:lang w:val="en-HK" w:eastAsia="zh-HK"/>
        </w:rPr>
        <w:t>在二零二三年首三季加快</w:t>
      </w:r>
      <w:r w:rsidR="005C73E1">
        <w:rPr>
          <w:rFonts w:hint="eastAsia"/>
          <w:lang w:val="en-HK" w:eastAsia="zh-HK"/>
        </w:rPr>
        <w:t>，</w:t>
      </w:r>
      <w:r w:rsidR="005C73E1" w:rsidRPr="00176A40">
        <w:rPr>
          <w:lang w:val="en-HK" w:eastAsia="zh-HK"/>
        </w:rPr>
        <w:t>就業收入</w:t>
      </w:r>
      <w:r w:rsidR="005C73E1">
        <w:rPr>
          <w:rFonts w:hint="eastAsia"/>
          <w:lang w:val="en-HK" w:eastAsia="zh-HK"/>
        </w:rPr>
        <w:t>和</w:t>
      </w:r>
      <w:r w:rsidR="005C73E1" w:rsidRPr="00176A40">
        <w:rPr>
          <w:lang w:val="en-HK" w:eastAsia="zh-HK"/>
        </w:rPr>
        <w:t>家庭住戶入息在年內</w:t>
      </w:r>
      <w:r w:rsidR="005C73E1">
        <w:rPr>
          <w:rFonts w:hint="eastAsia"/>
          <w:lang w:val="en-HK" w:eastAsia="zh-HK"/>
        </w:rPr>
        <w:t>錄得</w:t>
      </w:r>
      <w:r w:rsidR="005C73E1" w:rsidRPr="00176A40">
        <w:rPr>
          <w:lang w:val="en-HK" w:eastAsia="zh-HK"/>
        </w:rPr>
        <w:t>可觀增長</w:t>
      </w:r>
      <w:r w:rsidRPr="00176A40">
        <w:rPr>
          <w:lang w:val="en-HK" w:eastAsia="zh-HK"/>
        </w:rPr>
        <w:t>。</w:t>
      </w:r>
    </w:p>
    <w:p w14:paraId="2FD86549" w14:textId="77777777" w:rsidR="006D5A4A" w:rsidRPr="006D5A4A" w:rsidRDefault="006D5A4A" w:rsidP="006D5A4A">
      <w:pPr>
        <w:pStyle w:val="120"/>
      </w:pPr>
      <w:r w:rsidRPr="009B0C9C">
        <w:rPr>
          <w:rFonts w:hint="eastAsia"/>
        </w:rPr>
        <w:t>資產市場</w:t>
      </w:r>
    </w:p>
    <w:p w14:paraId="1BB272E5" w14:textId="71BA5DB2" w:rsidR="006D5A4A" w:rsidRDefault="006D5A4A" w:rsidP="006D5A4A">
      <w:pPr>
        <w:rPr>
          <w:lang w:val="en-GB"/>
        </w:rPr>
      </w:pPr>
      <w:r w:rsidRPr="007E34D6">
        <w:rPr>
          <w:b/>
          <w:lang w:val="en-GB"/>
        </w:rPr>
        <w:t>1.</w:t>
      </w:r>
      <w:r>
        <w:rPr>
          <w:b/>
          <w:lang w:val="en-GB"/>
        </w:rPr>
        <w:t>7</w:t>
      </w:r>
      <w:r w:rsidRPr="009B0C9C">
        <w:rPr>
          <w:lang w:val="en-GB"/>
        </w:rPr>
        <w:tab/>
      </w:r>
      <w:r w:rsidRPr="00D960B4">
        <w:rPr>
          <w:rFonts w:hint="eastAsia"/>
          <w:i/>
          <w:lang w:val="en-GB"/>
        </w:rPr>
        <w:t>本地股票市場</w:t>
      </w:r>
      <w:r w:rsidRPr="00D960B4">
        <w:rPr>
          <w:rFonts w:hint="eastAsia"/>
          <w:lang w:val="en-GB"/>
        </w:rPr>
        <w:t>在二零二三年大部分時間受壓。由於市場預期經濟活動</w:t>
      </w:r>
      <w:proofErr w:type="gramStart"/>
      <w:r w:rsidRPr="00D960B4">
        <w:rPr>
          <w:rFonts w:hint="eastAsia"/>
          <w:lang w:val="en-GB"/>
        </w:rPr>
        <w:t>復常，恒</w:t>
      </w:r>
      <w:proofErr w:type="gramEnd"/>
      <w:r w:rsidRPr="00D960B4">
        <w:rPr>
          <w:rFonts w:hint="eastAsia"/>
          <w:lang w:val="en-GB"/>
        </w:rPr>
        <w:t>指在一月延續升勢，惟其後歐美銀行業受壓，加上市場憂慮</w:t>
      </w:r>
      <w:r w:rsidRPr="00D960B4">
        <w:rPr>
          <w:rFonts w:hint="eastAsia"/>
          <w:lang w:val="en-GB" w:eastAsia="zh-HK"/>
        </w:rPr>
        <w:t>環</w:t>
      </w:r>
      <w:r w:rsidRPr="00D960B4">
        <w:rPr>
          <w:rFonts w:hint="eastAsia"/>
          <w:lang w:val="en-GB"/>
        </w:rPr>
        <w:t>球及內地經濟前景，並且預期利率將長時間維持於高水平，市場氣氛接連受到拖累。</w:t>
      </w:r>
      <w:proofErr w:type="gramStart"/>
      <w:r w:rsidRPr="00D960B4">
        <w:rPr>
          <w:rFonts w:hint="eastAsia"/>
          <w:lang w:val="en-GB"/>
        </w:rPr>
        <w:t>恒</w:t>
      </w:r>
      <w:proofErr w:type="gramEnd"/>
      <w:r w:rsidRPr="00D960B4">
        <w:rPr>
          <w:rFonts w:hint="eastAsia"/>
          <w:lang w:val="en-GB"/>
        </w:rPr>
        <w:t>指在一月二十七日觸及</w:t>
      </w:r>
      <w:r>
        <w:t> </w:t>
      </w:r>
      <w:r w:rsidRPr="00D960B4">
        <w:rPr>
          <w:rFonts w:hint="eastAsia"/>
          <w:lang w:val="en-GB"/>
        </w:rPr>
        <w:t>22</w:t>
      </w:r>
      <w:r>
        <w:t> </w:t>
      </w:r>
      <w:r w:rsidRPr="00D960B4">
        <w:rPr>
          <w:rFonts w:hint="eastAsia"/>
          <w:lang w:val="en-GB"/>
        </w:rPr>
        <w:t>689</w:t>
      </w:r>
      <w:r>
        <w:t> </w:t>
      </w:r>
      <w:r w:rsidRPr="00D960B4">
        <w:rPr>
          <w:rFonts w:hint="eastAsia"/>
          <w:lang w:val="en-GB"/>
        </w:rPr>
        <w:t>點的年度高位後輾轉向下，年底收報</w:t>
      </w:r>
      <w:r>
        <w:t> </w:t>
      </w:r>
      <w:r w:rsidRPr="00D960B4">
        <w:rPr>
          <w:rFonts w:hint="eastAsia"/>
          <w:lang w:val="en-GB"/>
        </w:rPr>
        <w:t>17</w:t>
      </w:r>
      <w:r>
        <w:t> </w:t>
      </w:r>
      <w:r w:rsidRPr="00D960B4">
        <w:rPr>
          <w:rFonts w:hint="eastAsia"/>
          <w:lang w:val="en-GB"/>
        </w:rPr>
        <w:t>047</w:t>
      </w:r>
      <w:r>
        <w:t> </w:t>
      </w:r>
      <w:r w:rsidRPr="00D960B4">
        <w:rPr>
          <w:rFonts w:hint="eastAsia"/>
          <w:lang w:val="en-GB"/>
        </w:rPr>
        <w:t>點。二零二三年全年合計，</w:t>
      </w:r>
      <w:proofErr w:type="gramStart"/>
      <w:r w:rsidRPr="00D960B4">
        <w:rPr>
          <w:rFonts w:hint="eastAsia"/>
          <w:lang w:val="en-GB"/>
        </w:rPr>
        <w:t>恒</w:t>
      </w:r>
      <w:proofErr w:type="gramEnd"/>
      <w:r w:rsidRPr="00D960B4">
        <w:rPr>
          <w:rFonts w:hint="eastAsia"/>
          <w:lang w:val="en-GB"/>
        </w:rPr>
        <w:t>指下跌</w:t>
      </w:r>
      <w:r>
        <w:t> </w:t>
      </w:r>
      <w:r w:rsidRPr="00D960B4">
        <w:rPr>
          <w:rFonts w:hint="eastAsia"/>
          <w:lang w:val="en-GB"/>
        </w:rPr>
        <w:t>13.8%</w:t>
      </w:r>
      <w:r w:rsidRPr="00D960B4">
        <w:rPr>
          <w:rFonts w:hint="eastAsia"/>
          <w:lang w:val="en-GB"/>
        </w:rPr>
        <w:t>。</w:t>
      </w:r>
      <w:r w:rsidRPr="00DB557D">
        <w:rPr>
          <w:rFonts w:hint="eastAsia"/>
          <w:lang w:val="en-GB"/>
        </w:rPr>
        <w:t>交投活動</w:t>
      </w:r>
      <w:proofErr w:type="gramStart"/>
      <w:r>
        <w:rPr>
          <w:rFonts w:hint="eastAsia"/>
          <w:lang w:val="en-GB" w:eastAsia="zh-HK"/>
        </w:rPr>
        <w:t>進一步</w:t>
      </w:r>
      <w:r w:rsidRPr="00DB557D">
        <w:rPr>
          <w:rFonts w:hint="eastAsia"/>
          <w:lang w:val="en-GB"/>
        </w:rPr>
        <w:t>轉靜</w:t>
      </w:r>
      <w:proofErr w:type="gramEnd"/>
      <w:r>
        <w:rPr>
          <w:rFonts w:hint="eastAsia"/>
          <w:lang w:val="en-GB" w:eastAsia="zh-HK"/>
        </w:rPr>
        <w:t>，</w:t>
      </w:r>
      <w:r w:rsidR="005C73E1" w:rsidRPr="00DB557D">
        <w:rPr>
          <w:rFonts w:hint="eastAsia"/>
          <w:lang w:val="en-GB"/>
        </w:rPr>
        <w:t>平均每日成交額</w:t>
      </w:r>
      <w:r w:rsidR="005C73E1">
        <w:rPr>
          <w:rFonts w:hint="eastAsia"/>
          <w:lang w:val="en-GB" w:eastAsia="zh-HK"/>
        </w:rPr>
        <w:t>較上一年</w:t>
      </w:r>
      <w:r w:rsidR="005C73E1" w:rsidRPr="00DB557D">
        <w:rPr>
          <w:rFonts w:hint="eastAsia"/>
          <w:lang w:val="en-GB"/>
        </w:rPr>
        <w:t>縮減</w:t>
      </w:r>
      <w:r w:rsidR="005C73E1">
        <w:t> </w:t>
      </w:r>
      <w:r w:rsidR="005C73E1" w:rsidRPr="00DB557D">
        <w:rPr>
          <w:rFonts w:hint="eastAsia"/>
          <w:lang w:val="en-GB"/>
        </w:rPr>
        <w:t>15.9%</w:t>
      </w:r>
      <w:r w:rsidR="005C73E1" w:rsidRPr="00DB557D">
        <w:rPr>
          <w:rFonts w:hint="eastAsia"/>
          <w:lang w:val="en-GB"/>
        </w:rPr>
        <w:t>至</w:t>
      </w:r>
      <w:r w:rsidR="005C73E1">
        <w:t> </w:t>
      </w:r>
      <w:r w:rsidR="005C73E1" w:rsidRPr="00DB557D">
        <w:rPr>
          <w:rFonts w:hint="eastAsia"/>
          <w:lang w:val="en-GB"/>
        </w:rPr>
        <w:t>1,050</w:t>
      </w:r>
      <w:r w:rsidR="005C73E1">
        <w:t> </w:t>
      </w:r>
      <w:r w:rsidR="005C73E1" w:rsidRPr="00DB557D">
        <w:rPr>
          <w:rFonts w:hint="eastAsia"/>
          <w:lang w:val="en-GB"/>
        </w:rPr>
        <w:t>億元</w:t>
      </w:r>
      <w:r w:rsidRPr="00DB557D">
        <w:rPr>
          <w:rFonts w:hint="eastAsia"/>
          <w:lang w:val="en-GB"/>
        </w:rPr>
        <w:t>。</w:t>
      </w:r>
      <w:r w:rsidR="005C73E1" w:rsidRPr="00D960B4">
        <w:rPr>
          <w:rFonts w:hint="eastAsia"/>
          <w:lang w:val="en-GB"/>
        </w:rPr>
        <w:t>集資活動</w:t>
      </w:r>
      <w:proofErr w:type="gramStart"/>
      <w:r w:rsidR="005C73E1" w:rsidRPr="00D960B4">
        <w:rPr>
          <w:rFonts w:hint="eastAsia"/>
          <w:lang w:val="en-GB"/>
        </w:rPr>
        <w:t>極為淡靜</w:t>
      </w:r>
      <w:proofErr w:type="gramEnd"/>
      <w:r w:rsidR="005C73E1" w:rsidRPr="00D960B4">
        <w:rPr>
          <w:rFonts w:hint="eastAsia"/>
          <w:lang w:val="en-GB"/>
        </w:rPr>
        <w:t>。</w:t>
      </w:r>
      <w:r w:rsidR="005C73E1">
        <w:rPr>
          <w:rFonts w:hint="eastAsia"/>
          <w:lang w:val="en-GB" w:eastAsia="zh-HK"/>
        </w:rPr>
        <w:t>全年合計，</w:t>
      </w:r>
      <w:r w:rsidR="005C73E1" w:rsidRPr="00D960B4">
        <w:rPr>
          <w:rFonts w:hint="eastAsia"/>
          <w:lang w:val="en-GB"/>
        </w:rPr>
        <w:t>集資總額急挫</w:t>
      </w:r>
      <w:r w:rsidR="005C73E1">
        <w:t> </w:t>
      </w:r>
      <w:r w:rsidR="005C73E1" w:rsidRPr="00D960B4">
        <w:rPr>
          <w:rFonts w:hint="eastAsia"/>
          <w:lang w:val="en-GB"/>
        </w:rPr>
        <w:t>40.7%</w:t>
      </w:r>
      <w:r w:rsidR="005C73E1" w:rsidRPr="00D960B4">
        <w:rPr>
          <w:rFonts w:hint="eastAsia"/>
          <w:lang w:val="en-GB"/>
        </w:rPr>
        <w:t>至</w:t>
      </w:r>
      <w:r w:rsidR="005C73E1">
        <w:t> </w:t>
      </w:r>
      <w:r w:rsidR="005C73E1" w:rsidRPr="00D960B4">
        <w:rPr>
          <w:rFonts w:hint="eastAsia"/>
          <w:lang w:val="en-GB"/>
        </w:rPr>
        <w:t>1,507</w:t>
      </w:r>
      <w:r w:rsidR="005C73E1">
        <w:t> </w:t>
      </w:r>
      <w:r w:rsidR="005C73E1" w:rsidRPr="00D960B4">
        <w:rPr>
          <w:rFonts w:hint="eastAsia"/>
          <w:lang w:val="en-GB"/>
        </w:rPr>
        <w:t>億元。當中，經首次公開招股籌集的資金縮減</w:t>
      </w:r>
      <w:r w:rsidR="005C73E1">
        <w:t> </w:t>
      </w:r>
      <w:r w:rsidR="005C73E1" w:rsidRPr="00D960B4">
        <w:rPr>
          <w:rFonts w:hint="eastAsia"/>
          <w:lang w:val="en-GB"/>
        </w:rPr>
        <w:t>55.</w:t>
      </w:r>
      <w:r w:rsidR="005C73E1">
        <w:rPr>
          <w:lang w:val="en-GB"/>
        </w:rPr>
        <w:t>8</w:t>
      </w:r>
      <w:r w:rsidR="005C73E1" w:rsidRPr="00D960B4">
        <w:rPr>
          <w:rFonts w:hint="eastAsia"/>
          <w:lang w:val="en-GB"/>
        </w:rPr>
        <w:t>%</w:t>
      </w:r>
      <w:r w:rsidR="005C73E1" w:rsidRPr="00D960B4">
        <w:rPr>
          <w:rFonts w:hint="eastAsia"/>
          <w:lang w:val="en-GB"/>
        </w:rPr>
        <w:t>至</w:t>
      </w:r>
      <w:r w:rsidR="005C73E1" w:rsidRPr="00D960B4">
        <w:rPr>
          <w:rFonts w:hint="eastAsia"/>
          <w:lang w:val="en-GB"/>
        </w:rPr>
        <w:t>463</w:t>
      </w:r>
      <w:r w:rsidR="005C73E1" w:rsidRPr="00D960B4">
        <w:rPr>
          <w:rFonts w:hint="eastAsia"/>
          <w:lang w:val="en-GB"/>
        </w:rPr>
        <w:t>億元。以二零二三年首次公開招股籌集所得的金額計算，香港在全球證券交易市場中位列第</w:t>
      </w:r>
      <w:r w:rsidR="005C73E1">
        <w:rPr>
          <w:rFonts w:hint="eastAsia"/>
          <w:lang w:val="en-GB" w:eastAsia="zh-HK"/>
        </w:rPr>
        <w:t>六</w:t>
      </w:r>
      <w:r w:rsidRPr="00D960B4">
        <w:rPr>
          <w:rFonts w:hint="eastAsia"/>
          <w:lang w:val="en-GB"/>
        </w:rPr>
        <w:t>。</w:t>
      </w:r>
    </w:p>
    <w:p w14:paraId="3E935DFB" w14:textId="34E7B84F" w:rsidR="006D5A4A" w:rsidRPr="00E15022" w:rsidRDefault="006D5A4A" w:rsidP="006D5A4A">
      <w:pPr>
        <w:rPr>
          <w:lang w:val="en-GB"/>
        </w:rPr>
      </w:pPr>
      <w:r w:rsidRPr="007E34D6">
        <w:rPr>
          <w:b/>
          <w:lang w:val="en-GB"/>
        </w:rPr>
        <w:t>1.</w:t>
      </w:r>
      <w:r w:rsidRPr="00595D49">
        <w:rPr>
          <w:b/>
          <w:lang w:val="en-GB"/>
        </w:rPr>
        <w:t>8</w:t>
      </w:r>
      <w:r w:rsidRPr="009B0C9C">
        <w:rPr>
          <w:lang w:val="en-GB"/>
        </w:rPr>
        <w:tab/>
      </w:r>
      <w:r w:rsidRPr="00AA043F">
        <w:rPr>
          <w:rFonts w:hint="eastAsia"/>
          <w:lang w:val="en-GB"/>
        </w:rPr>
        <w:t>由於市場氣氛受金融狀況收緊、本地股票市場表現</w:t>
      </w:r>
      <w:r w:rsidR="00956143">
        <w:rPr>
          <w:rFonts w:hint="eastAsia"/>
          <w:lang w:val="en-GB" w:eastAsia="zh-HK"/>
        </w:rPr>
        <w:t>失色</w:t>
      </w:r>
      <w:r w:rsidRPr="00AA043F">
        <w:rPr>
          <w:rFonts w:hint="eastAsia"/>
          <w:lang w:val="en-GB"/>
        </w:rPr>
        <w:t>，以及</w:t>
      </w:r>
      <w:r w:rsidRPr="00AA043F">
        <w:rPr>
          <w:rFonts w:hint="eastAsia"/>
          <w:lang w:val="en-GB" w:eastAsia="zh-HK"/>
        </w:rPr>
        <w:t>環</w:t>
      </w:r>
      <w:r w:rsidRPr="00AA043F">
        <w:rPr>
          <w:rFonts w:hint="eastAsia"/>
          <w:lang w:val="en-GB"/>
        </w:rPr>
        <w:t>球經濟</w:t>
      </w:r>
      <w:r>
        <w:rPr>
          <w:rFonts w:hint="eastAsia"/>
          <w:lang w:val="en-GB"/>
        </w:rPr>
        <w:t>增長</w:t>
      </w:r>
      <w:r w:rsidR="00956143">
        <w:rPr>
          <w:rFonts w:hint="eastAsia"/>
          <w:lang w:val="en-GB" w:eastAsia="zh-HK"/>
        </w:rPr>
        <w:t>減慢</w:t>
      </w:r>
      <w:r w:rsidRPr="00AA043F">
        <w:rPr>
          <w:rFonts w:hint="eastAsia"/>
          <w:lang w:val="en-GB"/>
        </w:rPr>
        <w:t>所</w:t>
      </w:r>
      <w:r w:rsidR="00956143">
        <w:rPr>
          <w:rFonts w:hint="eastAsia"/>
          <w:lang w:val="en-GB" w:eastAsia="zh-HK"/>
        </w:rPr>
        <w:t>拖累</w:t>
      </w:r>
      <w:r w:rsidRPr="00AA043F">
        <w:rPr>
          <w:rFonts w:hint="eastAsia"/>
          <w:lang w:val="en-GB"/>
        </w:rPr>
        <w:t>，</w:t>
      </w:r>
      <w:r w:rsidRPr="002F4E2F">
        <w:rPr>
          <w:rFonts w:hint="eastAsia"/>
          <w:i/>
          <w:lang w:val="en-GB"/>
        </w:rPr>
        <w:t>住宅物業市場</w:t>
      </w:r>
      <w:r w:rsidRPr="00AA043F">
        <w:rPr>
          <w:rFonts w:hint="eastAsia"/>
          <w:lang w:val="en-GB"/>
        </w:rPr>
        <w:t>在二零二三年年初短暫反彈後，</w:t>
      </w:r>
      <w:r w:rsidR="00956143">
        <w:rPr>
          <w:rFonts w:hint="eastAsia"/>
          <w:lang w:val="en-GB" w:eastAsia="zh-HK"/>
        </w:rPr>
        <w:t>在</w:t>
      </w:r>
      <w:r w:rsidR="00956143" w:rsidRPr="00956143">
        <w:rPr>
          <w:rFonts w:hint="eastAsia"/>
        </w:rPr>
        <w:t>年內餘下時間轉趨疲弱</w:t>
      </w:r>
      <w:r w:rsidRPr="00AA043F">
        <w:rPr>
          <w:rFonts w:hint="eastAsia"/>
          <w:lang w:val="en-GB"/>
        </w:rPr>
        <w:t>。交投活動在二零二三年第一季反彈，但</w:t>
      </w:r>
      <w:r>
        <w:rPr>
          <w:rFonts w:hint="eastAsia"/>
          <w:lang w:val="en-GB"/>
        </w:rPr>
        <w:t>在</w:t>
      </w:r>
      <w:r w:rsidRPr="00AA043F">
        <w:rPr>
          <w:rFonts w:hint="eastAsia"/>
          <w:lang w:val="en-GB"/>
        </w:rPr>
        <w:t>隨後</w:t>
      </w:r>
      <w:r w:rsidR="00956143">
        <w:rPr>
          <w:rFonts w:hint="eastAsia"/>
          <w:lang w:val="en-GB" w:eastAsia="zh-HK"/>
        </w:rPr>
        <w:t>數</w:t>
      </w:r>
      <w:r w:rsidRPr="00AA043F">
        <w:rPr>
          <w:rFonts w:hint="eastAsia"/>
          <w:lang w:val="en-GB"/>
        </w:rPr>
        <w:t>季</w:t>
      </w:r>
      <w:proofErr w:type="gramStart"/>
      <w:r>
        <w:rPr>
          <w:rFonts w:hint="eastAsia"/>
          <w:lang w:val="en-GB"/>
        </w:rPr>
        <w:t>明顯</w:t>
      </w:r>
      <w:r w:rsidRPr="00AA043F">
        <w:rPr>
          <w:rFonts w:hint="eastAsia"/>
          <w:lang w:val="en-GB"/>
        </w:rPr>
        <w:t>轉靜</w:t>
      </w:r>
      <w:proofErr w:type="gramEnd"/>
      <w:r w:rsidRPr="00AA043F">
        <w:rPr>
          <w:rFonts w:hint="eastAsia"/>
          <w:lang w:val="en-GB"/>
        </w:rPr>
        <w:t>。</w:t>
      </w:r>
      <w:r w:rsidRPr="0084127C">
        <w:rPr>
          <w:rFonts w:hint="eastAsia"/>
          <w:lang w:val="en-GB"/>
        </w:rPr>
        <w:t>交投量方面，</w:t>
      </w:r>
      <w:r w:rsidR="00956143">
        <w:rPr>
          <w:rFonts w:hint="eastAsia"/>
          <w:lang w:val="en-GB"/>
        </w:rPr>
        <w:t>全年合計</w:t>
      </w:r>
      <w:r w:rsidRPr="0084127C">
        <w:rPr>
          <w:rFonts w:hint="eastAsia"/>
          <w:lang w:val="en-GB"/>
        </w:rPr>
        <w:t>送交土地註冊處註冊的住宅物業買賣合約總數</w:t>
      </w:r>
      <w:r>
        <w:rPr>
          <w:rFonts w:hint="eastAsia"/>
          <w:lang w:val="en-GB"/>
        </w:rPr>
        <w:t>再</w:t>
      </w:r>
      <w:r w:rsidRPr="0084127C">
        <w:rPr>
          <w:rFonts w:hint="eastAsia"/>
          <w:lang w:val="en-GB"/>
        </w:rPr>
        <w:t>跌</w:t>
      </w:r>
      <w:r w:rsidR="00FA582B">
        <w:t> </w:t>
      </w:r>
      <w:r>
        <w:rPr>
          <w:rFonts w:hint="eastAsia"/>
          <w:lang w:val="en-GB"/>
        </w:rPr>
        <w:t>5%</w:t>
      </w:r>
      <w:r>
        <w:rPr>
          <w:rFonts w:hint="eastAsia"/>
          <w:lang w:val="en-GB"/>
        </w:rPr>
        <w:t>至</w:t>
      </w:r>
      <w:r w:rsidR="00FA582B">
        <w:t> </w:t>
      </w:r>
      <w:r>
        <w:rPr>
          <w:rFonts w:hint="eastAsia"/>
          <w:lang w:val="en-GB"/>
        </w:rPr>
        <w:t>43 002</w:t>
      </w:r>
      <w:r w:rsidR="0013139E">
        <w:t> </w:t>
      </w:r>
      <w:r>
        <w:rPr>
          <w:rFonts w:hint="eastAsia"/>
          <w:lang w:val="en-GB"/>
        </w:rPr>
        <w:t>份，是有紀錄以來的最低水平。</w:t>
      </w:r>
      <w:r w:rsidRPr="0084127C">
        <w:rPr>
          <w:rFonts w:hint="eastAsia"/>
          <w:lang w:val="en-GB"/>
        </w:rPr>
        <w:t>住宅售價在年內</w:t>
      </w:r>
      <w:r>
        <w:rPr>
          <w:rFonts w:hint="eastAsia"/>
          <w:lang w:val="en-GB"/>
        </w:rPr>
        <w:t>下跌</w:t>
      </w:r>
      <w:r w:rsidR="00FA582B">
        <w:t> </w:t>
      </w:r>
      <w:r>
        <w:rPr>
          <w:rFonts w:hint="eastAsia"/>
          <w:lang w:val="en-GB"/>
        </w:rPr>
        <w:t>7%</w:t>
      </w:r>
      <w:r>
        <w:rPr>
          <w:rFonts w:hint="eastAsia"/>
          <w:lang w:val="en-GB"/>
        </w:rPr>
        <w:t>。隨着</w:t>
      </w:r>
      <w:r w:rsidRPr="0084127C">
        <w:rPr>
          <w:rFonts w:hint="eastAsia"/>
          <w:lang w:val="en-GB"/>
        </w:rPr>
        <w:t>住宅售價</w:t>
      </w:r>
      <w:r>
        <w:rPr>
          <w:rFonts w:hint="eastAsia"/>
          <w:lang w:val="en-GB"/>
        </w:rPr>
        <w:t>下跌，</w:t>
      </w:r>
      <w:r w:rsidRPr="0084127C">
        <w:rPr>
          <w:rFonts w:hint="eastAsia"/>
          <w:lang w:val="en-GB"/>
        </w:rPr>
        <w:t>市民的置業負擔指數</w:t>
      </w:r>
      <w:r>
        <w:rPr>
          <w:rFonts w:hint="eastAsia"/>
          <w:lang w:val="en-GB"/>
        </w:rPr>
        <w:t>在二零二三年第四季進一步下跌至約</w:t>
      </w:r>
      <w:r>
        <w:rPr>
          <w:rFonts w:hint="eastAsia"/>
          <w:lang w:val="en-GB"/>
        </w:rPr>
        <w:t>67%</w:t>
      </w:r>
      <w:r>
        <w:rPr>
          <w:rFonts w:hint="eastAsia"/>
          <w:lang w:val="en-GB"/>
        </w:rPr>
        <w:t>，低於一年前的</w:t>
      </w:r>
      <w:r w:rsidR="00BA1D00">
        <w:t> </w:t>
      </w:r>
      <w:r>
        <w:rPr>
          <w:rFonts w:hint="eastAsia"/>
          <w:lang w:val="en-GB"/>
        </w:rPr>
        <w:t>70%</w:t>
      </w:r>
      <w:r>
        <w:rPr>
          <w:rFonts w:hint="eastAsia"/>
          <w:lang w:val="en-GB"/>
        </w:rPr>
        <w:t>，但仍遠高於</w:t>
      </w:r>
      <w:r w:rsidRPr="0084127C">
        <w:rPr>
          <w:rFonts w:hint="eastAsia"/>
          <w:lang w:val="en-GB"/>
        </w:rPr>
        <w:t>二零零</w:t>
      </w:r>
      <w:r>
        <w:rPr>
          <w:rFonts w:hint="eastAsia"/>
          <w:lang w:val="en-GB"/>
        </w:rPr>
        <w:t>三</w:t>
      </w:r>
      <w:r w:rsidRPr="0084127C">
        <w:rPr>
          <w:rFonts w:hint="eastAsia"/>
          <w:lang w:val="en-GB"/>
        </w:rPr>
        <w:t>至二零二</w:t>
      </w:r>
      <w:r>
        <w:rPr>
          <w:rFonts w:hint="eastAsia"/>
          <w:lang w:val="en-GB"/>
        </w:rPr>
        <w:t>二</w:t>
      </w:r>
      <w:r w:rsidRPr="0084127C">
        <w:rPr>
          <w:rFonts w:hint="eastAsia"/>
          <w:lang w:val="en-GB"/>
        </w:rPr>
        <w:t>年期間</w:t>
      </w:r>
      <w:r w:rsidR="00FA582B">
        <w:t> </w:t>
      </w:r>
      <w:r>
        <w:rPr>
          <w:rFonts w:hint="eastAsia"/>
          <w:lang w:val="en-GB"/>
        </w:rPr>
        <w:t>51</w:t>
      </w:r>
      <w:r w:rsidRPr="0084127C">
        <w:rPr>
          <w:rFonts w:hint="eastAsia"/>
          <w:lang w:val="en-GB"/>
        </w:rPr>
        <w:t>%</w:t>
      </w:r>
      <w:r w:rsidRPr="0084127C">
        <w:rPr>
          <w:rFonts w:hint="eastAsia"/>
          <w:lang w:val="en-GB"/>
        </w:rPr>
        <w:t>的長期平均數。</w:t>
      </w:r>
      <w:r w:rsidR="00422CC2">
        <w:rPr>
          <w:rFonts w:hint="eastAsia"/>
          <w:lang w:val="en-GB" w:eastAsia="zh-HK"/>
        </w:rPr>
        <w:t>與此</w:t>
      </w:r>
      <w:r w:rsidRPr="0084127C">
        <w:rPr>
          <w:rFonts w:hint="eastAsia"/>
          <w:lang w:val="en-GB"/>
        </w:rPr>
        <w:t>同時，二零二</w:t>
      </w:r>
      <w:r>
        <w:rPr>
          <w:rFonts w:hint="eastAsia"/>
          <w:lang w:val="en-GB"/>
        </w:rPr>
        <w:t>三</w:t>
      </w:r>
      <w:r w:rsidRPr="0084127C">
        <w:rPr>
          <w:rFonts w:hint="eastAsia"/>
          <w:lang w:val="en-GB"/>
        </w:rPr>
        <w:t>年十二月的</w:t>
      </w:r>
      <w:r>
        <w:rPr>
          <w:rFonts w:hint="eastAsia"/>
          <w:lang w:val="en-GB"/>
        </w:rPr>
        <w:t>整體</w:t>
      </w:r>
      <w:r w:rsidRPr="0084127C">
        <w:rPr>
          <w:rFonts w:hint="eastAsia"/>
          <w:lang w:val="en-GB"/>
        </w:rPr>
        <w:t>住宅租金</w:t>
      </w:r>
      <w:r w:rsidR="003E3522">
        <w:rPr>
          <w:rFonts w:hint="eastAsia"/>
          <w:lang w:val="en-GB"/>
        </w:rPr>
        <w:t>平均</w:t>
      </w:r>
      <w:r w:rsidRPr="0084127C">
        <w:rPr>
          <w:rFonts w:hint="eastAsia"/>
          <w:lang w:val="en-GB"/>
        </w:rPr>
        <w:t>較二零二</w:t>
      </w:r>
      <w:r>
        <w:rPr>
          <w:rFonts w:hint="eastAsia"/>
          <w:lang w:val="en-GB"/>
        </w:rPr>
        <w:t>二</w:t>
      </w:r>
      <w:r w:rsidRPr="0084127C">
        <w:rPr>
          <w:rFonts w:hint="eastAsia"/>
          <w:lang w:val="en-GB"/>
        </w:rPr>
        <w:t>年十二月</w:t>
      </w:r>
      <w:r>
        <w:rPr>
          <w:rFonts w:hint="eastAsia"/>
          <w:lang w:val="en-GB"/>
        </w:rPr>
        <w:t>高</w:t>
      </w:r>
      <w:r w:rsidR="00BA1D00">
        <w:t> </w:t>
      </w:r>
      <w:r>
        <w:rPr>
          <w:rFonts w:hint="eastAsia"/>
          <w:lang w:val="en-GB"/>
        </w:rPr>
        <w:t>7</w:t>
      </w:r>
      <w:r w:rsidRPr="0084127C">
        <w:rPr>
          <w:rFonts w:hint="eastAsia"/>
          <w:lang w:val="en-GB"/>
        </w:rPr>
        <w:t>%</w:t>
      </w:r>
      <w:r w:rsidRPr="0084127C">
        <w:rPr>
          <w:rFonts w:hint="eastAsia"/>
          <w:lang w:val="en-GB"/>
        </w:rPr>
        <w:t>，</w:t>
      </w:r>
      <w:r>
        <w:rPr>
          <w:rFonts w:hint="eastAsia"/>
          <w:lang w:val="en-GB"/>
        </w:rPr>
        <w:t>但仍</w:t>
      </w:r>
      <w:r w:rsidRPr="0084127C">
        <w:rPr>
          <w:rFonts w:hint="eastAsia"/>
          <w:lang w:val="en-GB"/>
        </w:rPr>
        <w:t>較二零一九年八月的高峯低</w:t>
      </w:r>
      <w:r w:rsidR="00FA582B">
        <w:t> </w:t>
      </w:r>
      <w:r>
        <w:rPr>
          <w:rFonts w:hint="eastAsia"/>
          <w:lang w:val="en-GB"/>
        </w:rPr>
        <w:t>6</w:t>
      </w:r>
      <w:r w:rsidRPr="0084127C">
        <w:rPr>
          <w:rFonts w:hint="eastAsia"/>
          <w:lang w:val="en-GB"/>
        </w:rPr>
        <w:t>%</w:t>
      </w:r>
      <w:r w:rsidRPr="0084127C">
        <w:rPr>
          <w:rFonts w:hint="eastAsia"/>
          <w:lang w:val="en-GB"/>
        </w:rPr>
        <w:t>。</w:t>
      </w:r>
      <w:r w:rsidRPr="002F4E2F">
        <w:rPr>
          <w:rFonts w:hint="eastAsia"/>
          <w:i/>
          <w:lang w:val="en-GB"/>
        </w:rPr>
        <w:t>非住宅物業市場</w:t>
      </w:r>
      <w:r>
        <w:rPr>
          <w:rFonts w:hint="eastAsia"/>
          <w:lang w:val="en-GB"/>
        </w:rPr>
        <w:t>在二零二三年</w:t>
      </w:r>
      <w:r w:rsidR="003E3522">
        <w:rPr>
          <w:rFonts w:hint="eastAsia"/>
          <w:lang w:val="en-GB" w:eastAsia="zh-HK"/>
        </w:rPr>
        <w:t>仍</w:t>
      </w:r>
      <w:r w:rsidR="003E3522">
        <w:rPr>
          <w:rFonts w:hint="eastAsia"/>
          <w:lang w:val="en-GB"/>
        </w:rPr>
        <w:t>然</w:t>
      </w:r>
      <w:r>
        <w:rPr>
          <w:rFonts w:hint="eastAsia"/>
          <w:lang w:val="en-GB"/>
        </w:rPr>
        <w:t>疲弱</w:t>
      </w:r>
      <w:r w:rsidRPr="0084127C">
        <w:rPr>
          <w:rFonts w:hint="eastAsia"/>
          <w:lang w:val="en-GB"/>
        </w:rPr>
        <w:t>。</w:t>
      </w:r>
      <w:r>
        <w:rPr>
          <w:rFonts w:hint="eastAsia"/>
          <w:lang w:val="en-GB"/>
        </w:rPr>
        <w:t>所有主要市場</w:t>
      </w:r>
      <w:r w:rsidR="003E3522">
        <w:rPr>
          <w:rFonts w:hint="eastAsia"/>
          <w:lang w:val="en-GB" w:eastAsia="zh-HK"/>
        </w:rPr>
        <w:t>環節</w:t>
      </w:r>
      <w:r>
        <w:rPr>
          <w:rFonts w:hint="eastAsia"/>
          <w:lang w:val="en-GB"/>
        </w:rPr>
        <w:t>的</w:t>
      </w:r>
      <w:r w:rsidRPr="0084127C">
        <w:rPr>
          <w:rFonts w:hint="eastAsia"/>
          <w:lang w:val="en-GB"/>
        </w:rPr>
        <w:t>交投活動</w:t>
      </w:r>
      <w:r w:rsidR="008B6BE9">
        <w:rPr>
          <w:rFonts w:hint="eastAsia"/>
          <w:lang w:val="en-GB" w:eastAsia="zh-HK"/>
        </w:rPr>
        <w:t>跌</w:t>
      </w:r>
      <w:r w:rsidRPr="0084127C">
        <w:rPr>
          <w:rFonts w:hint="eastAsia"/>
          <w:lang w:val="en-GB"/>
        </w:rPr>
        <w:t>至</w:t>
      </w:r>
      <w:r w:rsidR="003E3522">
        <w:rPr>
          <w:rFonts w:hint="eastAsia"/>
          <w:lang w:val="en-GB" w:eastAsia="zh-HK"/>
        </w:rPr>
        <w:t>紀錄</w:t>
      </w:r>
      <w:r w:rsidR="008B6BE9">
        <w:rPr>
          <w:rFonts w:hint="eastAsia"/>
          <w:lang w:val="en-GB" w:eastAsia="zh-HK"/>
        </w:rPr>
        <w:t>新</w:t>
      </w:r>
      <w:r w:rsidRPr="0084127C">
        <w:rPr>
          <w:rFonts w:hint="eastAsia"/>
          <w:lang w:val="en-GB"/>
        </w:rPr>
        <w:t>低。</w:t>
      </w:r>
      <w:r>
        <w:rPr>
          <w:rFonts w:hint="eastAsia"/>
          <w:lang w:val="en-GB"/>
        </w:rPr>
        <w:t>售價下跌，租金</w:t>
      </w:r>
      <w:r w:rsidR="003E3522">
        <w:rPr>
          <w:rFonts w:hint="eastAsia"/>
          <w:lang w:val="en-GB" w:eastAsia="zh-HK"/>
        </w:rPr>
        <w:t>則</w:t>
      </w:r>
      <w:r>
        <w:rPr>
          <w:rFonts w:hint="eastAsia"/>
          <w:lang w:val="en-GB"/>
        </w:rPr>
        <w:t>普遍</w:t>
      </w:r>
      <w:r w:rsidR="008B6BE9">
        <w:rPr>
          <w:rFonts w:hint="eastAsia"/>
          <w:lang w:val="en-GB" w:eastAsia="zh-HK"/>
        </w:rPr>
        <w:t>有所</w:t>
      </w:r>
      <w:r>
        <w:rPr>
          <w:rFonts w:hint="eastAsia"/>
          <w:lang w:val="en-GB"/>
        </w:rPr>
        <w:t>改善。</w:t>
      </w:r>
    </w:p>
    <w:p w14:paraId="56808601" w14:textId="77777777" w:rsidR="006D5A4A" w:rsidRPr="006D5A4A" w:rsidRDefault="006D5A4A" w:rsidP="006D5A4A">
      <w:pPr>
        <w:pStyle w:val="120"/>
      </w:pPr>
      <w:r w:rsidRPr="00771436">
        <w:rPr>
          <w:rFonts w:hint="eastAsia"/>
        </w:rPr>
        <w:lastRenderedPageBreak/>
        <w:t>通脹</w:t>
      </w:r>
    </w:p>
    <w:p w14:paraId="1BA1BDF1" w14:textId="06F53C44" w:rsidR="006D5A4A" w:rsidRDefault="006D5A4A" w:rsidP="006D5A4A">
      <w:pPr>
        <w:rPr>
          <w:lang w:val="en-GB"/>
        </w:rPr>
      </w:pPr>
      <w:r w:rsidRPr="00276AD6">
        <w:rPr>
          <w:rFonts w:hint="eastAsia"/>
          <w:b/>
          <w:lang w:val="en-GB"/>
        </w:rPr>
        <w:t>1.</w:t>
      </w:r>
      <w:r>
        <w:rPr>
          <w:b/>
          <w:lang w:val="en-GB"/>
        </w:rPr>
        <w:t>9</w:t>
      </w:r>
      <w:r>
        <w:rPr>
          <w:rFonts w:hint="eastAsia"/>
          <w:lang w:val="en-GB"/>
        </w:rPr>
        <w:tab/>
      </w:r>
      <w:r w:rsidRPr="001D2B76">
        <w:rPr>
          <w:rFonts w:hint="eastAsia"/>
          <w:lang w:val="en-GB"/>
        </w:rPr>
        <w:t>基本消費物價通脹在二零二三年整體上維持溫和。外出用膳及外賣和衣履的價格明顯上升。</w:t>
      </w:r>
      <w:r w:rsidR="000E18D9" w:rsidRPr="001D2B76">
        <w:rPr>
          <w:rFonts w:hint="eastAsia"/>
          <w:lang w:val="en-GB"/>
        </w:rPr>
        <w:t>電力價格</w:t>
      </w:r>
      <w:r w:rsidRPr="001D2B76">
        <w:rPr>
          <w:rFonts w:hint="eastAsia"/>
          <w:lang w:val="en-GB"/>
        </w:rPr>
        <w:t>全年合計</w:t>
      </w:r>
      <w:r w:rsidR="004F5575" w:rsidRPr="004F5575">
        <w:rPr>
          <w:rFonts w:hint="eastAsia"/>
          <w:lang w:val="en-GB"/>
        </w:rPr>
        <w:t>大幅上升</w:t>
      </w:r>
      <w:r w:rsidRPr="001D2B76">
        <w:rPr>
          <w:rFonts w:hint="eastAsia"/>
          <w:lang w:val="en-GB"/>
        </w:rPr>
        <w:t>，但升幅逐步放緩，</w:t>
      </w:r>
      <w:r w:rsidR="000E18D9">
        <w:rPr>
          <w:rFonts w:hint="eastAsia"/>
          <w:lang w:val="en-GB" w:eastAsia="zh-HK"/>
        </w:rPr>
        <w:t>並</w:t>
      </w:r>
      <w:r w:rsidRPr="001D2B76">
        <w:rPr>
          <w:rFonts w:hint="eastAsia"/>
          <w:lang w:val="en-GB"/>
        </w:rPr>
        <w:t>在第四季轉為下跌。其他主要組成項目承受的價格壓力仍然大致可控。私人房屋租金繼續下跌，</w:t>
      </w:r>
      <w:r w:rsidR="000E18D9" w:rsidRPr="000E18D9">
        <w:rPr>
          <w:rFonts w:hint="eastAsia"/>
          <w:lang w:val="en-GB"/>
        </w:rPr>
        <w:t>儘管</w:t>
      </w:r>
      <w:r w:rsidRPr="001D2B76">
        <w:rPr>
          <w:rFonts w:hint="eastAsia"/>
          <w:lang w:val="en-GB"/>
        </w:rPr>
        <w:t>跌幅收窄。</w:t>
      </w:r>
      <w:r w:rsidRPr="006A0D3C">
        <w:rPr>
          <w:rFonts w:hint="eastAsia"/>
          <w:lang w:val="en-GB"/>
        </w:rPr>
        <w:t>撇除政府一次性</w:t>
      </w:r>
      <w:proofErr w:type="gramStart"/>
      <w:r w:rsidRPr="006A0D3C">
        <w:rPr>
          <w:rFonts w:hint="eastAsia"/>
          <w:lang w:val="en-GB"/>
        </w:rPr>
        <w:t>紓</w:t>
      </w:r>
      <w:proofErr w:type="gramEnd"/>
      <w:r w:rsidRPr="006A0D3C">
        <w:rPr>
          <w:rFonts w:hint="eastAsia"/>
          <w:lang w:val="en-GB"/>
        </w:rPr>
        <w:t>緩措施的效應，</w:t>
      </w:r>
      <w:r w:rsidRPr="000140C2">
        <w:rPr>
          <w:rFonts w:hint="eastAsia"/>
          <w:i/>
          <w:lang w:val="en-GB"/>
        </w:rPr>
        <w:t>基本綜合消費物價</w:t>
      </w:r>
      <w:r>
        <w:rPr>
          <w:rFonts w:hint="eastAsia"/>
          <w:i/>
          <w:lang w:val="en-GB"/>
        </w:rPr>
        <w:t>指數通脹</w:t>
      </w:r>
      <w:r w:rsidRPr="009C28A6">
        <w:rPr>
          <w:rFonts w:hint="eastAsia"/>
          <w:lang w:val="en-GB"/>
        </w:rPr>
        <w:t>在二零二三年維持</w:t>
      </w:r>
      <w:r w:rsidR="00035645">
        <w:rPr>
          <w:rFonts w:hint="eastAsia"/>
          <w:lang w:val="en-GB"/>
        </w:rPr>
        <w:t>在</w:t>
      </w:r>
      <w:r w:rsidRPr="009C28A6">
        <w:rPr>
          <w:rFonts w:hint="eastAsia"/>
          <w:lang w:val="en-GB"/>
        </w:rPr>
        <w:t>1.7%</w:t>
      </w:r>
      <w:r w:rsidRPr="009C28A6">
        <w:rPr>
          <w:rFonts w:hint="eastAsia"/>
          <w:lang w:val="en-GB"/>
        </w:rPr>
        <w:t>，與二零二二年相同</w:t>
      </w:r>
      <w:r>
        <w:rPr>
          <w:rFonts w:hint="eastAsia"/>
          <w:lang w:val="en-GB"/>
        </w:rPr>
        <w:t>。</w:t>
      </w:r>
      <w:r w:rsidRPr="009C28A6">
        <w:rPr>
          <w:rFonts w:hint="eastAsia"/>
          <w:lang w:val="en-GB"/>
        </w:rPr>
        <w:t>本地營商成本壓力仍然</w:t>
      </w:r>
      <w:r w:rsidR="000E18D9">
        <w:rPr>
          <w:rFonts w:hint="eastAsia"/>
          <w:lang w:val="en-GB" w:eastAsia="zh-HK"/>
        </w:rPr>
        <w:t>受</w:t>
      </w:r>
      <w:r w:rsidRPr="009C28A6">
        <w:rPr>
          <w:rFonts w:hint="eastAsia"/>
          <w:lang w:val="en-GB"/>
        </w:rPr>
        <w:t>控。</w:t>
      </w:r>
      <w:r w:rsidR="000E18D9" w:rsidRPr="000E18D9">
        <w:rPr>
          <w:rFonts w:hint="eastAsia"/>
          <w:lang w:val="en-GB"/>
        </w:rPr>
        <w:t>受惠於</w:t>
      </w:r>
      <w:r w:rsidRPr="009C28A6">
        <w:rPr>
          <w:rFonts w:hint="eastAsia"/>
          <w:lang w:val="en-GB"/>
        </w:rPr>
        <w:t>勞工市場情況改善，年內名義工資的增長步伐加快，但增幅仍然大致溫和。商</w:t>
      </w:r>
      <w:r w:rsidRPr="00422CC2">
        <w:rPr>
          <w:rFonts w:hint="eastAsia"/>
          <w:spacing w:val="26"/>
          <w:lang w:val="en-GB"/>
        </w:rPr>
        <w:t>業樓宇租金維持偏軟。隨着多個主要經濟體的通脹</w:t>
      </w:r>
      <w:r w:rsidR="00F91DD4">
        <w:rPr>
          <w:rFonts w:hint="eastAsia"/>
          <w:spacing w:val="26"/>
          <w:lang w:val="en-GB" w:eastAsia="zh-HK"/>
        </w:rPr>
        <w:t>回落</w:t>
      </w:r>
      <w:r w:rsidRPr="00422CC2">
        <w:rPr>
          <w:rFonts w:hint="eastAsia"/>
          <w:spacing w:val="26"/>
          <w:lang w:val="en-GB"/>
        </w:rPr>
        <w:t>，外圍價格壓力有所緩和，</w:t>
      </w:r>
      <w:r w:rsidR="000E18D9" w:rsidRPr="000E18D9">
        <w:rPr>
          <w:rFonts w:hint="eastAsia"/>
          <w:spacing w:val="26"/>
          <w:lang w:val="en-GB"/>
        </w:rPr>
        <w:t>儘管</w:t>
      </w:r>
      <w:r w:rsidRPr="00422CC2">
        <w:rPr>
          <w:rFonts w:hint="eastAsia"/>
          <w:spacing w:val="26"/>
          <w:lang w:val="en-GB"/>
        </w:rPr>
        <w:t>仍然明顯。大多數用途類別的進口價格升幅放緩，</w:t>
      </w:r>
      <w:r w:rsidR="000E18D9" w:rsidRPr="000E18D9">
        <w:rPr>
          <w:rFonts w:hint="eastAsia"/>
          <w:spacing w:val="26"/>
          <w:lang w:val="en-GB"/>
        </w:rPr>
        <w:t>儘管</w:t>
      </w:r>
      <w:r w:rsidRPr="00422CC2">
        <w:rPr>
          <w:rFonts w:hint="eastAsia"/>
          <w:spacing w:val="26"/>
          <w:lang w:val="en-GB"/>
        </w:rPr>
        <w:t>仍然顯著，</w:t>
      </w:r>
      <w:r w:rsidR="000E18D9">
        <w:rPr>
          <w:rFonts w:hint="eastAsia"/>
          <w:spacing w:val="26"/>
          <w:lang w:val="en-GB" w:eastAsia="zh-HK"/>
        </w:rPr>
        <w:t>而</w:t>
      </w:r>
      <w:r w:rsidRPr="00422CC2">
        <w:rPr>
          <w:rFonts w:hint="eastAsia"/>
          <w:spacing w:val="26"/>
          <w:lang w:val="en-GB"/>
        </w:rPr>
        <w:t>燃料進口價格</w:t>
      </w:r>
      <w:r w:rsidR="000E18D9">
        <w:rPr>
          <w:rFonts w:hint="eastAsia"/>
          <w:spacing w:val="26"/>
          <w:lang w:val="en-GB" w:eastAsia="zh-HK"/>
        </w:rPr>
        <w:t>在高</w:t>
      </w:r>
      <w:r w:rsidRPr="00422CC2">
        <w:rPr>
          <w:rFonts w:hint="eastAsia"/>
          <w:spacing w:val="26"/>
          <w:lang w:val="en-GB"/>
        </w:rPr>
        <w:t>比較基數</w:t>
      </w:r>
      <w:r w:rsidR="000E18D9">
        <w:rPr>
          <w:rFonts w:hint="eastAsia"/>
          <w:spacing w:val="26"/>
          <w:lang w:val="en-GB" w:eastAsia="zh-HK"/>
        </w:rPr>
        <w:t>下</w:t>
      </w:r>
      <w:r w:rsidRPr="00422CC2">
        <w:rPr>
          <w:rFonts w:hint="eastAsia"/>
          <w:spacing w:val="26"/>
          <w:lang w:val="en-GB"/>
        </w:rPr>
        <w:t>轉為急跌。與此同時，</w:t>
      </w:r>
      <w:r w:rsidRPr="00422CC2">
        <w:rPr>
          <w:rFonts w:hint="eastAsia"/>
          <w:i/>
          <w:spacing w:val="26"/>
          <w:lang w:val="en-GB"/>
        </w:rPr>
        <w:t>整體綜合消費物價指數</w:t>
      </w:r>
      <w:proofErr w:type="gramStart"/>
      <w:r w:rsidRPr="00422CC2">
        <w:rPr>
          <w:rFonts w:hint="eastAsia"/>
          <w:i/>
          <w:spacing w:val="26"/>
          <w:lang w:val="en-GB"/>
        </w:rPr>
        <w:t>通脹</w:t>
      </w:r>
      <w:r w:rsidRPr="00422CC2">
        <w:rPr>
          <w:rFonts w:hint="eastAsia"/>
          <w:spacing w:val="26"/>
          <w:lang w:val="en-GB"/>
        </w:rPr>
        <w:t>由二零二二年</w:t>
      </w:r>
      <w:proofErr w:type="gramEnd"/>
      <w:r w:rsidRPr="00422CC2">
        <w:rPr>
          <w:rFonts w:hint="eastAsia"/>
          <w:spacing w:val="26"/>
          <w:lang w:val="en-GB"/>
        </w:rPr>
        <w:t>的</w:t>
      </w:r>
      <w:r w:rsidR="00422CC2">
        <w:rPr>
          <w:spacing w:val="26"/>
        </w:rPr>
        <w:t> </w:t>
      </w:r>
      <w:r w:rsidRPr="00422CC2">
        <w:rPr>
          <w:rFonts w:hint="eastAsia"/>
          <w:spacing w:val="26"/>
          <w:lang w:val="en-GB"/>
        </w:rPr>
        <w:t>1.9%</w:t>
      </w:r>
      <w:r w:rsidRPr="00422CC2">
        <w:rPr>
          <w:rFonts w:hint="eastAsia"/>
          <w:spacing w:val="26"/>
          <w:lang w:val="en-GB"/>
        </w:rPr>
        <w:t>輕微上升至二零二三年</w:t>
      </w:r>
      <w:r w:rsidRPr="009919F7">
        <w:rPr>
          <w:rFonts w:hint="eastAsia"/>
          <w:lang w:val="en-GB"/>
        </w:rPr>
        <w:t>的</w:t>
      </w:r>
      <w:r w:rsidRPr="009919F7">
        <w:rPr>
          <w:rFonts w:hint="eastAsia"/>
          <w:lang w:val="en-GB"/>
        </w:rPr>
        <w:t>2.1%</w:t>
      </w:r>
      <w:r w:rsidRPr="009919F7">
        <w:rPr>
          <w:rFonts w:hint="eastAsia"/>
          <w:lang w:val="en-GB"/>
        </w:rPr>
        <w:t>。二零二三年整體通脹率高於基本通脹率，主要</w:t>
      </w:r>
      <w:r w:rsidR="000E18D9">
        <w:rPr>
          <w:rFonts w:hint="eastAsia"/>
          <w:lang w:val="en-GB" w:eastAsia="zh-HK"/>
        </w:rPr>
        <w:t>是</w:t>
      </w:r>
      <w:r w:rsidRPr="009919F7">
        <w:rPr>
          <w:rFonts w:hint="eastAsia"/>
          <w:lang w:val="en-GB"/>
        </w:rPr>
        <w:t>由於</w:t>
      </w:r>
      <w:proofErr w:type="gramStart"/>
      <w:r w:rsidRPr="009919F7">
        <w:rPr>
          <w:rFonts w:hint="eastAsia"/>
          <w:lang w:val="en-GB"/>
        </w:rPr>
        <w:t>差餉寬減</w:t>
      </w:r>
      <w:proofErr w:type="gramEnd"/>
      <w:r w:rsidR="00F91DD4">
        <w:rPr>
          <w:rFonts w:hint="eastAsia"/>
          <w:lang w:val="en-GB" w:eastAsia="zh-HK"/>
        </w:rPr>
        <w:t>下降</w:t>
      </w:r>
      <w:r w:rsidRPr="009919F7">
        <w:rPr>
          <w:rFonts w:hint="eastAsia"/>
          <w:lang w:val="en-GB"/>
        </w:rPr>
        <w:t>所致。</w:t>
      </w:r>
    </w:p>
    <w:p w14:paraId="1D1E2AD0" w14:textId="77777777" w:rsidR="00141ACA" w:rsidRDefault="006D5A4A" w:rsidP="006D5A4A">
      <w:r>
        <w:rPr>
          <w:rFonts w:hint="eastAsia"/>
          <w:b/>
          <w:bCs/>
        </w:rPr>
        <w:t>1</w:t>
      </w:r>
      <w:r>
        <w:rPr>
          <w:b/>
          <w:bCs/>
        </w:rPr>
        <w:t>.</w:t>
      </w:r>
      <w:r>
        <w:rPr>
          <w:rFonts w:hint="eastAsia"/>
          <w:b/>
          <w:bCs/>
        </w:rPr>
        <w:t>1</w:t>
      </w:r>
      <w:r>
        <w:rPr>
          <w:b/>
          <w:bCs/>
        </w:rPr>
        <w:t>0</w:t>
      </w:r>
      <w:r>
        <w:rPr>
          <w:b/>
          <w:bCs/>
        </w:rPr>
        <w:tab/>
      </w:r>
      <w:r w:rsidRPr="00B20D16">
        <w:rPr>
          <w:rFonts w:hint="eastAsia"/>
        </w:rPr>
        <w:t>作為量度經濟體系內整體價格變動的概括指標，</w:t>
      </w:r>
      <w:r w:rsidRPr="00B20D16">
        <w:rPr>
          <w:rFonts w:hint="eastAsia"/>
          <w:i/>
        </w:rPr>
        <w:t>本地生產總值平減物價指數</w:t>
      </w:r>
      <w:r w:rsidRPr="00B20D16">
        <w:rPr>
          <w:rFonts w:hint="eastAsia"/>
        </w:rPr>
        <w:t>的升幅由二零二二年的</w:t>
      </w:r>
      <w:r w:rsidR="00FB3742">
        <w:t> </w:t>
      </w:r>
      <w:r w:rsidR="00FB3742">
        <w:rPr>
          <w:rFonts w:hint="eastAsia"/>
        </w:rPr>
        <w:t>1.7%</w:t>
      </w:r>
      <w:r w:rsidRPr="00B20D16">
        <w:rPr>
          <w:rFonts w:hint="eastAsia"/>
        </w:rPr>
        <w:t>加快至二零二三年的</w:t>
      </w:r>
      <w:r>
        <w:rPr>
          <w:rFonts w:hint="eastAsia"/>
        </w:rPr>
        <w:t>3.2</w:t>
      </w:r>
      <w:r w:rsidRPr="00B20D16">
        <w:rPr>
          <w:rFonts w:hint="eastAsia"/>
        </w:rPr>
        <w:t>%</w:t>
      </w:r>
      <w:r w:rsidRPr="00B20D16">
        <w:rPr>
          <w:rFonts w:hint="eastAsia"/>
        </w:rPr>
        <w:t>。</w:t>
      </w:r>
      <w:r w:rsidRPr="00B20D16">
        <w:rPr>
          <w:rFonts w:hint="eastAsia"/>
          <w:i/>
        </w:rPr>
        <w:t>貿易價格比率</w:t>
      </w:r>
      <w:r w:rsidRPr="00B20D16">
        <w:rPr>
          <w:rFonts w:hint="eastAsia"/>
        </w:rPr>
        <w:t>二零二三年全年合計微</w:t>
      </w:r>
      <w:r w:rsidR="00F91DD4">
        <w:rPr>
          <w:rFonts w:hint="eastAsia"/>
          <w:lang w:eastAsia="zh-HK"/>
        </w:rPr>
        <w:t>跌</w:t>
      </w:r>
      <w:r w:rsidR="00FB3742">
        <w:rPr>
          <w:lang w:eastAsia="zh-HK"/>
        </w:rPr>
        <w:t> </w:t>
      </w:r>
      <w:r w:rsidR="00FB3742">
        <w:t>0.3</w:t>
      </w:r>
      <w:r w:rsidRPr="00B20D16">
        <w:rPr>
          <w:rFonts w:hint="eastAsia"/>
        </w:rPr>
        <w:t>%</w:t>
      </w:r>
      <w:r w:rsidRPr="00B20D16">
        <w:rPr>
          <w:rFonts w:hint="eastAsia"/>
        </w:rPr>
        <w:t>。撇除對外貿易這個組成項目，內部需求平減物價指數在二零二三年上升</w:t>
      </w:r>
      <w:r>
        <w:rPr>
          <w:rFonts w:hint="eastAsia"/>
        </w:rPr>
        <w:t>3.9</w:t>
      </w:r>
      <w:r w:rsidRPr="00B20D16">
        <w:rPr>
          <w:rFonts w:hint="eastAsia"/>
        </w:rPr>
        <w:t>%</w:t>
      </w:r>
      <w:r w:rsidRPr="00B20D16">
        <w:rPr>
          <w:rFonts w:hint="eastAsia"/>
        </w:rPr>
        <w:t>。</w:t>
      </w:r>
    </w:p>
    <w:p w14:paraId="270082DF" w14:textId="7C5D29EC" w:rsidR="007E7C47" w:rsidRDefault="007E7C47" w:rsidP="006D5A4A">
      <w:bookmarkStart w:id="0" w:name="_GoBack"/>
      <w:bookmarkEnd w:id="0"/>
      <w:r>
        <w:br w:type="page"/>
      </w:r>
    </w:p>
    <w:p w14:paraId="37F01E01" w14:textId="77777777" w:rsidR="002A0C81" w:rsidRDefault="00646DD0" w:rsidP="006D5A4A">
      <w:pPr>
        <w:pStyle w:val="15"/>
      </w:pPr>
      <w:r w:rsidRPr="00646DD0">
        <w:rPr>
          <w:noProof/>
        </w:rPr>
        <w:lastRenderedPageBreak/>
        <w:drawing>
          <wp:inline distT="0" distB="0" distL="0" distR="0" wp14:anchorId="687B5148" wp14:editId="6A8FC477">
            <wp:extent cx="5760085" cy="3512053"/>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085" cy="3512053"/>
                    </a:xfrm>
                    <a:prstGeom prst="rect">
                      <a:avLst/>
                    </a:prstGeom>
                    <a:noFill/>
                    <a:ln>
                      <a:noFill/>
                    </a:ln>
                  </pic:spPr>
                </pic:pic>
              </a:graphicData>
            </a:graphic>
          </wp:inline>
        </w:drawing>
      </w:r>
    </w:p>
    <w:p w14:paraId="13383528" w14:textId="55C31456" w:rsidR="006D5A4A" w:rsidRDefault="006D5A4A" w:rsidP="002A0C81">
      <w:pPr>
        <w:pStyle w:val="15"/>
        <w:tabs>
          <w:tab w:val="clear" w:pos="595"/>
        </w:tabs>
        <w:ind w:left="1134" w:hanging="567"/>
      </w:pPr>
      <w:proofErr w:type="gramStart"/>
      <w:r w:rsidRPr="0081563E">
        <w:t>註</w:t>
      </w:r>
      <w:proofErr w:type="gramEnd"/>
      <w:r w:rsidRPr="0081563E">
        <w:t>：</w:t>
      </w:r>
      <w:r w:rsidRPr="0081563E">
        <w:tab/>
      </w:r>
      <w:r w:rsidRPr="0081563E">
        <w:t>由二零二零年第四季開始，</w:t>
      </w:r>
      <w:r w:rsidRPr="0081563E">
        <w:rPr>
          <w:rFonts w:hint="eastAsia"/>
        </w:rPr>
        <w:t>綜合</w:t>
      </w:r>
      <w:r w:rsidRPr="0081563E">
        <w:t>消費物價指數的按年增減率是根據以二零一九至</w:t>
      </w:r>
      <w:r w:rsidRPr="00A42C64">
        <w:t>二零年度為基期的新數列計算；在此之前的增減率則根據以二零一四至一五年度為基期的舊數列計算</w:t>
      </w:r>
      <w:r w:rsidRPr="007E34D6">
        <w:t>。</w:t>
      </w:r>
    </w:p>
    <w:p w14:paraId="6E5C0DE7" w14:textId="5269F856" w:rsidR="007E7C47" w:rsidRDefault="007E7C47" w:rsidP="006D5A4A">
      <w:r>
        <w:br w:type="page"/>
      </w:r>
    </w:p>
    <w:p w14:paraId="4882A535" w14:textId="77777777" w:rsidR="006D5A4A" w:rsidRPr="007D5F9C" w:rsidRDefault="006D5A4A" w:rsidP="006D5A4A">
      <w:pPr>
        <w:pStyle w:val="120"/>
        <w:rPr>
          <w:color w:val="00B0F0"/>
        </w:rPr>
      </w:pPr>
      <w:r w:rsidRPr="007D5F9C">
        <w:rPr>
          <w:rFonts w:hint="eastAsia"/>
        </w:rPr>
        <w:lastRenderedPageBreak/>
        <w:t>按主要經濟行業劃分的本地生產總值</w:t>
      </w:r>
    </w:p>
    <w:p w14:paraId="0718DFE4" w14:textId="48519B26" w:rsidR="006D5A4A" w:rsidRPr="006B060A" w:rsidRDefault="006D5A4A" w:rsidP="006D5A4A">
      <w:pPr>
        <w:rPr>
          <w:lang w:eastAsia="zh-HK"/>
        </w:rPr>
      </w:pPr>
      <w:bookmarkStart w:id="1" w:name="OLE_LINK1"/>
      <w:r w:rsidRPr="006D5A4A">
        <w:rPr>
          <w:b/>
          <w:lang w:val="en-GB"/>
        </w:rPr>
        <w:t>1.11</w:t>
      </w:r>
      <w:r>
        <w:rPr>
          <w:lang w:val="en-GB"/>
        </w:rPr>
        <w:tab/>
      </w:r>
      <w:bookmarkEnd w:id="1"/>
      <w:r w:rsidR="005C73E1" w:rsidRPr="007D5F9C">
        <w:rPr>
          <w:lang w:val="en-GB"/>
        </w:rPr>
        <w:t>服務業淨產值</w:t>
      </w:r>
      <w:r w:rsidR="005C73E1">
        <w:rPr>
          <w:rFonts w:hint="eastAsia"/>
          <w:lang w:val="en-GB" w:eastAsia="zh-HK"/>
        </w:rPr>
        <w:t>在</w:t>
      </w:r>
      <w:r w:rsidR="005C73E1" w:rsidRPr="007E7C47">
        <w:rPr>
          <w:rFonts w:hint="eastAsia"/>
          <w:lang w:val="en-GB" w:eastAsia="zh-HK"/>
        </w:rPr>
        <w:t>二零二三年第</w:t>
      </w:r>
      <w:r w:rsidR="005C73E1">
        <w:rPr>
          <w:rFonts w:hint="eastAsia"/>
          <w:lang w:val="en-GB" w:eastAsia="zh-HK"/>
        </w:rPr>
        <w:t>二</w:t>
      </w:r>
      <w:r w:rsidR="005C73E1" w:rsidRPr="007D5F9C">
        <w:rPr>
          <w:lang w:val="en-GB"/>
        </w:rPr>
        <w:t>季按年實質</w:t>
      </w:r>
      <w:r w:rsidR="005C73E1" w:rsidRPr="007D5F9C">
        <w:rPr>
          <w:lang w:val="en-GB" w:eastAsia="zh-HK"/>
        </w:rPr>
        <w:t>上升</w:t>
      </w:r>
      <w:r w:rsidR="005C73E1">
        <w:rPr>
          <w:lang w:eastAsia="zh-HK"/>
        </w:rPr>
        <w:t> </w:t>
      </w:r>
      <w:r w:rsidR="005C73E1" w:rsidRPr="007D5F9C">
        <w:rPr>
          <w:lang w:val="en-GB"/>
        </w:rPr>
        <w:t>1.8%</w:t>
      </w:r>
      <w:r w:rsidR="005C73E1" w:rsidRPr="007D5F9C">
        <w:rPr>
          <w:lang w:val="en-GB"/>
        </w:rPr>
        <w:t>後，在第三季</w:t>
      </w:r>
      <w:r w:rsidR="005C73E1" w:rsidRPr="007D5F9C">
        <w:rPr>
          <w:lang w:val="en-GB" w:eastAsia="zh-HK"/>
        </w:rPr>
        <w:t>上升</w:t>
      </w:r>
      <w:r w:rsidR="005C73E1" w:rsidRPr="007D5F9C">
        <w:rPr>
          <w:lang w:val="en-GB"/>
        </w:rPr>
        <w:t>4.</w:t>
      </w:r>
      <w:r w:rsidR="005C73E1">
        <w:rPr>
          <w:rFonts w:hint="eastAsia"/>
          <w:lang w:val="en-GB"/>
        </w:rPr>
        <w:t>1</w:t>
      </w:r>
      <w:r w:rsidR="005C73E1" w:rsidRPr="007D5F9C">
        <w:rPr>
          <w:lang w:val="en-GB"/>
        </w:rPr>
        <w:t>%</w:t>
      </w:r>
      <w:r w:rsidR="005C73E1" w:rsidRPr="007D5F9C">
        <w:rPr>
          <w:lang w:val="en-GB"/>
        </w:rPr>
        <w:t>。</w:t>
      </w:r>
      <w:r w:rsidR="005C73E1" w:rsidRPr="007D5F9C">
        <w:rPr>
          <w:lang w:val="en-GB" w:eastAsia="zh-HK"/>
        </w:rPr>
        <w:t>多</w:t>
      </w:r>
      <w:r w:rsidR="005C73E1">
        <w:rPr>
          <w:rFonts w:hint="eastAsia"/>
          <w:lang w:val="en-GB" w:eastAsia="zh-HK"/>
        </w:rPr>
        <w:t>個</w:t>
      </w:r>
      <w:r w:rsidR="005C73E1" w:rsidRPr="007D5F9C">
        <w:rPr>
          <w:lang w:val="en-GB"/>
        </w:rPr>
        <w:t>服務</w:t>
      </w:r>
      <w:r w:rsidR="00AD2EF2">
        <w:rPr>
          <w:rFonts w:hint="eastAsia"/>
          <w:lang w:val="en-GB" w:eastAsia="zh-HK"/>
        </w:rPr>
        <w:t>行</w:t>
      </w:r>
      <w:r w:rsidR="005C73E1" w:rsidRPr="007D5F9C">
        <w:rPr>
          <w:lang w:val="en-GB"/>
        </w:rPr>
        <w:t>業</w:t>
      </w:r>
      <w:r w:rsidR="005C73E1" w:rsidRPr="007D5F9C">
        <w:rPr>
          <w:lang w:val="en-GB" w:eastAsia="zh-HK"/>
        </w:rPr>
        <w:t>的</w:t>
      </w:r>
      <w:r w:rsidR="005C73E1" w:rsidRPr="007D5F9C">
        <w:rPr>
          <w:lang w:val="en-GB"/>
        </w:rPr>
        <w:t>淨產值</w:t>
      </w:r>
      <w:r w:rsidR="005C73E1" w:rsidRPr="007D5F9C">
        <w:rPr>
          <w:lang w:val="en-GB" w:eastAsia="zh-HK"/>
        </w:rPr>
        <w:t>進一步增長</w:t>
      </w:r>
      <w:r w:rsidR="005C73E1">
        <w:rPr>
          <w:rFonts w:hint="eastAsia"/>
          <w:lang w:val="en-GB" w:eastAsia="zh-HK"/>
        </w:rPr>
        <w:t>。當中</w:t>
      </w:r>
      <w:r w:rsidR="005C73E1">
        <w:rPr>
          <w:rFonts w:hint="eastAsia"/>
          <w:lang w:val="en-GB"/>
        </w:rPr>
        <w:t>，由於</w:t>
      </w:r>
      <w:r w:rsidR="005C73E1" w:rsidRPr="007D5F9C">
        <w:rPr>
          <w:lang w:val="en-GB"/>
        </w:rPr>
        <w:t>訪港旅遊業</w:t>
      </w:r>
      <w:r w:rsidR="005C73E1">
        <w:rPr>
          <w:rFonts w:hint="eastAsia"/>
          <w:lang w:val="en-GB" w:eastAsia="zh-HK"/>
        </w:rPr>
        <w:t>繼</w:t>
      </w:r>
      <w:r w:rsidR="005C73E1" w:rsidRPr="007D5F9C">
        <w:rPr>
          <w:lang w:val="en-GB"/>
        </w:rPr>
        <w:t>續</w:t>
      </w:r>
      <w:r w:rsidR="005C73E1" w:rsidRPr="007D5F9C">
        <w:rPr>
          <w:lang w:val="en-GB" w:eastAsia="zh-HK"/>
        </w:rPr>
        <w:t>復</w:t>
      </w:r>
      <w:r w:rsidR="005C73E1" w:rsidRPr="000E2CEE">
        <w:rPr>
          <w:rFonts w:hint="eastAsia"/>
          <w:lang w:val="en-GB"/>
        </w:rPr>
        <w:t>蘇</w:t>
      </w:r>
      <w:r w:rsidR="005C73E1">
        <w:rPr>
          <w:rFonts w:hint="eastAsia"/>
          <w:lang w:val="en-GB" w:eastAsia="zh-HK"/>
        </w:rPr>
        <w:t>，</w:t>
      </w:r>
      <w:r w:rsidR="005C73E1" w:rsidRPr="007D5F9C">
        <w:rPr>
          <w:lang w:val="en-GB" w:eastAsia="zh-HK"/>
        </w:rPr>
        <w:t>運輸及倉庫業、批發及零售業和住宿及膳食服務業的</w:t>
      </w:r>
      <w:r w:rsidR="005C73E1" w:rsidRPr="007D5F9C">
        <w:rPr>
          <w:lang w:val="en-GB"/>
        </w:rPr>
        <w:t>淨</w:t>
      </w:r>
      <w:proofErr w:type="gramStart"/>
      <w:r w:rsidR="005C73E1" w:rsidRPr="007D5F9C">
        <w:rPr>
          <w:lang w:val="en-GB"/>
        </w:rPr>
        <w:t>產值</w:t>
      </w:r>
      <w:r w:rsidR="005C73E1" w:rsidRPr="007D5F9C">
        <w:rPr>
          <w:lang w:val="en-GB" w:eastAsia="zh-HK"/>
        </w:rPr>
        <w:t>均</w:t>
      </w:r>
      <w:r w:rsidR="005C73E1" w:rsidRPr="007D5F9C">
        <w:rPr>
          <w:lang w:val="en-GB"/>
        </w:rPr>
        <w:t>續見</w:t>
      </w:r>
      <w:proofErr w:type="gramEnd"/>
      <w:r w:rsidR="005C73E1" w:rsidRPr="007D5F9C">
        <w:rPr>
          <w:lang w:val="en-GB" w:eastAsia="zh-HK"/>
        </w:rPr>
        <w:t>雙位數的按年</w:t>
      </w:r>
      <w:r w:rsidR="005C73E1" w:rsidRPr="007D5F9C">
        <w:rPr>
          <w:lang w:val="en-GB"/>
        </w:rPr>
        <w:t>升幅</w:t>
      </w:r>
      <w:r w:rsidR="005C73E1" w:rsidRPr="007D5F9C">
        <w:rPr>
          <w:lang w:val="en-GB" w:eastAsia="zh-HK"/>
        </w:rPr>
        <w:t>。</w:t>
      </w:r>
      <w:r w:rsidR="005C73E1" w:rsidRPr="007D5F9C">
        <w:rPr>
          <w:lang w:val="en-GB"/>
        </w:rPr>
        <w:t>地產業</w:t>
      </w:r>
      <w:r w:rsidR="00571089">
        <w:rPr>
          <w:rFonts w:hint="eastAsia"/>
          <w:lang w:val="en-GB" w:eastAsia="zh-HK"/>
        </w:rPr>
        <w:t>和</w:t>
      </w:r>
      <w:r w:rsidR="005C73E1" w:rsidRPr="007D5F9C">
        <w:rPr>
          <w:lang w:val="en-GB" w:eastAsia="zh-HK"/>
        </w:rPr>
        <w:t>公共行政</w:t>
      </w:r>
      <w:r w:rsidR="005C73E1">
        <w:rPr>
          <w:rFonts w:hint="eastAsia"/>
          <w:lang w:val="en-GB" w:eastAsia="zh-HK"/>
        </w:rPr>
        <w:t>、</w:t>
      </w:r>
      <w:r w:rsidR="005C73E1" w:rsidRPr="007D5F9C">
        <w:rPr>
          <w:lang w:val="en-GB" w:eastAsia="zh-HK"/>
        </w:rPr>
        <w:t>社會及個人服務業的</w:t>
      </w:r>
      <w:r w:rsidR="005C73E1" w:rsidRPr="007D5F9C">
        <w:rPr>
          <w:lang w:val="en-GB"/>
        </w:rPr>
        <w:t>淨產值升幅加快</w:t>
      </w:r>
      <w:r w:rsidR="005C73E1" w:rsidRPr="007D5F9C">
        <w:rPr>
          <w:lang w:val="en-GB" w:eastAsia="zh-HK"/>
        </w:rPr>
        <w:t>，而</w:t>
      </w:r>
      <w:r w:rsidR="005C73E1">
        <w:rPr>
          <w:lang w:val="en-GB" w:eastAsia="zh-HK"/>
        </w:rPr>
        <w:t>資訊及通訊</w:t>
      </w:r>
      <w:r w:rsidR="005C73E1" w:rsidRPr="007D5F9C">
        <w:rPr>
          <w:lang w:val="en-GB" w:eastAsia="zh-HK"/>
        </w:rPr>
        <w:t>業的淨產值則轉為上升。進出口貿易業、郵政</w:t>
      </w:r>
      <w:proofErr w:type="gramStart"/>
      <w:r w:rsidR="005C73E1" w:rsidRPr="007D5F9C">
        <w:rPr>
          <w:lang w:val="en-GB" w:eastAsia="zh-HK"/>
        </w:rPr>
        <w:t>及速遞服務業</w:t>
      </w:r>
      <w:proofErr w:type="gramEnd"/>
      <w:r w:rsidR="005C73E1" w:rsidRPr="007D5F9C">
        <w:rPr>
          <w:lang w:val="en-GB" w:eastAsia="zh-HK"/>
        </w:rPr>
        <w:t>、專業及商用服務業和金融及保險業的淨產值跌幅收窄。第二產業方面，</w:t>
      </w:r>
      <w:r w:rsidR="005C73E1" w:rsidRPr="007D5F9C">
        <w:rPr>
          <w:lang w:val="en-GB"/>
        </w:rPr>
        <w:t>製造業</w:t>
      </w:r>
      <w:r w:rsidR="005C73E1" w:rsidRPr="007D5F9C">
        <w:rPr>
          <w:lang w:val="en-GB" w:eastAsia="zh-HK"/>
        </w:rPr>
        <w:t>和建造業的淨產值</w:t>
      </w:r>
      <w:r w:rsidR="005C73E1">
        <w:rPr>
          <w:rFonts w:hint="eastAsia"/>
          <w:lang w:val="en-GB" w:eastAsia="zh-HK"/>
        </w:rPr>
        <w:t>均</w:t>
      </w:r>
      <w:r w:rsidR="005C73E1" w:rsidRPr="007D5F9C">
        <w:rPr>
          <w:lang w:val="en-GB" w:eastAsia="zh-HK"/>
        </w:rPr>
        <w:t>進一步上升</w:t>
      </w:r>
      <w:r w:rsidRPr="007D5F9C">
        <w:rPr>
          <w:lang w:val="en-GB" w:eastAsia="zh-HK"/>
        </w:rPr>
        <w:t>。</w:t>
      </w:r>
    </w:p>
    <w:p w14:paraId="1E978A47" w14:textId="04BF6E3C" w:rsidR="006D5A4A" w:rsidRDefault="006D5A4A" w:rsidP="006D5A4A">
      <w:pPr>
        <w:pStyle w:val="afffa"/>
        <w:ind w:left="1126"/>
        <w:rPr>
          <w:b/>
        </w:rPr>
      </w:pPr>
      <w:r w:rsidRPr="000F0768">
        <w:lastRenderedPageBreak/>
        <w:t>表</w:t>
      </w:r>
      <w:r w:rsidRPr="000F0768">
        <w:rPr>
          <w:b/>
        </w:rPr>
        <w:t>1.3</w:t>
      </w:r>
      <w:r w:rsidRPr="000F0768">
        <w:rPr>
          <w:b/>
        </w:rPr>
        <w:t>：</w:t>
      </w:r>
      <w:r w:rsidRPr="000F0768">
        <w:t>按經濟活動劃分的本地生產總值</w:t>
      </w:r>
      <w:r w:rsidRPr="000F0768">
        <w:rPr>
          <w:b/>
          <w:vertAlign w:val="superscript"/>
        </w:rPr>
        <w:t>(a)</w:t>
      </w:r>
      <w:r w:rsidRPr="000F0768">
        <w:br/>
      </w:r>
      <w:r w:rsidRPr="000F0768">
        <w:rPr>
          <w:b/>
        </w:rPr>
        <w:t>(</w:t>
      </w:r>
      <w:r w:rsidRPr="000F0768">
        <w:t>與</w:t>
      </w:r>
      <w:proofErr w:type="gramStart"/>
      <w:r w:rsidRPr="000F0768">
        <w:t>一</w:t>
      </w:r>
      <w:proofErr w:type="gramEnd"/>
      <w:r w:rsidRPr="000F0768">
        <w:t>年前比較的實質增減百分率</w:t>
      </w:r>
      <w:r w:rsidRPr="000F0768">
        <w:rPr>
          <w:b/>
        </w:rPr>
        <w:t>)</w:t>
      </w:r>
    </w:p>
    <w:tbl>
      <w:tblPr>
        <w:tblW w:w="10070" w:type="dxa"/>
        <w:jc w:val="center"/>
        <w:tblLayout w:type="fixed"/>
        <w:tblCellMar>
          <w:left w:w="0" w:type="dxa"/>
          <w:right w:w="0" w:type="dxa"/>
        </w:tblCellMar>
        <w:tblLook w:val="0000" w:firstRow="0" w:lastRow="0" w:firstColumn="0" w:lastColumn="0" w:noHBand="0" w:noVBand="0"/>
      </w:tblPr>
      <w:tblGrid>
        <w:gridCol w:w="2477"/>
        <w:gridCol w:w="1134"/>
        <w:gridCol w:w="1468"/>
        <w:gridCol w:w="713"/>
        <w:gridCol w:w="713"/>
        <w:gridCol w:w="713"/>
        <w:gridCol w:w="713"/>
        <w:gridCol w:w="6"/>
        <w:gridCol w:w="707"/>
        <w:gridCol w:w="713"/>
        <w:gridCol w:w="713"/>
      </w:tblGrid>
      <w:tr w:rsidR="00345958" w:rsidRPr="00877DF1" w14:paraId="37583027" w14:textId="77777777" w:rsidTr="009A778D">
        <w:trPr>
          <w:cantSplit/>
          <w:jc w:val="center"/>
        </w:trPr>
        <w:tc>
          <w:tcPr>
            <w:tcW w:w="1230" w:type="pct"/>
            <w:noWrap/>
            <w:tcMar>
              <w:left w:w="28" w:type="dxa"/>
              <w:right w:w="28" w:type="dxa"/>
            </w:tcMar>
          </w:tcPr>
          <w:p w14:paraId="01ECB5CD" w14:textId="77777777" w:rsidR="00345958" w:rsidRPr="00877DF1" w:rsidRDefault="00345958" w:rsidP="00345958">
            <w:pPr>
              <w:pStyle w:val="17"/>
              <w:tabs>
                <w:tab w:val="clear" w:pos="936"/>
                <w:tab w:val="clear" w:pos="1560"/>
                <w:tab w:val="clear" w:pos="2184"/>
                <w:tab w:val="clear" w:pos="2808"/>
              </w:tabs>
              <w:snapToGrid w:val="0"/>
              <w:spacing w:afterLines="50" w:after="180" w:line="240" w:lineRule="atLeast"/>
              <w:ind w:left="198" w:hanging="198"/>
            </w:pPr>
          </w:p>
        </w:tc>
        <w:tc>
          <w:tcPr>
            <w:tcW w:w="563" w:type="pct"/>
            <w:noWrap/>
          </w:tcPr>
          <w:p w14:paraId="710726CD" w14:textId="12FD729D"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二</w:t>
            </w:r>
            <w:r w:rsidRPr="00877DF1">
              <w:rPr>
                <w:rFonts w:ascii="華康細明體" w:hAnsi="華康細明體" w:cs="華康細明體" w:hint="eastAsia"/>
                <w:snapToGrid w:val="0"/>
                <w:spacing w:val="0"/>
                <w:sz w:val="20"/>
                <w:u w:val="single"/>
              </w:rPr>
              <w:t>零</w:t>
            </w:r>
            <w:r w:rsidRPr="00877DF1">
              <w:rPr>
                <w:rFonts w:hint="eastAsia"/>
                <w:snapToGrid w:val="0"/>
                <w:spacing w:val="0"/>
                <w:sz w:val="20"/>
                <w:u w:val="single"/>
              </w:rPr>
              <w:t>二</w:t>
            </w:r>
            <w:r>
              <w:rPr>
                <w:rFonts w:hint="eastAsia"/>
                <w:snapToGrid w:val="0"/>
                <w:spacing w:val="0"/>
                <w:sz w:val="20"/>
                <w:u w:val="single"/>
                <w:lang w:eastAsia="zh-HK"/>
              </w:rPr>
              <w:t>二</w:t>
            </w:r>
            <w:r w:rsidRPr="00877DF1">
              <w:rPr>
                <w:rFonts w:hint="eastAsia"/>
                <w:snapToGrid w:val="0"/>
                <w:spacing w:val="0"/>
                <w:sz w:val="20"/>
                <w:u w:val="single"/>
              </w:rPr>
              <w:t>年</w:t>
            </w:r>
          </w:p>
        </w:tc>
        <w:tc>
          <w:tcPr>
            <w:tcW w:w="729" w:type="pct"/>
            <w:noWrap/>
          </w:tcPr>
          <w:p w14:paraId="3A68828F" w14:textId="6B41F071"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Pr>
                <w:rFonts w:hint="eastAsia"/>
                <w:snapToGrid w:val="0"/>
                <w:spacing w:val="0"/>
                <w:sz w:val="20"/>
                <w:u w:val="single"/>
              </w:rPr>
              <w:t>二零二三年</w:t>
            </w:r>
          </w:p>
        </w:tc>
        <w:tc>
          <w:tcPr>
            <w:tcW w:w="1419" w:type="pct"/>
            <w:gridSpan w:val="5"/>
            <w:noWrap/>
            <w:tcMar>
              <w:left w:w="28" w:type="dxa"/>
              <w:right w:w="28" w:type="dxa"/>
            </w:tcMar>
          </w:tcPr>
          <w:p w14:paraId="56656AB6" w14:textId="592F8BE9"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145E29">
              <w:rPr>
                <w:rFonts w:hint="eastAsia"/>
                <w:snapToGrid w:val="0"/>
                <w:spacing w:val="0"/>
                <w:sz w:val="20"/>
                <w:u w:val="single"/>
              </w:rPr>
              <w:t>二零二二年</w:t>
            </w:r>
          </w:p>
        </w:tc>
        <w:tc>
          <w:tcPr>
            <w:tcW w:w="1059" w:type="pct"/>
            <w:gridSpan w:val="3"/>
            <w:noWrap/>
          </w:tcPr>
          <w:p w14:paraId="0BBB9BE4" w14:textId="6A78BBB4"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145E29">
              <w:rPr>
                <w:rFonts w:hint="eastAsia"/>
                <w:snapToGrid w:val="0"/>
                <w:spacing w:val="0"/>
                <w:sz w:val="20"/>
                <w:u w:val="single"/>
              </w:rPr>
              <w:t>二零二三年</w:t>
            </w:r>
          </w:p>
        </w:tc>
      </w:tr>
      <w:tr w:rsidR="00345958" w:rsidRPr="00877DF1" w14:paraId="64E0DBAE" w14:textId="77777777" w:rsidTr="009A778D">
        <w:trPr>
          <w:cantSplit/>
          <w:jc w:val="center"/>
        </w:trPr>
        <w:tc>
          <w:tcPr>
            <w:tcW w:w="1230" w:type="pct"/>
            <w:noWrap/>
            <w:tcMar>
              <w:left w:w="28" w:type="dxa"/>
              <w:right w:w="28" w:type="dxa"/>
            </w:tcMar>
          </w:tcPr>
          <w:p w14:paraId="4D3C1618" w14:textId="77777777" w:rsidR="00345958" w:rsidRPr="00877DF1" w:rsidRDefault="00345958" w:rsidP="00345958">
            <w:pPr>
              <w:pStyle w:val="17"/>
              <w:tabs>
                <w:tab w:val="clear" w:pos="936"/>
                <w:tab w:val="clear" w:pos="1560"/>
                <w:tab w:val="clear" w:pos="2184"/>
                <w:tab w:val="clear" w:pos="2808"/>
              </w:tabs>
              <w:snapToGrid w:val="0"/>
              <w:spacing w:afterLines="50" w:after="180" w:line="240" w:lineRule="atLeast"/>
              <w:ind w:left="198" w:hanging="198"/>
            </w:pPr>
          </w:p>
        </w:tc>
        <w:tc>
          <w:tcPr>
            <w:tcW w:w="563" w:type="pct"/>
            <w:noWrap/>
          </w:tcPr>
          <w:p w14:paraId="15286CF7" w14:textId="77777777"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p>
        </w:tc>
        <w:tc>
          <w:tcPr>
            <w:tcW w:w="729" w:type="pct"/>
            <w:noWrap/>
          </w:tcPr>
          <w:p w14:paraId="4AE8F5D4" w14:textId="50C47E04"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Pr>
                <w:rFonts w:hint="eastAsia"/>
                <w:snapToGrid w:val="0"/>
                <w:spacing w:val="0"/>
                <w:sz w:val="20"/>
                <w:u w:val="single"/>
              </w:rPr>
              <w:t>第一至第三季</w:t>
            </w:r>
          </w:p>
        </w:tc>
        <w:tc>
          <w:tcPr>
            <w:tcW w:w="354" w:type="pct"/>
            <w:noWrap/>
            <w:tcMar>
              <w:left w:w="28" w:type="dxa"/>
              <w:right w:w="28" w:type="dxa"/>
            </w:tcMar>
          </w:tcPr>
          <w:p w14:paraId="662BA566" w14:textId="6BE3BDB5"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第一季</w:t>
            </w:r>
          </w:p>
        </w:tc>
        <w:tc>
          <w:tcPr>
            <w:tcW w:w="354" w:type="pct"/>
            <w:noWrap/>
            <w:tcMar>
              <w:left w:w="28" w:type="dxa"/>
              <w:right w:w="28" w:type="dxa"/>
            </w:tcMar>
          </w:tcPr>
          <w:p w14:paraId="33751CA9" w14:textId="47BFFBDF"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第二季</w:t>
            </w:r>
          </w:p>
        </w:tc>
        <w:tc>
          <w:tcPr>
            <w:tcW w:w="354" w:type="pct"/>
            <w:noWrap/>
            <w:tcMar>
              <w:left w:w="28" w:type="dxa"/>
              <w:right w:w="28" w:type="dxa"/>
            </w:tcMar>
          </w:tcPr>
          <w:p w14:paraId="2ED95ABC" w14:textId="327808D7"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第三季</w:t>
            </w:r>
          </w:p>
        </w:tc>
        <w:tc>
          <w:tcPr>
            <w:tcW w:w="354" w:type="pct"/>
            <w:noWrap/>
            <w:tcMar>
              <w:left w:w="28" w:type="dxa"/>
              <w:right w:w="28" w:type="dxa"/>
            </w:tcMar>
          </w:tcPr>
          <w:p w14:paraId="637AA1E1" w14:textId="5E93493C"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第四季</w:t>
            </w:r>
          </w:p>
        </w:tc>
        <w:tc>
          <w:tcPr>
            <w:tcW w:w="354" w:type="pct"/>
            <w:gridSpan w:val="2"/>
            <w:noWrap/>
          </w:tcPr>
          <w:p w14:paraId="72A12ECB" w14:textId="2819ED46"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第一季</w:t>
            </w:r>
          </w:p>
        </w:tc>
        <w:tc>
          <w:tcPr>
            <w:tcW w:w="354" w:type="pct"/>
            <w:noWrap/>
          </w:tcPr>
          <w:p w14:paraId="2C8D1DD4" w14:textId="594C2137"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Pr>
                <w:rFonts w:hint="eastAsia"/>
                <w:snapToGrid w:val="0"/>
                <w:spacing w:val="0"/>
                <w:sz w:val="20"/>
                <w:u w:val="single"/>
              </w:rPr>
              <w:t>第二季</w:t>
            </w:r>
          </w:p>
        </w:tc>
        <w:tc>
          <w:tcPr>
            <w:tcW w:w="354" w:type="pct"/>
            <w:noWrap/>
          </w:tcPr>
          <w:p w14:paraId="3CBE2010" w14:textId="06E6457C" w:rsidR="00345958" w:rsidRPr="00877DF1" w:rsidRDefault="00345958" w:rsidP="00345958">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Pr>
                <w:rFonts w:hint="eastAsia"/>
                <w:snapToGrid w:val="0"/>
                <w:spacing w:val="0"/>
                <w:sz w:val="20"/>
                <w:u w:val="single"/>
              </w:rPr>
              <w:t>第三季</w:t>
            </w:r>
          </w:p>
        </w:tc>
      </w:tr>
      <w:tr w:rsidR="004E151E" w:rsidRPr="007211C3" w14:paraId="1EDACE18" w14:textId="77777777" w:rsidTr="009A778D">
        <w:trPr>
          <w:cantSplit/>
          <w:jc w:val="center"/>
        </w:trPr>
        <w:tc>
          <w:tcPr>
            <w:tcW w:w="1230" w:type="pct"/>
            <w:noWrap/>
            <w:tcMar>
              <w:left w:w="28" w:type="dxa"/>
              <w:right w:w="28" w:type="dxa"/>
            </w:tcMar>
          </w:tcPr>
          <w:p w14:paraId="60D6F7FA"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r w:rsidRPr="00B008CD">
              <w:rPr>
                <w:snapToGrid w:val="0"/>
                <w:spacing w:val="0"/>
                <w:sz w:val="20"/>
              </w:rPr>
              <w:t>製造</w:t>
            </w:r>
          </w:p>
          <w:p w14:paraId="5B8785CA" w14:textId="77777777" w:rsidR="004E151E" w:rsidRPr="00F53FCC" w:rsidRDefault="004E151E" w:rsidP="004E151E">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p>
        </w:tc>
        <w:tc>
          <w:tcPr>
            <w:tcW w:w="563" w:type="pct"/>
            <w:noWrap/>
          </w:tcPr>
          <w:p w14:paraId="7924771D" w14:textId="3EE0CB21"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0.2</w:t>
            </w:r>
          </w:p>
        </w:tc>
        <w:tc>
          <w:tcPr>
            <w:tcW w:w="729" w:type="pct"/>
            <w:noWrap/>
          </w:tcPr>
          <w:p w14:paraId="06FA807C" w14:textId="5CF5E644" w:rsidR="004E151E" w:rsidRPr="004E151E" w:rsidRDefault="004E151E" w:rsidP="004E151E">
            <w:pPr>
              <w:pStyle w:val="5"/>
              <w:tabs>
                <w:tab w:val="decimal" w:pos="720"/>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3.6</w:t>
            </w:r>
          </w:p>
        </w:tc>
        <w:tc>
          <w:tcPr>
            <w:tcW w:w="354" w:type="pct"/>
            <w:noWrap/>
            <w:tcMar>
              <w:left w:w="28" w:type="dxa"/>
              <w:right w:w="28" w:type="dxa"/>
            </w:tcMar>
          </w:tcPr>
          <w:p w14:paraId="531FCCB8" w14:textId="0165AC74"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-1.3</w:t>
            </w:r>
          </w:p>
        </w:tc>
        <w:tc>
          <w:tcPr>
            <w:tcW w:w="354" w:type="pct"/>
            <w:noWrap/>
            <w:tcMar>
              <w:left w:w="28" w:type="dxa"/>
              <w:right w:w="28" w:type="dxa"/>
            </w:tcMar>
          </w:tcPr>
          <w:p w14:paraId="05FD871D" w14:textId="6A8FBA18"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2.7</w:t>
            </w:r>
          </w:p>
        </w:tc>
        <w:tc>
          <w:tcPr>
            <w:tcW w:w="354" w:type="pct"/>
            <w:noWrap/>
            <w:tcMar>
              <w:left w:w="28" w:type="dxa"/>
              <w:right w:w="28" w:type="dxa"/>
            </w:tcMar>
          </w:tcPr>
          <w:p w14:paraId="6A3515F6" w14:textId="703F4BFB"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-0.5</w:t>
            </w:r>
          </w:p>
        </w:tc>
        <w:tc>
          <w:tcPr>
            <w:tcW w:w="354" w:type="pct"/>
            <w:noWrap/>
            <w:tcMar>
              <w:left w:w="28" w:type="dxa"/>
              <w:right w:w="28" w:type="dxa"/>
            </w:tcMar>
          </w:tcPr>
          <w:p w14:paraId="11986193" w14:textId="4CCD0287"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-0.1</w:t>
            </w:r>
          </w:p>
        </w:tc>
        <w:tc>
          <w:tcPr>
            <w:tcW w:w="354" w:type="pct"/>
            <w:gridSpan w:val="2"/>
            <w:noWrap/>
          </w:tcPr>
          <w:p w14:paraId="1DE40AC3" w14:textId="04EEE207"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3.8</w:t>
            </w:r>
          </w:p>
        </w:tc>
        <w:tc>
          <w:tcPr>
            <w:tcW w:w="354" w:type="pct"/>
            <w:noWrap/>
          </w:tcPr>
          <w:p w14:paraId="507DA3D2" w14:textId="533DCBC4"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2.7</w:t>
            </w:r>
          </w:p>
        </w:tc>
        <w:tc>
          <w:tcPr>
            <w:tcW w:w="354" w:type="pct"/>
            <w:noWrap/>
          </w:tcPr>
          <w:p w14:paraId="7F0285FA" w14:textId="2C7558B9"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4.3</w:t>
            </w:r>
          </w:p>
        </w:tc>
      </w:tr>
      <w:tr w:rsidR="004E151E" w:rsidRPr="007211C3" w14:paraId="5FCD319C" w14:textId="77777777" w:rsidTr="009A778D">
        <w:trPr>
          <w:cantSplit/>
          <w:jc w:val="center"/>
        </w:trPr>
        <w:tc>
          <w:tcPr>
            <w:tcW w:w="1230" w:type="pct"/>
            <w:noWrap/>
            <w:tcMar>
              <w:left w:w="28" w:type="dxa"/>
              <w:right w:w="28" w:type="dxa"/>
            </w:tcMar>
          </w:tcPr>
          <w:p w14:paraId="31F40AB0"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r w:rsidRPr="00B008CD">
              <w:rPr>
                <w:snapToGrid w:val="0"/>
                <w:spacing w:val="0"/>
                <w:sz w:val="20"/>
              </w:rPr>
              <w:t>建造</w:t>
            </w:r>
          </w:p>
          <w:p w14:paraId="540988BA" w14:textId="77777777" w:rsidR="004E151E" w:rsidRPr="00F53FCC" w:rsidRDefault="004E151E" w:rsidP="004E151E">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p>
        </w:tc>
        <w:tc>
          <w:tcPr>
            <w:tcW w:w="563" w:type="pct"/>
            <w:noWrap/>
          </w:tcPr>
          <w:p w14:paraId="0CCF3425" w14:textId="2DE3BD9F"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8.3</w:t>
            </w:r>
          </w:p>
        </w:tc>
        <w:tc>
          <w:tcPr>
            <w:tcW w:w="729" w:type="pct"/>
            <w:noWrap/>
          </w:tcPr>
          <w:p w14:paraId="04102A7D" w14:textId="16D35FBD"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5.9</w:t>
            </w:r>
          </w:p>
        </w:tc>
        <w:tc>
          <w:tcPr>
            <w:tcW w:w="354" w:type="pct"/>
            <w:noWrap/>
            <w:tcMar>
              <w:left w:w="28" w:type="dxa"/>
              <w:right w:w="28" w:type="dxa"/>
            </w:tcMar>
          </w:tcPr>
          <w:p w14:paraId="7B3AB5FA" w14:textId="6E5CA2B0"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5.2</w:t>
            </w:r>
          </w:p>
        </w:tc>
        <w:tc>
          <w:tcPr>
            <w:tcW w:w="354" w:type="pct"/>
            <w:noWrap/>
            <w:tcMar>
              <w:left w:w="28" w:type="dxa"/>
              <w:right w:w="28" w:type="dxa"/>
            </w:tcMar>
          </w:tcPr>
          <w:p w14:paraId="16643D58" w14:textId="384310D8"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13.7</w:t>
            </w:r>
          </w:p>
        </w:tc>
        <w:tc>
          <w:tcPr>
            <w:tcW w:w="354" w:type="pct"/>
            <w:noWrap/>
            <w:tcMar>
              <w:left w:w="28" w:type="dxa"/>
              <w:right w:w="28" w:type="dxa"/>
            </w:tcMar>
          </w:tcPr>
          <w:p w14:paraId="1E9226D2" w14:textId="4F565B7E"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2.9</w:t>
            </w:r>
          </w:p>
        </w:tc>
        <w:tc>
          <w:tcPr>
            <w:tcW w:w="354" w:type="pct"/>
            <w:noWrap/>
            <w:tcMar>
              <w:left w:w="28" w:type="dxa"/>
              <w:right w:w="28" w:type="dxa"/>
            </w:tcMar>
          </w:tcPr>
          <w:p w14:paraId="67E81590" w14:textId="1DB72BB5"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11.7</w:t>
            </w:r>
          </w:p>
        </w:tc>
        <w:tc>
          <w:tcPr>
            <w:tcW w:w="354" w:type="pct"/>
            <w:gridSpan w:val="2"/>
            <w:noWrap/>
          </w:tcPr>
          <w:p w14:paraId="4D9015E5" w14:textId="09773031"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-0.9</w:t>
            </w:r>
          </w:p>
        </w:tc>
        <w:tc>
          <w:tcPr>
            <w:tcW w:w="354" w:type="pct"/>
            <w:noWrap/>
          </w:tcPr>
          <w:p w14:paraId="2BA4D134" w14:textId="27EF2580"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6.2</w:t>
            </w:r>
          </w:p>
        </w:tc>
        <w:tc>
          <w:tcPr>
            <w:tcW w:w="354" w:type="pct"/>
            <w:noWrap/>
          </w:tcPr>
          <w:p w14:paraId="6CFA77A7" w14:textId="3A219A5E"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13.6</w:t>
            </w:r>
          </w:p>
        </w:tc>
      </w:tr>
      <w:tr w:rsidR="004E151E" w:rsidRPr="007211C3" w14:paraId="0ADF5DA6" w14:textId="77777777" w:rsidTr="009A778D">
        <w:trPr>
          <w:cantSplit/>
          <w:jc w:val="center"/>
        </w:trPr>
        <w:tc>
          <w:tcPr>
            <w:tcW w:w="1230" w:type="pct"/>
            <w:noWrap/>
            <w:tcMar>
              <w:left w:w="28" w:type="dxa"/>
              <w:right w:w="28" w:type="dxa"/>
            </w:tcMar>
          </w:tcPr>
          <w:p w14:paraId="7A4AC5BF"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vertAlign w:val="superscript"/>
              </w:rPr>
            </w:pPr>
            <w:r w:rsidRPr="00B008CD">
              <w:rPr>
                <w:snapToGrid w:val="0"/>
                <w:spacing w:val="0"/>
                <w:sz w:val="20"/>
              </w:rPr>
              <w:t>服務</w:t>
            </w:r>
            <w:r w:rsidRPr="00B008CD">
              <w:rPr>
                <w:snapToGrid w:val="0"/>
                <w:spacing w:val="0"/>
                <w:sz w:val="20"/>
                <w:vertAlign w:val="superscript"/>
              </w:rPr>
              <w:t>(b)</w:t>
            </w:r>
          </w:p>
          <w:p w14:paraId="1E55E56F"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p>
        </w:tc>
        <w:tc>
          <w:tcPr>
            <w:tcW w:w="563" w:type="pct"/>
            <w:noWrap/>
          </w:tcPr>
          <w:p w14:paraId="604F94BC" w14:textId="48E6227C"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-3.3</w:t>
            </w:r>
          </w:p>
        </w:tc>
        <w:tc>
          <w:tcPr>
            <w:tcW w:w="729" w:type="pct"/>
            <w:noWrap/>
          </w:tcPr>
          <w:p w14:paraId="6809E016" w14:textId="2087CBD9"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3.0</w:t>
            </w:r>
          </w:p>
        </w:tc>
        <w:tc>
          <w:tcPr>
            <w:tcW w:w="354" w:type="pct"/>
            <w:noWrap/>
            <w:tcMar>
              <w:left w:w="28" w:type="dxa"/>
              <w:right w:w="28" w:type="dxa"/>
            </w:tcMar>
          </w:tcPr>
          <w:p w14:paraId="5DE6AC7E" w14:textId="737B4A8A"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-3.7</w:t>
            </w:r>
          </w:p>
        </w:tc>
        <w:tc>
          <w:tcPr>
            <w:tcW w:w="354" w:type="pct"/>
            <w:noWrap/>
            <w:tcMar>
              <w:left w:w="28" w:type="dxa"/>
              <w:right w:w="28" w:type="dxa"/>
            </w:tcMar>
          </w:tcPr>
          <w:p w14:paraId="75744B51" w14:textId="59EFEF26"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-1.3</w:t>
            </w:r>
          </w:p>
        </w:tc>
        <w:tc>
          <w:tcPr>
            <w:tcW w:w="354" w:type="pct"/>
            <w:noWrap/>
            <w:tcMar>
              <w:left w:w="28" w:type="dxa"/>
              <w:right w:w="28" w:type="dxa"/>
            </w:tcMar>
          </w:tcPr>
          <w:p w14:paraId="097A51B3" w14:textId="44708512"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-3.7</w:t>
            </w:r>
          </w:p>
        </w:tc>
        <w:tc>
          <w:tcPr>
            <w:tcW w:w="354" w:type="pct"/>
            <w:noWrap/>
            <w:tcMar>
              <w:left w:w="28" w:type="dxa"/>
              <w:right w:w="28" w:type="dxa"/>
            </w:tcMar>
          </w:tcPr>
          <w:p w14:paraId="349CE977" w14:textId="4597607E"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-4.5</w:t>
            </w:r>
          </w:p>
        </w:tc>
        <w:tc>
          <w:tcPr>
            <w:tcW w:w="354" w:type="pct"/>
            <w:gridSpan w:val="2"/>
            <w:noWrap/>
          </w:tcPr>
          <w:p w14:paraId="02B53EDE" w14:textId="2F9819AF"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3.2</w:t>
            </w:r>
          </w:p>
        </w:tc>
        <w:tc>
          <w:tcPr>
            <w:tcW w:w="354" w:type="pct"/>
            <w:noWrap/>
          </w:tcPr>
          <w:p w14:paraId="7E398CCF" w14:textId="148B617C"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1.8</w:t>
            </w:r>
          </w:p>
        </w:tc>
        <w:tc>
          <w:tcPr>
            <w:tcW w:w="354" w:type="pct"/>
            <w:noWrap/>
          </w:tcPr>
          <w:p w14:paraId="00DBC9F5" w14:textId="037EDD3B"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4.1</w:t>
            </w:r>
          </w:p>
        </w:tc>
      </w:tr>
      <w:tr w:rsidR="004E151E" w:rsidRPr="007211C3" w14:paraId="778D4E9B" w14:textId="77777777" w:rsidTr="009A778D">
        <w:trPr>
          <w:cantSplit/>
          <w:jc w:val="center"/>
        </w:trPr>
        <w:tc>
          <w:tcPr>
            <w:tcW w:w="1230" w:type="pct"/>
            <w:noWrap/>
            <w:tcMar>
              <w:left w:w="28" w:type="dxa"/>
              <w:right w:w="28" w:type="dxa"/>
            </w:tcMar>
          </w:tcPr>
          <w:p w14:paraId="219118FD"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進出口貿易、批發及零售</w:t>
            </w:r>
          </w:p>
          <w:p w14:paraId="62DF7CF8"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32CA2CEE" w14:textId="70ECD02C"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-11.9</w:t>
            </w:r>
          </w:p>
        </w:tc>
        <w:tc>
          <w:tcPr>
            <w:tcW w:w="729" w:type="pct"/>
            <w:noWrap/>
          </w:tcPr>
          <w:p w14:paraId="112A8373" w14:textId="09C5C53D"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-3.0</w:t>
            </w:r>
          </w:p>
        </w:tc>
        <w:tc>
          <w:tcPr>
            <w:tcW w:w="354" w:type="pct"/>
            <w:noWrap/>
            <w:tcMar>
              <w:left w:w="28" w:type="dxa"/>
              <w:right w:w="28" w:type="dxa"/>
            </w:tcMar>
          </w:tcPr>
          <w:p w14:paraId="27019637" w14:textId="5B0757C1"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-7.4</w:t>
            </w:r>
          </w:p>
        </w:tc>
        <w:tc>
          <w:tcPr>
            <w:tcW w:w="354" w:type="pct"/>
            <w:noWrap/>
            <w:tcMar>
              <w:left w:w="28" w:type="dxa"/>
              <w:right w:w="28" w:type="dxa"/>
            </w:tcMar>
          </w:tcPr>
          <w:p w14:paraId="02EC81BE" w14:textId="7C045D82"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-6.1</w:t>
            </w:r>
          </w:p>
        </w:tc>
        <w:tc>
          <w:tcPr>
            <w:tcW w:w="354" w:type="pct"/>
            <w:noWrap/>
            <w:tcMar>
              <w:left w:w="28" w:type="dxa"/>
              <w:right w:w="28" w:type="dxa"/>
            </w:tcMar>
          </w:tcPr>
          <w:p w14:paraId="463A0D9F" w14:textId="41481878"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-12.2</w:t>
            </w:r>
          </w:p>
        </w:tc>
        <w:tc>
          <w:tcPr>
            <w:tcW w:w="354" w:type="pct"/>
            <w:noWrap/>
            <w:tcMar>
              <w:left w:w="28" w:type="dxa"/>
              <w:right w:w="28" w:type="dxa"/>
            </w:tcMar>
          </w:tcPr>
          <w:p w14:paraId="3C295E10" w14:textId="6CB1C7F3"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-19.4</w:t>
            </w:r>
          </w:p>
        </w:tc>
        <w:tc>
          <w:tcPr>
            <w:tcW w:w="354" w:type="pct"/>
            <w:gridSpan w:val="2"/>
            <w:noWrap/>
          </w:tcPr>
          <w:p w14:paraId="1A0A595E" w14:textId="6126EEAD"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-7.3</w:t>
            </w:r>
          </w:p>
        </w:tc>
        <w:tc>
          <w:tcPr>
            <w:tcW w:w="354" w:type="pct"/>
            <w:noWrap/>
          </w:tcPr>
          <w:p w14:paraId="1A131E8D" w14:textId="513879FD"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-3.7</w:t>
            </w:r>
          </w:p>
        </w:tc>
        <w:tc>
          <w:tcPr>
            <w:tcW w:w="354" w:type="pct"/>
            <w:noWrap/>
          </w:tcPr>
          <w:p w14:paraId="6A87D1ED" w14:textId="431BB0B7"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1.8</w:t>
            </w:r>
          </w:p>
        </w:tc>
      </w:tr>
      <w:tr w:rsidR="004E151E" w:rsidRPr="007211C3" w14:paraId="1A585977" w14:textId="77777777" w:rsidTr="009A778D">
        <w:trPr>
          <w:cantSplit/>
          <w:jc w:val="center"/>
        </w:trPr>
        <w:tc>
          <w:tcPr>
            <w:tcW w:w="1230" w:type="pct"/>
            <w:noWrap/>
            <w:tcMar>
              <w:left w:w="28" w:type="dxa"/>
              <w:right w:w="28" w:type="dxa"/>
            </w:tcMar>
          </w:tcPr>
          <w:p w14:paraId="56786B44"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進出口貿易</w:t>
            </w:r>
          </w:p>
          <w:p w14:paraId="38A1D808"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33E96C19" w14:textId="6527B552"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-12.6</w:t>
            </w:r>
          </w:p>
        </w:tc>
        <w:tc>
          <w:tcPr>
            <w:tcW w:w="729" w:type="pct"/>
            <w:noWrap/>
          </w:tcPr>
          <w:p w14:paraId="1CE4C69D" w14:textId="797161B0"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-7.5</w:t>
            </w:r>
          </w:p>
        </w:tc>
        <w:tc>
          <w:tcPr>
            <w:tcW w:w="354" w:type="pct"/>
            <w:noWrap/>
            <w:tcMar>
              <w:left w:w="28" w:type="dxa"/>
              <w:right w:w="28" w:type="dxa"/>
            </w:tcMar>
          </w:tcPr>
          <w:p w14:paraId="0FA42C1C" w14:textId="3C81D400"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-6.6</w:t>
            </w:r>
          </w:p>
        </w:tc>
        <w:tc>
          <w:tcPr>
            <w:tcW w:w="354" w:type="pct"/>
            <w:noWrap/>
            <w:tcMar>
              <w:left w:w="28" w:type="dxa"/>
              <w:right w:w="28" w:type="dxa"/>
            </w:tcMar>
          </w:tcPr>
          <w:p w14:paraId="283CF50E" w14:textId="5E16F790"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-6.7</w:t>
            </w:r>
          </w:p>
        </w:tc>
        <w:tc>
          <w:tcPr>
            <w:tcW w:w="354" w:type="pct"/>
            <w:noWrap/>
            <w:tcMar>
              <w:left w:w="28" w:type="dxa"/>
              <w:right w:w="28" w:type="dxa"/>
            </w:tcMar>
          </w:tcPr>
          <w:p w14:paraId="4591ED7B" w14:textId="3014F14C"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-13.1</w:t>
            </w:r>
          </w:p>
        </w:tc>
        <w:tc>
          <w:tcPr>
            <w:tcW w:w="354" w:type="pct"/>
            <w:noWrap/>
            <w:tcMar>
              <w:left w:w="28" w:type="dxa"/>
              <w:right w:w="28" w:type="dxa"/>
            </w:tcMar>
          </w:tcPr>
          <w:p w14:paraId="0A5067E5" w14:textId="11838D83"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-21.7</w:t>
            </w:r>
          </w:p>
        </w:tc>
        <w:tc>
          <w:tcPr>
            <w:tcW w:w="354" w:type="pct"/>
            <w:gridSpan w:val="2"/>
            <w:noWrap/>
          </w:tcPr>
          <w:p w14:paraId="49AE785C" w14:textId="56F9BAE3"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-13.2</w:t>
            </w:r>
          </w:p>
        </w:tc>
        <w:tc>
          <w:tcPr>
            <w:tcW w:w="354" w:type="pct"/>
            <w:noWrap/>
          </w:tcPr>
          <w:p w14:paraId="454C35CB" w14:textId="5FF3A0EF"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-7.8</w:t>
            </w:r>
          </w:p>
        </w:tc>
        <w:tc>
          <w:tcPr>
            <w:tcW w:w="354" w:type="pct"/>
            <w:noWrap/>
          </w:tcPr>
          <w:p w14:paraId="17B87475" w14:textId="4D1EB7E3"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-1.6</w:t>
            </w:r>
          </w:p>
        </w:tc>
      </w:tr>
      <w:tr w:rsidR="004E151E" w:rsidRPr="007211C3" w14:paraId="5364ED38" w14:textId="77777777" w:rsidTr="009A778D">
        <w:trPr>
          <w:cantSplit/>
          <w:jc w:val="center"/>
        </w:trPr>
        <w:tc>
          <w:tcPr>
            <w:tcW w:w="1230" w:type="pct"/>
            <w:noWrap/>
            <w:tcMar>
              <w:left w:w="28" w:type="dxa"/>
              <w:right w:w="28" w:type="dxa"/>
            </w:tcMar>
          </w:tcPr>
          <w:p w14:paraId="64B7E2DF"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批發及零售</w:t>
            </w:r>
          </w:p>
          <w:p w14:paraId="4D6B3B76"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25D4F1DD" w14:textId="3642B4DE"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-7.1</w:t>
            </w:r>
          </w:p>
        </w:tc>
        <w:tc>
          <w:tcPr>
            <w:tcW w:w="729" w:type="pct"/>
            <w:noWrap/>
          </w:tcPr>
          <w:p w14:paraId="754F7683" w14:textId="76759FA7"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28.6</w:t>
            </w:r>
          </w:p>
        </w:tc>
        <w:tc>
          <w:tcPr>
            <w:tcW w:w="354" w:type="pct"/>
            <w:noWrap/>
            <w:tcMar>
              <w:left w:w="28" w:type="dxa"/>
              <w:right w:w="28" w:type="dxa"/>
            </w:tcMar>
          </w:tcPr>
          <w:p w14:paraId="04826785" w14:textId="1329E998"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-13.6</w:t>
            </w:r>
          </w:p>
        </w:tc>
        <w:tc>
          <w:tcPr>
            <w:tcW w:w="354" w:type="pct"/>
            <w:noWrap/>
            <w:tcMar>
              <w:left w:w="28" w:type="dxa"/>
              <w:right w:w="28" w:type="dxa"/>
            </w:tcMar>
          </w:tcPr>
          <w:p w14:paraId="19CA0A66" w14:textId="108C5066"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-2.0</w:t>
            </w:r>
          </w:p>
        </w:tc>
        <w:tc>
          <w:tcPr>
            <w:tcW w:w="354" w:type="pct"/>
            <w:noWrap/>
            <w:tcMar>
              <w:left w:w="28" w:type="dxa"/>
              <w:right w:w="28" w:type="dxa"/>
            </w:tcMar>
          </w:tcPr>
          <w:p w14:paraId="76FD9D8E" w14:textId="6072F4A3"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-6.6</w:t>
            </w:r>
          </w:p>
        </w:tc>
        <w:tc>
          <w:tcPr>
            <w:tcW w:w="354" w:type="pct"/>
            <w:noWrap/>
            <w:tcMar>
              <w:left w:w="28" w:type="dxa"/>
              <w:right w:w="28" w:type="dxa"/>
            </w:tcMar>
          </w:tcPr>
          <w:p w14:paraId="7A923AC2" w14:textId="280A2169"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-6.9</w:t>
            </w:r>
          </w:p>
        </w:tc>
        <w:tc>
          <w:tcPr>
            <w:tcW w:w="354" w:type="pct"/>
            <w:gridSpan w:val="2"/>
            <w:noWrap/>
          </w:tcPr>
          <w:p w14:paraId="56E50D26" w14:textId="38FB8223"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43.5</w:t>
            </w:r>
          </w:p>
        </w:tc>
        <w:tc>
          <w:tcPr>
            <w:tcW w:w="354" w:type="pct"/>
            <w:noWrap/>
          </w:tcPr>
          <w:p w14:paraId="2C366191" w14:textId="0AAC63C7"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21.7</w:t>
            </w:r>
          </w:p>
        </w:tc>
        <w:tc>
          <w:tcPr>
            <w:tcW w:w="354" w:type="pct"/>
            <w:noWrap/>
          </w:tcPr>
          <w:p w14:paraId="3D49CDB2" w14:textId="4F328790"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23.8</w:t>
            </w:r>
          </w:p>
        </w:tc>
      </w:tr>
      <w:tr w:rsidR="004E151E" w:rsidRPr="007211C3" w14:paraId="7A56A4F8" w14:textId="77777777" w:rsidTr="009A778D">
        <w:trPr>
          <w:cantSplit/>
          <w:jc w:val="center"/>
        </w:trPr>
        <w:tc>
          <w:tcPr>
            <w:tcW w:w="1230" w:type="pct"/>
            <w:noWrap/>
            <w:tcMar>
              <w:left w:w="28" w:type="dxa"/>
              <w:right w:w="28" w:type="dxa"/>
            </w:tcMar>
          </w:tcPr>
          <w:p w14:paraId="7D8776AD"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住宿及膳食服務</w:t>
            </w:r>
          </w:p>
          <w:p w14:paraId="6BE578D6"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5D598FA5" w14:textId="483F9ED7"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-6.8</w:t>
            </w:r>
          </w:p>
        </w:tc>
        <w:tc>
          <w:tcPr>
            <w:tcW w:w="729" w:type="pct"/>
            <w:noWrap/>
          </w:tcPr>
          <w:p w14:paraId="4FE887FB" w14:textId="3E9E115D"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35.7</w:t>
            </w:r>
          </w:p>
        </w:tc>
        <w:tc>
          <w:tcPr>
            <w:tcW w:w="354" w:type="pct"/>
            <w:noWrap/>
            <w:tcMar>
              <w:left w:w="28" w:type="dxa"/>
              <w:right w:w="28" w:type="dxa"/>
            </w:tcMar>
          </w:tcPr>
          <w:p w14:paraId="26B57643" w14:textId="7741C21B"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-25.7</w:t>
            </w:r>
          </w:p>
        </w:tc>
        <w:tc>
          <w:tcPr>
            <w:tcW w:w="354" w:type="pct"/>
            <w:noWrap/>
            <w:tcMar>
              <w:left w:w="28" w:type="dxa"/>
              <w:right w:w="28" w:type="dxa"/>
            </w:tcMar>
          </w:tcPr>
          <w:p w14:paraId="1A86A629" w14:textId="65F026AE"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-1.1</w:t>
            </w:r>
          </w:p>
        </w:tc>
        <w:tc>
          <w:tcPr>
            <w:tcW w:w="354" w:type="pct"/>
            <w:noWrap/>
            <w:tcMar>
              <w:left w:w="28" w:type="dxa"/>
              <w:right w:w="28" w:type="dxa"/>
            </w:tcMar>
          </w:tcPr>
          <w:p w14:paraId="3AA120C0" w14:textId="6F670E9B"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-2.4</w:t>
            </w:r>
          </w:p>
        </w:tc>
        <w:tc>
          <w:tcPr>
            <w:tcW w:w="354" w:type="pct"/>
            <w:noWrap/>
            <w:tcMar>
              <w:left w:w="28" w:type="dxa"/>
              <w:right w:w="28" w:type="dxa"/>
            </w:tcMar>
          </w:tcPr>
          <w:p w14:paraId="527245E2" w14:textId="5739A281"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-1.9</w:t>
            </w:r>
          </w:p>
        </w:tc>
        <w:tc>
          <w:tcPr>
            <w:tcW w:w="354" w:type="pct"/>
            <w:gridSpan w:val="2"/>
            <w:noWrap/>
          </w:tcPr>
          <w:p w14:paraId="04EFCAAB" w14:textId="26F92B5C"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83.8</w:t>
            </w:r>
          </w:p>
        </w:tc>
        <w:tc>
          <w:tcPr>
            <w:tcW w:w="354" w:type="pct"/>
            <w:noWrap/>
          </w:tcPr>
          <w:p w14:paraId="7E3EB43F" w14:textId="0B66355E"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23.1</w:t>
            </w:r>
          </w:p>
        </w:tc>
        <w:tc>
          <w:tcPr>
            <w:tcW w:w="354" w:type="pct"/>
            <w:noWrap/>
          </w:tcPr>
          <w:p w14:paraId="4695C295" w14:textId="63AE6FEC"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18.2</w:t>
            </w:r>
          </w:p>
        </w:tc>
      </w:tr>
      <w:tr w:rsidR="004E151E" w:rsidRPr="007211C3" w14:paraId="0909BCFF" w14:textId="77777777" w:rsidTr="009A778D">
        <w:trPr>
          <w:cantSplit/>
          <w:jc w:val="center"/>
        </w:trPr>
        <w:tc>
          <w:tcPr>
            <w:tcW w:w="1230" w:type="pct"/>
            <w:noWrap/>
            <w:tcMar>
              <w:left w:w="28" w:type="dxa"/>
              <w:right w:w="28" w:type="dxa"/>
            </w:tcMar>
          </w:tcPr>
          <w:p w14:paraId="50E0B9BE"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運輸、倉庫、郵政及</w:t>
            </w:r>
            <w:r w:rsidRPr="00B008CD">
              <w:rPr>
                <w:snapToGrid w:val="0"/>
                <w:spacing w:val="0"/>
                <w:sz w:val="20"/>
              </w:rPr>
              <w:br/>
            </w:r>
            <w:proofErr w:type="gramStart"/>
            <w:r w:rsidRPr="00B008CD">
              <w:rPr>
                <w:snapToGrid w:val="0"/>
                <w:spacing w:val="0"/>
                <w:sz w:val="20"/>
              </w:rPr>
              <w:t>速遞服務</w:t>
            </w:r>
            <w:proofErr w:type="gramEnd"/>
          </w:p>
          <w:p w14:paraId="4CE7FB1E"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7A997B12" w14:textId="01BBAF70"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-4.5</w:t>
            </w:r>
          </w:p>
        </w:tc>
        <w:tc>
          <w:tcPr>
            <w:tcW w:w="729" w:type="pct"/>
            <w:noWrap/>
          </w:tcPr>
          <w:p w14:paraId="6D136530" w14:textId="5497FAB9"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29.8</w:t>
            </w:r>
          </w:p>
        </w:tc>
        <w:tc>
          <w:tcPr>
            <w:tcW w:w="354" w:type="pct"/>
            <w:noWrap/>
            <w:tcMar>
              <w:left w:w="28" w:type="dxa"/>
              <w:right w:w="28" w:type="dxa"/>
            </w:tcMar>
          </w:tcPr>
          <w:p w14:paraId="1C1DC1D3" w14:textId="235830F9"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-10.3</w:t>
            </w:r>
          </w:p>
        </w:tc>
        <w:tc>
          <w:tcPr>
            <w:tcW w:w="354" w:type="pct"/>
            <w:noWrap/>
            <w:tcMar>
              <w:left w:w="28" w:type="dxa"/>
              <w:right w:w="28" w:type="dxa"/>
            </w:tcMar>
          </w:tcPr>
          <w:p w14:paraId="3CA177F8" w14:textId="17EDE1CC"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-2.9</w:t>
            </w:r>
          </w:p>
        </w:tc>
        <w:tc>
          <w:tcPr>
            <w:tcW w:w="354" w:type="pct"/>
            <w:noWrap/>
            <w:tcMar>
              <w:left w:w="28" w:type="dxa"/>
              <w:right w:w="28" w:type="dxa"/>
            </w:tcMar>
          </w:tcPr>
          <w:p w14:paraId="19844767" w14:textId="2E0A6585"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-5.0</w:t>
            </w:r>
          </w:p>
        </w:tc>
        <w:tc>
          <w:tcPr>
            <w:tcW w:w="354" w:type="pct"/>
            <w:noWrap/>
            <w:tcMar>
              <w:left w:w="28" w:type="dxa"/>
              <w:right w:w="28" w:type="dxa"/>
            </w:tcMar>
          </w:tcPr>
          <w:p w14:paraId="02B3F9E3" w14:textId="7E3E098A"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0.4</w:t>
            </w:r>
          </w:p>
        </w:tc>
        <w:tc>
          <w:tcPr>
            <w:tcW w:w="354" w:type="pct"/>
            <w:gridSpan w:val="2"/>
            <w:noWrap/>
          </w:tcPr>
          <w:p w14:paraId="4D86272C" w14:textId="1983D068"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30.5</w:t>
            </w:r>
          </w:p>
        </w:tc>
        <w:tc>
          <w:tcPr>
            <w:tcW w:w="354" w:type="pct"/>
            <w:noWrap/>
          </w:tcPr>
          <w:p w14:paraId="2E99952F" w14:textId="32B70E54"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27.3</w:t>
            </w:r>
          </w:p>
        </w:tc>
        <w:tc>
          <w:tcPr>
            <w:tcW w:w="354" w:type="pct"/>
            <w:noWrap/>
          </w:tcPr>
          <w:p w14:paraId="54FD0084" w14:textId="1FF4862B"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31.3</w:t>
            </w:r>
          </w:p>
        </w:tc>
      </w:tr>
      <w:tr w:rsidR="004E151E" w:rsidRPr="007211C3" w14:paraId="3B97648D" w14:textId="77777777" w:rsidTr="009A778D">
        <w:trPr>
          <w:cantSplit/>
          <w:jc w:val="center"/>
        </w:trPr>
        <w:tc>
          <w:tcPr>
            <w:tcW w:w="1230" w:type="pct"/>
            <w:noWrap/>
            <w:tcMar>
              <w:left w:w="28" w:type="dxa"/>
              <w:right w:w="28" w:type="dxa"/>
            </w:tcMar>
          </w:tcPr>
          <w:p w14:paraId="58428145"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運輸及倉庫</w:t>
            </w:r>
          </w:p>
          <w:p w14:paraId="16249A93"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154AB62C" w14:textId="62DB1BD1"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-4.5</w:t>
            </w:r>
          </w:p>
        </w:tc>
        <w:tc>
          <w:tcPr>
            <w:tcW w:w="729" w:type="pct"/>
            <w:noWrap/>
          </w:tcPr>
          <w:p w14:paraId="6E3B755F" w14:textId="1312A5E4"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32.7</w:t>
            </w:r>
          </w:p>
        </w:tc>
        <w:tc>
          <w:tcPr>
            <w:tcW w:w="354" w:type="pct"/>
            <w:noWrap/>
            <w:tcMar>
              <w:left w:w="28" w:type="dxa"/>
              <w:right w:w="28" w:type="dxa"/>
            </w:tcMar>
          </w:tcPr>
          <w:p w14:paraId="7A12B0F9" w14:textId="4BCC2F60"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-10.6</w:t>
            </w:r>
          </w:p>
        </w:tc>
        <w:tc>
          <w:tcPr>
            <w:tcW w:w="354" w:type="pct"/>
            <w:noWrap/>
            <w:tcMar>
              <w:left w:w="28" w:type="dxa"/>
              <w:right w:w="28" w:type="dxa"/>
            </w:tcMar>
          </w:tcPr>
          <w:p w14:paraId="3A1C3D37" w14:textId="50696321"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-2.6</w:t>
            </w:r>
          </w:p>
        </w:tc>
        <w:tc>
          <w:tcPr>
            <w:tcW w:w="354" w:type="pct"/>
            <w:noWrap/>
            <w:tcMar>
              <w:left w:w="28" w:type="dxa"/>
              <w:right w:w="28" w:type="dxa"/>
            </w:tcMar>
          </w:tcPr>
          <w:p w14:paraId="68652B17" w14:textId="622815DC"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-5.8</w:t>
            </w:r>
          </w:p>
        </w:tc>
        <w:tc>
          <w:tcPr>
            <w:tcW w:w="354" w:type="pct"/>
            <w:noWrap/>
            <w:tcMar>
              <w:left w:w="28" w:type="dxa"/>
              <w:right w:w="28" w:type="dxa"/>
            </w:tcMar>
          </w:tcPr>
          <w:p w14:paraId="0C32EF78" w14:textId="1D77E160"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1.4</w:t>
            </w:r>
          </w:p>
        </w:tc>
        <w:tc>
          <w:tcPr>
            <w:tcW w:w="354" w:type="pct"/>
            <w:gridSpan w:val="2"/>
            <w:noWrap/>
          </w:tcPr>
          <w:p w14:paraId="19198778" w14:textId="7CF62F6A"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33.6</w:t>
            </w:r>
          </w:p>
        </w:tc>
        <w:tc>
          <w:tcPr>
            <w:tcW w:w="354" w:type="pct"/>
            <w:noWrap/>
          </w:tcPr>
          <w:p w14:paraId="036EB4E7" w14:textId="2D7515C3"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30.3</w:t>
            </w:r>
          </w:p>
        </w:tc>
        <w:tc>
          <w:tcPr>
            <w:tcW w:w="354" w:type="pct"/>
            <w:noWrap/>
          </w:tcPr>
          <w:p w14:paraId="491EBF22" w14:textId="023126EA"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33.8</w:t>
            </w:r>
          </w:p>
        </w:tc>
      </w:tr>
      <w:tr w:rsidR="004E151E" w:rsidRPr="007211C3" w14:paraId="175866C4" w14:textId="77777777" w:rsidTr="009A778D">
        <w:trPr>
          <w:cantSplit/>
          <w:jc w:val="center"/>
        </w:trPr>
        <w:tc>
          <w:tcPr>
            <w:tcW w:w="1230" w:type="pct"/>
            <w:noWrap/>
            <w:tcMar>
              <w:left w:w="28" w:type="dxa"/>
              <w:right w:w="28" w:type="dxa"/>
            </w:tcMar>
          </w:tcPr>
          <w:p w14:paraId="0A660657"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郵政</w:t>
            </w:r>
            <w:proofErr w:type="gramStart"/>
            <w:r w:rsidRPr="00B008CD">
              <w:rPr>
                <w:snapToGrid w:val="0"/>
                <w:spacing w:val="0"/>
                <w:sz w:val="20"/>
              </w:rPr>
              <w:t>及速遞服務</w:t>
            </w:r>
            <w:proofErr w:type="gramEnd"/>
          </w:p>
          <w:p w14:paraId="2C7D68EF"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622F671F" w14:textId="70C0137E"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-5.2</w:t>
            </w:r>
          </w:p>
        </w:tc>
        <w:tc>
          <w:tcPr>
            <w:tcW w:w="729" w:type="pct"/>
            <w:noWrap/>
          </w:tcPr>
          <w:p w14:paraId="4F940958" w14:textId="2F0C3E4C"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-17.0</w:t>
            </w:r>
          </w:p>
        </w:tc>
        <w:tc>
          <w:tcPr>
            <w:tcW w:w="354" w:type="pct"/>
            <w:noWrap/>
            <w:tcMar>
              <w:left w:w="28" w:type="dxa"/>
              <w:right w:w="28" w:type="dxa"/>
            </w:tcMar>
          </w:tcPr>
          <w:p w14:paraId="7D37632F" w14:textId="442CB4B0"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-4.8</w:t>
            </w:r>
          </w:p>
        </w:tc>
        <w:tc>
          <w:tcPr>
            <w:tcW w:w="354" w:type="pct"/>
            <w:noWrap/>
            <w:tcMar>
              <w:left w:w="28" w:type="dxa"/>
              <w:right w:w="28" w:type="dxa"/>
            </w:tcMar>
          </w:tcPr>
          <w:p w14:paraId="50E509B2" w14:textId="1F310937"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-3.8</w:t>
            </w:r>
          </w:p>
        </w:tc>
        <w:tc>
          <w:tcPr>
            <w:tcW w:w="354" w:type="pct"/>
            <w:noWrap/>
            <w:tcMar>
              <w:left w:w="28" w:type="dxa"/>
              <w:right w:w="28" w:type="dxa"/>
            </w:tcMar>
          </w:tcPr>
          <w:p w14:paraId="7DB1C2CF" w14:textId="7AA9F55E"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-5.0</w:t>
            </w:r>
          </w:p>
        </w:tc>
        <w:tc>
          <w:tcPr>
            <w:tcW w:w="354" w:type="pct"/>
            <w:noWrap/>
            <w:tcMar>
              <w:left w:w="28" w:type="dxa"/>
              <w:right w:w="28" w:type="dxa"/>
            </w:tcMar>
          </w:tcPr>
          <w:p w14:paraId="278B748A" w14:textId="0C00BB09"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-6.6</w:t>
            </w:r>
          </w:p>
        </w:tc>
        <w:tc>
          <w:tcPr>
            <w:tcW w:w="354" w:type="pct"/>
            <w:gridSpan w:val="2"/>
            <w:noWrap/>
          </w:tcPr>
          <w:p w14:paraId="2C0296FE" w14:textId="7F68CEAB"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-15.3</w:t>
            </w:r>
          </w:p>
        </w:tc>
        <w:tc>
          <w:tcPr>
            <w:tcW w:w="354" w:type="pct"/>
            <w:noWrap/>
          </w:tcPr>
          <w:p w14:paraId="7A676556" w14:textId="4FFBF76B"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-19.4</w:t>
            </w:r>
          </w:p>
        </w:tc>
        <w:tc>
          <w:tcPr>
            <w:tcW w:w="354" w:type="pct"/>
            <w:noWrap/>
          </w:tcPr>
          <w:p w14:paraId="6BA796FD" w14:textId="596DA045"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-16.6</w:t>
            </w:r>
          </w:p>
        </w:tc>
      </w:tr>
      <w:tr w:rsidR="004E151E" w:rsidRPr="007211C3" w14:paraId="6550BD98" w14:textId="77777777" w:rsidTr="009A778D">
        <w:trPr>
          <w:cantSplit/>
          <w:jc w:val="center"/>
        </w:trPr>
        <w:tc>
          <w:tcPr>
            <w:tcW w:w="1230" w:type="pct"/>
            <w:noWrap/>
            <w:tcMar>
              <w:left w:w="28" w:type="dxa"/>
              <w:right w:w="28" w:type="dxa"/>
            </w:tcMar>
          </w:tcPr>
          <w:p w14:paraId="070DFC05"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資訊及通訊</w:t>
            </w:r>
          </w:p>
          <w:p w14:paraId="6CCE227B"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3B0DB268" w14:textId="6D24C0F7"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0.5</w:t>
            </w:r>
          </w:p>
        </w:tc>
        <w:tc>
          <w:tcPr>
            <w:tcW w:w="729" w:type="pct"/>
            <w:noWrap/>
          </w:tcPr>
          <w:p w14:paraId="17822503" w14:textId="782FAA32"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0.6</w:t>
            </w:r>
          </w:p>
        </w:tc>
        <w:tc>
          <w:tcPr>
            <w:tcW w:w="354" w:type="pct"/>
            <w:noWrap/>
            <w:tcMar>
              <w:left w:w="28" w:type="dxa"/>
              <w:right w:w="28" w:type="dxa"/>
            </w:tcMar>
          </w:tcPr>
          <w:p w14:paraId="76D2A6C6" w14:textId="5DA86511"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0.4</w:t>
            </w:r>
          </w:p>
        </w:tc>
        <w:tc>
          <w:tcPr>
            <w:tcW w:w="354" w:type="pct"/>
            <w:noWrap/>
            <w:tcMar>
              <w:left w:w="28" w:type="dxa"/>
              <w:right w:w="28" w:type="dxa"/>
            </w:tcMar>
          </w:tcPr>
          <w:p w14:paraId="0A54ED19" w14:textId="72914398"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1.3</w:t>
            </w:r>
          </w:p>
        </w:tc>
        <w:tc>
          <w:tcPr>
            <w:tcW w:w="354" w:type="pct"/>
            <w:noWrap/>
            <w:tcMar>
              <w:left w:w="28" w:type="dxa"/>
              <w:right w:w="28" w:type="dxa"/>
            </w:tcMar>
          </w:tcPr>
          <w:p w14:paraId="77189299" w14:textId="428C65A8"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Pr>
                <w:rFonts w:ascii="Times New Roman"/>
                <w:sz w:val="22"/>
                <w:u w:val="none"/>
              </w:rPr>
              <w:t xml:space="preserve">    </w:t>
            </w:r>
            <w:r w:rsidRPr="004E151E">
              <w:rPr>
                <w:rFonts w:ascii="Times New Roman"/>
                <w:sz w:val="22"/>
                <w:u w:val="none"/>
              </w:rPr>
              <w:t>*</w:t>
            </w:r>
          </w:p>
        </w:tc>
        <w:tc>
          <w:tcPr>
            <w:tcW w:w="354" w:type="pct"/>
            <w:noWrap/>
            <w:tcMar>
              <w:left w:w="28" w:type="dxa"/>
              <w:right w:w="28" w:type="dxa"/>
            </w:tcMar>
          </w:tcPr>
          <w:p w14:paraId="04BCF278" w14:textId="0769FBE2"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0.3</w:t>
            </w:r>
          </w:p>
        </w:tc>
        <w:tc>
          <w:tcPr>
            <w:tcW w:w="354" w:type="pct"/>
            <w:gridSpan w:val="2"/>
            <w:noWrap/>
          </w:tcPr>
          <w:p w14:paraId="5FAE94DF" w14:textId="37B75ADB"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0.4</w:t>
            </w:r>
          </w:p>
        </w:tc>
        <w:tc>
          <w:tcPr>
            <w:tcW w:w="354" w:type="pct"/>
            <w:noWrap/>
          </w:tcPr>
          <w:p w14:paraId="47922074" w14:textId="031E3382"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-0.5</w:t>
            </w:r>
          </w:p>
        </w:tc>
        <w:tc>
          <w:tcPr>
            <w:tcW w:w="354" w:type="pct"/>
            <w:noWrap/>
          </w:tcPr>
          <w:p w14:paraId="4BF3DC21" w14:textId="089385DC"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1.7</w:t>
            </w:r>
          </w:p>
        </w:tc>
      </w:tr>
      <w:tr w:rsidR="004E151E" w:rsidRPr="007211C3" w14:paraId="3EAFA6DD" w14:textId="77777777" w:rsidTr="009A778D">
        <w:trPr>
          <w:cantSplit/>
          <w:jc w:val="center"/>
        </w:trPr>
        <w:tc>
          <w:tcPr>
            <w:tcW w:w="1230" w:type="pct"/>
            <w:noWrap/>
            <w:tcMar>
              <w:left w:w="28" w:type="dxa"/>
              <w:right w:w="28" w:type="dxa"/>
            </w:tcMar>
          </w:tcPr>
          <w:p w14:paraId="3E89F913"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金融及保險</w:t>
            </w:r>
          </w:p>
          <w:p w14:paraId="70463FE8"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520E925A" w14:textId="2494EA26"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-2.6</w:t>
            </w:r>
          </w:p>
        </w:tc>
        <w:tc>
          <w:tcPr>
            <w:tcW w:w="729" w:type="pct"/>
            <w:noWrap/>
          </w:tcPr>
          <w:p w14:paraId="14117644" w14:textId="6CDF1667"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-2.1</w:t>
            </w:r>
          </w:p>
        </w:tc>
        <w:tc>
          <w:tcPr>
            <w:tcW w:w="354" w:type="pct"/>
            <w:noWrap/>
            <w:tcMar>
              <w:left w:w="28" w:type="dxa"/>
              <w:right w:w="28" w:type="dxa"/>
            </w:tcMar>
          </w:tcPr>
          <w:p w14:paraId="7CF2D3EF" w14:textId="419929B4"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-3.2</w:t>
            </w:r>
          </w:p>
        </w:tc>
        <w:tc>
          <w:tcPr>
            <w:tcW w:w="354" w:type="pct"/>
            <w:noWrap/>
            <w:tcMar>
              <w:left w:w="28" w:type="dxa"/>
              <w:right w:w="28" w:type="dxa"/>
            </w:tcMar>
          </w:tcPr>
          <w:p w14:paraId="0AB971BC" w14:textId="0DAD5DE0"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0.9</w:t>
            </w:r>
          </w:p>
        </w:tc>
        <w:tc>
          <w:tcPr>
            <w:tcW w:w="354" w:type="pct"/>
            <w:noWrap/>
            <w:tcMar>
              <w:left w:w="28" w:type="dxa"/>
              <w:right w:w="28" w:type="dxa"/>
            </w:tcMar>
          </w:tcPr>
          <w:p w14:paraId="074D0128" w14:textId="7898C1D2"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-5.7</w:t>
            </w:r>
          </w:p>
        </w:tc>
        <w:tc>
          <w:tcPr>
            <w:tcW w:w="354" w:type="pct"/>
            <w:noWrap/>
            <w:tcMar>
              <w:left w:w="28" w:type="dxa"/>
              <w:right w:w="28" w:type="dxa"/>
            </w:tcMar>
          </w:tcPr>
          <w:p w14:paraId="3032166D" w14:textId="05B5604A"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-2.3</w:t>
            </w:r>
          </w:p>
        </w:tc>
        <w:tc>
          <w:tcPr>
            <w:tcW w:w="354" w:type="pct"/>
            <w:gridSpan w:val="2"/>
            <w:noWrap/>
          </w:tcPr>
          <w:p w14:paraId="0C932499" w14:textId="00566254"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-3.0</w:t>
            </w:r>
          </w:p>
        </w:tc>
        <w:tc>
          <w:tcPr>
            <w:tcW w:w="354" w:type="pct"/>
            <w:noWrap/>
          </w:tcPr>
          <w:p w14:paraId="03EFC2A0" w14:textId="5AF8495F"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-2.3</w:t>
            </w:r>
          </w:p>
        </w:tc>
        <w:tc>
          <w:tcPr>
            <w:tcW w:w="354" w:type="pct"/>
            <w:noWrap/>
          </w:tcPr>
          <w:p w14:paraId="200A1AB7" w14:textId="2B13E0F8"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-1.1</w:t>
            </w:r>
          </w:p>
        </w:tc>
      </w:tr>
      <w:tr w:rsidR="004E151E" w:rsidRPr="007211C3" w14:paraId="24FD36F0" w14:textId="77777777" w:rsidTr="009A778D">
        <w:trPr>
          <w:cantSplit/>
          <w:jc w:val="center"/>
        </w:trPr>
        <w:tc>
          <w:tcPr>
            <w:tcW w:w="1230" w:type="pct"/>
            <w:noWrap/>
            <w:tcMar>
              <w:left w:w="28" w:type="dxa"/>
              <w:right w:w="28" w:type="dxa"/>
            </w:tcMar>
          </w:tcPr>
          <w:p w14:paraId="4E251CA7"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地產、專業及商用服務</w:t>
            </w:r>
          </w:p>
          <w:p w14:paraId="09F86EBC"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1ABCE5F6" w14:textId="058CAA3D"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-2.1</w:t>
            </w:r>
          </w:p>
        </w:tc>
        <w:tc>
          <w:tcPr>
            <w:tcW w:w="729" w:type="pct"/>
            <w:noWrap/>
          </w:tcPr>
          <w:p w14:paraId="5BCEC2AA" w14:textId="3BAF8B5A"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2.8</w:t>
            </w:r>
          </w:p>
        </w:tc>
        <w:tc>
          <w:tcPr>
            <w:tcW w:w="354" w:type="pct"/>
            <w:noWrap/>
            <w:tcMar>
              <w:left w:w="28" w:type="dxa"/>
              <w:right w:w="28" w:type="dxa"/>
            </w:tcMar>
          </w:tcPr>
          <w:p w14:paraId="260EEBB8" w14:textId="07544CA2"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-4.4</w:t>
            </w:r>
          </w:p>
        </w:tc>
        <w:tc>
          <w:tcPr>
            <w:tcW w:w="354" w:type="pct"/>
            <w:noWrap/>
            <w:tcMar>
              <w:left w:w="28" w:type="dxa"/>
              <w:right w:w="28" w:type="dxa"/>
            </w:tcMar>
          </w:tcPr>
          <w:p w14:paraId="2575C444" w14:textId="28096E01"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-0.2</w:t>
            </w:r>
          </w:p>
        </w:tc>
        <w:tc>
          <w:tcPr>
            <w:tcW w:w="354" w:type="pct"/>
            <w:noWrap/>
            <w:tcMar>
              <w:left w:w="28" w:type="dxa"/>
              <w:right w:w="28" w:type="dxa"/>
            </w:tcMar>
          </w:tcPr>
          <w:p w14:paraId="31F7370D" w14:textId="53D86128"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-1.8</w:t>
            </w:r>
          </w:p>
        </w:tc>
        <w:tc>
          <w:tcPr>
            <w:tcW w:w="354" w:type="pct"/>
            <w:noWrap/>
            <w:tcMar>
              <w:left w:w="28" w:type="dxa"/>
              <w:right w:w="28" w:type="dxa"/>
            </w:tcMar>
          </w:tcPr>
          <w:p w14:paraId="7407B919" w14:textId="3333B047"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-1.8</w:t>
            </w:r>
          </w:p>
        </w:tc>
        <w:tc>
          <w:tcPr>
            <w:tcW w:w="354" w:type="pct"/>
            <w:gridSpan w:val="2"/>
            <w:noWrap/>
          </w:tcPr>
          <w:p w14:paraId="6754E9F1" w14:textId="17CFBEEB"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5.4</w:t>
            </w:r>
          </w:p>
        </w:tc>
        <w:tc>
          <w:tcPr>
            <w:tcW w:w="354" w:type="pct"/>
            <w:noWrap/>
          </w:tcPr>
          <w:p w14:paraId="3F9FB81D" w14:textId="6FAFF897"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-0.5</w:t>
            </w:r>
          </w:p>
        </w:tc>
        <w:tc>
          <w:tcPr>
            <w:tcW w:w="354" w:type="pct"/>
            <w:noWrap/>
          </w:tcPr>
          <w:p w14:paraId="6D670A26" w14:textId="6350AFD2"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3.4</w:t>
            </w:r>
          </w:p>
        </w:tc>
      </w:tr>
      <w:tr w:rsidR="004E151E" w:rsidRPr="007211C3" w14:paraId="44800A7B" w14:textId="77777777" w:rsidTr="009A778D">
        <w:trPr>
          <w:cantSplit/>
          <w:jc w:val="center"/>
        </w:trPr>
        <w:tc>
          <w:tcPr>
            <w:tcW w:w="1230" w:type="pct"/>
            <w:noWrap/>
            <w:tcMar>
              <w:left w:w="28" w:type="dxa"/>
              <w:right w:w="28" w:type="dxa"/>
            </w:tcMar>
          </w:tcPr>
          <w:p w14:paraId="00C908D7"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地產</w:t>
            </w:r>
          </w:p>
          <w:p w14:paraId="7C895EBC"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3D044ADB" w14:textId="2B2611B0"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-3.5</w:t>
            </w:r>
          </w:p>
        </w:tc>
        <w:tc>
          <w:tcPr>
            <w:tcW w:w="729" w:type="pct"/>
            <w:noWrap/>
          </w:tcPr>
          <w:p w14:paraId="68B89770" w14:textId="728AB1E8"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7.4</w:t>
            </w:r>
          </w:p>
        </w:tc>
        <w:tc>
          <w:tcPr>
            <w:tcW w:w="354" w:type="pct"/>
            <w:noWrap/>
            <w:tcMar>
              <w:left w:w="28" w:type="dxa"/>
              <w:right w:w="28" w:type="dxa"/>
            </w:tcMar>
          </w:tcPr>
          <w:p w14:paraId="0C968266" w14:textId="72663359"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-7.9</w:t>
            </w:r>
          </w:p>
        </w:tc>
        <w:tc>
          <w:tcPr>
            <w:tcW w:w="354" w:type="pct"/>
            <w:noWrap/>
            <w:tcMar>
              <w:left w:w="28" w:type="dxa"/>
              <w:right w:w="28" w:type="dxa"/>
            </w:tcMar>
          </w:tcPr>
          <w:p w14:paraId="05154D50" w14:textId="2BCC6B97"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-1.1</w:t>
            </w:r>
          </w:p>
        </w:tc>
        <w:tc>
          <w:tcPr>
            <w:tcW w:w="354" w:type="pct"/>
            <w:noWrap/>
            <w:tcMar>
              <w:left w:w="28" w:type="dxa"/>
              <w:right w:w="28" w:type="dxa"/>
            </w:tcMar>
          </w:tcPr>
          <w:p w14:paraId="1D43A9C4" w14:textId="5B391AC7"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-1.7</w:t>
            </w:r>
          </w:p>
        </w:tc>
        <w:tc>
          <w:tcPr>
            <w:tcW w:w="354" w:type="pct"/>
            <w:noWrap/>
            <w:tcMar>
              <w:left w:w="28" w:type="dxa"/>
              <w:right w:w="28" w:type="dxa"/>
            </w:tcMar>
          </w:tcPr>
          <w:p w14:paraId="47D4846B" w14:textId="01747E3D"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-2.7</w:t>
            </w:r>
          </w:p>
        </w:tc>
        <w:tc>
          <w:tcPr>
            <w:tcW w:w="354" w:type="pct"/>
            <w:gridSpan w:val="2"/>
            <w:noWrap/>
          </w:tcPr>
          <w:p w14:paraId="3EE8C9E6" w14:textId="555C0054"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10.8</w:t>
            </w:r>
          </w:p>
        </w:tc>
        <w:tc>
          <w:tcPr>
            <w:tcW w:w="354" w:type="pct"/>
            <w:noWrap/>
          </w:tcPr>
          <w:p w14:paraId="03964BE8" w14:textId="2E9DFD6B"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2.5</w:t>
            </w:r>
          </w:p>
        </w:tc>
        <w:tc>
          <w:tcPr>
            <w:tcW w:w="354" w:type="pct"/>
            <w:noWrap/>
          </w:tcPr>
          <w:p w14:paraId="37EAC478" w14:textId="3B2FC305"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8.6</w:t>
            </w:r>
          </w:p>
        </w:tc>
      </w:tr>
      <w:tr w:rsidR="004E151E" w:rsidRPr="007211C3" w14:paraId="299FDD2F" w14:textId="77777777" w:rsidTr="009A778D">
        <w:trPr>
          <w:cantSplit/>
          <w:jc w:val="center"/>
        </w:trPr>
        <w:tc>
          <w:tcPr>
            <w:tcW w:w="1230" w:type="pct"/>
            <w:noWrap/>
            <w:tcMar>
              <w:left w:w="28" w:type="dxa"/>
              <w:right w:w="28" w:type="dxa"/>
            </w:tcMar>
          </w:tcPr>
          <w:p w14:paraId="3B64CF3C" w14:textId="77777777" w:rsidR="004E151E" w:rsidRPr="00B008CD"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ab/>
            </w:r>
            <w:r w:rsidRPr="00B008CD">
              <w:rPr>
                <w:snapToGrid w:val="0"/>
                <w:spacing w:val="0"/>
                <w:sz w:val="20"/>
              </w:rPr>
              <w:t>專業及商用服務</w:t>
            </w:r>
          </w:p>
          <w:p w14:paraId="61FDB27E" w14:textId="77777777"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5CB585AE" w14:textId="2AB140CF" w:rsidR="004E151E" w:rsidRPr="004E151E" w:rsidRDefault="004E151E" w:rsidP="004E151E">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4E151E">
              <w:rPr>
                <w:rFonts w:ascii="Times New Roman"/>
                <w:kern w:val="0"/>
                <w:sz w:val="22"/>
                <w:szCs w:val="22"/>
                <w:u w:val="none"/>
                <w:lang w:val="en-GB" w:eastAsia="zh-HK"/>
              </w:rPr>
              <w:t>-1.1</w:t>
            </w:r>
          </w:p>
        </w:tc>
        <w:tc>
          <w:tcPr>
            <w:tcW w:w="729" w:type="pct"/>
            <w:noWrap/>
          </w:tcPr>
          <w:p w14:paraId="3AD6525B" w14:textId="1EABD27F"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-0.5</w:t>
            </w:r>
          </w:p>
        </w:tc>
        <w:tc>
          <w:tcPr>
            <w:tcW w:w="354" w:type="pct"/>
            <w:noWrap/>
            <w:tcMar>
              <w:left w:w="28" w:type="dxa"/>
              <w:right w:w="28" w:type="dxa"/>
            </w:tcMar>
          </w:tcPr>
          <w:p w14:paraId="4B224759" w14:textId="4B2809A2"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-1.3</w:t>
            </w:r>
          </w:p>
        </w:tc>
        <w:tc>
          <w:tcPr>
            <w:tcW w:w="354" w:type="pct"/>
            <w:noWrap/>
            <w:tcMar>
              <w:left w:w="28" w:type="dxa"/>
              <w:right w:w="28" w:type="dxa"/>
            </w:tcMar>
          </w:tcPr>
          <w:p w14:paraId="7D17F672" w14:textId="4477B1F4"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szCs w:val="22"/>
                <w:u w:val="none"/>
              </w:rPr>
              <w:t>0.2</w:t>
            </w:r>
          </w:p>
        </w:tc>
        <w:tc>
          <w:tcPr>
            <w:tcW w:w="354" w:type="pct"/>
            <w:noWrap/>
            <w:tcMar>
              <w:left w:w="28" w:type="dxa"/>
              <w:right w:w="28" w:type="dxa"/>
            </w:tcMar>
          </w:tcPr>
          <w:p w14:paraId="1B5680CE" w14:textId="7FB24425"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-1.9</w:t>
            </w:r>
          </w:p>
        </w:tc>
        <w:tc>
          <w:tcPr>
            <w:tcW w:w="354" w:type="pct"/>
            <w:noWrap/>
            <w:tcMar>
              <w:left w:w="28" w:type="dxa"/>
              <w:right w:w="28" w:type="dxa"/>
            </w:tcMar>
          </w:tcPr>
          <w:p w14:paraId="60982F62" w14:textId="4E5E9B4A"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-1.3</w:t>
            </w:r>
          </w:p>
        </w:tc>
        <w:tc>
          <w:tcPr>
            <w:tcW w:w="354" w:type="pct"/>
            <w:gridSpan w:val="2"/>
            <w:noWrap/>
          </w:tcPr>
          <w:p w14:paraId="495EA68E" w14:textId="0687AA01"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1.4</w:t>
            </w:r>
          </w:p>
        </w:tc>
        <w:tc>
          <w:tcPr>
            <w:tcW w:w="354" w:type="pct"/>
            <w:noWrap/>
          </w:tcPr>
          <w:p w14:paraId="4F287B43" w14:textId="74BB684B"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szCs w:val="22"/>
                <w:u w:val="none"/>
              </w:rPr>
              <w:t>-2.6</w:t>
            </w:r>
          </w:p>
        </w:tc>
        <w:tc>
          <w:tcPr>
            <w:tcW w:w="354" w:type="pct"/>
            <w:noWrap/>
          </w:tcPr>
          <w:p w14:paraId="5F0DA5D6" w14:textId="2634A68B"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4E151E">
              <w:rPr>
                <w:rFonts w:ascii="Times New Roman"/>
                <w:sz w:val="22"/>
                <w:u w:val="none"/>
              </w:rPr>
              <w:t>-0.4</w:t>
            </w:r>
          </w:p>
        </w:tc>
      </w:tr>
      <w:tr w:rsidR="004E151E" w:rsidRPr="007211C3" w14:paraId="2E999448" w14:textId="77777777" w:rsidTr="009A778D">
        <w:trPr>
          <w:cantSplit/>
          <w:jc w:val="center"/>
        </w:trPr>
        <w:tc>
          <w:tcPr>
            <w:tcW w:w="1230" w:type="pct"/>
            <w:noWrap/>
            <w:tcMar>
              <w:left w:w="28" w:type="dxa"/>
              <w:right w:w="28" w:type="dxa"/>
            </w:tcMar>
          </w:tcPr>
          <w:p w14:paraId="74F510C3" w14:textId="7AF09181" w:rsidR="004E151E" w:rsidRPr="00877DF1" w:rsidRDefault="004E151E" w:rsidP="004E151E">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B008CD">
              <w:rPr>
                <w:snapToGrid w:val="0"/>
                <w:spacing w:val="0"/>
                <w:sz w:val="20"/>
              </w:rPr>
              <w:t>公共行政、社會及</w:t>
            </w:r>
            <w:r w:rsidRPr="00B008CD">
              <w:rPr>
                <w:snapToGrid w:val="0"/>
                <w:spacing w:val="0"/>
                <w:sz w:val="20"/>
              </w:rPr>
              <w:br/>
            </w:r>
            <w:r w:rsidRPr="00B008CD">
              <w:rPr>
                <w:snapToGrid w:val="0"/>
                <w:spacing w:val="0"/>
                <w:sz w:val="20"/>
              </w:rPr>
              <w:t>個人服務</w:t>
            </w:r>
          </w:p>
        </w:tc>
        <w:tc>
          <w:tcPr>
            <w:tcW w:w="563" w:type="pct"/>
            <w:noWrap/>
          </w:tcPr>
          <w:p w14:paraId="78910DFC" w14:textId="2D142C2B" w:rsidR="004E151E" w:rsidRPr="004E151E" w:rsidRDefault="004E151E" w:rsidP="004E151E">
            <w:pPr>
              <w:pStyle w:val="5"/>
              <w:tabs>
                <w:tab w:val="decimal" w:pos="584"/>
              </w:tabs>
              <w:snapToGrid w:val="0"/>
              <w:spacing w:line="240" w:lineRule="auto"/>
              <w:ind w:left="-108"/>
              <w:jc w:val="left"/>
              <w:rPr>
                <w:rFonts w:ascii="Times New Roman" w:eastAsia="華康細明體"/>
                <w:kern w:val="0"/>
                <w:sz w:val="20"/>
                <w:u w:val="none"/>
                <w:lang w:val="en-GB" w:eastAsia="zh-HK"/>
              </w:rPr>
            </w:pPr>
            <w:r w:rsidRPr="004E151E">
              <w:rPr>
                <w:rFonts w:ascii="Times New Roman"/>
                <w:kern w:val="0"/>
                <w:sz w:val="22"/>
                <w:szCs w:val="22"/>
                <w:u w:val="none"/>
                <w:lang w:val="en-GB" w:eastAsia="zh-HK"/>
              </w:rPr>
              <w:t>1.3</w:t>
            </w:r>
          </w:p>
        </w:tc>
        <w:tc>
          <w:tcPr>
            <w:tcW w:w="729" w:type="pct"/>
            <w:noWrap/>
          </w:tcPr>
          <w:p w14:paraId="6FD27434" w14:textId="67C117A3" w:rsidR="004E151E" w:rsidRPr="004E151E" w:rsidRDefault="004E151E" w:rsidP="004E151E">
            <w:pPr>
              <w:pStyle w:val="5"/>
              <w:tabs>
                <w:tab w:val="decimal" w:pos="720"/>
              </w:tabs>
              <w:snapToGrid w:val="0"/>
              <w:spacing w:line="240" w:lineRule="auto"/>
              <w:ind w:left="-108"/>
              <w:jc w:val="left"/>
              <w:rPr>
                <w:rFonts w:ascii="Times New Roman"/>
                <w:kern w:val="0"/>
                <w:sz w:val="20"/>
                <w:highlight w:val="yellow"/>
                <w:u w:val="none"/>
                <w:lang w:val="en-GB" w:eastAsia="zh-HK"/>
              </w:rPr>
            </w:pPr>
            <w:r w:rsidRPr="004E151E">
              <w:rPr>
                <w:rFonts w:ascii="Times New Roman"/>
                <w:sz w:val="22"/>
                <w:szCs w:val="22"/>
                <w:u w:val="none"/>
              </w:rPr>
              <w:t>3.6</w:t>
            </w:r>
          </w:p>
        </w:tc>
        <w:tc>
          <w:tcPr>
            <w:tcW w:w="354" w:type="pct"/>
            <w:noWrap/>
            <w:tcMar>
              <w:left w:w="28" w:type="dxa"/>
              <w:right w:w="28" w:type="dxa"/>
            </w:tcMar>
          </w:tcPr>
          <w:p w14:paraId="77C0F23D" w14:textId="314BDBA2"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0.1</w:t>
            </w:r>
          </w:p>
        </w:tc>
        <w:tc>
          <w:tcPr>
            <w:tcW w:w="354" w:type="pct"/>
            <w:noWrap/>
            <w:tcMar>
              <w:left w:w="28" w:type="dxa"/>
              <w:right w:w="28" w:type="dxa"/>
            </w:tcMar>
          </w:tcPr>
          <w:p w14:paraId="4019F809" w14:textId="13A4F65B"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lang w:val="en-HK"/>
              </w:rPr>
            </w:pPr>
            <w:r w:rsidRPr="004E151E">
              <w:rPr>
                <w:rFonts w:ascii="Times New Roman"/>
                <w:sz w:val="22"/>
                <w:szCs w:val="22"/>
                <w:u w:val="none"/>
              </w:rPr>
              <w:t>0.6</w:t>
            </w:r>
          </w:p>
        </w:tc>
        <w:tc>
          <w:tcPr>
            <w:tcW w:w="354" w:type="pct"/>
            <w:noWrap/>
            <w:tcMar>
              <w:left w:w="28" w:type="dxa"/>
              <w:right w:w="28" w:type="dxa"/>
            </w:tcMar>
          </w:tcPr>
          <w:p w14:paraId="3F4D3E12" w14:textId="1F236037" w:rsidR="004E151E" w:rsidRPr="004E151E" w:rsidRDefault="004E151E" w:rsidP="004E151E">
            <w:pPr>
              <w:pStyle w:val="5"/>
              <w:tabs>
                <w:tab w:val="decimal" w:pos="360"/>
              </w:tabs>
              <w:snapToGrid w:val="0"/>
              <w:spacing w:line="240" w:lineRule="auto"/>
              <w:ind w:left="-108" w:rightChars="-45" w:right="-135"/>
              <w:jc w:val="left"/>
              <w:rPr>
                <w:rFonts w:ascii="Times New Roman"/>
                <w:sz w:val="20"/>
                <w:u w:val="none"/>
              </w:rPr>
            </w:pPr>
            <w:r w:rsidRPr="004E151E">
              <w:rPr>
                <w:rFonts w:ascii="Times New Roman"/>
                <w:sz w:val="22"/>
                <w:u w:val="none"/>
              </w:rPr>
              <w:t>2.1</w:t>
            </w:r>
          </w:p>
        </w:tc>
        <w:tc>
          <w:tcPr>
            <w:tcW w:w="354" w:type="pct"/>
            <w:noWrap/>
            <w:tcMar>
              <w:left w:w="28" w:type="dxa"/>
              <w:right w:w="28" w:type="dxa"/>
            </w:tcMar>
          </w:tcPr>
          <w:p w14:paraId="11531959" w14:textId="423C981A"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2.3</w:t>
            </w:r>
          </w:p>
        </w:tc>
        <w:tc>
          <w:tcPr>
            <w:tcW w:w="354" w:type="pct"/>
            <w:gridSpan w:val="2"/>
            <w:noWrap/>
          </w:tcPr>
          <w:p w14:paraId="3C0038E2" w14:textId="11ABC4B2"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5.7</w:t>
            </w:r>
          </w:p>
        </w:tc>
        <w:tc>
          <w:tcPr>
            <w:tcW w:w="354" w:type="pct"/>
            <w:noWrap/>
          </w:tcPr>
          <w:p w14:paraId="6F930FDD" w14:textId="3D72EC44"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szCs w:val="22"/>
                <w:u w:val="none"/>
              </w:rPr>
              <w:t>2.5</w:t>
            </w:r>
          </w:p>
        </w:tc>
        <w:tc>
          <w:tcPr>
            <w:tcW w:w="354" w:type="pct"/>
            <w:noWrap/>
          </w:tcPr>
          <w:p w14:paraId="77D48259" w14:textId="09345704" w:rsidR="004E151E" w:rsidRPr="004E151E" w:rsidRDefault="004E151E" w:rsidP="004E151E">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4E151E">
              <w:rPr>
                <w:rFonts w:ascii="Times New Roman"/>
                <w:sz w:val="22"/>
                <w:u w:val="none"/>
              </w:rPr>
              <w:t>2.9</w:t>
            </w:r>
          </w:p>
        </w:tc>
      </w:tr>
    </w:tbl>
    <w:p w14:paraId="5751FF02" w14:textId="77777777" w:rsidR="006D5A4A" w:rsidRPr="00B008CD" w:rsidRDefault="006D5A4A" w:rsidP="006D5A4A">
      <w:pPr>
        <w:pStyle w:val="affd"/>
        <w:keepNext/>
        <w:overflowPunct w:val="0"/>
        <w:spacing w:beforeLines="0"/>
        <w:rPr>
          <w:lang w:val="en-GB"/>
        </w:rPr>
      </w:pPr>
    </w:p>
    <w:p w14:paraId="7FB0C272" w14:textId="77777777" w:rsidR="006D5A4A" w:rsidRPr="00877DF1" w:rsidRDefault="006D5A4A" w:rsidP="006D5A4A">
      <w:pPr>
        <w:pStyle w:val="affd"/>
        <w:keepNext/>
        <w:overflowPunct w:val="0"/>
        <w:spacing w:beforeLines="0"/>
        <w:rPr>
          <w:lang w:val="en-GB"/>
        </w:rPr>
      </w:pPr>
      <w:proofErr w:type="gramStart"/>
      <w:r w:rsidRPr="00877DF1">
        <w:rPr>
          <w:rFonts w:hint="eastAsia"/>
          <w:lang w:val="en-GB"/>
        </w:rPr>
        <w:t>註</w:t>
      </w:r>
      <w:proofErr w:type="gramEnd"/>
      <w:r w:rsidRPr="00877DF1">
        <w:rPr>
          <w:rFonts w:hint="eastAsia"/>
          <w:lang w:val="en-GB"/>
        </w:rPr>
        <w:t>：</w:t>
      </w:r>
      <w:r>
        <w:rPr>
          <w:lang w:val="en-GB"/>
        </w:rPr>
        <w:tab/>
      </w:r>
      <w:r w:rsidRPr="00877DF1">
        <w:rPr>
          <w:rFonts w:hint="eastAsia"/>
          <w:lang w:val="en-GB"/>
        </w:rPr>
        <w:t>這些數字會在取得更多數據後再作修訂。</w:t>
      </w:r>
    </w:p>
    <w:p w14:paraId="3B207DA2" w14:textId="77777777" w:rsidR="006D5A4A" w:rsidRPr="00877DF1" w:rsidRDefault="006D5A4A" w:rsidP="006D5A4A">
      <w:pPr>
        <w:pStyle w:val="affd"/>
        <w:keepNext/>
        <w:overflowPunct w:val="0"/>
        <w:spacing w:beforeLines="25" w:before="90"/>
        <w:rPr>
          <w:lang w:val="en-GB"/>
        </w:rPr>
      </w:pPr>
      <w:r w:rsidRPr="00877DF1">
        <w:rPr>
          <w:lang w:val="en-GB"/>
        </w:rPr>
        <w:tab/>
      </w:r>
      <w:r w:rsidRPr="00877DF1">
        <w:rPr>
          <w:rFonts w:hint="eastAsia"/>
          <w:lang w:val="en-GB"/>
        </w:rPr>
        <w:t>(a)</w:t>
      </w:r>
      <w:r w:rsidRPr="00877DF1">
        <w:rPr>
          <w:lang w:val="en-GB"/>
        </w:rPr>
        <w:tab/>
      </w:r>
      <w:r w:rsidRPr="00877DF1">
        <w:rPr>
          <w:rFonts w:hint="eastAsia"/>
          <w:lang w:val="en-GB"/>
        </w:rPr>
        <w:t>本表所示的本地生產總值數字按</w:t>
      </w:r>
      <w:proofErr w:type="gramStart"/>
      <w:r w:rsidRPr="00877DF1">
        <w:rPr>
          <w:rFonts w:hint="eastAsia"/>
          <w:lang w:val="en-GB"/>
        </w:rPr>
        <w:t>生產面編製</w:t>
      </w:r>
      <w:proofErr w:type="gramEnd"/>
      <w:r w:rsidRPr="00877DF1">
        <w:rPr>
          <w:rFonts w:hint="eastAsia"/>
          <w:lang w:val="en-GB"/>
        </w:rPr>
        <w:t>，而表</w:t>
      </w:r>
      <w:r w:rsidRPr="00877DF1">
        <w:rPr>
          <w:rFonts w:hint="eastAsia"/>
          <w:lang w:val="en-GB"/>
        </w:rPr>
        <w:t>1.1</w:t>
      </w:r>
      <w:r w:rsidRPr="00877DF1">
        <w:rPr>
          <w:rFonts w:hint="eastAsia"/>
          <w:lang w:val="en-GB"/>
        </w:rPr>
        <w:t>則按</w:t>
      </w:r>
      <w:proofErr w:type="gramStart"/>
      <w:r w:rsidRPr="00877DF1">
        <w:rPr>
          <w:rFonts w:hint="eastAsia"/>
          <w:lang w:val="en-GB"/>
        </w:rPr>
        <w:t>開支面編製</w:t>
      </w:r>
      <w:proofErr w:type="gramEnd"/>
      <w:r w:rsidRPr="00877DF1">
        <w:rPr>
          <w:rFonts w:hint="eastAsia"/>
          <w:lang w:val="en-GB"/>
        </w:rPr>
        <w:t>。詳情參閱本章</w:t>
      </w:r>
      <w:proofErr w:type="gramStart"/>
      <w:r w:rsidRPr="00877DF1">
        <w:rPr>
          <w:rFonts w:hint="eastAsia"/>
          <w:lang w:val="en-GB"/>
        </w:rPr>
        <w:t>註</w:t>
      </w:r>
      <w:proofErr w:type="gramEnd"/>
      <w:r w:rsidRPr="00877DF1">
        <w:rPr>
          <w:rFonts w:hint="eastAsia"/>
          <w:lang w:val="en-GB"/>
        </w:rPr>
        <w:t>釋</w:t>
      </w:r>
      <w:r w:rsidRPr="00877DF1">
        <w:rPr>
          <w:rFonts w:hint="eastAsia"/>
          <w:lang w:val="en-GB"/>
        </w:rPr>
        <w:t>(1)</w:t>
      </w:r>
      <w:r w:rsidRPr="00877DF1">
        <w:rPr>
          <w:rFonts w:hint="eastAsia"/>
          <w:lang w:val="en-GB"/>
        </w:rPr>
        <w:t>。</w:t>
      </w:r>
    </w:p>
    <w:p w14:paraId="6880912E" w14:textId="77777777" w:rsidR="006D5A4A" w:rsidRPr="00877DF1" w:rsidRDefault="006D5A4A" w:rsidP="006D5A4A">
      <w:pPr>
        <w:pStyle w:val="affd"/>
        <w:keepNext/>
        <w:overflowPunct w:val="0"/>
        <w:spacing w:beforeLines="25" w:before="90"/>
        <w:rPr>
          <w:lang w:val="en-GB"/>
        </w:rPr>
      </w:pPr>
      <w:r w:rsidRPr="00877DF1">
        <w:rPr>
          <w:lang w:val="en-GB"/>
        </w:rPr>
        <w:tab/>
      </w:r>
      <w:r w:rsidRPr="00877DF1">
        <w:rPr>
          <w:rFonts w:hint="eastAsia"/>
          <w:lang w:val="en-GB"/>
        </w:rPr>
        <w:t>(b)</w:t>
      </w:r>
      <w:r w:rsidRPr="00877DF1">
        <w:rPr>
          <w:lang w:val="en-GB"/>
        </w:rPr>
        <w:tab/>
      </w:r>
      <w:r w:rsidRPr="00877DF1">
        <w:rPr>
          <w:rFonts w:hint="eastAsia"/>
          <w:lang w:val="en-GB"/>
        </w:rPr>
        <w:t>在本地生產總值中，服務業的增值額亦包括樓宇業權，因為樓宇業權在分析層面上屬於服務活動。</w:t>
      </w:r>
    </w:p>
    <w:p w14:paraId="274E900B" w14:textId="7E1DEB9F" w:rsidR="006D5A4A" w:rsidRDefault="006D5A4A" w:rsidP="006D5A4A">
      <w:pPr>
        <w:keepNext/>
        <w:tabs>
          <w:tab w:val="left" w:pos="720"/>
        </w:tabs>
        <w:adjustRightInd/>
        <w:snapToGrid w:val="0"/>
        <w:spacing w:beforeLines="25" w:before="90" w:after="0" w:line="240" w:lineRule="auto"/>
        <w:ind w:left="1315" w:hanging="1247"/>
        <w:textAlignment w:val="auto"/>
        <w:rPr>
          <w:snapToGrid w:val="0"/>
          <w:sz w:val="18"/>
          <w:szCs w:val="18"/>
        </w:rPr>
      </w:pPr>
      <w:r w:rsidRPr="000F0768">
        <w:rPr>
          <w:snapToGrid w:val="0"/>
          <w:sz w:val="18"/>
          <w:szCs w:val="18"/>
          <w:lang w:val="en-GB"/>
        </w:rPr>
        <w:tab/>
      </w:r>
      <w:r w:rsidRPr="000F0768">
        <w:rPr>
          <w:rFonts w:hint="eastAsia"/>
          <w:snapToGrid w:val="0"/>
          <w:sz w:val="18"/>
          <w:szCs w:val="18"/>
          <w:lang w:val="en-GB"/>
        </w:rPr>
        <w:t>(</w:t>
      </w:r>
      <w:r w:rsidRPr="000F0768">
        <w:rPr>
          <w:snapToGrid w:val="0"/>
          <w:sz w:val="18"/>
          <w:szCs w:val="18"/>
          <w:lang w:val="en-GB"/>
        </w:rPr>
        <w:t>*</w:t>
      </w:r>
      <w:r w:rsidRPr="000F0768">
        <w:rPr>
          <w:rFonts w:hint="eastAsia"/>
          <w:snapToGrid w:val="0"/>
          <w:sz w:val="18"/>
          <w:szCs w:val="18"/>
          <w:lang w:val="en-GB"/>
        </w:rPr>
        <w:t>)</w:t>
      </w:r>
      <w:r w:rsidRPr="000F0768">
        <w:rPr>
          <w:snapToGrid w:val="0"/>
          <w:sz w:val="18"/>
          <w:szCs w:val="18"/>
          <w:lang w:val="en-GB"/>
        </w:rPr>
        <w:tab/>
      </w:r>
      <w:r w:rsidRPr="000F0768">
        <w:rPr>
          <w:rFonts w:hint="eastAsia"/>
          <w:snapToGrid w:val="0"/>
          <w:sz w:val="18"/>
          <w:szCs w:val="18"/>
        </w:rPr>
        <w:t>增減小於</w:t>
      </w:r>
      <w:r w:rsidRPr="000F0768">
        <w:rPr>
          <w:rFonts w:hint="eastAsia"/>
          <w:snapToGrid w:val="0"/>
          <w:sz w:val="18"/>
          <w:szCs w:val="18"/>
        </w:rPr>
        <w:t>0.05%</w:t>
      </w:r>
      <w:r w:rsidRPr="000F0768">
        <w:rPr>
          <w:rFonts w:hint="eastAsia"/>
          <w:snapToGrid w:val="0"/>
          <w:sz w:val="18"/>
          <w:szCs w:val="18"/>
        </w:rPr>
        <w:t>。</w:t>
      </w:r>
    </w:p>
    <w:p w14:paraId="5CE52BEB" w14:textId="77777777" w:rsidR="006D5A4A" w:rsidRPr="000F0768" w:rsidRDefault="006D5A4A" w:rsidP="006D5A4A">
      <w:pPr>
        <w:rPr>
          <w:snapToGrid w:val="0"/>
          <w:lang w:val="en-GB"/>
        </w:rPr>
      </w:pPr>
    </w:p>
    <w:p w14:paraId="779CA4E6" w14:textId="77777777" w:rsidR="00345958" w:rsidRDefault="00345958">
      <w:pPr>
        <w:tabs>
          <w:tab w:val="clear" w:pos="936"/>
          <w:tab w:val="clear" w:pos="1560"/>
          <w:tab w:val="clear" w:pos="2184"/>
          <w:tab w:val="clear" w:pos="2808"/>
        </w:tabs>
        <w:overflowPunct/>
        <w:adjustRightInd/>
        <w:spacing w:after="0" w:line="240" w:lineRule="auto"/>
        <w:jc w:val="left"/>
        <w:textAlignment w:val="auto"/>
        <w:rPr>
          <w:b/>
          <w:lang w:val="en-GB"/>
        </w:rPr>
      </w:pPr>
      <w:r>
        <w:rPr>
          <w:b/>
          <w:lang w:val="en-GB"/>
        </w:rPr>
        <w:br w:type="page"/>
      </w:r>
    </w:p>
    <w:p w14:paraId="4AEA6910" w14:textId="42A0326F" w:rsidR="006D5A4A" w:rsidRDefault="006D5A4A" w:rsidP="006D5A4A">
      <w:pPr>
        <w:rPr>
          <w:lang w:val="en-GB"/>
        </w:rPr>
      </w:pPr>
      <w:r w:rsidRPr="007E34D6">
        <w:rPr>
          <w:b/>
          <w:lang w:val="en-GB"/>
        </w:rPr>
        <w:lastRenderedPageBreak/>
        <w:t>1.</w:t>
      </w:r>
      <w:r>
        <w:rPr>
          <w:b/>
          <w:lang w:val="en-GB"/>
        </w:rPr>
        <w:t>12</w:t>
      </w:r>
      <w:r w:rsidRPr="009B0C9C">
        <w:rPr>
          <w:lang w:val="en-GB"/>
        </w:rPr>
        <w:tab/>
      </w:r>
      <w:r w:rsidR="005C73E1" w:rsidRPr="002B24F0">
        <w:rPr>
          <w:rFonts w:hint="eastAsia"/>
          <w:lang w:val="en-GB"/>
        </w:rPr>
        <w:t>服務業是香港經濟的重要支柱，在二零二</w:t>
      </w:r>
      <w:r w:rsidR="005C73E1">
        <w:rPr>
          <w:rFonts w:hint="eastAsia"/>
          <w:lang w:val="en-GB" w:eastAsia="zh-HK"/>
        </w:rPr>
        <w:t>二</w:t>
      </w:r>
      <w:r w:rsidR="005C73E1" w:rsidRPr="002B24F0">
        <w:rPr>
          <w:rFonts w:hint="eastAsia"/>
          <w:lang w:val="en-GB"/>
        </w:rPr>
        <w:t>年</w:t>
      </w:r>
      <w:proofErr w:type="gramStart"/>
      <w:r w:rsidR="005C73E1" w:rsidRPr="002B24F0">
        <w:rPr>
          <w:rFonts w:hint="eastAsia"/>
          <w:lang w:val="en-GB"/>
        </w:rPr>
        <w:t>佔</w:t>
      </w:r>
      <w:proofErr w:type="gramEnd"/>
      <w:r w:rsidR="005C73E1" w:rsidRPr="002B24F0">
        <w:rPr>
          <w:rFonts w:hint="eastAsia"/>
          <w:lang w:val="en-GB"/>
        </w:rPr>
        <w:t>本地生產總值的</w:t>
      </w:r>
      <w:r w:rsidR="005C73E1">
        <w:t> </w:t>
      </w:r>
      <w:r w:rsidR="005C73E1" w:rsidRPr="002B24F0">
        <w:rPr>
          <w:rFonts w:hint="eastAsia"/>
          <w:lang w:val="en-GB"/>
        </w:rPr>
        <w:t>93.</w:t>
      </w:r>
      <w:r w:rsidR="005C73E1">
        <w:rPr>
          <w:rFonts w:hint="eastAsia"/>
          <w:lang w:val="en-GB"/>
        </w:rPr>
        <w:t>5</w:t>
      </w:r>
      <w:r w:rsidR="005C73E1" w:rsidRPr="002B24F0">
        <w:rPr>
          <w:rFonts w:hint="eastAsia"/>
          <w:lang w:val="en-GB"/>
        </w:rPr>
        <w:t>%</w:t>
      </w:r>
      <w:r w:rsidR="005C73E1" w:rsidRPr="002B24F0">
        <w:rPr>
          <w:rFonts w:hint="eastAsia"/>
          <w:lang w:val="en-GB"/>
        </w:rPr>
        <w:t>，亦佔二零二</w:t>
      </w:r>
      <w:r w:rsidR="005C73E1">
        <w:rPr>
          <w:rFonts w:hint="eastAsia"/>
          <w:lang w:val="en-GB" w:eastAsia="zh-HK"/>
        </w:rPr>
        <w:t>三</w:t>
      </w:r>
      <w:r w:rsidR="005C73E1" w:rsidRPr="002B24F0">
        <w:rPr>
          <w:rFonts w:hint="eastAsia"/>
          <w:lang w:val="en-GB"/>
        </w:rPr>
        <w:t>年首三季總就業人數的</w:t>
      </w:r>
      <w:r w:rsidR="005C73E1">
        <w:t> </w:t>
      </w:r>
      <w:r w:rsidR="005C73E1" w:rsidRPr="002B24F0">
        <w:rPr>
          <w:rFonts w:hint="eastAsia"/>
          <w:lang w:val="en-GB"/>
        </w:rPr>
        <w:t>88.</w:t>
      </w:r>
      <w:r w:rsidR="005C73E1">
        <w:rPr>
          <w:rFonts w:hint="eastAsia"/>
          <w:lang w:val="en-GB"/>
        </w:rPr>
        <w:t>3</w:t>
      </w:r>
      <w:r w:rsidR="005C73E1" w:rsidRPr="002B24F0">
        <w:rPr>
          <w:rFonts w:hint="eastAsia"/>
          <w:lang w:val="en-GB"/>
        </w:rPr>
        <w:t>%</w:t>
      </w:r>
      <w:r w:rsidR="005C73E1" w:rsidRPr="002B24F0">
        <w:rPr>
          <w:rFonts w:hint="eastAsia"/>
          <w:lang w:val="en-GB"/>
        </w:rPr>
        <w:t>。香港是全球貿易、金融、運輸和商業中心，地理位置優越，</w:t>
      </w:r>
      <w:r w:rsidR="005C73E1">
        <w:rPr>
          <w:rFonts w:hint="eastAsia"/>
          <w:lang w:val="en-GB"/>
        </w:rPr>
        <w:t>位處於</w:t>
      </w:r>
      <w:r w:rsidR="005C73E1" w:rsidRPr="002B24F0">
        <w:rPr>
          <w:rFonts w:hint="eastAsia"/>
          <w:lang w:val="en-GB"/>
        </w:rPr>
        <w:t>通往內地這個龐大</w:t>
      </w:r>
      <w:r w:rsidR="005C73E1">
        <w:rPr>
          <w:rFonts w:hint="eastAsia"/>
          <w:lang w:val="en-GB" w:eastAsia="zh-HK"/>
        </w:rPr>
        <w:t>且</w:t>
      </w:r>
      <w:r w:rsidR="005C73E1" w:rsidRPr="002B24F0">
        <w:rPr>
          <w:rFonts w:hint="eastAsia"/>
          <w:lang w:val="en-GB"/>
        </w:rPr>
        <w:t>蓬勃經濟體的門戶，</w:t>
      </w:r>
      <w:r w:rsidR="005C73E1">
        <w:rPr>
          <w:rFonts w:hint="eastAsia"/>
          <w:lang w:val="en-GB" w:eastAsia="zh-HK"/>
        </w:rPr>
        <w:t>並擁有多項競爭優</w:t>
      </w:r>
      <w:r w:rsidR="005C73E1">
        <w:rPr>
          <w:rFonts w:hint="eastAsia"/>
          <w:lang w:val="en-GB"/>
        </w:rPr>
        <w:t>勢作</w:t>
      </w:r>
      <w:r w:rsidR="00AD2EF2">
        <w:rPr>
          <w:rFonts w:hint="eastAsia"/>
          <w:lang w:val="en-GB" w:eastAsia="zh-HK"/>
        </w:rPr>
        <w:t>為</w:t>
      </w:r>
      <w:r w:rsidR="005C73E1">
        <w:rPr>
          <w:rFonts w:hint="eastAsia"/>
          <w:lang w:val="en-GB"/>
        </w:rPr>
        <w:t>支持</w:t>
      </w:r>
      <w:r w:rsidR="005C73E1">
        <w:rPr>
          <w:rFonts w:hint="eastAsia"/>
          <w:lang w:val="en-GB" w:eastAsia="zh-HK"/>
        </w:rPr>
        <w:t>，包括</w:t>
      </w:r>
      <w:r w:rsidR="005C73E1" w:rsidRPr="002B24F0">
        <w:rPr>
          <w:rFonts w:hint="eastAsia"/>
          <w:lang w:val="en-GB"/>
        </w:rPr>
        <w:t>資金、人</w:t>
      </w:r>
      <w:r w:rsidR="005C73E1">
        <w:rPr>
          <w:rFonts w:hint="eastAsia"/>
          <w:lang w:val="en-GB"/>
        </w:rPr>
        <w:t>員</w:t>
      </w:r>
      <w:r w:rsidR="005C73E1" w:rsidRPr="002B24F0">
        <w:rPr>
          <w:rFonts w:hint="eastAsia"/>
          <w:lang w:val="en-GB"/>
        </w:rPr>
        <w:t>、</w:t>
      </w:r>
      <w:r w:rsidR="005C73E1">
        <w:rPr>
          <w:rFonts w:hint="eastAsia"/>
          <w:lang w:val="en-GB"/>
        </w:rPr>
        <w:t>貨</w:t>
      </w:r>
      <w:r w:rsidR="005C73E1" w:rsidRPr="002B24F0">
        <w:rPr>
          <w:rFonts w:hint="eastAsia"/>
          <w:lang w:val="en-GB"/>
        </w:rPr>
        <w:t>物和資訊</w:t>
      </w:r>
      <w:r w:rsidR="005C73E1">
        <w:rPr>
          <w:rFonts w:hint="eastAsia"/>
          <w:lang w:val="en-GB" w:eastAsia="zh-HK"/>
        </w:rPr>
        <w:t>等</w:t>
      </w:r>
      <w:r w:rsidR="005C73E1" w:rsidRPr="002B24F0">
        <w:rPr>
          <w:rFonts w:hint="eastAsia"/>
          <w:lang w:val="en-GB"/>
        </w:rPr>
        <w:t>均</w:t>
      </w:r>
      <w:r w:rsidR="005C73E1">
        <w:rPr>
          <w:rFonts w:hint="eastAsia"/>
          <w:lang w:val="en-GB"/>
        </w:rPr>
        <w:t>可</w:t>
      </w:r>
      <w:r w:rsidR="005C73E1" w:rsidRPr="002B24F0">
        <w:rPr>
          <w:rFonts w:hint="eastAsia"/>
          <w:lang w:val="en-GB"/>
        </w:rPr>
        <w:t>自由</w:t>
      </w:r>
      <w:r w:rsidR="005C73E1">
        <w:rPr>
          <w:rFonts w:hint="eastAsia"/>
          <w:lang w:val="en-GB"/>
        </w:rPr>
        <w:t>進出</w:t>
      </w:r>
      <w:r w:rsidR="005C73E1" w:rsidRPr="002B24F0">
        <w:rPr>
          <w:rFonts w:hint="eastAsia"/>
          <w:lang w:val="en-GB"/>
        </w:rPr>
        <w:t>，競爭環境公平開放，稅制簡單而且稅率低，網絡及基建發達，法治和司法獨立，勞工市場靈活，勞動人口教育水平良好，企業家高效且銳意創新</w:t>
      </w:r>
      <w:r w:rsidRPr="002B24F0">
        <w:rPr>
          <w:rFonts w:hint="eastAsia"/>
          <w:lang w:val="en-GB"/>
        </w:rPr>
        <w:t>。</w:t>
      </w:r>
    </w:p>
    <w:p w14:paraId="39544D0E" w14:textId="06781C2F" w:rsidR="006D5A4A" w:rsidRDefault="00B21313" w:rsidP="00A744C2">
      <w:pPr>
        <w:pStyle w:val="120"/>
      </w:pPr>
      <w:r w:rsidRPr="00B21313">
        <w:rPr>
          <w:noProof/>
        </w:rPr>
        <w:drawing>
          <wp:inline distT="0" distB="0" distL="0" distR="0" wp14:anchorId="0FE4786B" wp14:editId="04721458">
            <wp:extent cx="5760085" cy="3514426"/>
            <wp:effectExtent l="0" t="0" r="0" b="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085" cy="3514426"/>
                    </a:xfrm>
                    <a:prstGeom prst="rect">
                      <a:avLst/>
                    </a:prstGeom>
                    <a:noFill/>
                    <a:ln>
                      <a:noFill/>
                    </a:ln>
                  </pic:spPr>
                </pic:pic>
              </a:graphicData>
            </a:graphic>
          </wp:inline>
        </w:drawing>
      </w:r>
    </w:p>
    <w:p w14:paraId="4A9B876D" w14:textId="77777777" w:rsidR="00461719" w:rsidRDefault="00461719" w:rsidP="006D5A4A">
      <w:pPr>
        <w:pStyle w:val="120"/>
      </w:pPr>
      <w:r>
        <w:br w:type="page"/>
      </w:r>
    </w:p>
    <w:p w14:paraId="067949A3" w14:textId="6D2BF67A" w:rsidR="006D5A4A" w:rsidRPr="006D5A4A" w:rsidRDefault="006D5A4A" w:rsidP="006D5A4A">
      <w:pPr>
        <w:pStyle w:val="120"/>
        <w:rPr>
          <w:highlight w:val="yellow"/>
        </w:rPr>
      </w:pPr>
      <w:r w:rsidRPr="00D9538E">
        <w:rPr>
          <w:rFonts w:hint="eastAsia"/>
        </w:rPr>
        <w:lastRenderedPageBreak/>
        <w:t>其他經濟發展</w:t>
      </w:r>
    </w:p>
    <w:p w14:paraId="760AB739" w14:textId="00745547" w:rsidR="006D5A4A" w:rsidRPr="00CA0FED" w:rsidRDefault="006D5A4A" w:rsidP="006D5A4A">
      <w:r w:rsidRPr="007C7EAF">
        <w:rPr>
          <w:b/>
          <w:bCs/>
        </w:rPr>
        <w:t>1.1</w:t>
      </w:r>
      <w:r>
        <w:rPr>
          <w:b/>
          <w:bCs/>
        </w:rPr>
        <w:t>3</w:t>
      </w:r>
      <w:r w:rsidRPr="007C7EAF">
        <w:rPr>
          <w:b/>
          <w:bCs/>
        </w:rPr>
        <w:tab/>
      </w:r>
      <w:r w:rsidRPr="007C7EAF">
        <w:t>行政長官在二零二</w:t>
      </w:r>
      <w:r>
        <w:rPr>
          <w:rFonts w:hint="eastAsia"/>
          <w:lang w:eastAsia="zh-HK"/>
        </w:rPr>
        <w:t>三</w:t>
      </w:r>
      <w:r w:rsidRPr="007C7EAF">
        <w:t>年十月發表二零二</w:t>
      </w:r>
      <w:r>
        <w:rPr>
          <w:rFonts w:hint="eastAsia"/>
          <w:lang w:eastAsia="zh-HK"/>
        </w:rPr>
        <w:t>三</w:t>
      </w:r>
      <w:r w:rsidRPr="007C7EAF">
        <w:t>年《施政報告》</w:t>
      </w:r>
      <w:r>
        <w:rPr>
          <w:rFonts w:hint="eastAsia"/>
          <w:lang w:eastAsia="zh-HK"/>
        </w:rPr>
        <w:t>，</w:t>
      </w:r>
      <w:r w:rsidRPr="00CB56FC">
        <w:rPr>
          <w:rFonts w:hint="eastAsia"/>
        </w:rPr>
        <w:t>闡述了一系列進一步措施為</w:t>
      </w:r>
      <w:r w:rsidR="00A23BD2">
        <w:rPr>
          <w:rFonts w:hint="eastAsia"/>
        </w:rPr>
        <w:t>增長</w:t>
      </w:r>
      <w:r w:rsidRPr="00CB56FC">
        <w:rPr>
          <w:rFonts w:hint="eastAsia"/>
        </w:rPr>
        <w:t>注入動能和提升競爭力，當中包括</w:t>
      </w:r>
      <w:r>
        <w:rPr>
          <w:rFonts w:hint="eastAsia"/>
        </w:rPr>
        <w:t>發展「總部經濟」以吸引更多海內外企業</w:t>
      </w:r>
      <w:r w:rsidRPr="00CB56FC">
        <w:rPr>
          <w:rFonts w:hint="eastAsia"/>
        </w:rPr>
        <w:t>來港；落實「</w:t>
      </w:r>
      <w:r>
        <w:rPr>
          <w:rFonts w:hint="eastAsia"/>
          <w:lang w:eastAsia="zh-HK"/>
        </w:rPr>
        <w:t>新</w:t>
      </w:r>
      <w:r w:rsidRPr="00CB56FC">
        <w:rPr>
          <w:rFonts w:hint="eastAsia"/>
        </w:rPr>
        <w:t>資本投資者入境計劃」；以及成立「新型工業發展辦公室」並設立</w:t>
      </w:r>
      <w:r w:rsidR="00F53A68">
        <w:t> </w:t>
      </w:r>
      <w:r w:rsidRPr="00CB56FC">
        <w:rPr>
          <w:rFonts w:hint="eastAsia"/>
        </w:rPr>
        <w:t>100</w:t>
      </w:r>
      <w:r w:rsidR="00DA60C1">
        <w:t> </w:t>
      </w:r>
      <w:r w:rsidRPr="00CB56FC">
        <w:rPr>
          <w:rFonts w:hint="eastAsia"/>
        </w:rPr>
        <w:t>億元的「新型工業加速計劃」</w:t>
      </w:r>
      <w:r>
        <w:rPr>
          <w:rFonts w:hint="eastAsia"/>
          <w:lang w:eastAsia="zh-HK"/>
        </w:rPr>
        <w:t>，以加速建立創科生態圈</w:t>
      </w:r>
      <w:r w:rsidRPr="00CB56FC">
        <w:rPr>
          <w:rFonts w:hint="eastAsia"/>
        </w:rPr>
        <w:t>。另外，《施政報告》亦有措施提升香港在「十四五」規劃下「八大中心」定位的發展。</w:t>
      </w:r>
    </w:p>
    <w:p w14:paraId="04786947" w14:textId="091B99EC" w:rsidR="006D5A4A" w:rsidRPr="00522E35" w:rsidRDefault="006D5A4A" w:rsidP="006D5A4A">
      <w:pPr>
        <w:rPr>
          <w:lang w:eastAsia="zh-HK"/>
        </w:rPr>
      </w:pPr>
      <w:r w:rsidRPr="00522E35">
        <w:rPr>
          <w:b/>
          <w:bCs/>
        </w:rPr>
        <w:t>1.14</w:t>
      </w:r>
      <w:r w:rsidRPr="00522E35">
        <w:rPr>
          <w:b/>
          <w:bCs/>
        </w:rPr>
        <w:tab/>
      </w:r>
      <w:r w:rsidRPr="00522E35">
        <w:t>在《二零二三至二四財政年度政府財政預算案》</w:t>
      </w:r>
      <w:r w:rsidRPr="00522E35">
        <w:t>(</w:t>
      </w:r>
      <w:r w:rsidRPr="00522E35">
        <w:t>《財政預算案》</w:t>
      </w:r>
      <w:r w:rsidRPr="00522E35">
        <w:t>)</w:t>
      </w:r>
      <w:r w:rsidRPr="00522E35">
        <w:t>中，財政司司長採取中間偏</w:t>
      </w:r>
      <w:proofErr w:type="gramStart"/>
      <w:r w:rsidRPr="00522E35">
        <w:t>鬆</w:t>
      </w:r>
      <w:proofErr w:type="gramEnd"/>
      <w:r w:rsidRPr="00522E35">
        <w:t>的財政姿態，</w:t>
      </w:r>
      <w:r w:rsidRPr="00522E35">
        <w:rPr>
          <w:lang w:eastAsia="zh-HK"/>
        </w:rPr>
        <w:t>以期</w:t>
      </w:r>
      <w:proofErr w:type="gramStart"/>
      <w:r w:rsidR="00527B6B">
        <w:rPr>
          <w:rFonts w:hint="eastAsia"/>
          <w:lang w:eastAsia="zh-HK"/>
        </w:rPr>
        <w:t>為</w:t>
      </w:r>
      <w:r w:rsidRPr="00522E35">
        <w:t>復常下</w:t>
      </w:r>
      <w:proofErr w:type="gramEnd"/>
      <w:r w:rsidRPr="00522E35">
        <w:t>全速復蘇</w:t>
      </w:r>
      <w:r w:rsidR="00527B6B">
        <w:rPr>
          <w:rFonts w:hint="eastAsia"/>
          <w:lang w:eastAsia="zh-HK"/>
        </w:rPr>
        <w:t>作準備</w:t>
      </w:r>
      <w:r w:rsidR="00992E12">
        <w:rPr>
          <w:rFonts w:hint="eastAsia"/>
          <w:lang w:eastAsia="zh-HK"/>
        </w:rPr>
        <w:t>，</w:t>
      </w:r>
      <w:r w:rsidRPr="00522E35">
        <w:rPr>
          <w:lang w:eastAsia="zh-HK"/>
        </w:rPr>
        <w:t>開拓新局面</w:t>
      </w:r>
      <w:r w:rsidR="00F75956" w:rsidRPr="009870C3">
        <w:rPr>
          <w:rFonts w:hint="eastAsia"/>
          <w:lang w:eastAsia="zh-HK"/>
        </w:rPr>
        <w:t>以</w:t>
      </w:r>
      <w:r w:rsidRPr="00522E35">
        <w:rPr>
          <w:lang w:eastAsia="zh-HK"/>
        </w:rPr>
        <w:t>實現高質量發展</w:t>
      </w:r>
      <w:r w:rsidR="00992E12">
        <w:rPr>
          <w:rFonts w:hint="eastAsia"/>
          <w:lang w:eastAsia="zh-HK"/>
        </w:rPr>
        <w:t>，</w:t>
      </w:r>
      <w:r w:rsidRPr="00522E35">
        <w:rPr>
          <w:lang w:eastAsia="zh-HK"/>
        </w:rPr>
        <w:t>積極對接國家發展戰略</w:t>
      </w:r>
      <w:r w:rsidR="00992E12">
        <w:rPr>
          <w:rFonts w:hint="eastAsia"/>
          <w:lang w:eastAsia="zh-HK"/>
        </w:rPr>
        <w:t>，</w:t>
      </w:r>
      <w:r w:rsidRPr="00522E35">
        <w:rPr>
          <w:rFonts w:hint="eastAsia"/>
          <w:lang w:eastAsia="zh-HK"/>
        </w:rPr>
        <w:t>以及</w:t>
      </w:r>
      <w:r w:rsidRPr="00522E35">
        <w:rPr>
          <w:lang w:eastAsia="zh-HK"/>
        </w:rPr>
        <w:t>為經</w:t>
      </w:r>
      <w:r w:rsidRPr="00522E35">
        <w:t>濟</w:t>
      </w:r>
      <w:r w:rsidRPr="00522E35">
        <w:rPr>
          <w:lang w:eastAsia="zh-HK"/>
        </w:rPr>
        <w:t>發展創造容量。</w:t>
      </w:r>
      <w:r>
        <w:rPr>
          <w:rFonts w:hint="eastAsia"/>
          <w:lang w:eastAsia="zh-HK"/>
        </w:rPr>
        <w:t>為</w:t>
      </w:r>
      <w:r w:rsidRPr="00522E35">
        <w:rPr>
          <w:lang w:eastAsia="zh-HK"/>
        </w:rPr>
        <w:t>鞏</w:t>
      </w:r>
      <w:r w:rsidRPr="00522E35">
        <w:t>固</w:t>
      </w:r>
      <w:r w:rsidRPr="00522E35">
        <w:rPr>
          <w:lang w:eastAsia="zh-HK"/>
        </w:rPr>
        <w:t>經</w:t>
      </w:r>
      <w:r w:rsidRPr="00522E35">
        <w:t>濟復蘇</w:t>
      </w:r>
      <w:r w:rsidRPr="00522E35">
        <w:rPr>
          <w:lang w:eastAsia="zh-HK"/>
        </w:rPr>
        <w:t>勢頭，</w:t>
      </w:r>
      <w:r w:rsidRPr="00522E35">
        <w:t>《財政預算案》</w:t>
      </w:r>
      <w:r w:rsidRPr="00522E35">
        <w:rPr>
          <w:lang w:eastAsia="zh-HK"/>
        </w:rPr>
        <w:t>公布</w:t>
      </w:r>
      <w:r>
        <w:rPr>
          <w:rFonts w:hint="eastAsia"/>
          <w:lang w:eastAsia="zh-HK"/>
        </w:rPr>
        <w:t>推行</w:t>
      </w:r>
      <w:r w:rsidRPr="00522E35">
        <w:rPr>
          <w:lang w:eastAsia="zh-HK"/>
        </w:rPr>
        <w:t>新一輪消費</w:t>
      </w:r>
      <w:proofErr w:type="gramStart"/>
      <w:r>
        <w:rPr>
          <w:rFonts w:hint="eastAsia"/>
        </w:rPr>
        <w:t>券</w:t>
      </w:r>
      <w:proofErr w:type="gramEnd"/>
      <w:r w:rsidRPr="00522E35">
        <w:rPr>
          <w:lang w:eastAsia="zh-HK"/>
        </w:rPr>
        <w:t>計</w:t>
      </w:r>
      <w:r w:rsidRPr="00522E35">
        <w:t>劃</w:t>
      </w:r>
      <w:r w:rsidR="00992E12">
        <w:rPr>
          <w:rFonts w:hint="eastAsia"/>
          <w:lang w:eastAsia="zh-HK"/>
        </w:rPr>
        <w:t>，</w:t>
      </w:r>
      <w:r>
        <w:rPr>
          <w:rFonts w:hint="eastAsia"/>
          <w:lang w:eastAsia="zh-HK"/>
        </w:rPr>
        <w:t>啓動</w:t>
      </w:r>
      <w:r w:rsidRPr="00522E35">
        <w:rPr>
          <w:lang w:eastAsia="zh-HK"/>
        </w:rPr>
        <w:t>「開心香港」活動</w:t>
      </w:r>
      <w:r w:rsidR="00992E12">
        <w:rPr>
          <w:rFonts w:hint="eastAsia"/>
          <w:lang w:eastAsia="zh-HK"/>
        </w:rPr>
        <w:t>，</w:t>
      </w:r>
      <w:r>
        <w:rPr>
          <w:rFonts w:hint="eastAsia"/>
          <w:lang w:eastAsia="zh-HK"/>
        </w:rPr>
        <w:t>投放</w:t>
      </w:r>
      <w:r w:rsidRPr="00522E35">
        <w:rPr>
          <w:lang w:eastAsia="zh-HK"/>
        </w:rPr>
        <w:t>資源舉辦</w:t>
      </w:r>
      <w:r w:rsidR="005C73E1" w:rsidRPr="00522E35">
        <w:rPr>
          <w:lang w:eastAsia="zh-HK"/>
        </w:rPr>
        <w:t>大型</w:t>
      </w:r>
      <w:r w:rsidRPr="00522E35">
        <w:rPr>
          <w:lang w:eastAsia="zh-HK"/>
        </w:rPr>
        <w:t>盛事</w:t>
      </w:r>
      <w:r w:rsidR="00992E12">
        <w:rPr>
          <w:rFonts w:hint="eastAsia"/>
          <w:lang w:eastAsia="zh-HK"/>
        </w:rPr>
        <w:t>，並</w:t>
      </w:r>
      <w:r>
        <w:rPr>
          <w:rFonts w:hint="eastAsia"/>
          <w:lang w:eastAsia="zh-HK"/>
        </w:rPr>
        <w:t>推出多項</w:t>
      </w:r>
      <w:r w:rsidRPr="00522E35">
        <w:rPr>
          <w:lang w:eastAsia="zh-HK"/>
        </w:rPr>
        <w:t>措施支</w:t>
      </w:r>
      <w:r w:rsidRPr="00522E35">
        <w:t>援</w:t>
      </w:r>
      <w:r w:rsidRPr="00522E35">
        <w:rPr>
          <w:lang w:eastAsia="zh-HK"/>
        </w:rPr>
        <w:t>企業和</w:t>
      </w:r>
      <w:r>
        <w:rPr>
          <w:rFonts w:hint="eastAsia"/>
          <w:lang w:eastAsia="zh-HK"/>
        </w:rPr>
        <w:t>市民。為</w:t>
      </w:r>
      <w:r w:rsidRPr="00522E35">
        <w:rPr>
          <w:lang w:eastAsia="zh-HK"/>
        </w:rPr>
        <w:t>實現高質量發展，</w:t>
      </w:r>
      <w:r w:rsidRPr="00522E35">
        <w:t>《財政預算案》</w:t>
      </w:r>
      <w:r>
        <w:rPr>
          <w:rFonts w:hint="eastAsia"/>
          <w:lang w:eastAsia="zh-HK"/>
        </w:rPr>
        <w:t>推出多項</w:t>
      </w:r>
      <w:r w:rsidRPr="00522E35">
        <w:rPr>
          <w:lang w:eastAsia="zh-HK"/>
        </w:rPr>
        <w:t>措</w:t>
      </w:r>
      <w:r>
        <w:rPr>
          <w:rFonts w:hint="eastAsia"/>
          <w:lang w:eastAsia="zh-HK"/>
        </w:rPr>
        <w:t>施，以</w:t>
      </w:r>
      <w:r w:rsidRPr="00522E35">
        <w:rPr>
          <w:lang w:eastAsia="zh-HK"/>
        </w:rPr>
        <w:t>加</w:t>
      </w:r>
      <w:r>
        <w:rPr>
          <w:rFonts w:hint="eastAsia"/>
          <w:lang w:eastAsia="zh-HK"/>
        </w:rPr>
        <w:t>速推動</w:t>
      </w:r>
      <w:r w:rsidRPr="00522E35">
        <w:rPr>
          <w:lang w:eastAsia="zh-HK"/>
        </w:rPr>
        <w:t>數字經</w:t>
      </w:r>
      <w:r w:rsidRPr="00522E35">
        <w:t>濟</w:t>
      </w:r>
      <w:r w:rsidRPr="00522E35">
        <w:rPr>
          <w:lang w:eastAsia="zh-HK"/>
        </w:rPr>
        <w:t>、</w:t>
      </w:r>
      <w:r>
        <w:rPr>
          <w:rFonts w:hint="eastAsia"/>
          <w:lang w:eastAsia="zh-HK"/>
        </w:rPr>
        <w:t>第三代互聯網</w:t>
      </w:r>
      <w:r w:rsidRPr="00522E35">
        <w:rPr>
          <w:lang w:eastAsia="zh-HK"/>
        </w:rPr>
        <w:t>生態圈和綠色科</w:t>
      </w:r>
      <w:r w:rsidRPr="00522E35">
        <w:t>技</w:t>
      </w:r>
      <w:r>
        <w:rPr>
          <w:rFonts w:hint="eastAsia"/>
          <w:lang w:eastAsia="zh-HK"/>
        </w:rPr>
        <w:t>及</w:t>
      </w:r>
      <w:r w:rsidRPr="00522E35">
        <w:rPr>
          <w:lang w:eastAsia="zh-HK"/>
        </w:rPr>
        <w:t>金融</w:t>
      </w:r>
      <w:r>
        <w:rPr>
          <w:rFonts w:hint="eastAsia"/>
          <w:lang w:eastAsia="zh-HK"/>
        </w:rPr>
        <w:t>的發展</w:t>
      </w:r>
      <w:r w:rsidR="00992E12">
        <w:rPr>
          <w:rFonts w:hint="eastAsia"/>
          <w:lang w:eastAsia="zh-HK"/>
        </w:rPr>
        <w:t>，並</w:t>
      </w:r>
      <w:r>
        <w:rPr>
          <w:rFonts w:hint="eastAsia"/>
          <w:lang w:eastAsia="zh-HK"/>
        </w:rPr>
        <w:t>引入</w:t>
      </w:r>
      <w:r w:rsidRPr="00522E35">
        <w:rPr>
          <w:lang w:eastAsia="zh-HK"/>
        </w:rPr>
        <w:t>機制吸引公</w:t>
      </w:r>
      <w:r w:rsidRPr="00522E35">
        <w:t>司</w:t>
      </w:r>
      <w:r w:rsidRPr="00522E35">
        <w:rPr>
          <w:lang w:eastAsia="zh-HK"/>
        </w:rPr>
        <w:t>遷冊來港</w:t>
      </w:r>
      <w:r>
        <w:rPr>
          <w:rFonts w:hint="eastAsia"/>
          <w:lang w:eastAsia="zh-HK"/>
        </w:rPr>
        <w:t>。</w:t>
      </w:r>
      <w:r w:rsidR="007C1F04">
        <w:rPr>
          <w:rFonts w:hint="eastAsia"/>
          <w:lang w:eastAsia="zh-HK"/>
        </w:rPr>
        <w:t>在</w:t>
      </w:r>
      <w:r w:rsidRPr="00522E35">
        <w:rPr>
          <w:lang w:eastAsia="zh-HK"/>
        </w:rPr>
        <w:t>對接國家發展戰略</w:t>
      </w:r>
      <w:r w:rsidR="007C1F04">
        <w:rPr>
          <w:rFonts w:hint="eastAsia"/>
          <w:lang w:eastAsia="zh-HK"/>
        </w:rPr>
        <w:t>方面</w:t>
      </w:r>
      <w:r w:rsidRPr="00522E35">
        <w:rPr>
          <w:lang w:eastAsia="zh-HK"/>
        </w:rPr>
        <w:t>，</w:t>
      </w:r>
      <w:r w:rsidRPr="00522E35">
        <w:t>《財政預算案》</w:t>
      </w:r>
      <w:r>
        <w:rPr>
          <w:rFonts w:hint="eastAsia"/>
          <w:lang w:eastAsia="zh-HK"/>
        </w:rPr>
        <w:t>提出</w:t>
      </w:r>
      <w:r w:rsidRPr="00522E35">
        <w:rPr>
          <w:lang w:eastAsia="zh-HK"/>
        </w:rPr>
        <w:t>設立生命健康科技主題研究院</w:t>
      </w:r>
      <w:r w:rsidR="00992E12">
        <w:rPr>
          <w:rFonts w:hint="eastAsia"/>
          <w:lang w:eastAsia="zh-HK"/>
        </w:rPr>
        <w:t>，</w:t>
      </w:r>
      <w:r>
        <w:rPr>
          <w:lang w:eastAsia="zh-HK"/>
        </w:rPr>
        <w:t>加強</w:t>
      </w:r>
      <w:r w:rsidRPr="00522E35">
        <w:rPr>
          <w:lang w:eastAsia="zh-HK"/>
        </w:rPr>
        <w:t>前沿科技領域的研究</w:t>
      </w:r>
      <w:r w:rsidR="00992E12">
        <w:rPr>
          <w:rFonts w:hint="eastAsia"/>
          <w:lang w:eastAsia="zh-HK"/>
        </w:rPr>
        <w:t>，</w:t>
      </w:r>
      <w:r w:rsidRPr="00522E35">
        <w:rPr>
          <w:lang w:eastAsia="zh-HK"/>
        </w:rPr>
        <w:t>以及推</w:t>
      </w:r>
      <w:r>
        <w:rPr>
          <w:rFonts w:hint="eastAsia"/>
          <w:lang w:eastAsia="zh-HK"/>
        </w:rPr>
        <w:t>出</w:t>
      </w:r>
      <w:r w:rsidRPr="00522E35">
        <w:rPr>
          <w:lang w:eastAsia="zh-HK"/>
        </w:rPr>
        <w:t>「專利盒」稅務優惠</w:t>
      </w:r>
      <w:r>
        <w:rPr>
          <w:rFonts w:hint="eastAsia"/>
          <w:lang w:eastAsia="zh-HK"/>
        </w:rPr>
        <w:t>。至於</w:t>
      </w:r>
      <w:r w:rsidRPr="00522E35">
        <w:rPr>
          <w:lang w:eastAsia="zh-HK"/>
        </w:rPr>
        <w:t>創造容量</w:t>
      </w:r>
      <w:r w:rsidR="00992E12">
        <w:rPr>
          <w:rFonts w:hint="eastAsia"/>
          <w:lang w:eastAsia="zh-HK"/>
        </w:rPr>
        <w:t>方面</w:t>
      </w:r>
      <w:r w:rsidRPr="00522E35">
        <w:rPr>
          <w:lang w:eastAsia="zh-HK"/>
        </w:rPr>
        <w:t>，</w:t>
      </w:r>
      <w:r w:rsidRPr="00522E35">
        <w:t>《財政預算案》</w:t>
      </w:r>
      <w:r>
        <w:rPr>
          <w:rFonts w:hint="eastAsia"/>
          <w:lang w:eastAsia="zh-HK"/>
        </w:rPr>
        <w:t>闡述了多項</w:t>
      </w:r>
      <w:r w:rsidR="00F75956">
        <w:rPr>
          <w:rFonts w:hint="eastAsia"/>
        </w:rPr>
        <w:t>突破</w:t>
      </w:r>
      <w:r w:rsidR="00F75956">
        <w:rPr>
          <w:rFonts w:hint="eastAsia"/>
          <w:lang w:eastAsia="zh-HK"/>
        </w:rPr>
        <w:t>人力資源和土地</w:t>
      </w:r>
      <w:r w:rsidR="00A23BD2">
        <w:rPr>
          <w:rFonts w:hint="eastAsia"/>
        </w:rPr>
        <w:t>制約</w:t>
      </w:r>
      <w:r w:rsidR="00F75956">
        <w:rPr>
          <w:rFonts w:hint="eastAsia"/>
        </w:rPr>
        <w:t>的</w:t>
      </w:r>
      <w:r>
        <w:rPr>
          <w:rFonts w:hint="eastAsia"/>
          <w:lang w:eastAsia="zh-HK"/>
        </w:rPr>
        <w:t>措施。</w:t>
      </w:r>
    </w:p>
    <w:p w14:paraId="722F939D" w14:textId="18893CD1" w:rsidR="006D5A4A" w:rsidRDefault="006D5A4A" w:rsidP="006D5A4A">
      <w:r w:rsidRPr="003720C5">
        <w:rPr>
          <w:rFonts w:hint="eastAsia"/>
          <w:b/>
        </w:rPr>
        <w:t>1</w:t>
      </w:r>
      <w:r>
        <w:rPr>
          <w:b/>
        </w:rPr>
        <w:t>.</w:t>
      </w:r>
      <w:r>
        <w:rPr>
          <w:rFonts w:hint="eastAsia"/>
          <w:b/>
        </w:rPr>
        <w:t>1</w:t>
      </w:r>
      <w:r>
        <w:rPr>
          <w:b/>
        </w:rPr>
        <w:t>5</w:t>
      </w:r>
      <w:r>
        <w:tab/>
      </w:r>
      <w:r w:rsidRPr="00F80329">
        <w:rPr>
          <w:rFonts w:hint="eastAsia"/>
        </w:rPr>
        <w:t>香港的經濟基調和競爭力一直備受國際認同。</w:t>
      </w:r>
      <w:r w:rsidRPr="003C3E8F">
        <w:rPr>
          <w:rFonts w:hint="eastAsia"/>
        </w:rPr>
        <w:t>在菲沙研究所</w:t>
      </w:r>
      <w:r w:rsidRPr="00864CA1">
        <w:rPr>
          <w:rFonts w:hint="eastAsia"/>
        </w:rPr>
        <w:t>發布</w:t>
      </w:r>
      <w:r w:rsidRPr="003C3E8F">
        <w:rPr>
          <w:rFonts w:hint="eastAsia"/>
        </w:rPr>
        <w:t>的</w:t>
      </w:r>
      <w:proofErr w:type="gramStart"/>
      <w:r w:rsidRPr="003C3E8F">
        <w:rPr>
          <w:rFonts w:hint="eastAsia"/>
        </w:rPr>
        <w:t>《</w:t>
      </w:r>
      <w:proofErr w:type="gramEnd"/>
      <w:r w:rsidRPr="003C3E8F">
        <w:rPr>
          <w:rFonts w:hint="eastAsia"/>
        </w:rPr>
        <w:t>世界經濟自由度</w:t>
      </w:r>
      <w:r w:rsidR="00992E12">
        <w:t> </w:t>
      </w:r>
      <w:r w:rsidRPr="003C3E8F">
        <w:rPr>
          <w:rFonts w:hint="eastAsia"/>
        </w:rPr>
        <w:t>2023</w:t>
      </w:r>
      <w:r>
        <w:t> </w:t>
      </w:r>
      <w:r w:rsidRPr="003C3E8F">
        <w:rPr>
          <w:rFonts w:hint="eastAsia"/>
        </w:rPr>
        <w:t>年度報告》中，香港繼續位居全球</w:t>
      </w:r>
      <w:r>
        <w:rPr>
          <w:rFonts w:hint="eastAsia"/>
          <w:lang w:eastAsia="zh-HK"/>
        </w:rPr>
        <w:t>最自由的經濟體</w:t>
      </w:r>
      <w:r w:rsidRPr="003C3E8F">
        <w:rPr>
          <w:rFonts w:hint="eastAsia"/>
        </w:rPr>
        <w:t>前列，排名全球第二</w:t>
      </w:r>
      <w:r>
        <w:rPr>
          <w:rFonts w:hint="eastAsia"/>
          <w:lang w:eastAsia="zh-HK"/>
        </w:rPr>
        <w:t>位</w:t>
      </w:r>
      <w:r w:rsidRPr="003C3E8F">
        <w:rPr>
          <w:rFonts w:hint="eastAsia"/>
        </w:rPr>
        <w:t>。</w:t>
      </w:r>
      <w:r>
        <w:rPr>
          <w:rFonts w:hint="eastAsia"/>
        </w:rPr>
        <w:t>同時，香港在國際管理發展學院</w:t>
      </w:r>
      <w:r w:rsidRPr="00864CA1">
        <w:rPr>
          <w:rFonts w:hint="eastAsia"/>
        </w:rPr>
        <w:t>發布</w:t>
      </w:r>
      <w:r>
        <w:rPr>
          <w:rFonts w:hint="eastAsia"/>
        </w:rPr>
        <w:t>的</w:t>
      </w:r>
      <w:proofErr w:type="gramStart"/>
      <w:r>
        <w:rPr>
          <w:rFonts w:hint="eastAsia"/>
        </w:rPr>
        <w:t>《</w:t>
      </w:r>
      <w:proofErr w:type="gramEnd"/>
      <w:r>
        <w:rPr>
          <w:rFonts w:hint="eastAsia"/>
        </w:rPr>
        <w:t>202</w:t>
      </w:r>
      <w:r>
        <w:t>3</w:t>
      </w:r>
      <w:r w:rsidR="00DA60C1">
        <w:t> </w:t>
      </w:r>
      <w:r>
        <w:rPr>
          <w:rFonts w:hint="eastAsia"/>
        </w:rPr>
        <w:t>年世界競爭力年報》中</w:t>
      </w:r>
      <w:r w:rsidRPr="00E661ED">
        <w:rPr>
          <w:rFonts w:hint="eastAsia"/>
        </w:rPr>
        <w:t>排名</w:t>
      </w:r>
      <w:r>
        <w:rPr>
          <w:rFonts w:hint="eastAsia"/>
        </w:rPr>
        <w:t>全球第</w:t>
      </w:r>
      <w:r>
        <w:rPr>
          <w:rFonts w:hint="eastAsia"/>
          <w:lang w:eastAsia="zh-HK"/>
        </w:rPr>
        <w:t>七</w:t>
      </w:r>
      <w:r>
        <w:rPr>
          <w:rFonts w:hint="eastAsia"/>
        </w:rPr>
        <w:t>位。在創新和數碼發展方面，香港在</w:t>
      </w:r>
      <w:r w:rsidRPr="00644E83">
        <w:rPr>
          <w:rFonts w:hint="eastAsia"/>
        </w:rPr>
        <w:t>國際管理發展學院</w:t>
      </w:r>
      <w:r w:rsidRPr="00864CA1">
        <w:rPr>
          <w:rFonts w:hint="eastAsia"/>
        </w:rPr>
        <w:t>發布</w:t>
      </w:r>
      <w:r w:rsidRPr="00644E83">
        <w:rPr>
          <w:rFonts w:hint="eastAsia"/>
        </w:rPr>
        <w:t>的</w:t>
      </w:r>
      <w:proofErr w:type="gramStart"/>
      <w:r w:rsidRPr="00644E83">
        <w:rPr>
          <w:rFonts w:hint="eastAsia"/>
        </w:rPr>
        <w:t>《</w:t>
      </w:r>
      <w:proofErr w:type="gramEnd"/>
      <w:r w:rsidRPr="00644E83">
        <w:rPr>
          <w:rFonts w:hint="eastAsia"/>
        </w:rPr>
        <w:t>202</w:t>
      </w:r>
      <w:r>
        <w:rPr>
          <w:rFonts w:hint="eastAsia"/>
        </w:rPr>
        <w:t>3</w:t>
      </w:r>
      <w:r w:rsidR="00DA60C1">
        <w:t> </w:t>
      </w:r>
      <w:r w:rsidRPr="00644E83">
        <w:rPr>
          <w:rFonts w:hint="eastAsia"/>
        </w:rPr>
        <w:t>年世界數碼競爭力排名》中</w:t>
      </w:r>
      <w:r w:rsidRPr="00E661ED">
        <w:rPr>
          <w:rFonts w:hint="eastAsia"/>
        </w:rPr>
        <w:t>排名</w:t>
      </w:r>
      <w:r w:rsidRPr="00644E83">
        <w:rPr>
          <w:rFonts w:hint="eastAsia"/>
        </w:rPr>
        <w:t>全球第</w:t>
      </w:r>
      <w:r>
        <w:rPr>
          <w:rFonts w:hint="eastAsia"/>
          <w:lang w:eastAsia="zh-HK"/>
        </w:rPr>
        <w:t>十位</w:t>
      </w:r>
      <w:r>
        <w:rPr>
          <w:rFonts w:hint="eastAsia"/>
        </w:rPr>
        <w:t>。</w:t>
      </w:r>
      <w:r w:rsidRPr="004A254E">
        <w:rPr>
          <w:rFonts w:hint="eastAsia"/>
        </w:rPr>
        <w:t>在世界知識產權組織發布的</w:t>
      </w:r>
      <w:proofErr w:type="gramStart"/>
      <w:r w:rsidRPr="004A254E">
        <w:rPr>
          <w:rFonts w:hint="eastAsia"/>
        </w:rPr>
        <w:t>《</w:t>
      </w:r>
      <w:proofErr w:type="gramEnd"/>
      <w:r w:rsidRPr="004A254E">
        <w:rPr>
          <w:rFonts w:hint="eastAsia"/>
        </w:rPr>
        <w:t>2023</w:t>
      </w:r>
      <w:r w:rsidR="00DA60C1">
        <w:t> </w:t>
      </w:r>
      <w:r w:rsidRPr="004A254E">
        <w:rPr>
          <w:rFonts w:hint="eastAsia"/>
        </w:rPr>
        <w:t>年全球創新指數》</w:t>
      </w:r>
      <w:r>
        <w:rPr>
          <w:rFonts w:hint="eastAsia"/>
          <w:lang w:eastAsia="zh-HK"/>
        </w:rPr>
        <w:t>中</w:t>
      </w:r>
      <w:r w:rsidRPr="004A254E">
        <w:rPr>
          <w:rFonts w:hint="eastAsia"/>
        </w:rPr>
        <w:t>，「深圳—香港—廣州」科技集</w:t>
      </w:r>
      <w:r>
        <w:rPr>
          <w:rFonts w:hint="eastAsia"/>
          <w:lang w:eastAsia="zh-HK"/>
        </w:rPr>
        <w:t>羣</w:t>
      </w:r>
      <w:r w:rsidRPr="004A254E">
        <w:rPr>
          <w:rFonts w:hint="eastAsia"/>
        </w:rPr>
        <w:t>連續四年蟬聯全球第二位，而</w:t>
      </w:r>
      <w:r w:rsidR="005F0C96" w:rsidRPr="004A254E">
        <w:rPr>
          <w:rFonts w:hint="eastAsia"/>
        </w:rPr>
        <w:t>香港</w:t>
      </w:r>
      <w:r>
        <w:rPr>
          <w:rFonts w:hint="eastAsia"/>
          <w:lang w:eastAsia="zh-HK"/>
        </w:rPr>
        <w:t>在個別經濟體當中</w:t>
      </w:r>
      <w:r w:rsidRPr="004A254E">
        <w:rPr>
          <w:rFonts w:hint="eastAsia"/>
        </w:rPr>
        <w:t>排名全球第</w:t>
      </w:r>
      <w:r>
        <w:rPr>
          <w:rFonts w:hint="eastAsia"/>
          <w:lang w:eastAsia="zh-HK"/>
        </w:rPr>
        <w:t>十七</w:t>
      </w:r>
      <w:r w:rsidRPr="004A254E">
        <w:rPr>
          <w:rFonts w:hint="eastAsia"/>
        </w:rPr>
        <w:t>位。</w:t>
      </w:r>
      <w:r w:rsidRPr="00644E83">
        <w:rPr>
          <w:rFonts w:hint="eastAsia"/>
        </w:rPr>
        <w:t>香港</w:t>
      </w:r>
      <w:r>
        <w:rPr>
          <w:rFonts w:hint="eastAsia"/>
        </w:rPr>
        <w:t>亦</w:t>
      </w:r>
      <w:r w:rsidRPr="00644E83">
        <w:rPr>
          <w:rFonts w:hint="eastAsia"/>
        </w:rPr>
        <w:t>在國際管理發展學院發</w:t>
      </w:r>
      <w:r>
        <w:rPr>
          <w:rFonts w:hint="eastAsia"/>
          <w:lang w:eastAsia="zh-HK"/>
        </w:rPr>
        <w:t>布</w:t>
      </w:r>
      <w:r w:rsidRPr="00644E83">
        <w:rPr>
          <w:rFonts w:hint="eastAsia"/>
        </w:rPr>
        <w:t>的</w:t>
      </w:r>
      <w:proofErr w:type="gramStart"/>
      <w:r w:rsidRPr="00644E83">
        <w:rPr>
          <w:rFonts w:hint="eastAsia"/>
        </w:rPr>
        <w:t>《</w:t>
      </w:r>
      <w:proofErr w:type="gramEnd"/>
      <w:r>
        <w:rPr>
          <w:rFonts w:hint="eastAsia"/>
        </w:rPr>
        <w:t>2023</w:t>
      </w:r>
      <w:r w:rsidR="00DA60C1">
        <w:t> </w:t>
      </w:r>
      <w:r w:rsidRPr="00644E83">
        <w:rPr>
          <w:rFonts w:hint="eastAsia"/>
        </w:rPr>
        <w:t>年世界人才排名》中</w:t>
      </w:r>
      <w:r w:rsidRPr="00E661ED">
        <w:rPr>
          <w:rFonts w:hint="eastAsia"/>
        </w:rPr>
        <w:t>排名</w:t>
      </w:r>
      <w:r w:rsidRPr="00644E83">
        <w:rPr>
          <w:rFonts w:hint="eastAsia"/>
        </w:rPr>
        <w:t>全球第十</w:t>
      </w:r>
      <w:r>
        <w:rPr>
          <w:rFonts w:hint="eastAsia"/>
          <w:lang w:eastAsia="zh-HK"/>
        </w:rPr>
        <w:t>六</w:t>
      </w:r>
      <w:r>
        <w:rPr>
          <w:rFonts w:hint="eastAsia"/>
        </w:rPr>
        <w:t>位，</w:t>
      </w:r>
      <w:r>
        <w:rPr>
          <w:rFonts w:hint="eastAsia"/>
          <w:lang w:eastAsia="zh-HK"/>
        </w:rPr>
        <w:t>在</w:t>
      </w:r>
      <w:r w:rsidRPr="00644E83">
        <w:rPr>
          <w:rFonts w:hint="eastAsia"/>
        </w:rPr>
        <w:t>亞洲經濟體</w:t>
      </w:r>
      <w:r>
        <w:rPr>
          <w:rFonts w:hint="eastAsia"/>
          <w:lang w:eastAsia="zh-HK"/>
        </w:rPr>
        <w:t>中</w:t>
      </w:r>
      <w:r>
        <w:rPr>
          <w:rFonts w:hint="eastAsia"/>
        </w:rPr>
        <w:t>排名第二</w:t>
      </w:r>
      <w:r>
        <w:rPr>
          <w:rFonts w:hint="eastAsia"/>
          <w:lang w:eastAsia="zh-HK"/>
        </w:rPr>
        <w:t>位</w:t>
      </w:r>
      <w:r>
        <w:rPr>
          <w:rFonts w:hint="eastAsia"/>
        </w:rPr>
        <w:t>。面對</w:t>
      </w:r>
      <w:r w:rsidR="006B2D10">
        <w:rPr>
          <w:rFonts w:hint="eastAsia"/>
        </w:rPr>
        <w:t>激烈</w:t>
      </w:r>
      <w:r w:rsidR="006B2D10">
        <w:rPr>
          <w:rFonts w:hint="eastAsia"/>
          <w:lang w:eastAsia="zh-HK"/>
        </w:rPr>
        <w:t>的</w:t>
      </w:r>
      <w:r>
        <w:rPr>
          <w:rFonts w:hint="eastAsia"/>
        </w:rPr>
        <w:t>環球競爭，政府會致力</w:t>
      </w:r>
      <w:r w:rsidR="007A502B">
        <w:rPr>
          <w:rFonts w:hint="eastAsia"/>
        </w:rPr>
        <w:t>進一步</w:t>
      </w:r>
      <w:r>
        <w:rPr>
          <w:rFonts w:hint="eastAsia"/>
        </w:rPr>
        <w:t>提升香港的競爭力。</w:t>
      </w:r>
    </w:p>
    <w:p w14:paraId="263EE6F9" w14:textId="77777777" w:rsidR="006D5A4A" w:rsidRDefault="006D5A4A" w:rsidP="00A744C2"/>
    <w:p w14:paraId="037DFF6D" w14:textId="77777777" w:rsidR="006D5A4A" w:rsidRDefault="006D5A4A">
      <w:pPr>
        <w:tabs>
          <w:tab w:val="clear" w:pos="936"/>
          <w:tab w:val="clear" w:pos="1560"/>
          <w:tab w:val="clear" w:pos="2184"/>
          <w:tab w:val="clear" w:pos="2808"/>
        </w:tabs>
        <w:overflowPunct/>
        <w:adjustRightInd/>
        <w:spacing w:after="0" w:line="240" w:lineRule="auto"/>
        <w:jc w:val="left"/>
        <w:textAlignment w:val="auto"/>
        <w:rPr>
          <w:rFonts w:eastAsia="華康中黑體"/>
        </w:rPr>
      </w:pPr>
      <w:r>
        <w:br w:type="page"/>
      </w:r>
    </w:p>
    <w:p w14:paraId="1470FAE8" w14:textId="4A21887D" w:rsidR="006D5A4A" w:rsidRPr="006D5A4A" w:rsidRDefault="006D5A4A" w:rsidP="006D5A4A">
      <w:pPr>
        <w:pStyle w:val="120"/>
      </w:pPr>
      <w:proofErr w:type="gramStart"/>
      <w:r w:rsidRPr="00EA3DA2">
        <w:rPr>
          <w:rFonts w:hint="eastAsia"/>
        </w:rPr>
        <w:lastRenderedPageBreak/>
        <w:t>註</w:t>
      </w:r>
      <w:proofErr w:type="gramEnd"/>
      <w:r w:rsidRPr="00EA3DA2">
        <w:rPr>
          <w:rFonts w:hint="eastAsia"/>
        </w:rPr>
        <w:t>釋</w:t>
      </w:r>
      <w:r w:rsidRPr="00EA3DA2">
        <w:rPr>
          <w:rFonts w:hint="eastAsia"/>
          <w:b/>
        </w:rPr>
        <w:t>：</w:t>
      </w:r>
    </w:p>
    <w:p w14:paraId="4D565F30" w14:textId="77777777" w:rsidR="006D5A4A" w:rsidRPr="00EA3DA2" w:rsidRDefault="006D5A4A" w:rsidP="006D5A4A">
      <w:pPr>
        <w:pStyle w:val="afe"/>
        <w:rPr>
          <w:lang w:eastAsia="zh-HK"/>
        </w:rPr>
      </w:pPr>
      <w:r w:rsidRPr="00EA3DA2">
        <w:rPr>
          <w:lang w:eastAsia="zh-HK"/>
        </w:rPr>
        <w:t>(1)</w:t>
      </w:r>
      <w:r w:rsidRPr="00EA3DA2">
        <w:rPr>
          <w:lang w:eastAsia="zh-HK"/>
        </w:rPr>
        <w:tab/>
      </w:r>
      <w:r w:rsidRPr="00EA3DA2">
        <w:rPr>
          <w:rFonts w:hint="eastAsia"/>
          <w:lang w:eastAsia="zh-HK"/>
        </w:rPr>
        <w:t>本地生產總值是指定期間內</w:t>
      </w:r>
      <w:r w:rsidRPr="00EA3DA2">
        <w:rPr>
          <w:lang w:eastAsia="zh-HK"/>
        </w:rPr>
        <w:t>(</w:t>
      </w:r>
      <w:r w:rsidRPr="00EA3DA2">
        <w:rPr>
          <w:rFonts w:hint="eastAsia"/>
          <w:lang w:eastAsia="zh-HK"/>
        </w:rPr>
        <w:t>例如一</w:t>
      </w:r>
      <w:proofErr w:type="gramStart"/>
      <w:r w:rsidRPr="00EA3DA2">
        <w:rPr>
          <w:rFonts w:hint="eastAsia"/>
          <w:lang w:eastAsia="zh-HK"/>
        </w:rPr>
        <w:t>曆</w:t>
      </w:r>
      <w:proofErr w:type="gramEnd"/>
      <w:r w:rsidRPr="00EA3DA2">
        <w:rPr>
          <w:rFonts w:hint="eastAsia"/>
          <w:lang w:eastAsia="zh-HK"/>
        </w:rPr>
        <w:t>年或一季</w:t>
      </w:r>
      <w:r w:rsidRPr="00EA3DA2">
        <w:rPr>
          <w:lang w:eastAsia="zh-HK"/>
        </w:rPr>
        <w:t>)</w:t>
      </w:r>
      <w:r w:rsidRPr="00EA3DA2">
        <w:rPr>
          <w:rFonts w:hint="eastAsia"/>
          <w:lang w:eastAsia="zh-HK"/>
        </w:rPr>
        <w:t>，某經濟體未扣除固定資本消耗的總產量淨值。從開支方面估算，本地生產總值是把貨物和服務的最終總開支</w:t>
      </w:r>
      <w:r w:rsidRPr="00EA3DA2">
        <w:rPr>
          <w:lang w:eastAsia="zh-HK"/>
        </w:rPr>
        <w:t>(</w:t>
      </w:r>
      <w:r w:rsidRPr="00EA3DA2">
        <w:rPr>
          <w:rFonts w:hint="eastAsia"/>
          <w:lang w:eastAsia="zh-HK"/>
        </w:rPr>
        <w:t>包括私人消費開支、政府消費開支、本地固定資本形成總額、存貨增減，以及貨物出口及服務輸出</w:t>
      </w:r>
      <w:r w:rsidRPr="00EA3DA2">
        <w:rPr>
          <w:lang w:eastAsia="zh-HK"/>
        </w:rPr>
        <w:t>)</w:t>
      </w:r>
      <w:r w:rsidRPr="00EA3DA2">
        <w:rPr>
          <w:rFonts w:hint="eastAsia"/>
          <w:lang w:eastAsia="zh-HK"/>
        </w:rPr>
        <w:t>的總和，減去貨物進口和服務輸入。</w:t>
      </w:r>
    </w:p>
    <w:p w14:paraId="058E842A" w14:textId="77777777" w:rsidR="006D5A4A" w:rsidRPr="00EA3DA2" w:rsidRDefault="006D5A4A" w:rsidP="006D5A4A">
      <w:pPr>
        <w:pStyle w:val="afe"/>
        <w:rPr>
          <w:lang w:eastAsia="zh-HK"/>
        </w:rPr>
      </w:pPr>
      <w:r w:rsidRPr="00EA3DA2">
        <w:rPr>
          <w:lang w:eastAsia="zh-HK"/>
        </w:rPr>
        <w:t>(</w:t>
      </w:r>
      <w:r w:rsidRPr="00EA3DA2">
        <w:t>2</w:t>
      </w:r>
      <w:r w:rsidRPr="00EA3DA2">
        <w:rPr>
          <w:lang w:eastAsia="zh-HK"/>
        </w:rPr>
        <w:t>)</w:t>
      </w:r>
      <w:r w:rsidRPr="00EA3DA2">
        <w:rPr>
          <w:lang w:eastAsia="zh-HK"/>
        </w:rPr>
        <w:tab/>
      </w:r>
      <w:r w:rsidRPr="00EA3DA2">
        <w:rPr>
          <w:rFonts w:hint="eastAsia"/>
          <w:lang w:eastAsia="zh-HK"/>
        </w:rPr>
        <w:t>經季節性調整後與上季度比較的本地生產總值數列，已扣除每年約於同一時間出現而幅度相若的變動，為了解本地生產總值的趨勢</w:t>
      </w:r>
      <w:r w:rsidRPr="00EA3DA2">
        <w:rPr>
          <w:lang w:eastAsia="zh-HK"/>
        </w:rPr>
        <w:t>(</w:t>
      </w:r>
      <w:r w:rsidRPr="00EA3DA2">
        <w:rPr>
          <w:rFonts w:hint="eastAsia"/>
          <w:lang w:eastAsia="zh-HK"/>
        </w:rPr>
        <w:t>特別是當中的轉折點</w:t>
      </w:r>
      <w:r w:rsidRPr="00EA3DA2">
        <w:rPr>
          <w:lang w:eastAsia="zh-HK"/>
        </w:rPr>
        <w:t>)</w:t>
      </w:r>
      <w:r w:rsidRPr="00EA3DA2">
        <w:rPr>
          <w:rFonts w:hint="eastAsia"/>
          <w:lang w:eastAsia="zh-HK"/>
        </w:rPr>
        <w:t>提供另一角度。詳細研究後，會發現整體本地生產總值及其中一些主要組成</w:t>
      </w:r>
      <w:proofErr w:type="gramStart"/>
      <w:r w:rsidRPr="00EA3DA2">
        <w:rPr>
          <w:rFonts w:hint="eastAsia"/>
          <w:lang w:eastAsia="zh-HK"/>
        </w:rPr>
        <w:t>項目均有季節性</w:t>
      </w:r>
      <w:proofErr w:type="gramEnd"/>
      <w:r w:rsidRPr="00EA3DA2">
        <w:rPr>
          <w:rFonts w:hint="eastAsia"/>
          <w:lang w:eastAsia="zh-HK"/>
        </w:rPr>
        <w:t>變動。這些組成項目包括私人消費開支、政府消費開支、貨物出口、貨物進口、服務輸出及服務輸入。不過，本地固定資本形成總額短期波動頗大，故此並無明顯的季節性模式。因此，經季節性調整後的本地生產總值數列是以整體水平另行計算，而不是把各主要組成項目相加而成。</w:t>
      </w:r>
    </w:p>
    <w:sectPr w:rsidR="006D5A4A" w:rsidRPr="00EA3DA2" w:rsidSect="002C035B">
      <w:footerReference w:type="default" r:id="rId15"/>
      <w:pgSz w:w="11907" w:h="16839" w:code="9"/>
      <w:pgMar w:top="1134" w:right="1418" w:bottom="1134" w:left="1418" w:header="567" w:footer="340" w:gutter="0"/>
      <w:pgNumType w:start="1"/>
      <w:cols w:space="425"/>
      <w:docGrid w:type="lines"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D248AC" w16cex:dateUtc="2021-02-13T04:46:00Z"/>
  <w16cex:commentExtensible w16cex:durableId="23D24C95" w16cex:dateUtc="2021-02-13T05: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B08A5E2" w16cid:durableId="23D248AC"/>
  <w16cid:commentId w16cid:paraId="705B6786" w16cid:durableId="23D24C9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DDE06F" w14:textId="77777777" w:rsidR="005C73E1" w:rsidRDefault="005C73E1">
      <w:pPr>
        <w:spacing w:after="0" w:line="240" w:lineRule="auto"/>
      </w:pPr>
      <w:r>
        <w:separator/>
      </w:r>
    </w:p>
  </w:endnote>
  <w:endnote w:type="continuationSeparator" w:id="0">
    <w:p w14:paraId="1F973173" w14:textId="77777777" w:rsidR="005C73E1" w:rsidRDefault="005C73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華康細明體">
    <w:panose1 w:val="02020309000000000000"/>
    <w:charset w:val="88"/>
    <w:family w:val="modern"/>
    <w:pitch w:val="fixed"/>
    <w:sig w:usb0="F1002BFF" w:usb1="39DFFFFF" w:usb2="00000037" w:usb3="00000000" w:csb0="003F00FF"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華康中黑體">
    <w:panose1 w:val="020B0509000000000000"/>
    <w:charset w:val="88"/>
    <w:family w:val="modern"/>
    <w:pitch w:val="fixed"/>
    <w:sig w:usb0="F1002BFF" w:usb1="39DFFFFF" w:usb2="00000037" w:usb3="00000000" w:csb0="003F00FF" w:csb1="00000000"/>
  </w:font>
  <w:font w:name="Verdana">
    <w:panose1 w:val="020B0604030504040204"/>
    <w:charset w:val="00"/>
    <w:family w:val="swiss"/>
    <w:pitch w:val="variable"/>
    <w:sig w:usb0="A10006FF" w:usb1="4000205B" w:usb2="00000010" w:usb3="00000000" w:csb0="0000019F" w:csb1="00000000"/>
  </w:font>
  <w:font w:name="新細明體..">
    <w:altName w:val="新細明體"/>
    <w:panose1 w:val="00000000000000000000"/>
    <w:charset w:val="88"/>
    <w:family w:val="roman"/>
    <w:notTrueType/>
    <w:pitch w:val="default"/>
    <w:sig w:usb0="00000001" w:usb1="08080000" w:usb2="00000010" w:usb3="00000000" w:csb0="00100000" w:csb1="00000000"/>
  </w:font>
  <w:font w:name="華康超明體">
    <w:panose1 w:val="02020C09000000000000"/>
    <w:charset w:val="88"/>
    <w:family w:val="modern"/>
    <w:pitch w:val="fixed"/>
    <w:sig w:usb0="800002E3" w:usb1="3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73AA8C" w14:textId="5AC63BFE" w:rsidR="005C73E1" w:rsidRPr="00F558B4" w:rsidRDefault="005C73E1" w:rsidP="00A9463E">
    <w:pPr>
      <w:pStyle w:val="ab"/>
      <w:framePr w:wrap="around" w:vAnchor="text" w:hAnchor="margin" w:xAlign="center" w:y="1"/>
      <w:rPr>
        <w:rStyle w:val="af"/>
        <w:sz w:val="24"/>
        <w:szCs w:val="24"/>
      </w:rPr>
    </w:pPr>
    <w:r w:rsidRPr="00F558B4">
      <w:rPr>
        <w:rStyle w:val="af"/>
        <w:sz w:val="24"/>
        <w:szCs w:val="24"/>
      </w:rPr>
      <w:fldChar w:fldCharType="begin"/>
    </w:r>
    <w:r w:rsidRPr="00F558B4">
      <w:rPr>
        <w:rStyle w:val="af"/>
        <w:sz w:val="24"/>
        <w:szCs w:val="24"/>
      </w:rPr>
      <w:instrText xml:space="preserve">PAGE  </w:instrText>
    </w:r>
    <w:r w:rsidRPr="00F558B4">
      <w:rPr>
        <w:rStyle w:val="af"/>
        <w:sz w:val="24"/>
        <w:szCs w:val="24"/>
      </w:rPr>
      <w:fldChar w:fldCharType="separate"/>
    </w:r>
    <w:r w:rsidR="00141ACA">
      <w:rPr>
        <w:rStyle w:val="af"/>
        <w:noProof/>
        <w:sz w:val="24"/>
        <w:szCs w:val="24"/>
      </w:rPr>
      <w:t>18</w:t>
    </w:r>
    <w:r w:rsidRPr="00F558B4">
      <w:rPr>
        <w:rStyle w:val="af"/>
        <w:sz w:val="24"/>
        <w:szCs w:val="24"/>
      </w:rPr>
      <w:fldChar w:fldCharType="end"/>
    </w:r>
  </w:p>
  <w:p w14:paraId="4B6286BD" w14:textId="77777777" w:rsidR="005C73E1" w:rsidRDefault="005C73E1">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DC5B5A" w14:textId="77777777" w:rsidR="005C73E1" w:rsidRDefault="005C73E1" w:rsidP="00557990">
      <w:pPr>
        <w:spacing w:after="0" w:line="240" w:lineRule="auto"/>
        <w:jc w:val="center"/>
      </w:pPr>
      <w:r>
        <w:separator/>
      </w:r>
    </w:p>
  </w:footnote>
  <w:footnote w:type="continuationSeparator" w:id="0">
    <w:p w14:paraId="12110852" w14:textId="77777777" w:rsidR="005C73E1" w:rsidRDefault="005C73E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CB54E1"/>
    <w:multiLevelType w:val="singleLevel"/>
    <w:tmpl w:val="248A0CA0"/>
    <w:lvl w:ilvl="0">
      <w:start w:val="1"/>
      <w:numFmt w:val="bullet"/>
      <w:pStyle w:val="a"/>
      <w:lvlText w:val=""/>
      <w:lvlJc w:val="left"/>
      <w:pPr>
        <w:tabs>
          <w:tab w:val="num" w:pos="425"/>
        </w:tabs>
        <w:ind w:left="425" w:hanging="425"/>
      </w:pPr>
      <w:rPr>
        <w:rFonts w:ascii="Wingdings" w:hAnsi="Wingdings" w:hint="default"/>
        <w:sz w:val="20"/>
      </w:rPr>
    </w:lvl>
  </w:abstractNum>
  <w:abstractNum w:abstractNumId="1" w15:restartNumberingAfterBreak="0">
    <w:nsid w:val="3D720390"/>
    <w:multiLevelType w:val="singleLevel"/>
    <w:tmpl w:val="7AA81420"/>
    <w:lvl w:ilvl="0">
      <w:start w:val="1"/>
      <w:numFmt w:val="bullet"/>
      <w:pStyle w:val="1"/>
      <w:lvlText w:val=""/>
      <w:lvlJc w:val="left"/>
      <w:pPr>
        <w:tabs>
          <w:tab w:val="num" w:pos="425"/>
        </w:tabs>
        <w:ind w:left="425" w:hanging="425"/>
      </w:pPr>
      <w:rPr>
        <w:rFonts w:ascii="Wingdings" w:hAnsi="Wingdings" w:hint="default"/>
        <w:sz w:val="20"/>
      </w:rPr>
    </w:lvl>
  </w:abstractNum>
  <w:abstractNum w:abstractNumId="2" w15:restartNumberingAfterBreak="0">
    <w:nsid w:val="44250612"/>
    <w:multiLevelType w:val="hybridMultilevel"/>
    <w:tmpl w:val="082E2B36"/>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 w15:restartNumberingAfterBreak="0">
    <w:nsid w:val="442E4C51"/>
    <w:multiLevelType w:val="singleLevel"/>
    <w:tmpl w:val="F174AF32"/>
    <w:lvl w:ilvl="0">
      <w:start w:val="1"/>
      <w:numFmt w:val="bullet"/>
      <w:pStyle w:val="a0"/>
      <w:lvlText w:val=""/>
      <w:lvlJc w:val="left"/>
      <w:pPr>
        <w:tabs>
          <w:tab w:val="num" w:pos="624"/>
        </w:tabs>
        <w:ind w:left="624" w:hanging="624"/>
      </w:pPr>
      <w:rPr>
        <w:rFonts w:ascii="Wingdings" w:hAnsi="Wingdings" w:hint="default"/>
        <w:sz w:val="16"/>
      </w:rPr>
    </w:lvl>
  </w:abstractNum>
  <w:abstractNum w:abstractNumId="4" w15:restartNumberingAfterBreak="0">
    <w:nsid w:val="565D679E"/>
    <w:multiLevelType w:val="hybridMultilevel"/>
    <w:tmpl w:val="D812B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C391A06"/>
    <w:multiLevelType w:val="hybridMultilevel"/>
    <w:tmpl w:val="3C0037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2D11635"/>
    <w:multiLevelType w:val="hybridMultilevel"/>
    <w:tmpl w:val="3D74D50A"/>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 w15:restartNumberingAfterBreak="0">
    <w:nsid w:val="7A253874"/>
    <w:multiLevelType w:val="singleLevel"/>
    <w:tmpl w:val="469402E4"/>
    <w:lvl w:ilvl="0">
      <w:start w:val="1"/>
      <w:numFmt w:val="bullet"/>
      <w:lvlText w:val=""/>
      <w:lvlJc w:val="left"/>
      <w:pPr>
        <w:tabs>
          <w:tab w:val="num" w:pos="425"/>
        </w:tabs>
        <w:ind w:left="425" w:hanging="425"/>
      </w:pPr>
      <w:rPr>
        <w:rFonts w:ascii="Wingdings" w:hAnsi="Wingdings" w:hint="default"/>
        <w:sz w:val="16"/>
        <w:lang w:val="en-GB"/>
      </w:rPr>
    </w:lvl>
  </w:abstractNum>
  <w:num w:numId="1">
    <w:abstractNumId w:val="0"/>
  </w:num>
  <w:num w:numId="2">
    <w:abstractNumId w:val="1"/>
  </w:num>
  <w:num w:numId="3">
    <w:abstractNumId w:val="3"/>
  </w:num>
  <w:num w:numId="4">
    <w:abstractNumId w:val="5"/>
  </w:num>
  <w:num w:numId="5">
    <w:abstractNumId w:val="2"/>
  </w:num>
  <w:num w:numId="6">
    <w:abstractNumId w:val="6"/>
  </w:num>
  <w:num w:numId="7">
    <w:abstractNumId w:val="3"/>
  </w:num>
  <w:num w:numId="8">
    <w:abstractNumId w:val="3"/>
  </w:num>
  <w:num w:numId="9">
    <w:abstractNumId w:val="3"/>
  </w:num>
  <w:num w:numId="10">
    <w:abstractNumId w:val="7"/>
  </w:num>
  <w:num w:numId="11">
    <w:abstractNumId w:val="4"/>
  </w:num>
  <w:num w:numId="12">
    <w:abstractNumId w:val="3"/>
  </w:num>
  <w:num w:numId="13">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6"/>
  <w:displayBackgroundShape/>
  <w:bordersDoNotSurroundHeader/>
  <w:bordersDoNotSurroundFooter/>
  <w:proofState w:spelling="clean" w:grammar="clean"/>
  <w:defaultTabStop w:val="476"/>
  <w:displayHorizontalDrawingGridEvery w:val="0"/>
  <w:displayVerticalDrawingGridEvery w:val="2"/>
  <w:characterSpacingControl w:val="doNotCompress"/>
  <w:hdrShapeDefaults>
    <o:shapedefaults v:ext="edit" spidmax="4505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287B"/>
    <w:rsid w:val="000018F9"/>
    <w:rsid w:val="00001CB3"/>
    <w:rsid w:val="00001E46"/>
    <w:rsid w:val="000022B1"/>
    <w:rsid w:val="000023A3"/>
    <w:rsid w:val="000025CC"/>
    <w:rsid w:val="0000266D"/>
    <w:rsid w:val="00002BB6"/>
    <w:rsid w:val="00002BC0"/>
    <w:rsid w:val="00003A6C"/>
    <w:rsid w:val="000042E9"/>
    <w:rsid w:val="00004352"/>
    <w:rsid w:val="000057E4"/>
    <w:rsid w:val="00005EC3"/>
    <w:rsid w:val="000074BE"/>
    <w:rsid w:val="00011B83"/>
    <w:rsid w:val="000120E9"/>
    <w:rsid w:val="000125A4"/>
    <w:rsid w:val="0001331F"/>
    <w:rsid w:val="0001384D"/>
    <w:rsid w:val="00013DD2"/>
    <w:rsid w:val="000145DF"/>
    <w:rsid w:val="00014B92"/>
    <w:rsid w:val="00014FC4"/>
    <w:rsid w:val="00015606"/>
    <w:rsid w:val="000159DF"/>
    <w:rsid w:val="00015F16"/>
    <w:rsid w:val="00017B98"/>
    <w:rsid w:val="00020E6D"/>
    <w:rsid w:val="000214E2"/>
    <w:rsid w:val="0002192E"/>
    <w:rsid w:val="00021F34"/>
    <w:rsid w:val="00022534"/>
    <w:rsid w:val="0002368A"/>
    <w:rsid w:val="000242A6"/>
    <w:rsid w:val="00024F9C"/>
    <w:rsid w:val="0002585A"/>
    <w:rsid w:val="000269C0"/>
    <w:rsid w:val="00027370"/>
    <w:rsid w:val="000307ED"/>
    <w:rsid w:val="000307F6"/>
    <w:rsid w:val="00031896"/>
    <w:rsid w:val="00031A98"/>
    <w:rsid w:val="00031ABA"/>
    <w:rsid w:val="00031C17"/>
    <w:rsid w:val="0003253D"/>
    <w:rsid w:val="00032A11"/>
    <w:rsid w:val="00032CC7"/>
    <w:rsid w:val="000337B2"/>
    <w:rsid w:val="00034505"/>
    <w:rsid w:val="00034681"/>
    <w:rsid w:val="0003473B"/>
    <w:rsid w:val="000348C5"/>
    <w:rsid w:val="00035645"/>
    <w:rsid w:val="0003628E"/>
    <w:rsid w:val="000368CD"/>
    <w:rsid w:val="00037C33"/>
    <w:rsid w:val="00040BA1"/>
    <w:rsid w:val="000412E2"/>
    <w:rsid w:val="0004189F"/>
    <w:rsid w:val="0004224E"/>
    <w:rsid w:val="00042759"/>
    <w:rsid w:val="00042D40"/>
    <w:rsid w:val="00042F76"/>
    <w:rsid w:val="000437CD"/>
    <w:rsid w:val="000445C4"/>
    <w:rsid w:val="00044670"/>
    <w:rsid w:val="0004474D"/>
    <w:rsid w:val="00045983"/>
    <w:rsid w:val="00045B54"/>
    <w:rsid w:val="00046CF4"/>
    <w:rsid w:val="00046EE9"/>
    <w:rsid w:val="0004768F"/>
    <w:rsid w:val="00047F61"/>
    <w:rsid w:val="000500D9"/>
    <w:rsid w:val="000517B4"/>
    <w:rsid w:val="00051F4D"/>
    <w:rsid w:val="00052C8A"/>
    <w:rsid w:val="000532F2"/>
    <w:rsid w:val="00054128"/>
    <w:rsid w:val="00054649"/>
    <w:rsid w:val="00055ACE"/>
    <w:rsid w:val="00055E27"/>
    <w:rsid w:val="00056257"/>
    <w:rsid w:val="0005636E"/>
    <w:rsid w:val="00057BD2"/>
    <w:rsid w:val="000602D2"/>
    <w:rsid w:val="000619ED"/>
    <w:rsid w:val="00062451"/>
    <w:rsid w:val="00063F76"/>
    <w:rsid w:val="00064E11"/>
    <w:rsid w:val="00065858"/>
    <w:rsid w:val="00066090"/>
    <w:rsid w:val="000662D9"/>
    <w:rsid w:val="00066D6B"/>
    <w:rsid w:val="00066F97"/>
    <w:rsid w:val="0006777D"/>
    <w:rsid w:val="00070B81"/>
    <w:rsid w:val="00070EF2"/>
    <w:rsid w:val="00071774"/>
    <w:rsid w:val="00072021"/>
    <w:rsid w:val="00072198"/>
    <w:rsid w:val="00072792"/>
    <w:rsid w:val="00072A97"/>
    <w:rsid w:val="000734B3"/>
    <w:rsid w:val="00073555"/>
    <w:rsid w:val="0007480C"/>
    <w:rsid w:val="00074897"/>
    <w:rsid w:val="0007548F"/>
    <w:rsid w:val="00075D2C"/>
    <w:rsid w:val="00077B5C"/>
    <w:rsid w:val="00080B64"/>
    <w:rsid w:val="00080D4E"/>
    <w:rsid w:val="000812C2"/>
    <w:rsid w:val="00081506"/>
    <w:rsid w:val="00081C8A"/>
    <w:rsid w:val="00082968"/>
    <w:rsid w:val="00082F64"/>
    <w:rsid w:val="000841D9"/>
    <w:rsid w:val="00084EAF"/>
    <w:rsid w:val="0008527D"/>
    <w:rsid w:val="00085433"/>
    <w:rsid w:val="0008568B"/>
    <w:rsid w:val="000858CA"/>
    <w:rsid w:val="000859D2"/>
    <w:rsid w:val="00085DC7"/>
    <w:rsid w:val="000862EC"/>
    <w:rsid w:val="00086610"/>
    <w:rsid w:val="00086639"/>
    <w:rsid w:val="0008797F"/>
    <w:rsid w:val="00087E37"/>
    <w:rsid w:val="00090419"/>
    <w:rsid w:val="00090807"/>
    <w:rsid w:val="000909DE"/>
    <w:rsid w:val="00092084"/>
    <w:rsid w:val="000923E1"/>
    <w:rsid w:val="00092536"/>
    <w:rsid w:val="00093248"/>
    <w:rsid w:val="000933A4"/>
    <w:rsid w:val="000936B2"/>
    <w:rsid w:val="00093D12"/>
    <w:rsid w:val="000940A5"/>
    <w:rsid w:val="000949A7"/>
    <w:rsid w:val="00095E44"/>
    <w:rsid w:val="00095F7C"/>
    <w:rsid w:val="0009691E"/>
    <w:rsid w:val="00096B54"/>
    <w:rsid w:val="000974CD"/>
    <w:rsid w:val="00097937"/>
    <w:rsid w:val="00097DEB"/>
    <w:rsid w:val="000A0423"/>
    <w:rsid w:val="000A082C"/>
    <w:rsid w:val="000A1272"/>
    <w:rsid w:val="000A19C5"/>
    <w:rsid w:val="000A2912"/>
    <w:rsid w:val="000A29D4"/>
    <w:rsid w:val="000A2FA7"/>
    <w:rsid w:val="000A31A5"/>
    <w:rsid w:val="000A3362"/>
    <w:rsid w:val="000A338E"/>
    <w:rsid w:val="000A37ED"/>
    <w:rsid w:val="000A3845"/>
    <w:rsid w:val="000A3AB9"/>
    <w:rsid w:val="000A41DF"/>
    <w:rsid w:val="000A525D"/>
    <w:rsid w:val="000A5F12"/>
    <w:rsid w:val="000A6B82"/>
    <w:rsid w:val="000A7186"/>
    <w:rsid w:val="000A7462"/>
    <w:rsid w:val="000A75A9"/>
    <w:rsid w:val="000A78D2"/>
    <w:rsid w:val="000A7CFC"/>
    <w:rsid w:val="000B003C"/>
    <w:rsid w:val="000B0358"/>
    <w:rsid w:val="000B0C09"/>
    <w:rsid w:val="000B11C6"/>
    <w:rsid w:val="000B129D"/>
    <w:rsid w:val="000B1796"/>
    <w:rsid w:val="000B1B16"/>
    <w:rsid w:val="000B2236"/>
    <w:rsid w:val="000B272D"/>
    <w:rsid w:val="000B2A67"/>
    <w:rsid w:val="000B2E60"/>
    <w:rsid w:val="000B37D2"/>
    <w:rsid w:val="000B3C62"/>
    <w:rsid w:val="000B42D2"/>
    <w:rsid w:val="000B4489"/>
    <w:rsid w:val="000B4636"/>
    <w:rsid w:val="000B4FE5"/>
    <w:rsid w:val="000B5813"/>
    <w:rsid w:val="000B6EB8"/>
    <w:rsid w:val="000C0CA4"/>
    <w:rsid w:val="000C145B"/>
    <w:rsid w:val="000C1AD1"/>
    <w:rsid w:val="000C1F51"/>
    <w:rsid w:val="000C1F8B"/>
    <w:rsid w:val="000C3213"/>
    <w:rsid w:val="000C3951"/>
    <w:rsid w:val="000C3AAE"/>
    <w:rsid w:val="000C3D65"/>
    <w:rsid w:val="000C4FED"/>
    <w:rsid w:val="000C522D"/>
    <w:rsid w:val="000C5305"/>
    <w:rsid w:val="000C5D0D"/>
    <w:rsid w:val="000C6034"/>
    <w:rsid w:val="000C6CF7"/>
    <w:rsid w:val="000C71EB"/>
    <w:rsid w:val="000C7917"/>
    <w:rsid w:val="000C792F"/>
    <w:rsid w:val="000C7CB3"/>
    <w:rsid w:val="000D0D90"/>
    <w:rsid w:val="000D1CFF"/>
    <w:rsid w:val="000D1D5C"/>
    <w:rsid w:val="000D2A93"/>
    <w:rsid w:val="000D3F0E"/>
    <w:rsid w:val="000D506C"/>
    <w:rsid w:val="000D56AC"/>
    <w:rsid w:val="000D5C0E"/>
    <w:rsid w:val="000D71CA"/>
    <w:rsid w:val="000D72B4"/>
    <w:rsid w:val="000D745E"/>
    <w:rsid w:val="000D7554"/>
    <w:rsid w:val="000D76D5"/>
    <w:rsid w:val="000D7D09"/>
    <w:rsid w:val="000E0AFD"/>
    <w:rsid w:val="000E0C93"/>
    <w:rsid w:val="000E0CA4"/>
    <w:rsid w:val="000E0F07"/>
    <w:rsid w:val="000E18D9"/>
    <w:rsid w:val="000E1EB3"/>
    <w:rsid w:val="000E23D6"/>
    <w:rsid w:val="000E2A65"/>
    <w:rsid w:val="000E3840"/>
    <w:rsid w:val="000E3B18"/>
    <w:rsid w:val="000E4B81"/>
    <w:rsid w:val="000E4B95"/>
    <w:rsid w:val="000E53B1"/>
    <w:rsid w:val="000E560E"/>
    <w:rsid w:val="000E62D6"/>
    <w:rsid w:val="000E6CCA"/>
    <w:rsid w:val="000E6E62"/>
    <w:rsid w:val="000E7071"/>
    <w:rsid w:val="000E72FC"/>
    <w:rsid w:val="000E7A6A"/>
    <w:rsid w:val="000F0795"/>
    <w:rsid w:val="000F07CD"/>
    <w:rsid w:val="000F277C"/>
    <w:rsid w:val="000F4C88"/>
    <w:rsid w:val="000F4D88"/>
    <w:rsid w:val="000F52DF"/>
    <w:rsid w:val="000F5EBA"/>
    <w:rsid w:val="000F6377"/>
    <w:rsid w:val="000F6BEF"/>
    <w:rsid w:val="000F78AB"/>
    <w:rsid w:val="00100E68"/>
    <w:rsid w:val="001015F3"/>
    <w:rsid w:val="001016C1"/>
    <w:rsid w:val="00101E26"/>
    <w:rsid w:val="00102BB3"/>
    <w:rsid w:val="00102F40"/>
    <w:rsid w:val="00103681"/>
    <w:rsid w:val="0010574C"/>
    <w:rsid w:val="001057C0"/>
    <w:rsid w:val="0010625E"/>
    <w:rsid w:val="00106973"/>
    <w:rsid w:val="001071E2"/>
    <w:rsid w:val="00107D48"/>
    <w:rsid w:val="00110670"/>
    <w:rsid w:val="001106BA"/>
    <w:rsid w:val="00111782"/>
    <w:rsid w:val="0011312F"/>
    <w:rsid w:val="00113A1F"/>
    <w:rsid w:val="001140BB"/>
    <w:rsid w:val="00114911"/>
    <w:rsid w:val="001157EF"/>
    <w:rsid w:val="00115A16"/>
    <w:rsid w:val="00116762"/>
    <w:rsid w:val="00117D33"/>
    <w:rsid w:val="00120703"/>
    <w:rsid w:val="0012087E"/>
    <w:rsid w:val="00120D77"/>
    <w:rsid w:val="00121CEA"/>
    <w:rsid w:val="00122058"/>
    <w:rsid w:val="0012250B"/>
    <w:rsid w:val="00122D92"/>
    <w:rsid w:val="00123561"/>
    <w:rsid w:val="001245F1"/>
    <w:rsid w:val="001259C2"/>
    <w:rsid w:val="001261E8"/>
    <w:rsid w:val="001270FC"/>
    <w:rsid w:val="00127A49"/>
    <w:rsid w:val="00127B56"/>
    <w:rsid w:val="00127BDB"/>
    <w:rsid w:val="00130265"/>
    <w:rsid w:val="00130857"/>
    <w:rsid w:val="0013139E"/>
    <w:rsid w:val="001316A6"/>
    <w:rsid w:val="00131B58"/>
    <w:rsid w:val="001324D7"/>
    <w:rsid w:val="00133665"/>
    <w:rsid w:val="001337A7"/>
    <w:rsid w:val="001337F7"/>
    <w:rsid w:val="00133CB4"/>
    <w:rsid w:val="00133D3B"/>
    <w:rsid w:val="0013439D"/>
    <w:rsid w:val="001347A4"/>
    <w:rsid w:val="00135546"/>
    <w:rsid w:val="00135F49"/>
    <w:rsid w:val="00136ADF"/>
    <w:rsid w:val="00136C01"/>
    <w:rsid w:val="0013730E"/>
    <w:rsid w:val="00137848"/>
    <w:rsid w:val="0014032E"/>
    <w:rsid w:val="001403BA"/>
    <w:rsid w:val="00140AAC"/>
    <w:rsid w:val="00141ACA"/>
    <w:rsid w:val="00141C64"/>
    <w:rsid w:val="00141EF1"/>
    <w:rsid w:val="00142C7D"/>
    <w:rsid w:val="00142DBD"/>
    <w:rsid w:val="00143F89"/>
    <w:rsid w:val="0014492E"/>
    <w:rsid w:val="00144FC0"/>
    <w:rsid w:val="001469CA"/>
    <w:rsid w:val="00146C4C"/>
    <w:rsid w:val="0014713B"/>
    <w:rsid w:val="001503E6"/>
    <w:rsid w:val="00151BB2"/>
    <w:rsid w:val="001522C7"/>
    <w:rsid w:val="0015271C"/>
    <w:rsid w:val="00152E69"/>
    <w:rsid w:val="001543A0"/>
    <w:rsid w:val="00154B83"/>
    <w:rsid w:val="001556C3"/>
    <w:rsid w:val="0015668A"/>
    <w:rsid w:val="0016164B"/>
    <w:rsid w:val="00162577"/>
    <w:rsid w:val="0016271B"/>
    <w:rsid w:val="001641AF"/>
    <w:rsid w:val="001647A1"/>
    <w:rsid w:val="00165874"/>
    <w:rsid w:val="00166142"/>
    <w:rsid w:val="001663D2"/>
    <w:rsid w:val="00167460"/>
    <w:rsid w:val="00167CE3"/>
    <w:rsid w:val="001705E8"/>
    <w:rsid w:val="0017112C"/>
    <w:rsid w:val="001726E3"/>
    <w:rsid w:val="00172FAB"/>
    <w:rsid w:val="00174243"/>
    <w:rsid w:val="00174C4B"/>
    <w:rsid w:val="00177B87"/>
    <w:rsid w:val="00177FBA"/>
    <w:rsid w:val="00177FBC"/>
    <w:rsid w:val="001808C3"/>
    <w:rsid w:val="00180DF7"/>
    <w:rsid w:val="0018136D"/>
    <w:rsid w:val="00181A71"/>
    <w:rsid w:val="00182178"/>
    <w:rsid w:val="00182B5D"/>
    <w:rsid w:val="001834C1"/>
    <w:rsid w:val="00183F3E"/>
    <w:rsid w:val="001842EF"/>
    <w:rsid w:val="00184428"/>
    <w:rsid w:val="00184CE5"/>
    <w:rsid w:val="00184D59"/>
    <w:rsid w:val="001863C9"/>
    <w:rsid w:val="00186F13"/>
    <w:rsid w:val="00187485"/>
    <w:rsid w:val="001900C0"/>
    <w:rsid w:val="00190151"/>
    <w:rsid w:val="00190616"/>
    <w:rsid w:val="00190EB9"/>
    <w:rsid w:val="0019142A"/>
    <w:rsid w:val="00191B0E"/>
    <w:rsid w:val="00191B72"/>
    <w:rsid w:val="00191D39"/>
    <w:rsid w:val="001924DB"/>
    <w:rsid w:val="001934D3"/>
    <w:rsid w:val="00193E25"/>
    <w:rsid w:val="0019500E"/>
    <w:rsid w:val="0019653F"/>
    <w:rsid w:val="0019671E"/>
    <w:rsid w:val="00197ABF"/>
    <w:rsid w:val="001A01BC"/>
    <w:rsid w:val="001A035D"/>
    <w:rsid w:val="001A0719"/>
    <w:rsid w:val="001A0A0B"/>
    <w:rsid w:val="001A0BB1"/>
    <w:rsid w:val="001A0D87"/>
    <w:rsid w:val="001A12BF"/>
    <w:rsid w:val="001A232A"/>
    <w:rsid w:val="001A2D09"/>
    <w:rsid w:val="001A41FF"/>
    <w:rsid w:val="001A5994"/>
    <w:rsid w:val="001A6396"/>
    <w:rsid w:val="001A66D3"/>
    <w:rsid w:val="001A711E"/>
    <w:rsid w:val="001A74C3"/>
    <w:rsid w:val="001B130D"/>
    <w:rsid w:val="001B14A9"/>
    <w:rsid w:val="001B1EA3"/>
    <w:rsid w:val="001B215C"/>
    <w:rsid w:val="001B2725"/>
    <w:rsid w:val="001B29E8"/>
    <w:rsid w:val="001B2E6E"/>
    <w:rsid w:val="001B32C5"/>
    <w:rsid w:val="001B33F9"/>
    <w:rsid w:val="001B3769"/>
    <w:rsid w:val="001B4DD1"/>
    <w:rsid w:val="001B5B08"/>
    <w:rsid w:val="001B6306"/>
    <w:rsid w:val="001C0019"/>
    <w:rsid w:val="001C0223"/>
    <w:rsid w:val="001C03EC"/>
    <w:rsid w:val="001C089D"/>
    <w:rsid w:val="001C13FE"/>
    <w:rsid w:val="001C1BB8"/>
    <w:rsid w:val="001C1EF2"/>
    <w:rsid w:val="001C2B8E"/>
    <w:rsid w:val="001C3977"/>
    <w:rsid w:val="001C4132"/>
    <w:rsid w:val="001C50AB"/>
    <w:rsid w:val="001C5628"/>
    <w:rsid w:val="001C69E6"/>
    <w:rsid w:val="001C6A31"/>
    <w:rsid w:val="001C7108"/>
    <w:rsid w:val="001C7813"/>
    <w:rsid w:val="001D006D"/>
    <w:rsid w:val="001D049C"/>
    <w:rsid w:val="001D0D4F"/>
    <w:rsid w:val="001D10E5"/>
    <w:rsid w:val="001D1499"/>
    <w:rsid w:val="001D1BEB"/>
    <w:rsid w:val="001D1EF4"/>
    <w:rsid w:val="001D1F3A"/>
    <w:rsid w:val="001D2496"/>
    <w:rsid w:val="001D2C37"/>
    <w:rsid w:val="001D3513"/>
    <w:rsid w:val="001D4F84"/>
    <w:rsid w:val="001D54E7"/>
    <w:rsid w:val="001D63D4"/>
    <w:rsid w:val="001D64BB"/>
    <w:rsid w:val="001E11DF"/>
    <w:rsid w:val="001E12CC"/>
    <w:rsid w:val="001E29D6"/>
    <w:rsid w:val="001E468D"/>
    <w:rsid w:val="001E478A"/>
    <w:rsid w:val="001E5B54"/>
    <w:rsid w:val="001E65B9"/>
    <w:rsid w:val="001E680B"/>
    <w:rsid w:val="001E72C6"/>
    <w:rsid w:val="001E7DAE"/>
    <w:rsid w:val="001E7E05"/>
    <w:rsid w:val="001E7F82"/>
    <w:rsid w:val="001F0018"/>
    <w:rsid w:val="001F0725"/>
    <w:rsid w:val="001F1268"/>
    <w:rsid w:val="001F1726"/>
    <w:rsid w:val="001F2990"/>
    <w:rsid w:val="001F2E14"/>
    <w:rsid w:val="001F3139"/>
    <w:rsid w:val="001F32BE"/>
    <w:rsid w:val="001F3D7C"/>
    <w:rsid w:val="001F3F48"/>
    <w:rsid w:val="001F44B6"/>
    <w:rsid w:val="001F4552"/>
    <w:rsid w:val="001F4696"/>
    <w:rsid w:val="001F6977"/>
    <w:rsid w:val="001F7563"/>
    <w:rsid w:val="00200121"/>
    <w:rsid w:val="00200A0C"/>
    <w:rsid w:val="00200BCE"/>
    <w:rsid w:val="00200F4B"/>
    <w:rsid w:val="00202135"/>
    <w:rsid w:val="00202C10"/>
    <w:rsid w:val="00202FEE"/>
    <w:rsid w:val="002036A4"/>
    <w:rsid w:val="00203A83"/>
    <w:rsid w:val="00203C60"/>
    <w:rsid w:val="00204CF6"/>
    <w:rsid w:val="002066C9"/>
    <w:rsid w:val="00206B18"/>
    <w:rsid w:val="00207680"/>
    <w:rsid w:val="002077BE"/>
    <w:rsid w:val="00210372"/>
    <w:rsid w:val="00210A21"/>
    <w:rsid w:val="00213540"/>
    <w:rsid w:val="0021378F"/>
    <w:rsid w:val="002140D7"/>
    <w:rsid w:val="00214104"/>
    <w:rsid w:val="002142B6"/>
    <w:rsid w:val="00214485"/>
    <w:rsid w:val="0021617A"/>
    <w:rsid w:val="00216E18"/>
    <w:rsid w:val="00220AF5"/>
    <w:rsid w:val="0022149D"/>
    <w:rsid w:val="002231BF"/>
    <w:rsid w:val="00223878"/>
    <w:rsid w:val="00224E90"/>
    <w:rsid w:val="0022607D"/>
    <w:rsid w:val="0022671E"/>
    <w:rsid w:val="0022678F"/>
    <w:rsid w:val="00226A22"/>
    <w:rsid w:val="00226ACC"/>
    <w:rsid w:val="0022789D"/>
    <w:rsid w:val="00230D78"/>
    <w:rsid w:val="002313FD"/>
    <w:rsid w:val="002318F5"/>
    <w:rsid w:val="00232765"/>
    <w:rsid w:val="00232890"/>
    <w:rsid w:val="002334A9"/>
    <w:rsid w:val="002334CA"/>
    <w:rsid w:val="00233D6E"/>
    <w:rsid w:val="002355CE"/>
    <w:rsid w:val="00235667"/>
    <w:rsid w:val="00236025"/>
    <w:rsid w:val="002363A5"/>
    <w:rsid w:val="00236846"/>
    <w:rsid w:val="00237558"/>
    <w:rsid w:val="0023787C"/>
    <w:rsid w:val="00240728"/>
    <w:rsid w:val="00240F07"/>
    <w:rsid w:val="00240F13"/>
    <w:rsid w:val="002412DB"/>
    <w:rsid w:val="00241C52"/>
    <w:rsid w:val="00242D24"/>
    <w:rsid w:val="00243971"/>
    <w:rsid w:val="002460CE"/>
    <w:rsid w:val="002462CD"/>
    <w:rsid w:val="002469E5"/>
    <w:rsid w:val="00246FFA"/>
    <w:rsid w:val="002473F0"/>
    <w:rsid w:val="002475F7"/>
    <w:rsid w:val="00247CF8"/>
    <w:rsid w:val="00250014"/>
    <w:rsid w:val="002501D7"/>
    <w:rsid w:val="00251243"/>
    <w:rsid w:val="002526FC"/>
    <w:rsid w:val="00253404"/>
    <w:rsid w:val="00253731"/>
    <w:rsid w:val="0025385D"/>
    <w:rsid w:val="00253FC1"/>
    <w:rsid w:val="002542AE"/>
    <w:rsid w:val="00254899"/>
    <w:rsid w:val="00254C6D"/>
    <w:rsid w:val="002550A1"/>
    <w:rsid w:val="00256178"/>
    <w:rsid w:val="00256333"/>
    <w:rsid w:val="00256C58"/>
    <w:rsid w:val="002579D1"/>
    <w:rsid w:val="002600B3"/>
    <w:rsid w:val="002600F5"/>
    <w:rsid w:val="00260801"/>
    <w:rsid w:val="002609A1"/>
    <w:rsid w:val="00261409"/>
    <w:rsid w:val="002616AA"/>
    <w:rsid w:val="002639A7"/>
    <w:rsid w:val="00264CFB"/>
    <w:rsid w:val="00265612"/>
    <w:rsid w:val="0026565F"/>
    <w:rsid w:val="0026568B"/>
    <w:rsid w:val="002656B8"/>
    <w:rsid w:val="00265903"/>
    <w:rsid w:val="00265F23"/>
    <w:rsid w:val="00266249"/>
    <w:rsid w:val="00266825"/>
    <w:rsid w:val="00266A53"/>
    <w:rsid w:val="002671DD"/>
    <w:rsid w:val="00267354"/>
    <w:rsid w:val="00267C4A"/>
    <w:rsid w:val="00270B65"/>
    <w:rsid w:val="00270C63"/>
    <w:rsid w:val="00271D48"/>
    <w:rsid w:val="00272405"/>
    <w:rsid w:val="00274E81"/>
    <w:rsid w:val="00274F9F"/>
    <w:rsid w:val="002751A7"/>
    <w:rsid w:val="0027529C"/>
    <w:rsid w:val="002754F5"/>
    <w:rsid w:val="00276491"/>
    <w:rsid w:val="00277163"/>
    <w:rsid w:val="00277258"/>
    <w:rsid w:val="00280A7D"/>
    <w:rsid w:val="00280F0C"/>
    <w:rsid w:val="00281366"/>
    <w:rsid w:val="00281367"/>
    <w:rsid w:val="00281B0D"/>
    <w:rsid w:val="0028242C"/>
    <w:rsid w:val="00283C36"/>
    <w:rsid w:val="00283D02"/>
    <w:rsid w:val="00284956"/>
    <w:rsid w:val="00284B1B"/>
    <w:rsid w:val="002852AC"/>
    <w:rsid w:val="00285F28"/>
    <w:rsid w:val="00286EE1"/>
    <w:rsid w:val="002905B9"/>
    <w:rsid w:val="00291F54"/>
    <w:rsid w:val="002924F5"/>
    <w:rsid w:val="0029289F"/>
    <w:rsid w:val="002934D0"/>
    <w:rsid w:val="002935CD"/>
    <w:rsid w:val="002948BC"/>
    <w:rsid w:val="00295392"/>
    <w:rsid w:val="0029560D"/>
    <w:rsid w:val="00295AFC"/>
    <w:rsid w:val="00295E7C"/>
    <w:rsid w:val="00297479"/>
    <w:rsid w:val="00297CCD"/>
    <w:rsid w:val="00297EA0"/>
    <w:rsid w:val="002A025A"/>
    <w:rsid w:val="002A0B7D"/>
    <w:rsid w:val="002A0C81"/>
    <w:rsid w:val="002A39E0"/>
    <w:rsid w:val="002A4378"/>
    <w:rsid w:val="002A476D"/>
    <w:rsid w:val="002A4EC8"/>
    <w:rsid w:val="002A5084"/>
    <w:rsid w:val="002A525A"/>
    <w:rsid w:val="002A5698"/>
    <w:rsid w:val="002A5F55"/>
    <w:rsid w:val="002A7184"/>
    <w:rsid w:val="002A7DF1"/>
    <w:rsid w:val="002B04ED"/>
    <w:rsid w:val="002B06A0"/>
    <w:rsid w:val="002B0778"/>
    <w:rsid w:val="002B0ACE"/>
    <w:rsid w:val="002B0B70"/>
    <w:rsid w:val="002B29A3"/>
    <w:rsid w:val="002B3660"/>
    <w:rsid w:val="002B567D"/>
    <w:rsid w:val="002B5A55"/>
    <w:rsid w:val="002B5CC7"/>
    <w:rsid w:val="002B5FD3"/>
    <w:rsid w:val="002B6175"/>
    <w:rsid w:val="002B6416"/>
    <w:rsid w:val="002B67BA"/>
    <w:rsid w:val="002B699D"/>
    <w:rsid w:val="002B7A0B"/>
    <w:rsid w:val="002C035B"/>
    <w:rsid w:val="002C1317"/>
    <w:rsid w:val="002C205F"/>
    <w:rsid w:val="002C20EB"/>
    <w:rsid w:val="002C22B0"/>
    <w:rsid w:val="002C2C68"/>
    <w:rsid w:val="002C3AD4"/>
    <w:rsid w:val="002C3FA5"/>
    <w:rsid w:val="002C417A"/>
    <w:rsid w:val="002C536F"/>
    <w:rsid w:val="002C5A8D"/>
    <w:rsid w:val="002C630F"/>
    <w:rsid w:val="002C6490"/>
    <w:rsid w:val="002D1E9B"/>
    <w:rsid w:val="002D37B1"/>
    <w:rsid w:val="002D4C46"/>
    <w:rsid w:val="002D5048"/>
    <w:rsid w:val="002D545C"/>
    <w:rsid w:val="002D6EA6"/>
    <w:rsid w:val="002D7416"/>
    <w:rsid w:val="002D754D"/>
    <w:rsid w:val="002D789B"/>
    <w:rsid w:val="002D7A88"/>
    <w:rsid w:val="002D7E91"/>
    <w:rsid w:val="002E0B43"/>
    <w:rsid w:val="002E0D03"/>
    <w:rsid w:val="002E0D5D"/>
    <w:rsid w:val="002E11A6"/>
    <w:rsid w:val="002E1834"/>
    <w:rsid w:val="002E1A5F"/>
    <w:rsid w:val="002E1CB9"/>
    <w:rsid w:val="002E28CF"/>
    <w:rsid w:val="002E3C2D"/>
    <w:rsid w:val="002E3C4A"/>
    <w:rsid w:val="002E3DFA"/>
    <w:rsid w:val="002E7647"/>
    <w:rsid w:val="002F017C"/>
    <w:rsid w:val="002F094C"/>
    <w:rsid w:val="002F0C4E"/>
    <w:rsid w:val="002F1777"/>
    <w:rsid w:val="002F19E0"/>
    <w:rsid w:val="002F1CEE"/>
    <w:rsid w:val="002F1FE2"/>
    <w:rsid w:val="002F1FF0"/>
    <w:rsid w:val="002F21EF"/>
    <w:rsid w:val="002F2FB6"/>
    <w:rsid w:val="002F3597"/>
    <w:rsid w:val="002F4A79"/>
    <w:rsid w:val="002F4D49"/>
    <w:rsid w:val="002F4E2F"/>
    <w:rsid w:val="002F4EB8"/>
    <w:rsid w:val="002F50EF"/>
    <w:rsid w:val="002F79DC"/>
    <w:rsid w:val="002F7CDF"/>
    <w:rsid w:val="00300273"/>
    <w:rsid w:val="003003A3"/>
    <w:rsid w:val="00300D86"/>
    <w:rsid w:val="003015D2"/>
    <w:rsid w:val="00301991"/>
    <w:rsid w:val="00301A4B"/>
    <w:rsid w:val="00301B79"/>
    <w:rsid w:val="00301DF4"/>
    <w:rsid w:val="00301E0B"/>
    <w:rsid w:val="003023ED"/>
    <w:rsid w:val="00302E39"/>
    <w:rsid w:val="00304923"/>
    <w:rsid w:val="00304ED5"/>
    <w:rsid w:val="00305E9C"/>
    <w:rsid w:val="00306FDB"/>
    <w:rsid w:val="003076B7"/>
    <w:rsid w:val="00307E19"/>
    <w:rsid w:val="0031064D"/>
    <w:rsid w:val="003128C2"/>
    <w:rsid w:val="003129C9"/>
    <w:rsid w:val="00312C6F"/>
    <w:rsid w:val="0031300A"/>
    <w:rsid w:val="0031388E"/>
    <w:rsid w:val="00314808"/>
    <w:rsid w:val="00314AF5"/>
    <w:rsid w:val="00315846"/>
    <w:rsid w:val="00315CA2"/>
    <w:rsid w:val="00315E17"/>
    <w:rsid w:val="00316172"/>
    <w:rsid w:val="003164D4"/>
    <w:rsid w:val="003166E7"/>
    <w:rsid w:val="00316F86"/>
    <w:rsid w:val="00316F9F"/>
    <w:rsid w:val="003176A3"/>
    <w:rsid w:val="00317832"/>
    <w:rsid w:val="00317839"/>
    <w:rsid w:val="00317A2B"/>
    <w:rsid w:val="00320078"/>
    <w:rsid w:val="003202B1"/>
    <w:rsid w:val="003204C0"/>
    <w:rsid w:val="00320A40"/>
    <w:rsid w:val="00320B5A"/>
    <w:rsid w:val="00321936"/>
    <w:rsid w:val="00321A57"/>
    <w:rsid w:val="00322665"/>
    <w:rsid w:val="00322D2E"/>
    <w:rsid w:val="00323167"/>
    <w:rsid w:val="00323954"/>
    <w:rsid w:val="00323C4E"/>
    <w:rsid w:val="003253C4"/>
    <w:rsid w:val="003253DD"/>
    <w:rsid w:val="00325950"/>
    <w:rsid w:val="0032716A"/>
    <w:rsid w:val="0032731A"/>
    <w:rsid w:val="003312D0"/>
    <w:rsid w:val="00331BC3"/>
    <w:rsid w:val="0033249D"/>
    <w:rsid w:val="00332A6D"/>
    <w:rsid w:val="00332BC7"/>
    <w:rsid w:val="00332C4A"/>
    <w:rsid w:val="003333C4"/>
    <w:rsid w:val="00333D32"/>
    <w:rsid w:val="00333E34"/>
    <w:rsid w:val="00333E58"/>
    <w:rsid w:val="003340F6"/>
    <w:rsid w:val="0033478D"/>
    <w:rsid w:val="00335615"/>
    <w:rsid w:val="00335D5E"/>
    <w:rsid w:val="003364A3"/>
    <w:rsid w:val="00341B4D"/>
    <w:rsid w:val="0034230C"/>
    <w:rsid w:val="00342FF6"/>
    <w:rsid w:val="00343B2B"/>
    <w:rsid w:val="00343D24"/>
    <w:rsid w:val="00343D7F"/>
    <w:rsid w:val="00343EAA"/>
    <w:rsid w:val="00343ED4"/>
    <w:rsid w:val="0034452B"/>
    <w:rsid w:val="00344AFE"/>
    <w:rsid w:val="0034591C"/>
    <w:rsid w:val="00345958"/>
    <w:rsid w:val="0034615C"/>
    <w:rsid w:val="00346B2B"/>
    <w:rsid w:val="00347389"/>
    <w:rsid w:val="00347A6A"/>
    <w:rsid w:val="00347F9E"/>
    <w:rsid w:val="00351926"/>
    <w:rsid w:val="00352433"/>
    <w:rsid w:val="00352716"/>
    <w:rsid w:val="00353DF0"/>
    <w:rsid w:val="00354B62"/>
    <w:rsid w:val="0035504C"/>
    <w:rsid w:val="003559ED"/>
    <w:rsid w:val="00355ACE"/>
    <w:rsid w:val="003573B6"/>
    <w:rsid w:val="00357568"/>
    <w:rsid w:val="0035757F"/>
    <w:rsid w:val="00357623"/>
    <w:rsid w:val="0035774A"/>
    <w:rsid w:val="00360632"/>
    <w:rsid w:val="00360896"/>
    <w:rsid w:val="0036131C"/>
    <w:rsid w:val="003622EA"/>
    <w:rsid w:val="0036238C"/>
    <w:rsid w:val="0036334C"/>
    <w:rsid w:val="0036380B"/>
    <w:rsid w:val="00363B01"/>
    <w:rsid w:val="00365867"/>
    <w:rsid w:val="00365BAB"/>
    <w:rsid w:val="00365F73"/>
    <w:rsid w:val="0036632D"/>
    <w:rsid w:val="003666C5"/>
    <w:rsid w:val="00367B2A"/>
    <w:rsid w:val="003704C2"/>
    <w:rsid w:val="00370675"/>
    <w:rsid w:val="00370D53"/>
    <w:rsid w:val="00371547"/>
    <w:rsid w:val="00371A8C"/>
    <w:rsid w:val="00371E99"/>
    <w:rsid w:val="00371FD3"/>
    <w:rsid w:val="00372116"/>
    <w:rsid w:val="003722C6"/>
    <w:rsid w:val="003726E2"/>
    <w:rsid w:val="00372A00"/>
    <w:rsid w:val="00372CE6"/>
    <w:rsid w:val="00372D30"/>
    <w:rsid w:val="00373269"/>
    <w:rsid w:val="00373EB9"/>
    <w:rsid w:val="003745AE"/>
    <w:rsid w:val="00374B84"/>
    <w:rsid w:val="0037550F"/>
    <w:rsid w:val="00375C18"/>
    <w:rsid w:val="0037667B"/>
    <w:rsid w:val="00376EB0"/>
    <w:rsid w:val="0038073D"/>
    <w:rsid w:val="00380A39"/>
    <w:rsid w:val="0038102B"/>
    <w:rsid w:val="00381424"/>
    <w:rsid w:val="00381CE2"/>
    <w:rsid w:val="003826E8"/>
    <w:rsid w:val="00382840"/>
    <w:rsid w:val="00383A02"/>
    <w:rsid w:val="0038492E"/>
    <w:rsid w:val="00385A4F"/>
    <w:rsid w:val="0038662D"/>
    <w:rsid w:val="00386F9A"/>
    <w:rsid w:val="00387401"/>
    <w:rsid w:val="00387493"/>
    <w:rsid w:val="00387BE6"/>
    <w:rsid w:val="003901E1"/>
    <w:rsid w:val="003907AA"/>
    <w:rsid w:val="003917D2"/>
    <w:rsid w:val="00391F3F"/>
    <w:rsid w:val="003929D3"/>
    <w:rsid w:val="00392CF7"/>
    <w:rsid w:val="00393DA5"/>
    <w:rsid w:val="00396174"/>
    <w:rsid w:val="00397483"/>
    <w:rsid w:val="00397504"/>
    <w:rsid w:val="00397B4D"/>
    <w:rsid w:val="003A0192"/>
    <w:rsid w:val="003A0367"/>
    <w:rsid w:val="003A047E"/>
    <w:rsid w:val="003A0851"/>
    <w:rsid w:val="003A0DE1"/>
    <w:rsid w:val="003A0F23"/>
    <w:rsid w:val="003A1C0C"/>
    <w:rsid w:val="003A30D8"/>
    <w:rsid w:val="003A37F0"/>
    <w:rsid w:val="003A3AB2"/>
    <w:rsid w:val="003A3B41"/>
    <w:rsid w:val="003A42FC"/>
    <w:rsid w:val="003A48CE"/>
    <w:rsid w:val="003A7998"/>
    <w:rsid w:val="003B08F6"/>
    <w:rsid w:val="003B0BE2"/>
    <w:rsid w:val="003B0C72"/>
    <w:rsid w:val="003B103F"/>
    <w:rsid w:val="003B16A7"/>
    <w:rsid w:val="003B1D9D"/>
    <w:rsid w:val="003B2BC5"/>
    <w:rsid w:val="003B2BF9"/>
    <w:rsid w:val="003B2CC8"/>
    <w:rsid w:val="003B39FD"/>
    <w:rsid w:val="003B3E24"/>
    <w:rsid w:val="003B4394"/>
    <w:rsid w:val="003B4871"/>
    <w:rsid w:val="003B4900"/>
    <w:rsid w:val="003B52D4"/>
    <w:rsid w:val="003B5AC7"/>
    <w:rsid w:val="003B5AEB"/>
    <w:rsid w:val="003B7074"/>
    <w:rsid w:val="003B7243"/>
    <w:rsid w:val="003B7E2E"/>
    <w:rsid w:val="003B7EDE"/>
    <w:rsid w:val="003C02F5"/>
    <w:rsid w:val="003C0CBF"/>
    <w:rsid w:val="003C1D68"/>
    <w:rsid w:val="003C1E96"/>
    <w:rsid w:val="003C293B"/>
    <w:rsid w:val="003C29B3"/>
    <w:rsid w:val="003C2CF0"/>
    <w:rsid w:val="003C3446"/>
    <w:rsid w:val="003C3720"/>
    <w:rsid w:val="003C3828"/>
    <w:rsid w:val="003C5432"/>
    <w:rsid w:val="003C5615"/>
    <w:rsid w:val="003C636D"/>
    <w:rsid w:val="003C6CDA"/>
    <w:rsid w:val="003C729E"/>
    <w:rsid w:val="003C7610"/>
    <w:rsid w:val="003D0B6B"/>
    <w:rsid w:val="003D10F4"/>
    <w:rsid w:val="003D1165"/>
    <w:rsid w:val="003D1EA2"/>
    <w:rsid w:val="003D376D"/>
    <w:rsid w:val="003D400F"/>
    <w:rsid w:val="003D47E2"/>
    <w:rsid w:val="003D4A82"/>
    <w:rsid w:val="003D4B7A"/>
    <w:rsid w:val="003D4E21"/>
    <w:rsid w:val="003D513B"/>
    <w:rsid w:val="003D549E"/>
    <w:rsid w:val="003D571D"/>
    <w:rsid w:val="003D576B"/>
    <w:rsid w:val="003D5972"/>
    <w:rsid w:val="003D5F52"/>
    <w:rsid w:val="003D7E32"/>
    <w:rsid w:val="003E00DC"/>
    <w:rsid w:val="003E0126"/>
    <w:rsid w:val="003E154C"/>
    <w:rsid w:val="003E1FA3"/>
    <w:rsid w:val="003E32EF"/>
    <w:rsid w:val="003E3522"/>
    <w:rsid w:val="003E546D"/>
    <w:rsid w:val="003E574C"/>
    <w:rsid w:val="003E5C22"/>
    <w:rsid w:val="003E649E"/>
    <w:rsid w:val="003E6789"/>
    <w:rsid w:val="003E69E2"/>
    <w:rsid w:val="003E6D27"/>
    <w:rsid w:val="003E74E3"/>
    <w:rsid w:val="003E77C0"/>
    <w:rsid w:val="003F0BF2"/>
    <w:rsid w:val="003F1891"/>
    <w:rsid w:val="003F3144"/>
    <w:rsid w:val="003F3514"/>
    <w:rsid w:val="003F3989"/>
    <w:rsid w:val="003F3EF1"/>
    <w:rsid w:val="003F5174"/>
    <w:rsid w:val="003F528F"/>
    <w:rsid w:val="003F52E7"/>
    <w:rsid w:val="003F575E"/>
    <w:rsid w:val="003F5CF3"/>
    <w:rsid w:val="003F6086"/>
    <w:rsid w:val="003F62B8"/>
    <w:rsid w:val="003F75A4"/>
    <w:rsid w:val="003F768C"/>
    <w:rsid w:val="003F7E4F"/>
    <w:rsid w:val="003F7FBF"/>
    <w:rsid w:val="004002DB"/>
    <w:rsid w:val="004006CA"/>
    <w:rsid w:val="00400B49"/>
    <w:rsid w:val="00400F42"/>
    <w:rsid w:val="0040415C"/>
    <w:rsid w:val="00404926"/>
    <w:rsid w:val="00405101"/>
    <w:rsid w:val="0040541D"/>
    <w:rsid w:val="0040579C"/>
    <w:rsid w:val="00407A4D"/>
    <w:rsid w:val="00407EF4"/>
    <w:rsid w:val="00410C1B"/>
    <w:rsid w:val="00411AC5"/>
    <w:rsid w:val="004125F8"/>
    <w:rsid w:val="00412771"/>
    <w:rsid w:val="00413EA4"/>
    <w:rsid w:val="00414878"/>
    <w:rsid w:val="004149A0"/>
    <w:rsid w:val="00415887"/>
    <w:rsid w:val="00415A31"/>
    <w:rsid w:val="00415BC9"/>
    <w:rsid w:val="0041673C"/>
    <w:rsid w:val="0041737A"/>
    <w:rsid w:val="00417589"/>
    <w:rsid w:val="00417D43"/>
    <w:rsid w:val="00417D54"/>
    <w:rsid w:val="004203B0"/>
    <w:rsid w:val="0042057B"/>
    <w:rsid w:val="00420B3E"/>
    <w:rsid w:val="00420F38"/>
    <w:rsid w:val="00421026"/>
    <w:rsid w:val="0042117D"/>
    <w:rsid w:val="00422CC2"/>
    <w:rsid w:val="004230E0"/>
    <w:rsid w:val="00423DF1"/>
    <w:rsid w:val="00423EA4"/>
    <w:rsid w:val="00424984"/>
    <w:rsid w:val="00424A75"/>
    <w:rsid w:val="004254CC"/>
    <w:rsid w:val="0042552B"/>
    <w:rsid w:val="00425ADC"/>
    <w:rsid w:val="00426286"/>
    <w:rsid w:val="004273D5"/>
    <w:rsid w:val="00430DF1"/>
    <w:rsid w:val="00431460"/>
    <w:rsid w:val="00432FC5"/>
    <w:rsid w:val="00434E9D"/>
    <w:rsid w:val="0043515F"/>
    <w:rsid w:val="00435A77"/>
    <w:rsid w:val="00435BC5"/>
    <w:rsid w:val="00435BFD"/>
    <w:rsid w:val="00436490"/>
    <w:rsid w:val="004400C7"/>
    <w:rsid w:val="004416A2"/>
    <w:rsid w:val="00441F48"/>
    <w:rsid w:val="004420B0"/>
    <w:rsid w:val="00444BCE"/>
    <w:rsid w:val="0044511F"/>
    <w:rsid w:val="00445423"/>
    <w:rsid w:val="00445A18"/>
    <w:rsid w:val="00445B2E"/>
    <w:rsid w:val="00446664"/>
    <w:rsid w:val="0044756A"/>
    <w:rsid w:val="00450449"/>
    <w:rsid w:val="00450459"/>
    <w:rsid w:val="0045093C"/>
    <w:rsid w:val="00450A47"/>
    <w:rsid w:val="00451E08"/>
    <w:rsid w:val="004526F8"/>
    <w:rsid w:val="00452BD2"/>
    <w:rsid w:val="0045384E"/>
    <w:rsid w:val="00453FAA"/>
    <w:rsid w:val="004568A8"/>
    <w:rsid w:val="00461719"/>
    <w:rsid w:val="004618EA"/>
    <w:rsid w:val="0046190A"/>
    <w:rsid w:val="00461BC3"/>
    <w:rsid w:val="00461D96"/>
    <w:rsid w:val="004625BE"/>
    <w:rsid w:val="00462770"/>
    <w:rsid w:val="0046343E"/>
    <w:rsid w:val="00463B0C"/>
    <w:rsid w:val="00465689"/>
    <w:rsid w:val="004657B3"/>
    <w:rsid w:val="00465E0C"/>
    <w:rsid w:val="00466104"/>
    <w:rsid w:val="0046650D"/>
    <w:rsid w:val="0046667D"/>
    <w:rsid w:val="00466B68"/>
    <w:rsid w:val="00466B8F"/>
    <w:rsid w:val="00466EE2"/>
    <w:rsid w:val="004672B1"/>
    <w:rsid w:val="00467C3D"/>
    <w:rsid w:val="00467F17"/>
    <w:rsid w:val="004701C2"/>
    <w:rsid w:val="004709CC"/>
    <w:rsid w:val="00470CC3"/>
    <w:rsid w:val="00471523"/>
    <w:rsid w:val="00471C3E"/>
    <w:rsid w:val="00471F6C"/>
    <w:rsid w:val="004728C7"/>
    <w:rsid w:val="00472CFD"/>
    <w:rsid w:val="00473348"/>
    <w:rsid w:val="00473716"/>
    <w:rsid w:val="00473BE1"/>
    <w:rsid w:val="00473EFC"/>
    <w:rsid w:val="0047559C"/>
    <w:rsid w:val="00475D34"/>
    <w:rsid w:val="00476F10"/>
    <w:rsid w:val="00477CED"/>
    <w:rsid w:val="00480AF7"/>
    <w:rsid w:val="004817B5"/>
    <w:rsid w:val="00482468"/>
    <w:rsid w:val="004825D7"/>
    <w:rsid w:val="0048321C"/>
    <w:rsid w:val="0048336D"/>
    <w:rsid w:val="00484EDD"/>
    <w:rsid w:val="00485369"/>
    <w:rsid w:val="00485505"/>
    <w:rsid w:val="004858CF"/>
    <w:rsid w:val="004861E6"/>
    <w:rsid w:val="0048643B"/>
    <w:rsid w:val="004865A3"/>
    <w:rsid w:val="00486AE6"/>
    <w:rsid w:val="0048775B"/>
    <w:rsid w:val="0049018E"/>
    <w:rsid w:val="004907B8"/>
    <w:rsid w:val="00490AB8"/>
    <w:rsid w:val="00492507"/>
    <w:rsid w:val="00492CDA"/>
    <w:rsid w:val="00492F40"/>
    <w:rsid w:val="00493489"/>
    <w:rsid w:val="00493A69"/>
    <w:rsid w:val="004944D0"/>
    <w:rsid w:val="00494F09"/>
    <w:rsid w:val="004952CF"/>
    <w:rsid w:val="00495A38"/>
    <w:rsid w:val="00495EA7"/>
    <w:rsid w:val="00496655"/>
    <w:rsid w:val="00496B44"/>
    <w:rsid w:val="00496CD1"/>
    <w:rsid w:val="00496CF5"/>
    <w:rsid w:val="0049787F"/>
    <w:rsid w:val="004979A9"/>
    <w:rsid w:val="004A029B"/>
    <w:rsid w:val="004A0410"/>
    <w:rsid w:val="004A0852"/>
    <w:rsid w:val="004A0D51"/>
    <w:rsid w:val="004A12A5"/>
    <w:rsid w:val="004A15E3"/>
    <w:rsid w:val="004A1D00"/>
    <w:rsid w:val="004A22FD"/>
    <w:rsid w:val="004A3492"/>
    <w:rsid w:val="004A3FC8"/>
    <w:rsid w:val="004A51D5"/>
    <w:rsid w:val="004A53EE"/>
    <w:rsid w:val="004A5CCD"/>
    <w:rsid w:val="004A6B7B"/>
    <w:rsid w:val="004A6E07"/>
    <w:rsid w:val="004A6E67"/>
    <w:rsid w:val="004A6F12"/>
    <w:rsid w:val="004A6F4C"/>
    <w:rsid w:val="004A74E7"/>
    <w:rsid w:val="004B04E2"/>
    <w:rsid w:val="004B0FD5"/>
    <w:rsid w:val="004B170A"/>
    <w:rsid w:val="004B1E2A"/>
    <w:rsid w:val="004B271B"/>
    <w:rsid w:val="004B29B6"/>
    <w:rsid w:val="004B3CF0"/>
    <w:rsid w:val="004B5061"/>
    <w:rsid w:val="004B51B7"/>
    <w:rsid w:val="004B5C7F"/>
    <w:rsid w:val="004B66BF"/>
    <w:rsid w:val="004B70C1"/>
    <w:rsid w:val="004C02AD"/>
    <w:rsid w:val="004C1185"/>
    <w:rsid w:val="004C15B2"/>
    <w:rsid w:val="004C1CBF"/>
    <w:rsid w:val="004C432A"/>
    <w:rsid w:val="004C474D"/>
    <w:rsid w:val="004C47E5"/>
    <w:rsid w:val="004C4858"/>
    <w:rsid w:val="004C4C8E"/>
    <w:rsid w:val="004C55D8"/>
    <w:rsid w:val="004C5F86"/>
    <w:rsid w:val="004C69BE"/>
    <w:rsid w:val="004D054D"/>
    <w:rsid w:val="004D08B4"/>
    <w:rsid w:val="004D141D"/>
    <w:rsid w:val="004D1B95"/>
    <w:rsid w:val="004D1C2E"/>
    <w:rsid w:val="004D1F70"/>
    <w:rsid w:val="004D2025"/>
    <w:rsid w:val="004D316C"/>
    <w:rsid w:val="004D317D"/>
    <w:rsid w:val="004D418F"/>
    <w:rsid w:val="004D4353"/>
    <w:rsid w:val="004D48DF"/>
    <w:rsid w:val="004D4FD7"/>
    <w:rsid w:val="004D6FFB"/>
    <w:rsid w:val="004E038F"/>
    <w:rsid w:val="004E0C4A"/>
    <w:rsid w:val="004E147C"/>
    <w:rsid w:val="004E151E"/>
    <w:rsid w:val="004E15A5"/>
    <w:rsid w:val="004E1716"/>
    <w:rsid w:val="004E1878"/>
    <w:rsid w:val="004E1B34"/>
    <w:rsid w:val="004E2311"/>
    <w:rsid w:val="004E55CB"/>
    <w:rsid w:val="004E5A79"/>
    <w:rsid w:val="004E5B7F"/>
    <w:rsid w:val="004E5F03"/>
    <w:rsid w:val="004E73FC"/>
    <w:rsid w:val="004F03CD"/>
    <w:rsid w:val="004F05FE"/>
    <w:rsid w:val="004F1423"/>
    <w:rsid w:val="004F1F74"/>
    <w:rsid w:val="004F21EE"/>
    <w:rsid w:val="004F2572"/>
    <w:rsid w:val="004F31FE"/>
    <w:rsid w:val="004F326C"/>
    <w:rsid w:val="004F49EF"/>
    <w:rsid w:val="004F513E"/>
    <w:rsid w:val="004F5575"/>
    <w:rsid w:val="004F5CB5"/>
    <w:rsid w:val="004F63B2"/>
    <w:rsid w:val="004F6AB6"/>
    <w:rsid w:val="004F6B63"/>
    <w:rsid w:val="004F72AF"/>
    <w:rsid w:val="004F736D"/>
    <w:rsid w:val="004F76C6"/>
    <w:rsid w:val="004F774A"/>
    <w:rsid w:val="00500959"/>
    <w:rsid w:val="00500C47"/>
    <w:rsid w:val="00501EBF"/>
    <w:rsid w:val="0050243A"/>
    <w:rsid w:val="0050266A"/>
    <w:rsid w:val="00502C11"/>
    <w:rsid w:val="00502C1A"/>
    <w:rsid w:val="00503282"/>
    <w:rsid w:val="00511428"/>
    <w:rsid w:val="00511943"/>
    <w:rsid w:val="0051275F"/>
    <w:rsid w:val="00512EA3"/>
    <w:rsid w:val="00513022"/>
    <w:rsid w:val="00513AF8"/>
    <w:rsid w:val="00513D1F"/>
    <w:rsid w:val="00513D75"/>
    <w:rsid w:val="00513EE7"/>
    <w:rsid w:val="00514479"/>
    <w:rsid w:val="00514502"/>
    <w:rsid w:val="005157BA"/>
    <w:rsid w:val="00515E0B"/>
    <w:rsid w:val="005177AF"/>
    <w:rsid w:val="00520469"/>
    <w:rsid w:val="00520916"/>
    <w:rsid w:val="00520E5E"/>
    <w:rsid w:val="005215B9"/>
    <w:rsid w:val="005223B6"/>
    <w:rsid w:val="0052241C"/>
    <w:rsid w:val="00522F78"/>
    <w:rsid w:val="005236E1"/>
    <w:rsid w:val="00523DF5"/>
    <w:rsid w:val="0052453C"/>
    <w:rsid w:val="0052469A"/>
    <w:rsid w:val="005248AB"/>
    <w:rsid w:val="00525278"/>
    <w:rsid w:val="00525BE8"/>
    <w:rsid w:val="00525E31"/>
    <w:rsid w:val="00525ED3"/>
    <w:rsid w:val="0052659B"/>
    <w:rsid w:val="00526ED7"/>
    <w:rsid w:val="00527B6B"/>
    <w:rsid w:val="00530E53"/>
    <w:rsid w:val="00532919"/>
    <w:rsid w:val="0053293D"/>
    <w:rsid w:val="00532DAF"/>
    <w:rsid w:val="005337B4"/>
    <w:rsid w:val="005346B9"/>
    <w:rsid w:val="005349E0"/>
    <w:rsid w:val="00535734"/>
    <w:rsid w:val="00535869"/>
    <w:rsid w:val="00535AF7"/>
    <w:rsid w:val="00535E1E"/>
    <w:rsid w:val="00535F8B"/>
    <w:rsid w:val="00536A5A"/>
    <w:rsid w:val="005372E5"/>
    <w:rsid w:val="00541501"/>
    <w:rsid w:val="00541D6A"/>
    <w:rsid w:val="005424C1"/>
    <w:rsid w:val="00543336"/>
    <w:rsid w:val="0054470D"/>
    <w:rsid w:val="00544715"/>
    <w:rsid w:val="00544C05"/>
    <w:rsid w:val="00545598"/>
    <w:rsid w:val="005455FF"/>
    <w:rsid w:val="005462C1"/>
    <w:rsid w:val="00547399"/>
    <w:rsid w:val="00550179"/>
    <w:rsid w:val="005502CF"/>
    <w:rsid w:val="00551C21"/>
    <w:rsid w:val="0055235F"/>
    <w:rsid w:val="00552B9C"/>
    <w:rsid w:val="00552BC2"/>
    <w:rsid w:val="005538B8"/>
    <w:rsid w:val="00553D90"/>
    <w:rsid w:val="005549C3"/>
    <w:rsid w:val="00554FE9"/>
    <w:rsid w:val="00555018"/>
    <w:rsid w:val="00555CA7"/>
    <w:rsid w:val="005563CC"/>
    <w:rsid w:val="00556D52"/>
    <w:rsid w:val="00557464"/>
    <w:rsid w:val="0055793C"/>
    <w:rsid w:val="00557990"/>
    <w:rsid w:val="0056021D"/>
    <w:rsid w:val="005609E9"/>
    <w:rsid w:val="005622C4"/>
    <w:rsid w:val="0056391B"/>
    <w:rsid w:val="00563AD5"/>
    <w:rsid w:val="005644C7"/>
    <w:rsid w:val="0056474A"/>
    <w:rsid w:val="00565A82"/>
    <w:rsid w:val="00565DA3"/>
    <w:rsid w:val="00566FC8"/>
    <w:rsid w:val="005673A8"/>
    <w:rsid w:val="005675D5"/>
    <w:rsid w:val="005677A1"/>
    <w:rsid w:val="00567BCF"/>
    <w:rsid w:val="0057010D"/>
    <w:rsid w:val="00570804"/>
    <w:rsid w:val="00571089"/>
    <w:rsid w:val="0057221E"/>
    <w:rsid w:val="0057267B"/>
    <w:rsid w:val="005729E4"/>
    <w:rsid w:val="005736B0"/>
    <w:rsid w:val="0057376F"/>
    <w:rsid w:val="0057388B"/>
    <w:rsid w:val="00573F7B"/>
    <w:rsid w:val="005741EC"/>
    <w:rsid w:val="00574277"/>
    <w:rsid w:val="005743FD"/>
    <w:rsid w:val="0057488D"/>
    <w:rsid w:val="00575036"/>
    <w:rsid w:val="00575E24"/>
    <w:rsid w:val="00580366"/>
    <w:rsid w:val="00581CB7"/>
    <w:rsid w:val="00581F4E"/>
    <w:rsid w:val="00582016"/>
    <w:rsid w:val="005828EC"/>
    <w:rsid w:val="00582A51"/>
    <w:rsid w:val="00582D01"/>
    <w:rsid w:val="0058434D"/>
    <w:rsid w:val="00585153"/>
    <w:rsid w:val="0058522D"/>
    <w:rsid w:val="005854EB"/>
    <w:rsid w:val="005857BC"/>
    <w:rsid w:val="00585A22"/>
    <w:rsid w:val="00585EF9"/>
    <w:rsid w:val="005860E0"/>
    <w:rsid w:val="005875DF"/>
    <w:rsid w:val="00587B09"/>
    <w:rsid w:val="00587F15"/>
    <w:rsid w:val="0059050B"/>
    <w:rsid w:val="00590831"/>
    <w:rsid w:val="00590F8D"/>
    <w:rsid w:val="005919E2"/>
    <w:rsid w:val="005925D7"/>
    <w:rsid w:val="0059281A"/>
    <w:rsid w:val="00592854"/>
    <w:rsid w:val="00592E3E"/>
    <w:rsid w:val="00592FF8"/>
    <w:rsid w:val="00593B37"/>
    <w:rsid w:val="005942E6"/>
    <w:rsid w:val="00594594"/>
    <w:rsid w:val="00594C59"/>
    <w:rsid w:val="0059514F"/>
    <w:rsid w:val="005951B2"/>
    <w:rsid w:val="005954AA"/>
    <w:rsid w:val="00595D49"/>
    <w:rsid w:val="005963C6"/>
    <w:rsid w:val="005964B6"/>
    <w:rsid w:val="00596B8F"/>
    <w:rsid w:val="00596CA2"/>
    <w:rsid w:val="005974E3"/>
    <w:rsid w:val="00597980"/>
    <w:rsid w:val="005A0349"/>
    <w:rsid w:val="005A16E9"/>
    <w:rsid w:val="005A1DC6"/>
    <w:rsid w:val="005A263F"/>
    <w:rsid w:val="005A2CA9"/>
    <w:rsid w:val="005A2FC0"/>
    <w:rsid w:val="005A3140"/>
    <w:rsid w:val="005A31A1"/>
    <w:rsid w:val="005A3935"/>
    <w:rsid w:val="005A47B0"/>
    <w:rsid w:val="005A5524"/>
    <w:rsid w:val="005A5DEA"/>
    <w:rsid w:val="005A65DC"/>
    <w:rsid w:val="005A6628"/>
    <w:rsid w:val="005A66E0"/>
    <w:rsid w:val="005A6BFD"/>
    <w:rsid w:val="005A7EDD"/>
    <w:rsid w:val="005B07BF"/>
    <w:rsid w:val="005B0823"/>
    <w:rsid w:val="005B143B"/>
    <w:rsid w:val="005B14E1"/>
    <w:rsid w:val="005B2A98"/>
    <w:rsid w:val="005B339C"/>
    <w:rsid w:val="005B3419"/>
    <w:rsid w:val="005B478B"/>
    <w:rsid w:val="005B4E50"/>
    <w:rsid w:val="005B5E73"/>
    <w:rsid w:val="005B6D6B"/>
    <w:rsid w:val="005B76C3"/>
    <w:rsid w:val="005B7798"/>
    <w:rsid w:val="005B7E8A"/>
    <w:rsid w:val="005C0537"/>
    <w:rsid w:val="005C0C3E"/>
    <w:rsid w:val="005C0FB5"/>
    <w:rsid w:val="005C1DF3"/>
    <w:rsid w:val="005C1EC1"/>
    <w:rsid w:val="005C3165"/>
    <w:rsid w:val="005C3257"/>
    <w:rsid w:val="005C46C5"/>
    <w:rsid w:val="005C73E1"/>
    <w:rsid w:val="005C79B9"/>
    <w:rsid w:val="005C7F16"/>
    <w:rsid w:val="005D02D9"/>
    <w:rsid w:val="005D0BC5"/>
    <w:rsid w:val="005D0BE5"/>
    <w:rsid w:val="005D19CF"/>
    <w:rsid w:val="005D1D3B"/>
    <w:rsid w:val="005D1D84"/>
    <w:rsid w:val="005D27D2"/>
    <w:rsid w:val="005D2BA5"/>
    <w:rsid w:val="005D46D9"/>
    <w:rsid w:val="005D4C43"/>
    <w:rsid w:val="005D4CDA"/>
    <w:rsid w:val="005D50E2"/>
    <w:rsid w:val="005D5246"/>
    <w:rsid w:val="005D6370"/>
    <w:rsid w:val="005D63B9"/>
    <w:rsid w:val="005D6D14"/>
    <w:rsid w:val="005D6E6A"/>
    <w:rsid w:val="005E0697"/>
    <w:rsid w:val="005E3418"/>
    <w:rsid w:val="005E348B"/>
    <w:rsid w:val="005E3516"/>
    <w:rsid w:val="005E4D66"/>
    <w:rsid w:val="005E534D"/>
    <w:rsid w:val="005E6C0F"/>
    <w:rsid w:val="005E7D20"/>
    <w:rsid w:val="005F07CF"/>
    <w:rsid w:val="005F0987"/>
    <w:rsid w:val="005F0C96"/>
    <w:rsid w:val="005F0F91"/>
    <w:rsid w:val="005F151A"/>
    <w:rsid w:val="005F2260"/>
    <w:rsid w:val="005F4243"/>
    <w:rsid w:val="005F5218"/>
    <w:rsid w:val="005F5B31"/>
    <w:rsid w:val="005F6286"/>
    <w:rsid w:val="005F62F9"/>
    <w:rsid w:val="005F69FB"/>
    <w:rsid w:val="005F71D0"/>
    <w:rsid w:val="005F7E4D"/>
    <w:rsid w:val="006008DF"/>
    <w:rsid w:val="006010D6"/>
    <w:rsid w:val="00601294"/>
    <w:rsid w:val="00601D50"/>
    <w:rsid w:val="00601FA7"/>
    <w:rsid w:val="0060246C"/>
    <w:rsid w:val="00602CDD"/>
    <w:rsid w:val="00603249"/>
    <w:rsid w:val="00603558"/>
    <w:rsid w:val="006038B3"/>
    <w:rsid w:val="0060394B"/>
    <w:rsid w:val="00603D9B"/>
    <w:rsid w:val="00604923"/>
    <w:rsid w:val="00604A6B"/>
    <w:rsid w:val="00604DB0"/>
    <w:rsid w:val="00605497"/>
    <w:rsid w:val="00605823"/>
    <w:rsid w:val="00606C15"/>
    <w:rsid w:val="00606EC8"/>
    <w:rsid w:val="00607518"/>
    <w:rsid w:val="006078B3"/>
    <w:rsid w:val="00607A09"/>
    <w:rsid w:val="00607E0D"/>
    <w:rsid w:val="00607E5C"/>
    <w:rsid w:val="00610458"/>
    <w:rsid w:val="00610E22"/>
    <w:rsid w:val="00611952"/>
    <w:rsid w:val="00611FD4"/>
    <w:rsid w:val="006122B7"/>
    <w:rsid w:val="006123A6"/>
    <w:rsid w:val="00612EDA"/>
    <w:rsid w:val="00613339"/>
    <w:rsid w:val="00613E36"/>
    <w:rsid w:val="00613F18"/>
    <w:rsid w:val="0061416D"/>
    <w:rsid w:val="00614570"/>
    <w:rsid w:val="00614DE0"/>
    <w:rsid w:val="006159BD"/>
    <w:rsid w:val="00615B2E"/>
    <w:rsid w:val="00616C2D"/>
    <w:rsid w:val="006178FA"/>
    <w:rsid w:val="00617B21"/>
    <w:rsid w:val="00620346"/>
    <w:rsid w:val="0062056C"/>
    <w:rsid w:val="00620665"/>
    <w:rsid w:val="006207A1"/>
    <w:rsid w:val="0062206F"/>
    <w:rsid w:val="006222D7"/>
    <w:rsid w:val="006224A0"/>
    <w:rsid w:val="00622591"/>
    <w:rsid w:val="006239FF"/>
    <w:rsid w:val="00623CD5"/>
    <w:rsid w:val="006240C7"/>
    <w:rsid w:val="006240FC"/>
    <w:rsid w:val="00624CF3"/>
    <w:rsid w:val="0062522E"/>
    <w:rsid w:val="0062575C"/>
    <w:rsid w:val="00626AE3"/>
    <w:rsid w:val="00626B8A"/>
    <w:rsid w:val="00626E2D"/>
    <w:rsid w:val="00626E99"/>
    <w:rsid w:val="00627D21"/>
    <w:rsid w:val="0063000D"/>
    <w:rsid w:val="00630262"/>
    <w:rsid w:val="00630702"/>
    <w:rsid w:val="00631162"/>
    <w:rsid w:val="00632139"/>
    <w:rsid w:val="0063215E"/>
    <w:rsid w:val="006334AD"/>
    <w:rsid w:val="0063386C"/>
    <w:rsid w:val="006338DC"/>
    <w:rsid w:val="00633F3B"/>
    <w:rsid w:val="00634AB4"/>
    <w:rsid w:val="00635F5E"/>
    <w:rsid w:val="006378B3"/>
    <w:rsid w:val="00640FB4"/>
    <w:rsid w:val="00641298"/>
    <w:rsid w:val="006423B5"/>
    <w:rsid w:val="006427FB"/>
    <w:rsid w:val="0064283A"/>
    <w:rsid w:val="00642930"/>
    <w:rsid w:val="00642CA6"/>
    <w:rsid w:val="00643817"/>
    <w:rsid w:val="0064388A"/>
    <w:rsid w:val="00644729"/>
    <w:rsid w:val="006455AD"/>
    <w:rsid w:val="006458C4"/>
    <w:rsid w:val="00645931"/>
    <w:rsid w:val="00645C2D"/>
    <w:rsid w:val="0064620D"/>
    <w:rsid w:val="00646DD0"/>
    <w:rsid w:val="006504F6"/>
    <w:rsid w:val="00650D4E"/>
    <w:rsid w:val="00651034"/>
    <w:rsid w:val="00651EB5"/>
    <w:rsid w:val="00652566"/>
    <w:rsid w:val="00652A90"/>
    <w:rsid w:val="00652FA5"/>
    <w:rsid w:val="006533E5"/>
    <w:rsid w:val="0065397C"/>
    <w:rsid w:val="00655188"/>
    <w:rsid w:val="006559F1"/>
    <w:rsid w:val="00655F5D"/>
    <w:rsid w:val="00656455"/>
    <w:rsid w:val="00656DAB"/>
    <w:rsid w:val="0065744F"/>
    <w:rsid w:val="00657901"/>
    <w:rsid w:val="006579D8"/>
    <w:rsid w:val="006612BD"/>
    <w:rsid w:val="006616C8"/>
    <w:rsid w:val="00661B96"/>
    <w:rsid w:val="00661F7D"/>
    <w:rsid w:val="0066216E"/>
    <w:rsid w:val="00662691"/>
    <w:rsid w:val="006628F5"/>
    <w:rsid w:val="00662D13"/>
    <w:rsid w:val="00662F30"/>
    <w:rsid w:val="00663760"/>
    <w:rsid w:val="00663AF6"/>
    <w:rsid w:val="00663B15"/>
    <w:rsid w:val="006646B5"/>
    <w:rsid w:val="006653B5"/>
    <w:rsid w:val="00665831"/>
    <w:rsid w:val="006659A7"/>
    <w:rsid w:val="00665F76"/>
    <w:rsid w:val="00666195"/>
    <w:rsid w:val="00667526"/>
    <w:rsid w:val="00667559"/>
    <w:rsid w:val="0066792F"/>
    <w:rsid w:val="00667D09"/>
    <w:rsid w:val="00672236"/>
    <w:rsid w:val="00672485"/>
    <w:rsid w:val="0067263C"/>
    <w:rsid w:val="0067288B"/>
    <w:rsid w:val="00672B4C"/>
    <w:rsid w:val="00672DF3"/>
    <w:rsid w:val="00673799"/>
    <w:rsid w:val="00674215"/>
    <w:rsid w:val="00674ACF"/>
    <w:rsid w:val="00674E87"/>
    <w:rsid w:val="00675E06"/>
    <w:rsid w:val="00675FEA"/>
    <w:rsid w:val="006763ED"/>
    <w:rsid w:val="006765F5"/>
    <w:rsid w:val="006777B0"/>
    <w:rsid w:val="006779A3"/>
    <w:rsid w:val="00680745"/>
    <w:rsid w:val="00680CC7"/>
    <w:rsid w:val="006815D4"/>
    <w:rsid w:val="00682FE3"/>
    <w:rsid w:val="0068313A"/>
    <w:rsid w:val="00684032"/>
    <w:rsid w:val="006854F1"/>
    <w:rsid w:val="00687550"/>
    <w:rsid w:val="006877DD"/>
    <w:rsid w:val="006879B6"/>
    <w:rsid w:val="00687B1E"/>
    <w:rsid w:val="00687E8B"/>
    <w:rsid w:val="00690249"/>
    <w:rsid w:val="006903F7"/>
    <w:rsid w:val="006907B4"/>
    <w:rsid w:val="006911CF"/>
    <w:rsid w:val="00691B30"/>
    <w:rsid w:val="00692931"/>
    <w:rsid w:val="00692A8C"/>
    <w:rsid w:val="00692C53"/>
    <w:rsid w:val="0069514B"/>
    <w:rsid w:val="006957B2"/>
    <w:rsid w:val="00695DBD"/>
    <w:rsid w:val="006960B9"/>
    <w:rsid w:val="006969A9"/>
    <w:rsid w:val="00697017"/>
    <w:rsid w:val="00697579"/>
    <w:rsid w:val="006A03CB"/>
    <w:rsid w:val="006A075B"/>
    <w:rsid w:val="006A0D79"/>
    <w:rsid w:val="006A1CBB"/>
    <w:rsid w:val="006A32F9"/>
    <w:rsid w:val="006A3EF0"/>
    <w:rsid w:val="006A426A"/>
    <w:rsid w:val="006A475A"/>
    <w:rsid w:val="006A4BBA"/>
    <w:rsid w:val="006A4E84"/>
    <w:rsid w:val="006A4F8E"/>
    <w:rsid w:val="006A58A8"/>
    <w:rsid w:val="006A7C45"/>
    <w:rsid w:val="006A7C52"/>
    <w:rsid w:val="006B0199"/>
    <w:rsid w:val="006B06EF"/>
    <w:rsid w:val="006B24F5"/>
    <w:rsid w:val="006B2BF7"/>
    <w:rsid w:val="006B2D10"/>
    <w:rsid w:val="006B2F54"/>
    <w:rsid w:val="006B3082"/>
    <w:rsid w:val="006B3185"/>
    <w:rsid w:val="006B3640"/>
    <w:rsid w:val="006B45A4"/>
    <w:rsid w:val="006B568A"/>
    <w:rsid w:val="006B59D9"/>
    <w:rsid w:val="006B5DCF"/>
    <w:rsid w:val="006B614F"/>
    <w:rsid w:val="006B6728"/>
    <w:rsid w:val="006B7CC7"/>
    <w:rsid w:val="006B7FCB"/>
    <w:rsid w:val="006C0C89"/>
    <w:rsid w:val="006C14E5"/>
    <w:rsid w:val="006C180B"/>
    <w:rsid w:val="006C18F9"/>
    <w:rsid w:val="006C1FC7"/>
    <w:rsid w:val="006C2824"/>
    <w:rsid w:val="006C4380"/>
    <w:rsid w:val="006C4CE2"/>
    <w:rsid w:val="006C5091"/>
    <w:rsid w:val="006C55C9"/>
    <w:rsid w:val="006C6AFB"/>
    <w:rsid w:val="006C7588"/>
    <w:rsid w:val="006D0A10"/>
    <w:rsid w:val="006D195A"/>
    <w:rsid w:val="006D2C2A"/>
    <w:rsid w:val="006D3755"/>
    <w:rsid w:val="006D3786"/>
    <w:rsid w:val="006D3900"/>
    <w:rsid w:val="006D3C2F"/>
    <w:rsid w:val="006D436C"/>
    <w:rsid w:val="006D4E5C"/>
    <w:rsid w:val="006D5058"/>
    <w:rsid w:val="006D5A4A"/>
    <w:rsid w:val="006D62CA"/>
    <w:rsid w:val="006D62D4"/>
    <w:rsid w:val="006D6AB7"/>
    <w:rsid w:val="006D7BD6"/>
    <w:rsid w:val="006E0885"/>
    <w:rsid w:val="006E0DA1"/>
    <w:rsid w:val="006E15A9"/>
    <w:rsid w:val="006E1929"/>
    <w:rsid w:val="006E1D1F"/>
    <w:rsid w:val="006E2135"/>
    <w:rsid w:val="006E2604"/>
    <w:rsid w:val="006E26AF"/>
    <w:rsid w:val="006E3AC2"/>
    <w:rsid w:val="006E3CA9"/>
    <w:rsid w:val="006E40BB"/>
    <w:rsid w:val="006E41F6"/>
    <w:rsid w:val="006E44A6"/>
    <w:rsid w:val="006E44BD"/>
    <w:rsid w:val="006E47CE"/>
    <w:rsid w:val="006E4E5F"/>
    <w:rsid w:val="006E5908"/>
    <w:rsid w:val="006E5ABA"/>
    <w:rsid w:val="006E5E04"/>
    <w:rsid w:val="006F09C7"/>
    <w:rsid w:val="006F0A81"/>
    <w:rsid w:val="006F0D62"/>
    <w:rsid w:val="006F29AD"/>
    <w:rsid w:val="006F32ED"/>
    <w:rsid w:val="006F3950"/>
    <w:rsid w:val="006F3A0D"/>
    <w:rsid w:val="006F5D38"/>
    <w:rsid w:val="006F793F"/>
    <w:rsid w:val="006F7D33"/>
    <w:rsid w:val="006F7F56"/>
    <w:rsid w:val="006F7FEF"/>
    <w:rsid w:val="0070012A"/>
    <w:rsid w:val="00700D6A"/>
    <w:rsid w:val="007016F5"/>
    <w:rsid w:val="00702A68"/>
    <w:rsid w:val="0070340A"/>
    <w:rsid w:val="00703B80"/>
    <w:rsid w:val="00704348"/>
    <w:rsid w:val="00704988"/>
    <w:rsid w:val="00705009"/>
    <w:rsid w:val="00710362"/>
    <w:rsid w:val="0071040D"/>
    <w:rsid w:val="00710DA1"/>
    <w:rsid w:val="00711322"/>
    <w:rsid w:val="007117C6"/>
    <w:rsid w:val="007119F1"/>
    <w:rsid w:val="00711C17"/>
    <w:rsid w:val="00711CA9"/>
    <w:rsid w:val="00711F42"/>
    <w:rsid w:val="00713EFC"/>
    <w:rsid w:val="007145A6"/>
    <w:rsid w:val="0071510E"/>
    <w:rsid w:val="00715EA2"/>
    <w:rsid w:val="0071601E"/>
    <w:rsid w:val="007165F1"/>
    <w:rsid w:val="00716643"/>
    <w:rsid w:val="007167FC"/>
    <w:rsid w:val="00716924"/>
    <w:rsid w:val="0071699F"/>
    <w:rsid w:val="00717081"/>
    <w:rsid w:val="00717B5C"/>
    <w:rsid w:val="00720574"/>
    <w:rsid w:val="007211C3"/>
    <w:rsid w:val="00721271"/>
    <w:rsid w:val="007216D6"/>
    <w:rsid w:val="00722CD4"/>
    <w:rsid w:val="00723A45"/>
    <w:rsid w:val="00723CC1"/>
    <w:rsid w:val="00723D30"/>
    <w:rsid w:val="007244F4"/>
    <w:rsid w:val="007264B3"/>
    <w:rsid w:val="0072657A"/>
    <w:rsid w:val="00730894"/>
    <w:rsid w:val="007313AA"/>
    <w:rsid w:val="00731469"/>
    <w:rsid w:val="007317CB"/>
    <w:rsid w:val="0073202A"/>
    <w:rsid w:val="0073232F"/>
    <w:rsid w:val="007329A5"/>
    <w:rsid w:val="00732A1F"/>
    <w:rsid w:val="00732CDB"/>
    <w:rsid w:val="00732EB1"/>
    <w:rsid w:val="007344EC"/>
    <w:rsid w:val="00735B87"/>
    <w:rsid w:val="00735F36"/>
    <w:rsid w:val="007361C0"/>
    <w:rsid w:val="00736479"/>
    <w:rsid w:val="00736656"/>
    <w:rsid w:val="0073793D"/>
    <w:rsid w:val="00737D32"/>
    <w:rsid w:val="007407DF"/>
    <w:rsid w:val="0074093A"/>
    <w:rsid w:val="00740FDA"/>
    <w:rsid w:val="0074258F"/>
    <w:rsid w:val="00742ABF"/>
    <w:rsid w:val="00744426"/>
    <w:rsid w:val="00744522"/>
    <w:rsid w:val="007451E4"/>
    <w:rsid w:val="0074568C"/>
    <w:rsid w:val="00746AB0"/>
    <w:rsid w:val="00746E10"/>
    <w:rsid w:val="007470F1"/>
    <w:rsid w:val="00750574"/>
    <w:rsid w:val="0075085C"/>
    <w:rsid w:val="00750E18"/>
    <w:rsid w:val="00751E05"/>
    <w:rsid w:val="007546BF"/>
    <w:rsid w:val="00754785"/>
    <w:rsid w:val="007552A6"/>
    <w:rsid w:val="00755B8D"/>
    <w:rsid w:val="00755EEB"/>
    <w:rsid w:val="00755F01"/>
    <w:rsid w:val="0075695E"/>
    <w:rsid w:val="0075753F"/>
    <w:rsid w:val="007578C2"/>
    <w:rsid w:val="00757CD8"/>
    <w:rsid w:val="0076034D"/>
    <w:rsid w:val="00760593"/>
    <w:rsid w:val="00760724"/>
    <w:rsid w:val="007623EF"/>
    <w:rsid w:val="0076262D"/>
    <w:rsid w:val="007626B7"/>
    <w:rsid w:val="00762C9C"/>
    <w:rsid w:val="00763FB9"/>
    <w:rsid w:val="00764493"/>
    <w:rsid w:val="00765C3F"/>
    <w:rsid w:val="007667E2"/>
    <w:rsid w:val="00766BB7"/>
    <w:rsid w:val="00767024"/>
    <w:rsid w:val="00767677"/>
    <w:rsid w:val="00767685"/>
    <w:rsid w:val="00770950"/>
    <w:rsid w:val="00770B09"/>
    <w:rsid w:val="00770CA7"/>
    <w:rsid w:val="00771ADC"/>
    <w:rsid w:val="00772B09"/>
    <w:rsid w:val="00773B18"/>
    <w:rsid w:val="0077475F"/>
    <w:rsid w:val="00774E9C"/>
    <w:rsid w:val="0077597B"/>
    <w:rsid w:val="00775A7E"/>
    <w:rsid w:val="00775D1B"/>
    <w:rsid w:val="00777313"/>
    <w:rsid w:val="00777437"/>
    <w:rsid w:val="0077754C"/>
    <w:rsid w:val="007775D8"/>
    <w:rsid w:val="00777A0F"/>
    <w:rsid w:val="00780601"/>
    <w:rsid w:val="00780613"/>
    <w:rsid w:val="00780FD0"/>
    <w:rsid w:val="007816AB"/>
    <w:rsid w:val="007816B6"/>
    <w:rsid w:val="00781ED7"/>
    <w:rsid w:val="00781EE9"/>
    <w:rsid w:val="00782CFF"/>
    <w:rsid w:val="0078389B"/>
    <w:rsid w:val="00783A56"/>
    <w:rsid w:val="00784337"/>
    <w:rsid w:val="00784D37"/>
    <w:rsid w:val="00784E78"/>
    <w:rsid w:val="00786426"/>
    <w:rsid w:val="00786931"/>
    <w:rsid w:val="00786A5E"/>
    <w:rsid w:val="00786ECB"/>
    <w:rsid w:val="007870EB"/>
    <w:rsid w:val="007872E6"/>
    <w:rsid w:val="0078774D"/>
    <w:rsid w:val="00787914"/>
    <w:rsid w:val="00787CA2"/>
    <w:rsid w:val="00787F8B"/>
    <w:rsid w:val="007904DE"/>
    <w:rsid w:val="00790DC0"/>
    <w:rsid w:val="00790F10"/>
    <w:rsid w:val="0079196E"/>
    <w:rsid w:val="00792842"/>
    <w:rsid w:val="00792A97"/>
    <w:rsid w:val="007947A3"/>
    <w:rsid w:val="00794836"/>
    <w:rsid w:val="00795889"/>
    <w:rsid w:val="00795C79"/>
    <w:rsid w:val="00797654"/>
    <w:rsid w:val="00797D6A"/>
    <w:rsid w:val="00797D78"/>
    <w:rsid w:val="00797D99"/>
    <w:rsid w:val="007A0E22"/>
    <w:rsid w:val="007A11F9"/>
    <w:rsid w:val="007A1CEA"/>
    <w:rsid w:val="007A40D5"/>
    <w:rsid w:val="007A42A7"/>
    <w:rsid w:val="007A471E"/>
    <w:rsid w:val="007A48D9"/>
    <w:rsid w:val="007A4CAF"/>
    <w:rsid w:val="007A502B"/>
    <w:rsid w:val="007A54DA"/>
    <w:rsid w:val="007A5801"/>
    <w:rsid w:val="007A674E"/>
    <w:rsid w:val="007A6AB1"/>
    <w:rsid w:val="007A7028"/>
    <w:rsid w:val="007B0B63"/>
    <w:rsid w:val="007B114C"/>
    <w:rsid w:val="007B1AA7"/>
    <w:rsid w:val="007B21CB"/>
    <w:rsid w:val="007B24B6"/>
    <w:rsid w:val="007B3492"/>
    <w:rsid w:val="007B4266"/>
    <w:rsid w:val="007B522D"/>
    <w:rsid w:val="007B59CA"/>
    <w:rsid w:val="007B6826"/>
    <w:rsid w:val="007B6982"/>
    <w:rsid w:val="007B6B53"/>
    <w:rsid w:val="007B741C"/>
    <w:rsid w:val="007B789C"/>
    <w:rsid w:val="007B7E04"/>
    <w:rsid w:val="007C1301"/>
    <w:rsid w:val="007C1644"/>
    <w:rsid w:val="007C1F04"/>
    <w:rsid w:val="007C1FC0"/>
    <w:rsid w:val="007C2A8E"/>
    <w:rsid w:val="007C428C"/>
    <w:rsid w:val="007C45AE"/>
    <w:rsid w:val="007C4B2D"/>
    <w:rsid w:val="007C4F52"/>
    <w:rsid w:val="007C58E3"/>
    <w:rsid w:val="007C5A3D"/>
    <w:rsid w:val="007C62D3"/>
    <w:rsid w:val="007C688B"/>
    <w:rsid w:val="007C6E64"/>
    <w:rsid w:val="007D18D6"/>
    <w:rsid w:val="007D1CCB"/>
    <w:rsid w:val="007D2413"/>
    <w:rsid w:val="007D27BB"/>
    <w:rsid w:val="007D2E14"/>
    <w:rsid w:val="007D464D"/>
    <w:rsid w:val="007D47B3"/>
    <w:rsid w:val="007D492A"/>
    <w:rsid w:val="007D5ECD"/>
    <w:rsid w:val="007D717D"/>
    <w:rsid w:val="007D7924"/>
    <w:rsid w:val="007D7FB1"/>
    <w:rsid w:val="007E2B58"/>
    <w:rsid w:val="007E34D6"/>
    <w:rsid w:val="007E3544"/>
    <w:rsid w:val="007E380F"/>
    <w:rsid w:val="007E4129"/>
    <w:rsid w:val="007E4272"/>
    <w:rsid w:val="007E44A3"/>
    <w:rsid w:val="007E495E"/>
    <w:rsid w:val="007E4D8B"/>
    <w:rsid w:val="007E517E"/>
    <w:rsid w:val="007E54FB"/>
    <w:rsid w:val="007E5A7D"/>
    <w:rsid w:val="007E6789"/>
    <w:rsid w:val="007E6902"/>
    <w:rsid w:val="007E7623"/>
    <w:rsid w:val="007E7957"/>
    <w:rsid w:val="007E7C47"/>
    <w:rsid w:val="007E7F10"/>
    <w:rsid w:val="007F08CB"/>
    <w:rsid w:val="007F0975"/>
    <w:rsid w:val="007F10A8"/>
    <w:rsid w:val="007F1A5D"/>
    <w:rsid w:val="007F1B62"/>
    <w:rsid w:val="007F1C22"/>
    <w:rsid w:val="007F2572"/>
    <w:rsid w:val="007F30AE"/>
    <w:rsid w:val="007F3344"/>
    <w:rsid w:val="007F34D3"/>
    <w:rsid w:val="007F407E"/>
    <w:rsid w:val="007F43B1"/>
    <w:rsid w:val="007F500A"/>
    <w:rsid w:val="007F5C6E"/>
    <w:rsid w:val="007F62D3"/>
    <w:rsid w:val="007F6D09"/>
    <w:rsid w:val="007F7476"/>
    <w:rsid w:val="007F776A"/>
    <w:rsid w:val="0080078B"/>
    <w:rsid w:val="008008E3"/>
    <w:rsid w:val="00801274"/>
    <w:rsid w:val="00801F3F"/>
    <w:rsid w:val="008025B8"/>
    <w:rsid w:val="00802752"/>
    <w:rsid w:val="0080277F"/>
    <w:rsid w:val="008036F2"/>
    <w:rsid w:val="00803AA2"/>
    <w:rsid w:val="00803C6E"/>
    <w:rsid w:val="008044C7"/>
    <w:rsid w:val="0080487B"/>
    <w:rsid w:val="00805074"/>
    <w:rsid w:val="00805C24"/>
    <w:rsid w:val="008068D7"/>
    <w:rsid w:val="00806AC7"/>
    <w:rsid w:val="00806F7C"/>
    <w:rsid w:val="00807426"/>
    <w:rsid w:val="008100D9"/>
    <w:rsid w:val="008101AD"/>
    <w:rsid w:val="008105FB"/>
    <w:rsid w:val="00811CDB"/>
    <w:rsid w:val="00811D44"/>
    <w:rsid w:val="00813622"/>
    <w:rsid w:val="00813DF5"/>
    <w:rsid w:val="00815359"/>
    <w:rsid w:val="0081563E"/>
    <w:rsid w:val="00816928"/>
    <w:rsid w:val="008206EF"/>
    <w:rsid w:val="00820E15"/>
    <w:rsid w:val="00820FD1"/>
    <w:rsid w:val="00822215"/>
    <w:rsid w:val="0082318D"/>
    <w:rsid w:val="00823D23"/>
    <w:rsid w:val="00824081"/>
    <w:rsid w:val="008247A1"/>
    <w:rsid w:val="0082482D"/>
    <w:rsid w:val="00824B19"/>
    <w:rsid w:val="00824DED"/>
    <w:rsid w:val="00824E39"/>
    <w:rsid w:val="008258A9"/>
    <w:rsid w:val="00826455"/>
    <w:rsid w:val="00826996"/>
    <w:rsid w:val="00827F4F"/>
    <w:rsid w:val="00830490"/>
    <w:rsid w:val="00830CF2"/>
    <w:rsid w:val="00831905"/>
    <w:rsid w:val="00831CA9"/>
    <w:rsid w:val="0083202A"/>
    <w:rsid w:val="00832CEC"/>
    <w:rsid w:val="00832EEF"/>
    <w:rsid w:val="00833564"/>
    <w:rsid w:val="0083422E"/>
    <w:rsid w:val="00834331"/>
    <w:rsid w:val="00834AC1"/>
    <w:rsid w:val="008360A3"/>
    <w:rsid w:val="00836309"/>
    <w:rsid w:val="008369C7"/>
    <w:rsid w:val="00836B88"/>
    <w:rsid w:val="008379F3"/>
    <w:rsid w:val="00840871"/>
    <w:rsid w:val="00840A3A"/>
    <w:rsid w:val="00840D74"/>
    <w:rsid w:val="00840F27"/>
    <w:rsid w:val="00841267"/>
    <w:rsid w:val="008418E2"/>
    <w:rsid w:val="00842554"/>
    <w:rsid w:val="008440B3"/>
    <w:rsid w:val="00844407"/>
    <w:rsid w:val="00845440"/>
    <w:rsid w:val="008454D3"/>
    <w:rsid w:val="00845B35"/>
    <w:rsid w:val="00845DC0"/>
    <w:rsid w:val="00846600"/>
    <w:rsid w:val="00847938"/>
    <w:rsid w:val="00850C61"/>
    <w:rsid w:val="00851218"/>
    <w:rsid w:val="00851227"/>
    <w:rsid w:val="008513EB"/>
    <w:rsid w:val="00851B0B"/>
    <w:rsid w:val="00852A53"/>
    <w:rsid w:val="00852B58"/>
    <w:rsid w:val="0085314E"/>
    <w:rsid w:val="0085339B"/>
    <w:rsid w:val="00853CF4"/>
    <w:rsid w:val="00853E55"/>
    <w:rsid w:val="0085485B"/>
    <w:rsid w:val="00854B98"/>
    <w:rsid w:val="00856666"/>
    <w:rsid w:val="00856E33"/>
    <w:rsid w:val="00860637"/>
    <w:rsid w:val="00860A5D"/>
    <w:rsid w:val="00860C34"/>
    <w:rsid w:val="008615F3"/>
    <w:rsid w:val="00861BBC"/>
    <w:rsid w:val="00861C36"/>
    <w:rsid w:val="008643DD"/>
    <w:rsid w:val="00865C74"/>
    <w:rsid w:val="00866002"/>
    <w:rsid w:val="00866AD9"/>
    <w:rsid w:val="0087013C"/>
    <w:rsid w:val="00870A17"/>
    <w:rsid w:val="00870B4D"/>
    <w:rsid w:val="00870E2E"/>
    <w:rsid w:val="00870FC5"/>
    <w:rsid w:val="00871686"/>
    <w:rsid w:val="008716AB"/>
    <w:rsid w:val="00872DED"/>
    <w:rsid w:val="00873174"/>
    <w:rsid w:val="00873305"/>
    <w:rsid w:val="008735E6"/>
    <w:rsid w:val="00873809"/>
    <w:rsid w:val="00874149"/>
    <w:rsid w:val="00874E75"/>
    <w:rsid w:val="008767CE"/>
    <w:rsid w:val="00876EA6"/>
    <w:rsid w:val="0087728A"/>
    <w:rsid w:val="00877DF1"/>
    <w:rsid w:val="00880B93"/>
    <w:rsid w:val="008811AF"/>
    <w:rsid w:val="00881C0A"/>
    <w:rsid w:val="00883B0E"/>
    <w:rsid w:val="00884A6C"/>
    <w:rsid w:val="00884D3F"/>
    <w:rsid w:val="008852D2"/>
    <w:rsid w:val="00885F3A"/>
    <w:rsid w:val="0088632B"/>
    <w:rsid w:val="00886340"/>
    <w:rsid w:val="008865E5"/>
    <w:rsid w:val="00886DAF"/>
    <w:rsid w:val="008908E7"/>
    <w:rsid w:val="00890DEF"/>
    <w:rsid w:val="00890DFE"/>
    <w:rsid w:val="00892A1E"/>
    <w:rsid w:val="00893363"/>
    <w:rsid w:val="00893614"/>
    <w:rsid w:val="0089382C"/>
    <w:rsid w:val="00893996"/>
    <w:rsid w:val="00893A6D"/>
    <w:rsid w:val="00894A7F"/>
    <w:rsid w:val="00896B13"/>
    <w:rsid w:val="0089703D"/>
    <w:rsid w:val="00897614"/>
    <w:rsid w:val="0089790E"/>
    <w:rsid w:val="00897E44"/>
    <w:rsid w:val="008A047E"/>
    <w:rsid w:val="008A1478"/>
    <w:rsid w:val="008A2856"/>
    <w:rsid w:val="008A2B79"/>
    <w:rsid w:val="008A37D4"/>
    <w:rsid w:val="008A37E1"/>
    <w:rsid w:val="008A3DB5"/>
    <w:rsid w:val="008A4F2C"/>
    <w:rsid w:val="008A4F76"/>
    <w:rsid w:val="008A52C5"/>
    <w:rsid w:val="008A5A5A"/>
    <w:rsid w:val="008A607F"/>
    <w:rsid w:val="008A6D7C"/>
    <w:rsid w:val="008A6E34"/>
    <w:rsid w:val="008A704C"/>
    <w:rsid w:val="008A724F"/>
    <w:rsid w:val="008A747E"/>
    <w:rsid w:val="008A7751"/>
    <w:rsid w:val="008A7A85"/>
    <w:rsid w:val="008B0971"/>
    <w:rsid w:val="008B0C52"/>
    <w:rsid w:val="008B116D"/>
    <w:rsid w:val="008B26EC"/>
    <w:rsid w:val="008B3631"/>
    <w:rsid w:val="008B4469"/>
    <w:rsid w:val="008B4975"/>
    <w:rsid w:val="008B51FC"/>
    <w:rsid w:val="008B543A"/>
    <w:rsid w:val="008B6BE9"/>
    <w:rsid w:val="008C00C8"/>
    <w:rsid w:val="008C0498"/>
    <w:rsid w:val="008C0AC6"/>
    <w:rsid w:val="008C0B94"/>
    <w:rsid w:val="008C0BBC"/>
    <w:rsid w:val="008C131E"/>
    <w:rsid w:val="008C1A66"/>
    <w:rsid w:val="008C20D5"/>
    <w:rsid w:val="008C3DA9"/>
    <w:rsid w:val="008C4059"/>
    <w:rsid w:val="008C4B42"/>
    <w:rsid w:val="008C4C68"/>
    <w:rsid w:val="008C4CB2"/>
    <w:rsid w:val="008C539F"/>
    <w:rsid w:val="008C5D88"/>
    <w:rsid w:val="008C5EED"/>
    <w:rsid w:val="008C72DD"/>
    <w:rsid w:val="008D05A7"/>
    <w:rsid w:val="008D18EF"/>
    <w:rsid w:val="008D1A4C"/>
    <w:rsid w:val="008D1EAF"/>
    <w:rsid w:val="008D28DB"/>
    <w:rsid w:val="008D2A43"/>
    <w:rsid w:val="008D36BC"/>
    <w:rsid w:val="008D3B7A"/>
    <w:rsid w:val="008D4969"/>
    <w:rsid w:val="008D4B54"/>
    <w:rsid w:val="008D6420"/>
    <w:rsid w:val="008D6454"/>
    <w:rsid w:val="008D64D2"/>
    <w:rsid w:val="008D6D06"/>
    <w:rsid w:val="008D7287"/>
    <w:rsid w:val="008D758E"/>
    <w:rsid w:val="008D77D1"/>
    <w:rsid w:val="008D7C13"/>
    <w:rsid w:val="008E1621"/>
    <w:rsid w:val="008E1720"/>
    <w:rsid w:val="008E2005"/>
    <w:rsid w:val="008E2229"/>
    <w:rsid w:val="008E2A10"/>
    <w:rsid w:val="008E314B"/>
    <w:rsid w:val="008E396C"/>
    <w:rsid w:val="008E3A32"/>
    <w:rsid w:val="008E3A35"/>
    <w:rsid w:val="008E4512"/>
    <w:rsid w:val="008E4B03"/>
    <w:rsid w:val="008E4D63"/>
    <w:rsid w:val="008E52D2"/>
    <w:rsid w:val="008E5B9B"/>
    <w:rsid w:val="008E63A4"/>
    <w:rsid w:val="008E66E9"/>
    <w:rsid w:val="008E6919"/>
    <w:rsid w:val="008E6EA4"/>
    <w:rsid w:val="008E72FA"/>
    <w:rsid w:val="008E768D"/>
    <w:rsid w:val="008E77C3"/>
    <w:rsid w:val="008E7C33"/>
    <w:rsid w:val="008F0400"/>
    <w:rsid w:val="008F0A33"/>
    <w:rsid w:val="008F0A92"/>
    <w:rsid w:val="008F0C77"/>
    <w:rsid w:val="008F1D3A"/>
    <w:rsid w:val="008F2685"/>
    <w:rsid w:val="008F2FD1"/>
    <w:rsid w:val="008F418A"/>
    <w:rsid w:val="008F4A0E"/>
    <w:rsid w:val="008F4D96"/>
    <w:rsid w:val="008F5D9D"/>
    <w:rsid w:val="008F606F"/>
    <w:rsid w:val="008F6862"/>
    <w:rsid w:val="008F7050"/>
    <w:rsid w:val="008F76F1"/>
    <w:rsid w:val="008F7A13"/>
    <w:rsid w:val="00900E37"/>
    <w:rsid w:val="009019A7"/>
    <w:rsid w:val="00901F6A"/>
    <w:rsid w:val="0090300C"/>
    <w:rsid w:val="0090324D"/>
    <w:rsid w:val="00903739"/>
    <w:rsid w:val="00903B6C"/>
    <w:rsid w:val="00903BEE"/>
    <w:rsid w:val="00904783"/>
    <w:rsid w:val="00905341"/>
    <w:rsid w:val="009058C7"/>
    <w:rsid w:val="00905CB2"/>
    <w:rsid w:val="0090631C"/>
    <w:rsid w:val="009064B4"/>
    <w:rsid w:val="009066C0"/>
    <w:rsid w:val="0090744A"/>
    <w:rsid w:val="009074E0"/>
    <w:rsid w:val="00907947"/>
    <w:rsid w:val="00907AF4"/>
    <w:rsid w:val="00907C1D"/>
    <w:rsid w:val="00907D26"/>
    <w:rsid w:val="00911791"/>
    <w:rsid w:val="00912692"/>
    <w:rsid w:val="00912E4C"/>
    <w:rsid w:val="0091354F"/>
    <w:rsid w:val="00914F65"/>
    <w:rsid w:val="009155E1"/>
    <w:rsid w:val="00916D93"/>
    <w:rsid w:val="00917F6C"/>
    <w:rsid w:val="00920980"/>
    <w:rsid w:val="00920AB4"/>
    <w:rsid w:val="00920B77"/>
    <w:rsid w:val="009213E8"/>
    <w:rsid w:val="00921530"/>
    <w:rsid w:val="0092165C"/>
    <w:rsid w:val="00921ACC"/>
    <w:rsid w:val="009223EC"/>
    <w:rsid w:val="0092355D"/>
    <w:rsid w:val="00923DB7"/>
    <w:rsid w:val="0092480A"/>
    <w:rsid w:val="00925AA4"/>
    <w:rsid w:val="00925B64"/>
    <w:rsid w:val="00925F38"/>
    <w:rsid w:val="00926A39"/>
    <w:rsid w:val="00926CA5"/>
    <w:rsid w:val="00927078"/>
    <w:rsid w:val="009274E9"/>
    <w:rsid w:val="00927577"/>
    <w:rsid w:val="009301FA"/>
    <w:rsid w:val="00930308"/>
    <w:rsid w:val="00930741"/>
    <w:rsid w:val="00931755"/>
    <w:rsid w:val="00931BC6"/>
    <w:rsid w:val="00932555"/>
    <w:rsid w:val="00932F1D"/>
    <w:rsid w:val="009337E6"/>
    <w:rsid w:val="00933F54"/>
    <w:rsid w:val="00937275"/>
    <w:rsid w:val="0093784E"/>
    <w:rsid w:val="00937EC0"/>
    <w:rsid w:val="0094079E"/>
    <w:rsid w:val="0094145A"/>
    <w:rsid w:val="0094195B"/>
    <w:rsid w:val="00943309"/>
    <w:rsid w:val="009434FC"/>
    <w:rsid w:val="00945BBF"/>
    <w:rsid w:val="00945BE7"/>
    <w:rsid w:val="00946349"/>
    <w:rsid w:val="00946690"/>
    <w:rsid w:val="00946EC3"/>
    <w:rsid w:val="00947F41"/>
    <w:rsid w:val="00950100"/>
    <w:rsid w:val="00950A31"/>
    <w:rsid w:val="00950B2B"/>
    <w:rsid w:val="00950B5A"/>
    <w:rsid w:val="009510B2"/>
    <w:rsid w:val="009516CD"/>
    <w:rsid w:val="00952CA2"/>
    <w:rsid w:val="0095335C"/>
    <w:rsid w:val="00953F0C"/>
    <w:rsid w:val="00954FEE"/>
    <w:rsid w:val="00956143"/>
    <w:rsid w:val="0095739D"/>
    <w:rsid w:val="00960CA7"/>
    <w:rsid w:val="009611A8"/>
    <w:rsid w:val="00961DC0"/>
    <w:rsid w:val="00962A0B"/>
    <w:rsid w:val="009633AA"/>
    <w:rsid w:val="00963652"/>
    <w:rsid w:val="00964511"/>
    <w:rsid w:val="00966755"/>
    <w:rsid w:val="00967267"/>
    <w:rsid w:val="00970632"/>
    <w:rsid w:val="0097129D"/>
    <w:rsid w:val="0097139D"/>
    <w:rsid w:val="00971609"/>
    <w:rsid w:val="00971C66"/>
    <w:rsid w:val="00974183"/>
    <w:rsid w:val="00974D00"/>
    <w:rsid w:val="0097595F"/>
    <w:rsid w:val="00976B20"/>
    <w:rsid w:val="0097770F"/>
    <w:rsid w:val="00977718"/>
    <w:rsid w:val="0098028F"/>
    <w:rsid w:val="0098175A"/>
    <w:rsid w:val="009818E8"/>
    <w:rsid w:val="00981B48"/>
    <w:rsid w:val="009824E0"/>
    <w:rsid w:val="00982C21"/>
    <w:rsid w:val="00985BD9"/>
    <w:rsid w:val="009870C3"/>
    <w:rsid w:val="0098768A"/>
    <w:rsid w:val="00987F53"/>
    <w:rsid w:val="0099115C"/>
    <w:rsid w:val="00991621"/>
    <w:rsid w:val="0099230C"/>
    <w:rsid w:val="00992406"/>
    <w:rsid w:val="00992543"/>
    <w:rsid w:val="00992B16"/>
    <w:rsid w:val="00992D96"/>
    <w:rsid w:val="00992E12"/>
    <w:rsid w:val="00993850"/>
    <w:rsid w:val="00993BF1"/>
    <w:rsid w:val="0099565D"/>
    <w:rsid w:val="00995DC7"/>
    <w:rsid w:val="00995ECC"/>
    <w:rsid w:val="00996AE1"/>
    <w:rsid w:val="0099777B"/>
    <w:rsid w:val="0099788D"/>
    <w:rsid w:val="00997A8E"/>
    <w:rsid w:val="009A23D4"/>
    <w:rsid w:val="009A29DE"/>
    <w:rsid w:val="009A2E8F"/>
    <w:rsid w:val="009A3171"/>
    <w:rsid w:val="009A327A"/>
    <w:rsid w:val="009A371A"/>
    <w:rsid w:val="009A3A33"/>
    <w:rsid w:val="009A3FC7"/>
    <w:rsid w:val="009A4B77"/>
    <w:rsid w:val="009A5990"/>
    <w:rsid w:val="009A5C8F"/>
    <w:rsid w:val="009A5FF2"/>
    <w:rsid w:val="009A6086"/>
    <w:rsid w:val="009A6C7F"/>
    <w:rsid w:val="009A7112"/>
    <w:rsid w:val="009A772B"/>
    <w:rsid w:val="009A778D"/>
    <w:rsid w:val="009B0966"/>
    <w:rsid w:val="009B12D3"/>
    <w:rsid w:val="009B12E3"/>
    <w:rsid w:val="009B1E0B"/>
    <w:rsid w:val="009B1E5B"/>
    <w:rsid w:val="009B32D3"/>
    <w:rsid w:val="009B3656"/>
    <w:rsid w:val="009B3DAF"/>
    <w:rsid w:val="009B3F06"/>
    <w:rsid w:val="009B4574"/>
    <w:rsid w:val="009B56EB"/>
    <w:rsid w:val="009B5D19"/>
    <w:rsid w:val="009B6332"/>
    <w:rsid w:val="009B6830"/>
    <w:rsid w:val="009B7327"/>
    <w:rsid w:val="009C0463"/>
    <w:rsid w:val="009C0991"/>
    <w:rsid w:val="009C0D25"/>
    <w:rsid w:val="009C14A4"/>
    <w:rsid w:val="009C154F"/>
    <w:rsid w:val="009C16DF"/>
    <w:rsid w:val="009C2590"/>
    <w:rsid w:val="009C449C"/>
    <w:rsid w:val="009C464B"/>
    <w:rsid w:val="009C66E2"/>
    <w:rsid w:val="009C6D4E"/>
    <w:rsid w:val="009C7C73"/>
    <w:rsid w:val="009D0523"/>
    <w:rsid w:val="009D06B6"/>
    <w:rsid w:val="009D082D"/>
    <w:rsid w:val="009D1BFF"/>
    <w:rsid w:val="009D1FB2"/>
    <w:rsid w:val="009D32BE"/>
    <w:rsid w:val="009D3D71"/>
    <w:rsid w:val="009D5DD3"/>
    <w:rsid w:val="009D602B"/>
    <w:rsid w:val="009E0432"/>
    <w:rsid w:val="009E2159"/>
    <w:rsid w:val="009E29B1"/>
    <w:rsid w:val="009E4512"/>
    <w:rsid w:val="009E47A5"/>
    <w:rsid w:val="009E49CE"/>
    <w:rsid w:val="009E58DD"/>
    <w:rsid w:val="009E6514"/>
    <w:rsid w:val="009E69F2"/>
    <w:rsid w:val="009E6C47"/>
    <w:rsid w:val="009E6CB1"/>
    <w:rsid w:val="009E7272"/>
    <w:rsid w:val="009E7BB4"/>
    <w:rsid w:val="009F20B1"/>
    <w:rsid w:val="009F2291"/>
    <w:rsid w:val="009F2D94"/>
    <w:rsid w:val="009F38A1"/>
    <w:rsid w:val="009F4CC9"/>
    <w:rsid w:val="009F4D10"/>
    <w:rsid w:val="009F4F27"/>
    <w:rsid w:val="009F5783"/>
    <w:rsid w:val="009F5B12"/>
    <w:rsid w:val="009F731C"/>
    <w:rsid w:val="00A0024A"/>
    <w:rsid w:val="00A014C4"/>
    <w:rsid w:val="00A01517"/>
    <w:rsid w:val="00A017DE"/>
    <w:rsid w:val="00A03051"/>
    <w:rsid w:val="00A03292"/>
    <w:rsid w:val="00A03379"/>
    <w:rsid w:val="00A03B2C"/>
    <w:rsid w:val="00A03D46"/>
    <w:rsid w:val="00A05808"/>
    <w:rsid w:val="00A06AB4"/>
    <w:rsid w:val="00A06CDC"/>
    <w:rsid w:val="00A07444"/>
    <w:rsid w:val="00A07455"/>
    <w:rsid w:val="00A07796"/>
    <w:rsid w:val="00A07D26"/>
    <w:rsid w:val="00A07FFC"/>
    <w:rsid w:val="00A103B2"/>
    <w:rsid w:val="00A10432"/>
    <w:rsid w:val="00A10A21"/>
    <w:rsid w:val="00A11A10"/>
    <w:rsid w:val="00A12628"/>
    <w:rsid w:val="00A137C7"/>
    <w:rsid w:val="00A13B12"/>
    <w:rsid w:val="00A14860"/>
    <w:rsid w:val="00A15FC7"/>
    <w:rsid w:val="00A16195"/>
    <w:rsid w:val="00A17569"/>
    <w:rsid w:val="00A17BAE"/>
    <w:rsid w:val="00A17E1D"/>
    <w:rsid w:val="00A20774"/>
    <w:rsid w:val="00A209C7"/>
    <w:rsid w:val="00A20BE9"/>
    <w:rsid w:val="00A2199C"/>
    <w:rsid w:val="00A227AF"/>
    <w:rsid w:val="00A2389A"/>
    <w:rsid w:val="00A23BD2"/>
    <w:rsid w:val="00A24384"/>
    <w:rsid w:val="00A24AFF"/>
    <w:rsid w:val="00A24F40"/>
    <w:rsid w:val="00A25A74"/>
    <w:rsid w:val="00A25E6C"/>
    <w:rsid w:val="00A26156"/>
    <w:rsid w:val="00A27CF6"/>
    <w:rsid w:val="00A31222"/>
    <w:rsid w:val="00A31920"/>
    <w:rsid w:val="00A31CC6"/>
    <w:rsid w:val="00A32C68"/>
    <w:rsid w:val="00A336C5"/>
    <w:rsid w:val="00A3469C"/>
    <w:rsid w:val="00A34E84"/>
    <w:rsid w:val="00A35A02"/>
    <w:rsid w:val="00A36440"/>
    <w:rsid w:val="00A4062A"/>
    <w:rsid w:val="00A41050"/>
    <w:rsid w:val="00A4118A"/>
    <w:rsid w:val="00A41DC3"/>
    <w:rsid w:val="00A430C2"/>
    <w:rsid w:val="00A43919"/>
    <w:rsid w:val="00A43E4D"/>
    <w:rsid w:val="00A4611B"/>
    <w:rsid w:val="00A4615F"/>
    <w:rsid w:val="00A46902"/>
    <w:rsid w:val="00A46B40"/>
    <w:rsid w:val="00A46BF4"/>
    <w:rsid w:val="00A472C7"/>
    <w:rsid w:val="00A50A30"/>
    <w:rsid w:val="00A50DFB"/>
    <w:rsid w:val="00A5152A"/>
    <w:rsid w:val="00A51DCA"/>
    <w:rsid w:val="00A522ED"/>
    <w:rsid w:val="00A52638"/>
    <w:rsid w:val="00A5287B"/>
    <w:rsid w:val="00A528DC"/>
    <w:rsid w:val="00A52FB2"/>
    <w:rsid w:val="00A52FF7"/>
    <w:rsid w:val="00A5375F"/>
    <w:rsid w:val="00A53B2A"/>
    <w:rsid w:val="00A53F01"/>
    <w:rsid w:val="00A54044"/>
    <w:rsid w:val="00A54715"/>
    <w:rsid w:val="00A55005"/>
    <w:rsid w:val="00A5520A"/>
    <w:rsid w:val="00A56552"/>
    <w:rsid w:val="00A566D6"/>
    <w:rsid w:val="00A56884"/>
    <w:rsid w:val="00A56CE3"/>
    <w:rsid w:val="00A57315"/>
    <w:rsid w:val="00A57B4D"/>
    <w:rsid w:val="00A57D88"/>
    <w:rsid w:val="00A61072"/>
    <w:rsid w:val="00A618DD"/>
    <w:rsid w:val="00A61D1E"/>
    <w:rsid w:val="00A62CF6"/>
    <w:rsid w:val="00A62E98"/>
    <w:rsid w:val="00A6389A"/>
    <w:rsid w:val="00A645D0"/>
    <w:rsid w:val="00A6539F"/>
    <w:rsid w:val="00A667E6"/>
    <w:rsid w:val="00A6716E"/>
    <w:rsid w:val="00A67F04"/>
    <w:rsid w:val="00A710B0"/>
    <w:rsid w:val="00A7178A"/>
    <w:rsid w:val="00A71BE5"/>
    <w:rsid w:val="00A7312D"/>
    <w:rsid w:val="00A7348A"/>
    <w:rsid w:val="00A73554"/>
    <w:rsid w:val="00A73CAF"/>
    <w:rsid w:val="00A73EC3"/>
    <w:rsid w:val="00A744C2"/>
    <w:rsid w:val="00A749DE"/>
    <w:rsid w:val="00A74C6E"/>
    <w:rsid w:val="00A75B69"/>
    <w:rsid w:val="00A8077F"/>
    <w:rsid w:val="00A8079F"/>
    <w:rsid w:val="00A80D3E"/>
    <w:rsid w:val="00A80F5A"/>
    <w:rsid w:val="00A81188"/>
    <w:rsid w:val="00A81549"/>
    <w:rsid w:val="00A81ABC"/>
    <w:rsid w:val="00A8215B"/>
    <w:rsid w:val="00A83348"/>
    <w:rsid w:val="00A83AA1"/>
    <w:rsid w:val="00A840BF"/>
    <w:rsid w:val="00A8457A"/>
    <w:rsid w:val="00A85E9D"/>
    <w:rsid w:val="00A862D4"/>
    <w:rsid w:val="00A8651D"/>
    <w:rsid w:val="00A86A97"/>
    <w:rsid w:val="00A873BB"/>
    <w:rsid w:val="00A90A19"/>
    <w:rsid w:val="00A90A1A"/>
    <w:rsid w:val="00A90F51"/>
    <w:rsid w:val="00A91593"/>
    <w:rsid w:val="00A917A7"/>
    <w:rsid w:val="00A91C07"/>
    <w:rsid w:val="00A91E04"/>
    <w:rsid w:val="00A91E8E"/>
    <w:rsid w:val="00A920F3"/>
    <w:rsid w:val="00A921C0"/>
    <w:rsid w:val="00A936DE"/>
    <w:rsid w:val="00A93B98"/>
    <w:rsid w:val="00A9463E"/>
    <w:rsid w:val="00A95720"/>
    <w:rsid w:val="00A95D63"/>
    <w:rsid w:val="00A95F45"/>
    <w:rsid w:val="00A96379"/>
    <w:rsid w:val="00A97338"/>
    <w:rsid w:val="00A97918"/>
    <w:rsid w:val="00AA0E73"/>
    <w:rsid w:val="00AA1236"/>
    <w:rsid w:val="00AA1DDE"/>
    <w:rsid w:val="00AA369F"/>
    <w:rsid w:val="00AA4447"/>
    <w:rsid w:val="00AA4A8F"/>
    <w:rsid w:val="00AA6684"/>
    <w:rsid w:val="00AA6818"/>
    <w:rsid w:val="00AA6927"/>
    <w:rsid w:val="00AA6FAE"/>
    <w:rsid w:val="00AA7131"/>
    <w:rsid w:val="00AA73EF"/>
    <w:rsid w:val="00AA7DD8"/>
    <w:rsid w:val="00AB10C8"/>
    <w:rsid w:val="00AB113C"/>
    <w:rsid w:val="00AB14E0"/>
    <w:rsid w:val="00AB19DA"/>
    <w:rsid w:val="00AB3BBA"/>
    <w:rsid w:val="00AB3C8E"/>
    <w:rsid w:val="00AB4601"/>
    <w:rsid w:val="00AB515A"/>
    <w:rsid w:val="00AB5785"/>
    <w:rsid w:val="00AB5B30"/>
    <w:rsid w:val="00AB61F1"/>
    <w:rsid w:val="00AB6B4D"/>
    <w:rsid w:val="00AB78F9"/>
    <w:rsid w:val="00AC14B3"/>
    <w:rsid w:val="00AC181C"/>
    <w:rsid w:val="00AC197D"/>
    <w:rsid w:val="00AC1BE3"/>
    <w:rsid w:val="00AC2043"/>
    <w:rsid w:val="00AC3858"/>
    <w:rsid w:val="00AC4670"/>
    <w:rsid w:val="00AC48B2"/>
    <w:rsid w:val="00AC4FB6"/>
    <w:rsid w:val="00AC52E6"/>
    <w:rsid w:val="00AC58AF"/>
    <w:rsid w:val="00AC59B8"/>
    <w:rsid w:val="00AC659F"/>
    <w:rsid w:val="00AC6961"/>
    <w:rsid w:val="00AC6D78"/>
    <w:rsid w:val="00AD00D6"/>
    <w:rsid w:val="00AD0A7A"/>
    <w:rsid w:val="00AD0F75"/>
    <w:rsid w:val="00AD124B"/>
    <w:rsid w:val="00AD25C7"/>
    <w:rsid w:val="00AD2BE9"/>
    <w:rsid w:val="00AD2EF2"/>
    <w:rsid w:val="00AD34F0"/>
    <w:rsid w:val="00AD3AB5"/>
    <w:rsid w:val="00AD3C75"/>
    <w:rsid w:val="00AD4166"/>
    <w:rsid w:val="00AD51EB"/>
    <w:rsid w:val="00AD5BFB"/>
    <w:rsid w:val="00AD5C4D"/>
    <w:rsid w:val="00AD5F5F"/>
    <w:rsid w:val="00AD5FCB"/>
    <w:rsid w:val="00AD6224"/>
    <w:rsid w:val="00AD71E1"/>
    <w:rsid w:val="00AD7688"/>
    <w:rsid w:val="00AD77BF"/>
    <w:rsid w:val="00AD7C36"/>
    <w:rsid w:val="00AE0009"/>
    <w:rsid w:val="00AE0134"/>
    <w:rsid w:val="00AE0EC6"/>
    <w:rsid w:val="00AE100F"/>
    <w:rsid w:val="00AE15D2"/>
    <w:rsid w:val="00AE1B16"/>
    <w:rsid w:val="00AE25A4"/>
    <w:rsid w:val="00AE2968"/>
    <w:rsid w:val="00AE3563"/>
    <w:rsid w:val="00AE3EF7"/>
    <w:rsid w:val="00AE43AD"/>
    <w:rsid w:val="00AE48D0"/>
    <w:rsid w:val="00AE4949"/>
    <w:rsid w:val="00AE5F79"/>
    <w:rsid w:val="00AE6F1C"/>
    <w:rsid w:val="00AE7022"/>
    <w:rsid w:val="00AE745D"/>
    <w:rsid w:val="00AF0711"/>
    <w:rsid w:val="00AF0B02"/>
    <w:rsid w:val="00AF1D8D"/>
    <w:rsid w:val="00AF2380"/>
    <w:rsid w:val="00AF2522"/>
    <w:rsid w:val="00AF281B"/>
    <w:rsid w:val="00AF46E0"/>
    <w:rsid w:val="00AF4A10"/>
    <w:rsid w:val="00AF6368"/>
    <w:rsid w:val="00AF6A16"/>
    <w:rsid w:val="00AF70A8"/>
    <w:rsid w:val="00AF7B15"/>
    <w:rsid w:val="00B002BE"/>
    <w:rsid w:val="00B00547"/>
    <w:rsid w:val="00B023DF"/>
    <w:rsid w:val="00B02527"/>
    <w:rsid w:val="00B02D13"/>
    <w:rsid w:val="00B03307"/>
    <w:rsid w:val="00B03A24"/>
    <w:rsid w:val="00B03DD8"/>
    <w:rsid w:val="00B04AC3"/>
    <w:rsid w:val="00B066E5"/>
    <w:rsid w:val="00B06872"/>
    <w:rsid w:val="00B06AA1"/>
    <w:rsid w:val="00B07681"/>
    <w:rsid w:val="00B076A6"/>
    <w:rsid w:val="00B07B5B"/>
    <w:rsid w:val="00B07F82"/>
    <w:rsid w:val="00B10C1A"/>
    <w:rsid w:val="00B113BC"/>
    <w:rsid w:val="00B11AB7"/>
    <w:rsid w:val="00B11D08"/>
    <w:rsid w:val="00B1225B"/>
    <w:rsid w:val="00B1238C"/>
    <w:rsid w:val="00B12640"/>
    <w:rsid w:val="00B12AA3"/>
    <w:rsid w:val="00B12BE0"/>
    <w:rsid w:val="00B12FAB"/>
    <w:rsid w:val="00B14063"/>
    <w:rsid w:val="00B14479"/>
    <w:rsid w:val="00B1523C"/>
    <w:rsid w:val="00B15947"/>
    <w:rsid w:val="00B1594C"/>
    <w:rsid w:val="00B1713A"/>
    <w:rsid w:val="00B202C0"/>
    <w:rsid w:val="00B21313"/>
    <w:rsid w:val="00B21803"/>
    <w:rsid w:val="00B22610"/>
    <w:rsid w:val="00B22B3C"/>
    <w:rsid w:val="00B23531"/>
    <w:rsid w:val="00B240FC"/>
    <w:rsid w:val="00B24358"/>
    <w:rsid w:val="00B24CFD"/>
    <w:rsid w:val="00B24E66"/>
    <w:rsid w:val="00B253D9"/>
    <w:rsid w:val="00B253E1"/>
    <w:rsid w:val="00B25A4A"/>
    <w:rsid w:val="00B25B6D"/>
    <w:rsid w:val="00B26B95"/>
    <w:rsid w:val="00B27C32"/>
    <w:rsid w:val="00B3050E"/>
    <w:rsid w:val="00B309F3"/>
    <w:rsid w:val="00B30B08"/>
    <w:rsid w:val="00B30DBD"/>
    <w:rsid w:val="00B31730"/>
    <w:rsid w:val="00B31B16"/>
    <w:rsid w:val="00B32AA3"/>
    <w:rsid w:val="00B3475C"/>
    <w:rsid w:val="00B34AC2"/>
    <w:rsid w:val="00B34B3D"/>
    <w:rsid w:val="00B355BF"/>
    <w:rsid w:val="00B358A9"/>
    <w:rsid w:val="00B35E44"/>
    <w:rsid w:val="00B36540"/>
    <w:rsid w:val="00B3694C"/>
    <w:rsid w:val="00B36B6A"/>
    <w:rsid w:val="00B370E8"/>
    <w:rsid w:val="00B37702"/>
    <w:rsid w:val="00B37E6E"/>
    <w:rsid w:val="00B40494"/>
    <w:rsid w:val="00B41271"/>
    <w:rsid w:val="00B419ED"/>
    <w:rsid w:val="00B426BA"/>
    <w:rsid w:val="00B42E68"/>
    <w:rsid w:val="00B444AA"/>
    <w:rsid w:val="00B44ADA"/>
    <w:rsid w:val="00B44CC4"/>
    <w:rsid w:val="00B45EE1"/>
    <w:rsid w:val="00B45F64"/>
    <w:rsid w:val="00B463A2"/>
    <w:rsid w:val="00B463E3"/>
    <w:rsid w:val="00B46F47"/>
    <w:rsid w:val="00B46F57"/>
    <w:rsid w:val="00B50D54"/>
    <w:rsid w:val="00B52222"/>
    <w:rsid w:val="00B52736"/>
    <w:rsid w:val="00B540FD"/>
    <w:rsid w:val="00B543D7"/>
    <w:rsid w:val="00B55232"/>
    <w:rsid w:val="00B56148"/>
    <w:rsid w:val="00B56C26"/>
    <w:rsid w:val="00B56E2C"/>
    <w:rsid w:val="00B56EC4"/>
    <w:rsid w:val="00B56F5D"/>
    <w:rsid w:val="00B57285"/>
    <w:rsid w:val="00B600B6"/>
    <w:rsid w:val="00B6056D"/>
    <w:rsid w:val="00B60EEE"/>
    <w:rsid w:val="00B633A1"/>
    <w:rsid w:val="00B634B0"/>
    <w:rsid w:val="00B64E93"/>
    <w:rsid w:val="00B64F9D"/>
    <w:rsid w:val="00B65C57"/>
    <w:rsid w:val="00B66401"/>
    <w:rsid w:val="00B66FCE"/>
    <w:rsid w:val="00B67250"/>
    <w:rsid w:val="00B707A4"/>
    <w:rsid w:val="00B71529"/>
    <w:rsid w:val="00B71748"/>
    <w:rsid w:val="00B71EAA"/>
    <w:rsid w:val="00B72324"/>
    <w:rsid w:val="00B73DED"/>
    <w:rsid w:val="00B74409"/>
    <w:rsid w:val="00B7443B"/>
    <w:rsid w:val="00B74D62"/>
    <w:rsid w:val="00B76231"/>
    <w:rsid w:val="00B7636B"/>
    <w:rsid w:val="00B7685C"/>
    <w:rsid w:val="00B76E03"/>
    <w:rsid w:val="00B7704C"/>
    <w:rsid w:val="00B772F1"/>
    <w:rsid w:val="00B7752F"/>
    <w:rsid w:val="00B77ADF"/>
    <w:rsid w:val="00B81082"/>
    <w:rsid w:val="00B81377"/>
    <w:rsid w:val="00B816F1"/>
    <w:rsid w:val="00B818E2"/>
    <w:rsid w:val="00B82797"/>
    <w:rsid w:val="00B82CEC"/>
    <w:rsid w:val="00B82F66"/>
    <w:rsid w:val="00B83C14"/>
    <w:rsid w:val="00B84922"/>
    <w:rsid w:val="00B84DB0"/>
    <w:rsid w:val="00B8582E"/>
    <w:rsid w:val="00B85CBF"/>
    <w:rsid w:val="00B861F2"/>
    <w:rsid w:val="00B872D0"/>
    <w:rsid w:val="00B9048F"/>
    <w:rsid w:val="00B907F6"/>
    <w:rsid w:val="00B9189D"/>
    <w:rsid w:val="00B91CC8"/>
    <w:rsid w:val="00B91D19"/>
    <w:rsid w:val="00B920E6"/>
    <w:rsid w:val="00B92982"/>
    <w:rsid w:val="00B92B92"/>
    <w:rsid w:val="00B92F85"/>
    <w:rsid w:val="00B93757"/>
    <w:rsid w:val="00B94294"/>
    <w:rsid w:val="00B94344"/>
    <w:rsid w:val="00B94605"/>
    <w:rsid w:val="00B94CC1"/>
    <w:rsid w:val="00B94CF8"/>
    <w:rsid w:val="00B956B7"/>
    <w:rsid w:val="00B95AB0"/>
    <w:rsid w:val="00B978D8"/>
    <w:rsid w:val="00B97CCC"/>
    <w:rsid w:val="00B97F85"/>
    <w:rsid w:val="00BA00C4"/>
    <w:rsid w:val="00BA1903"/>
    <w:rsid w:val="00BA1CCA"/>
    <w:rsid w:val="00BA1D00"/>
    <w:rsid w:val="00BA3124"/>
    <w:rsid w:val="00BA36FA"/>
    <w:rsid w:val="00BA38D4"/>
    <w:rsid w:val="00BA3A36"/>
    <w:rsid w:val="00BA3D64"/>
    <w:rsid w:val="00BA4B56"/>
    <w:rsid w:val="00BA50F2"/>
    <w:rsid w:val="00BA595D"/>
    <w:rsid w:val="00BA5DAE"/>
    <w:rsid w:val="00BA6522"/>
    <w:rsid w:val="00BA6987"/>
    <w:rsid w:val="00BA69D2"/>
    <w:rsid w:val="00BA79F3"/>
    <w:rsid w:val="00BB03E5"/>
    <w:rsid w:val="00BB09D5"/>
    <w:rsid w:val="00BB0A2C"/>
    <w:rsid w:val="00BB0EAB"/>
    <w:rsid w:val="00BB1B1A"/>
    <w:rsid w:val="00BB1CAB"/>
    <w:rsid w:val="00BB1DD2"/>
    <w:rsid w:val="00BB228D"/>
    <w:rsid w:val="00BB2A7A"/>
    <w:rsid w:val="00BB31ED"/>
    <w:rsid w:val="00BB3F95"/>
    <w:rsid w:val="00BB48F5"/>
    <w:rsid w:val="00BB5301"/>
    <w:rsid w:val="00BB5727"/>
    <w:rsid w:val="00BB5B86"/>
    <w:rsid w:val="00BB5CE4"/>
    <w:rsid w:val="00BB6224"/>
    <w:rsid w:val="00BB7A43"/>
    <w:rsid w:val="00BB7E2B"/>
    <w:rsid w:val="00BC1510"/>
    <w:rsid w:val="00BC4246"/>
    <w:rsid w:val="00BC5400"/>
    <w:rsid w:val="00BC5D2D"/>
    <w:rsid w:val="00BC5FEE"/>
    <w:rsid w:val="00BC6490"/>
    <w:rsid w:val="00BC66F4"/>
    <w:rsid w:val="00BC6A9C"/>
    <w:rsid w:val="00BD025C"/>
    <w:rsid w:val="00BD18B3"/>
    <w:rsid w:val="00BD1EFC"/>
    <w:rsid w:val="00BD29FB"/>
    <w:rsid w:val="00BD2FDB"/>
    <w:rsid w:val="00BD34E0"/>
    <w:rsid w:val="00BD3574"/>
    <w:rsid w:val="00BD38B2"/>
    <w:rsid w:val="00BD3D87"/>
    <w:rsid w:val="00BD414D"/>
    <w:rsid w:val="00BD46FA"/>
    <w:rsid w:val="00BD5C5B"/>
    <w:rsid w:val="00BD63C6"/>
    <w:rsid w:val="00BD6A73"/>
    <w:rsid w:val="00BD7852"/>
    <w:rsid w:val="00BE0242"/>
    <w:rsid w:val="00BE080B"/>
    <w:rsid w:val="00BE0E21"/>
    <w:rsid w:val="00BE1221"/>
    <w:rsid w:val="00BE1763"/>
    <w:rsid w:val="00BE1C90"/>
    <w:rsid w:val="00BE2A75"/>
    <w:rsid w:val="00BE39B2"/>
    <w:rsid w:val="00BE3A7C"/>
    <w:rsid w:val="00BE4199"/>
    <w:rsid w:val="00BE4DC9"/>
    <w:rsid w:val="00BE5A8F"/>
    <w:rsid w:val="00BE5BDB"/>
    <w:rsid w:val="00BE5FB8"/>
    <w:rsid w:val="00BE603B"/>
    <w:rsid w:val="00BE6082"/>
    <w:rsid w:val="00BE7241"/>
    <w:rsid w:val="00BE74D6"/>
    <w:rsid w:val="00BE7579"/>
    <w:rsid w:val="00BE7776"/>
    <w:rsid w:val="00BE7ED4"/>
    <w:rsid w:val="00BF042B"/>
    <w:rsid w:val="00BF04C4"/>
    <w:rsid w:val="00BF2BC7"/>
    <w:rsid w:val="00BF309F"/>
    <w:rsid w:val="00BF351C"/>
    <w:rsid w:val="00BF47D2"/>
    <w:rsid w:val="00BF4FAA"/>
    <w:rsid w:val="00BF5C8E"/>
    <w:rsid w:val="00BF7BB7"/>
    <w:rsid w:val="00C006AE"/>
    <w:rsid w:val="00C016BE"/>
    <w:rsid w:val="00C018A7"/>
    <w:rsid w:val="00C0202B"/>
    <w:rsid w:val="00C033EB"/>
    <w:rsid w:val="00C03468"/>
    <w:rsid w:val="00C03626"/>
    <w:rsid w:val="00C04F21"/>
    <w:rsid w:val="00C05020"/>
    <w:rsid w:val="00C05414"/>
    <w:rsid w:val="00C05864"/>
    <w:rsid w:val="00C05BE0"/>
    <w:rsid w:val="00C06677"/>
    <w:rsid w:val="00C06A70"/>
    <w:rsid w:val="00C06BC9"/>
    <w:rsid w:val="00C06FE2"/>
    <w:rsid w:val="00C122B8"/>
    <w:rsid w:val="00C127AA"/>
    <w:rsid w:val="00C131A4"/>
    <w:rsid w:val="00C134F1"/>
    <w:rsid w:val="00C135A0"/>
    <w:rsid w:val="00C13F4E"/>
    <w:rsid w:val="00C13FAE"/>
    <w:rsid w:val="00C16158"/>
    <w:rsid w:val="00C20805"/>
    <w:rsid w:val="00C21B86"/>
    <w:rsid w:val="00C2275A"/>
    <w:rsid w:val="00C230BF"/>
    <w:rsid w:val="00C23343"/>
    <w:rsid w:val="00C23423"/>
    <w:rsid w:val="00C23D35"/>
    <w:rsid w:val="00C24919"/>
    <w:rsid w:val="00C257E8"/>
    <w:rsid w:val="00C26128"/>
    <w:rsid w:val="00C264E9"/>
    <w:rsid w:val="00C27DF4"/>
    <w:rsid w:val="00C27FF0"/>
    <w:rsid w:val="00C305D4"/>
    <w:rsid w:val="00C306CD"/>
    <w:rsid w:val="00C3145B"/>
    <w:rsid w:val="00C31704"/>
    <w:rsid w:val="00C31EB7"/>
    <w:rsid w:val="00C32C01"/>
    <w:rsid w:val="00C32CCF"/>
    <w:rsid w:val="00C3394F"/>
    <w:rsid w:val="00C33FDF"/>
    <w:rsid w:val="00C342B7"/>
    <w:rsid w:val="00C3475B"/>
    <w:rsid w:val="00C362BA"/>
    <w:rsid w:val="00C368C9"/>
    <w:rsid w:val="00C369F9"/>
    <w:rsid w:val="00C36D1E"/>
    <w:rsid w:val="00C378D2"/>
    <w:rsid w:val="00C404EB"/>
    <w:rsid w:val="00C405BB"/>
    <w:rsid w:val="00C40C7B"/>
    <w:rsid w:val="00C411F2"/>
    <w:rsid w:val="00C412B2"/>
    <w:rsid w:val="00C41E39"/>
    <w:rsid w:val="00C427E0"/>
    <w:rsid w:val="00C434BB"/>
    <w:rsid w:val="00C43C7D"/>
    <w:rsid w:val="00C43DA6"/>
    <w:rsid w:val="00C43DC4"/>
    <w:rsid w:val="00C43F02"/>
    <w:rsid w:val="00C442D4"/>
    <w:rsid w:val="00C44321"/>
    <w:rsid w:val="00C45156"/>
    <w:rsid w:val="00C45D8C"/>
    <w:rsid w:val="00C45E42"/>
    <w:rsid w:val="00C47299"/>
    <w:rsid w:val="00C47349"/>
    <w:rsid w:val="00C47BFA"/>
    <w:rsid w:val="00C501B5"/>
    <w:rsid w:val="00C51FF5"/>
    <w:rsid w:val="00C52B31"/>
    <w:rsid w:val="00C5305F"/>
    <w:rsid w:val="00C530CD"/>
    <w:rsid w:val="00C54B5B"/>
    <w:rsid w:val="00C55EF4"/>
    <w:rsid w:val="00C571E6"/>
    <w:rsid w:val="00C576A5"/>
    <w:rsid w:val="00C60B0D"/>
    <w:rsid w:val="00C61B51"/>
    <w:rsid w:val="00C61F89"/>
    <w:rsid w:val="00C62551"/>
    <w:rsid w:val="00C62DDF"/>
    <w:rsid w:val="00C63C0C"/>
    <w:rsid w:val="00C63D4A"/>
    <w:rsid w:val="00C63DEE"/>
    <w:rsid w:val="00C63ED6"/>
    <w:rsid w:val="00C64105"/>
    <w:rsid w:val="00C64230"/>
    <w:rsid w:val="00C644A6"/>
    <w:rsid w:val="00C64CDA"/>
    <w:rsid w:val="00C64CF4"/>
    <w:rsid w:val="00C653F0"/>
    <w:rsid w:val="00C66154"/>
    <w:rsid w:val="00C67CD3"/>
    <w:rsid w:val="00C67EF2"/>
    <w:rsid w:val="00C700A2"/>
    <w:rsid w:val="00C70F23"/>
    <w:rsid w:val="00C7103B"/>
    <w:rsid w:val="00C71716"/>
    <w:rsid w:val="00C72608"/>
    <w:rsid w:val="00C72F40"/>
    <w:rsid w:val="00C7353D"/>
    <w:rsid w:val="00C73E36"/>
    <w:rsid w:val="00C73F5F"/>
    <w:rsid w:val="00C753D3"/>
    <w:rsid w:val="00C7679C"/>
    <w:rsid w:val="00C76914"/>
    <w:rsid w:val="00C76A76"/>
    <w:rsid w:val="00C76C7C"/>
    <w:rsid w:val="00C76E4B"/>
    <w:rsid w:val="00C76FCF"/>
    <w:rsid w:val="00C77668"/>
    <w:rsid w:val="00C80187"/>
    <w:rsid w:val="00C809A9"/>
    <w:rsid w:val="00C80B7A"/>
    <w:rsid w:val="00C80C04"/>
    <w:rsid w:val="00C83510"/>
    <w:rsid w:val="00C83A4A"/>
    <w:rsid w:val="00C83A59"/>
    <w:rsid w:val="00C83C6E"/>
    <w:rsid w:val="00C8467F"/>
    <w:rsid w:val="00C8505A"/>
    <w:rsid w:val="00C86281"/>
    <w:rsid w:val="00C86DEE"/>
    <w:rsid w:val="00C86F9F"/>
    <w:rsid w:val="00C8769C"/>
    <w:rsid w:val="00C87C81"/>
    <w:rsid w:val="00C90627"/>
    <w:rsid w:val="00C90A39"/>
    <w:rsid w:val="00C90D96"/>
    <w:rsid w:val="00C9218F"/>
    <w:rsid w:val="00C9362D"/>
    <w:rsid w:val="00C93715"/>
    <w:rsid w:val="00C9481D"/>
    <w:rsid w:val="00C94958"/>
    <w:rsid w:val="00C951A3"/>
    <w:rsid w:val="00C962FF"/>
    <w:rsid w:val="00C96992"/>
    <w:rsid w:val="00C97581"/>
    <w:rsid w:val="00C975D2"/>
    <w:rsid w:val="00C97CE3"/>
    <w:rsid w:val="00CA0081"/>
    <w:rsid w:val="00CA0E48"/>
    <w:rsid w:val="00CA0FED"/>
    <w:rsid w:val="00CA13A2"/>
    <w:rsid w:val="00CA1C7D"/>
    <w:rsid w:val="00CA1FD3"/>
    <w:rsid w:val="00CA2997"/>
    <w:rsid w:val="00CA3948"/>
    <w:rsid w:val="00CA3AF0"/>
    <w:rsid w:val="00CA3AFC"/>
    <w:rsid w:val="00CA3BF2"/>
    <w:rsid w:val="00CA4717"/>
    <w:rsid w:val="00CA51C2"/>
    <w:rsid w:val="00CA5DA5"/>
    <w:rsid w:val="00CA5E36"/>
    <w:rsid w:val="00CA6A29"/>
    <w:rsid w:val="00CA6DBF"/>
    <w:rsid w:val="00CB09EB"/>
    <w:rsid w:val="00CB0EA4"/>
    <w:rsid w:val="00CB24C0"/>
    <w:rsid w:val="00CB2CAB"/>
    <w:rsid w:val="00CB41F8"/>
    <w:rsid w:val="00CB4F6D"/>
    <w:rsid w:val="00CB54C6"/>
    <w:rsid w:val="00CB58B4"/>
    <w:rsid w:val="00CB6699"/>
    <w:rsid w:val="00CB7360"/>
    <w:rsid w:val="00CC03C7"/>
    <w:rsid w:val="00CC171C"/>
    <w:rsid w:val="00CC1ED3"/>
    <w:rsid w:val="00CC291A"/>
    <w:rsid w:val="00CC3166"/>
    <w:rsid w:val="00CC3351"/>
    <w:rsid w:val="00CC3A8A"/>
    <w:rsid w:val="00CC4E53"/>
    <w:rsid w:val="00CC5608"/>
    <w:rsid w:val="00CC6A12"/>
    <w:rsid w:val="00CC7028"/>
    <w:rsid w:val="00CC7823"/>
    <w:rsid w:val="00CD01A9"/>
    <w:rsid w:val="00CD191C"/>
    <w:rsid w:val="00CD2598"/>
    <w:rsid w:val="00CD27FA"/>
    <w:rsid w:val="00CD29B3"/>
    <w:rsid w:val="00CD2F32"/>
    <w:rsid w:val="00CD3295"/>
    <w:rsid w:val="00CD33B5"/>
    <w:rsid w:val="00CD3BF3"/>
    <w:rsid w:val="00CD3E0C"/>
    <w:rsid w:val="00CD439B"/>
    <w:rsid w:val="00CD4805"/>
    <w:rsid w:val="00CD4F84"/>
    <w:rsid w:val="00CD5F0E"/>
    <w:rsid w:val="00CD6B70"/>
    <w:rsid w:val="00CD7FBC"/>
    <w:rsid w:val="00CE006D"/>
    <w:rsid w:val="00CE018B"/>
    <w:rsid w:val="00CE1B7C"/>
    <w:rsid w:val="00CE1C6F"/>
    <w:rsid w:val="00CE24BA"/>
    <w:rsid w:val="00CE3E48"/>
    <w:rsid w:val="00CE4068"/>
    <w:rsid w:val="00CE4A24"/>
    <w:rsid w:val="00CE4CB1"/>
    <w:rsid w:val="00CE4F80"/>
    <w:rsid w:val="00CE4FE0"/>
    <w:rsid w:val="00CE590C"/>
    <w:rsid w:val="00CE5A92"/>
    <w:rsid w:val="00CE6292"/>
    <w:rsid w:val="00CE6CB0"/>
    <w:rsid w:val="00CE727E"/>
    <w:rsid w:val="00CE7DFC"/>
    <w:rsid w:val="00CF0C53"/>
    <w:rsid w:val="00CF1BD2"/>
    <w:rsid w:val="00CF21E5"/>
    <w:rsid w:val="00CF401F"/>
    <w:rsid w:val="00CF403D"/>
    <w:rsid w:val="00CF41FC"/>
    <w:rsid w:val="00CF420A"/>
    <w:rsid w:val="00CF44B1"/>
    <w:rsid w:val="00CF48FB"/>
    <w:rsid w:val="00CF4B0C"/>
    <w:rsid w:val="00CF4E0F"/>
    <w:rsid w:val="00CF51F1"/>
    <w:rsid w:val="00CF53D8"/>
    <w:rsid w:val="00CF609D"/>
    <w:rsid w:val="00CF62AF"/>
    <w:rsid w:val="00CF6733"/>
    <w:rsid w:val="00CF6CAA"/>
    <w:rsid w:val="00CF7D2A"/>
    <w:rsid w:val="00CF7DA5"/>
    <w:rsid w:val="00D00752"/>
    <w:rsid w:val="00D0081D"/>
    <w:rsid w:val="00D01683"/>
    <w:rsid w:val="00D0235F"/>
    <w:rsid w:val="00D034DF"/>
    <w:rsid w:val="00D03E0C"/>
    <w:rsid w:val="00D0424E"/>
    <w:rsid w:val="00D04316"/>
    <w:rsid w:val="00D04375"/>
    <w:rsid w:val="00D04C17"/>
    <w:rsid w:val="00D04C2E"/>
    <w:rsid w:val="00D05047"/>
    <w:rsid w:val="00D0516D"/>
    <w:rsid w:val="00D057C6"/>
    <w:rsid w:val="00D0601E"/>
    <w:rsid w:val="00D066B7"/>
    <w:rsid w:val="00D067C1"/>
    <w:rsid w:val="00D10A66"/>
    <w:rsid w:val="00D12586"/>
    <w:rsid w:val="00D127A4"/>
    <w:rsid w:val="00D12CAB"/>
    <w:rsid w:val="00D1476F"/>
    <w:rsid w:val="00D14CBF"/>
    <w:rsid w:val="00D14FB7"/>
    <w:rsid w:val="00D14FB8"/>
    <w:rsid w:val="00D15584"/>
    <w:rsid w:val="00D15A0A"/>
    <w:rsid w:val="00D15CB9"/>
    <w:rsid w:val="00D162D1"/>
    <w:rsid w:val="00D16B21"/>
    <w:rsid w:val="00D17135"/>
    <w:rsid w:val="00D17B4F"/>
    <w:rsid w:val="00D205AA"/>
    <w:rsid w:val="00D20DD3"/>
    <w:rsid w:val="00D215A6"/>
    <w:rsid w:val="00D22DFE"/>
    <w:rsid w:val="00D23CCB"/>
    <w:rsid w:val="00D23F3E"/>
    <w:rsid w:val="00D24117"/>
    <w:rsid w:val="00D247F5"/>
    <w:rsid w:val="00D24AA3"/>
    <w:rsid w:val="00D27AA3"/>
    <w:rsid w:val="00D3252F"/>
    <w:rsid w:val="00D32760"/>
    <w:rsid w:val="00D32FF1"/>
    <w:rsid w:val="00D346A5"/>
    <w:rsid w:val="00D348F1"/>
    <w:rsid w:val="00D34A7B"/>
    <w:rsid w:val="00D35D39"/>
    <w:rsid w:val="00D36593"/>
    <w:rsid w:val="00D3693B"/>
    <w:rsid w:val="00D37A4E"/>
    <w:rsid w:val="00D37C44"/>
    <w:rsid w:val="00D40C38"/>
    <w:rsid w:val="00D40D0A"/>
    <w:rsid w:val="00D40E5C"/>
    <w:rsid w:val="00D42BB6"/>
    <w:rsid w:val="00D4444F"/>
    <w:rsid w:val="00D446D6"/>
    <w:rsid w:val="00D44DE2"/>
    <w:rsid w:val="00D44EA4"/>
    <w:rsid w:val="00D47E9D"/>
    <w:rsid w:val="00D47EDB"/>
    <w:rsid w:val="00D5003A"/>
    <w:rsid w:val="00D508DD"/>
    <w:rsid w:val="00D50D0F"/>
    <w:rsid w:val="00D516D5"/>
    <w:rsid w:val="00D520E8"/>
    <w:rsid w:val="00D5321E"/>
    <w:rsid w:val="00D54748"/>
    <w:rsid w:val="00D54A52"/>
    <w:rsid w:val="00D54A73"/>
    <w:rsid w:val="00D551F5"/>
    <w:rsid w:val="00D55AE2"/>
    <w:rsid w:val="00D5629E"/>
    <w:rsid w:val="00D563CB"/>
    <w:rsid w:val="00D57670"/>
    <w:rsid w:val="00D60962"/>
    <w:rsid w:val="00D61DF6"/>
    <w:rsid w:val="00D62328"/>
    <w:rsid w:val="00D6419D"/>
    <w:rsid w:val="00D64296"/>
    <w:rsid w:val="00D6560B"/>
    <w:rsid w:val="00D663AC"/>
    <w:rsid w:val="00D673BD"/>
    <w:rsid w:val="00D677F6"/>
    <w:rsid w:val="00D67B15"/>
    <w:rsid w:val="00D70588"/>
    <w:rsid w:val="00D708CA"/>
    <w:rsid w:val="00D7147B"/>
    <w:rsid w:val="00D71A04"/>
    <w:rsid w:val="00D726F6"/>
    <w:rsid w:val="00D727FC"/>
    <w:rsid w:val="00D73946"/>
    <w:rsid w:val="00D74CF9"/>
    <w:rsid w:val="00D75F29"/>
    <w:rsid w:val="00D7607A"/>
    <w:rsid w:val="00D760C2"/>
    <w:rsid w:val="00D76CA9"/>
    <w:rsid w:val="00D8364C"/>
    <w:rsid w:val="00D837EC"/>
    <w:rsid w:val="00D838F5"/>
    <w:rsid w:val="00D83A31"/>
    <w:rsid w:val="00D83DD0"/>
    <w:rsid w:val="00D84EC7"/>
    <w:rsid w:val="00D8552A"/>
    <w:rsid w:val="00D85E78"/>
    <w:rsid w:val="00D860B1"/>
    <w:rsid w:val="00D86B7D"/>
    <w:rsid w:val="00D873E6"/>
    <w:rsid w:val="00D9065A"/>
    <w:rsid w:val="00D90757"/>
    <w:rsid w:val="00D908D5"/>
    <w:rsid w:val="00D90B5F"/>
    <w:rsid w:val="00D90BB9"/>
    <w:rsid w:val="00D9120C"/>
    <w:rsid w:val="00D92266"/>
    <w:rsid w:val="00D92FEF"/>
    <w:rsid w:val="00D94833"/>
    <w:rsid w:val="00D94B39"/>
    <w:rsid w:val="00D954D7"/>
    <w:rsid w:val="00D959B9"/>
    <w:rsid w:val="00D95A28"/>
    <w:rsid w:val="00D95B6E"/>
    <w:rsid w:val="00D95D52"/>
    <w:rsid w:val="00D960C1"/>
    <w:rsid w:val="00D962C2"/>
    <w:rsid w:val="00D969B6"/>
    <w:rsid w:val="00D96A7F"/>
    <w:rsid w:val="00D96F09"/>
    <w:rsid w:val="00D9750E"/>
    <w:rsid w:val="00DA01F5"/>
    <w:rsid w:val="00DA097C"/>
    <w:rsid w:val="00DA2B12"/>
    <w:rsid w:val="00DA2CC4"/>
    <w:rsid w:val="00DA335B"/>
    <w:rsid w:val="00DA35C2"/>
    <w:rsid w:val="00DA3F91"/>
    <w:rsid w:val="00DA4B6F"/>
    <w:rsid w:val="00DA52CA"/>
    <w:rsid w:val="00DA565E"/>
    <w:rsid w:val="00DA581D"/>
    <w:rsid w:val="00DA6046"/>
    <w:rsid w:val="00DA60C1"/>
    <w:rsid w:val="00DA6407"/>
    <w:rsid w:val="00DA6BE8"/>
    <w:rsid w:val="00DA718D"/>
    <w:rsid w:val="00DA7916"/>
    <w:rsid w:val="00DA7CFB"/>
    <w:rsid w:val="00DB0158"/>
    <w:rsid w:val="00DB0E32"/>
    <w:rsid w:val="00DB15EE"/>
    <w:rsid w:val="00DB1705"/>
    <w:rsid w:val="00DB1AD5"/>
    <w:rsid w:val="00DB3E6F"/>
    <w:rsid w:val="00DB3F60"/>
    <w:rsid w:val="00DB4D31"/>
    <w:rsid w:val="00DB4E1C"/>
    <w:rsid w:val="00DB4E9A"/>
    <w:rsid w:val="00DB4F4F"/>
    <w:rsid w:val="00DB528D"/>
    <w:rsid w:val="00DB5593"/>
    <w:rsid w:val="00DB5863"/>
    <w:rsid w:val="00DB7516"/>
    <w:rsid w:val="00DC1A3D"/>
    <w:rsid w:val="00DC1D83"/>
    <w:rsid w:val="00DC2785"/>
    <w:rsid w:val="00DC31B9"/>
    <w:rsid w:val="00DC31CB"/>
    <w:rsid w:val="00DC4287"/>
    <w:rsid w:val="00DC432A"/>
    <w:rsid w:val="00DC5988"/>
    <w:rsid w:val="00DC6135"/>
    <w:rsid w:val="00DC700C"/>
    <w:rsid w:val="00DC7150"/>
    <w:rsid w:val="00DD18A6"/>
    <w:rsid w:val="00DD19A3"/>
    <w:rsid w:val="00DD3584"/>
    <w:rsid w:val="00DD3858"/>
    <w:rsid w:val="00DD45D1"/>
    <w:rsid w:val="00DD4CDF"/>
    <w:rsid w:val="00DD536D"/>
    <w:rsid w:val="00DD5CCC"/>
    <w:rsid w:val="00DD5FFE"/>
    <w:rsid w:val="00DD68CC"/>
    <w:rsid w:val="00DD73E3"/>
    <w:rsid w:val="00DD756F"/>
    <w:rsid w:val="00DD767F"/>
    <w:rsid w:val="00DD79D6"/>
    <w:rsid w:val="00DD7EE0"/>
    <w:rsid w:val="00DD7EE8"/>
    <w:rsid w:val="00DE0368"/>
    <w:rsid w:val="00DE09CB"/>
    <w:rsid w:val="00DE11AA"/>
    <w:rsid w:val="00DE238D"/>
    <w:rsid w:val="00DE3200"/>
    <w:rsid w:val="00DE3769"/>
    <w:rsid w:val="00DE38B2"/>
    <w:rsid w:val="00DE3B65"/>
    <w:rsid w:val="00DE3C8F"/>
    <w:rsid w:val="00DE5296"/>
    <w:rsid w:val="00DE688A"/>
    <w:rsid w:val="00DE6AEA"/>
    <w:rsid w:val="00DE7356"/>
    <w:rsid w:val="00DF096D"/>
    <w:rsid w:val="00DF15F4"/>
    <w:rsid w:val="00DF237F"/>
    <w:rsid w:val="00DF2BEA"/>
    <w:rsid w:val="00DF33F2"/>
    <w:rsid w:val="00DF3706"/>
    <w:rsid w:val="00DF3755"/>
    <w:rsid w:val="00DF57F3"/>
    <w:rsid w:val="00DF78B3"/>
    <w:rsid w:val="00E00256"/>
    <w:rsid w:val="00E00C1A"/>
    <w:rsid w:val="00E0145F"/>
    <w:rsid w:val="00E015C3"/>
    <w:rsid w:val="00E019E1"/>
    <w:rsid w:val="00E02C82"/>
    <w:rsid w:val="00E04590"/>
    <w:rsid w:val="00E045C0"/>
    <w:rsid w:val="00E05293"/>
    <w:rsid w:val="00E067B7"/>
    <w:rsid w:val="00E06A06"/>
    <w:rsid w:val="00E075C7"/>
    <w:rsid w:val="00E11DE4"/>
    <w:rsid w:val="00E120A8"/>
    <w:rsid w:val="00E1223E"/>
    <w:rsid w:val="00E12860"/>
    <w:rsid w:val="00E138D3"/>
    <w:rsid w:val="00E151C7"/>
    <w:rsid w:val="00E155DF"/>
    <w:rsid w:val="00E15DCF"/>
    <w:rsid w:val="00E16E21"/>
    <w:rsid w:val="00E16F13"/>
    <w:rsid w:val="00E20AF1"/>
    <w:rsid w:val="00E22164"/>
    <w:rsid w:val="00E224A5"/>
    <w:rsid w:val="00E2271E"/>
    <w:rsid w:val="00E23058"/>
    <w:rsid w:val="00E23183"/>
    <w:rsid w:val="00E2367D"/>
    <w:rsid w:val="00E236B0"/>
    <w:rsid w:val="00E241CB"/>
    <w:rsid w:val="00E2459A"/>
    <w:rsid w:val="00E246ED"/>
    <w:rsid w:val="00E2483D"/>
    <w:rsid w:val="00E248A0"/>
    <w:rsid w:val="00E25104"/>
    <w:rsid w:val="00E25615"/>
    <w:rsid w:val="00E256F8"/>
    <w:rsid w:val="00E26064"/>
    <w:rsid w:val="00E26EF5"/>
    <w:rsid w:val="00E305D4"/>
    <w:rsid w:val="00E30AA2"/>
    <w:rsid w:val="00E30C27"/>
    <w:rsid w:val="00E32275"/>
    <w:rsid w:val="00E328C6"/>
    <w:rsid w:val="00E32CB8"/>
    <w:rsid w:val="00E3399E"/>
    <w:rsid w:val="00E351D8"/>
    <w:rsid w:val="00E3580A"/>
    <w:rsid w:val="00E35A6C"/>
    <w:rsid w:val="00E35C4B"/>
    <w:rsid w:val="00E35E25"/>
    <w:rsid w:val="00E40644"/>
    <w:rsid w:val="00E409A4"/>
    <w:rsid w:val="00E41819"/>
    <w:rsid w:val="00E41F65"/>
    <w:rsid w:val="00E43598"/>
    <w:rsid w:val="00E43AA5"/>
    <w:rsid w:val="00E4460A"/>
    <w:rsid w:val="00E455FE"/>
    <w:rsid w:val="00E46882"/>
    <w:rsid w:val="00E5048E"/>
    <w:rsid w:val="00E50A11"/>
    <w:rsid w:val="00E50BC5"/>
    <w:rsid w:val="00E50C60"/>
    <w:rsid w:val="00E511A4"/>
    <w:rsid w:val="00E52251"/>
    <w:rsid w:val="00E523B5"/>
    <w:rsid w:val="00E5253C"/>
    <w:rsid w:val="00E53A72"/>
    <w:rsid w:val="00E54129"/>
    <w:rsid w:val="00E54A20"/>
    <w:rsid w:val="00E54FA8"/>
    <w:rsid w:val="00E56AA7"/>
    <w:rsid w:val="00E574FF"/>
    <w:rsid w:val="00E57C75"/>
    <w:rsid w:val="00E6126A"/>
    <w:rsid w:val="00E61413"/>
    <w:rsid w:val="00E61D90"/>
    <w:rsid w:val="00E620CE"/>
    <w:rsid w:val="00E62457"/>
    <w:rsid w:val="00E63B86"/>
    <w:rsid w:val="00E63C6A"/>
    <w:rsid w:val="00E63F39"/>
    <w:rsid w:val="00E64800"/>
    <w:rsid w:val="00E64B3B"/>
    <w:rsid w:val="00E64F6A"/>
    <w:rsid w:val="00E655C9"/>
    <w:rsid w:val="00E666FB"/>
    <w:rsid w:val="00E66BBA"/>
    <w:rsid w:val="00E66C40"/>
    <w:rsid w:val="00E675DF"/>
    <w:rsid w:val="00E678D2"/>
    <w:rsid w:val="00E67975"/>
    <w:rsid w:val="00E67B58"/>
    <w:rsid w:val="00E70688"/>
    <w:rsid w:val="00E70A62"/>
    <w:rsid w:val="00E70D51"/>
    <w:rsid w:val="00E70F1B"/>
    <w:rsid w:val="00E719DC"/>
    <w:rsid w:val="00E72592"/>
    <w:rsid w:val="00E73402"/>
    <w:rsid w:val="00E736F2"/>
    <w:rsid w:val="00E73984"/>
    <w:rsid w:val="00E745EE"/>
    <w:rsid w:val="00E75832"/>
    <w:rsid w:val="00E75F2E"/>
    <w:rsid w:val="00E76897"/>
    <w:rsid w:val="00E76C33"/>
    <w:rsid w:val="00E76F15"/>
    <w:rsid w:val="00E81E40"/>
    <w:rsid w:val="00E82E9F"/>
    <w:rsid w:val="00E83122"/>
    <w:rsid w:val="00E83806"/>
    <w:rsid w:val="00E83CA8"/>
    <w:rsid w:val="00E83F65"/>
    <w:rsid w:val="00E84BBD"/>
    <w:rsid w:val="00E86A7F"/>
    <w:rsid w:val="00E86BBD"/>
    <w:rsid w:val="00E87F2D"/>
    <w:rsid w:val="00E87FA7"/>
    <w:rsid w:val="00E907E5"/>
    <w:rsid w:val="00E912B8"/>
    <w:rsid w:val="00E91778"/>
    <w:rsid w:val="00E92527"/>
    <w:rsid w:val="00E925A4"/>
    <w:rsid w:val="00E93052"/>
    <w:rsid w:val="00E932B6"/>
    <w:rsid w:val="00E93AA0"/>
    <w:rsid w:val="00E94BEB"/>
    <w:rsid w:val="00E9504C"/>
    <w:rsid w:val="00E9520C"/>
    <w:rsid w:val="00E95A4D"/>
    <w:rsid w:val="00E961C5"/>
    <w:rsid w:val="00E9764A"/>
    <w:rsid w:val="00E97A1D"/>
    <w:rsid w:val="00E97E74"/>
    <w:rsid w:val="00EA02ED"/>
    <w:rsid w:val="00EA0455"/>
    <w:rsid w:val="00EA084D"/>
    <w:rsid w:val="00EA13F6"/>
    <w:rsid w:val="00EA1C1B"/>
    <w:rsid w:val="00EA238C"/>
    <w:rsid w:val="00EA23B0"/>
    <w:rsid w:val="00EA24A0"/>
    <w:rsid w:val="00EA2AFE"/>
    <w:rsid w:val="00EA2D69"/>
    <w:rsid w:val="00EA4243"/>
    <w:rsid w:val="00EA45C7"/>
    <w:rsid w:val="00EA6262"/>
    <w:rsid w:val="00EA6A60"/>
    <w:rsid w:val="00EA7583"/>
    <w:rsid w:val="00EB0779"/>
    <w:rsid w:val="00EB095A"/>
    <w:rsid w:val="00EB0ABD"/>
    <w:rsid w:val="00EB0F0C"/>
    <w:rsid w:val="00EB128A"/>
    <w:rsid w:val="00EB1ADB"/>
    <w:rsid w:val="00EB1FA5"/>
    <w:rsid w:val="00EB2747"/>
    <w:rsid w:val="00EB31C2"/>
    <w:rsid w:val="00EB34DD"/>
    <w:rsid w:val="00EB3E52"/>
    <w:rsid w:val="00EB3FE8"/>
    <w:rsid w:val="00EB40DE"/>
    <w:rsid w:val="00EB43B6"/>
    <w:rsid w:val="00EB4C46"/>
    <w:rsid w:val="00EB6291"/>
    <w:rsid w:val="00EB66DF"/>
    <w:rsid w:val="00EB68F8"/>
    <w:rsid w:val="00EB7E9E"/>
    <w:rsid w:val="00EB7EBE"/>
    <w:rsid w:val="00EC00C2"/>
    <w:rsid w:val="00EC07B1"/>
    <w:rsid w:val="00EC123A"/>
    <w:rsid w:val="00EC14BB"/>
    <w:rsid w:val="00EC15A8"/>
    <w:rsid w:val="00EC1BD7"/>
    <w:rsid w:val="00EC1C8F"/>
    <w:rsid w:val="00EC318E"/>
    <w:rsid w:val="00EC34A9"/>
    <w:rsid w:val="00EC3FFF"/>
    <w:rsid w:val="00EC57A7"/>
    <w:rsid w:val="00EC5BB0"/>
    <w:rsid w:val="00EC5EBA"/>
    <w:rsid w:val="00EC63E9"/>
    <w:rsid w:val="00EC6BAC"/>
    <w:rsid w:val="00ED02A4"/>
    <w:rsid w:val="00ED0DD3"/>
    <w:rsid w:val="00ED0EF2"/>
    <w:rsid w:val="00ED1F95"/>
    <w:rsid w:val="00ED1FB5"/>
    <w:rsid w:val="00ED248B"/>
    <w:rsid w:val="00ED303B"/>
    <w:rsid w:val="00ED38BE"/>
    <w:rsid w:val="00ED3CCA"/>
    <w:rsid w:val="00ED57F0"/>
    <w:rsid w:val="00ED6515"/>
    <w:rsid w:val="00ED6A49"/>
    <w:rsid w:val="00ED707E"/>
    <w:rsid w:val="00ED71FD"/>
    <w:rsid w:val="00EE07BE"/>
    <w:rsid w:val="00EE0DFA"/>
    <w:rsid w:val="00EE265D"/>
    <w:rsid w:val="00EE2C51"/>
    <w:rsid w:val="00EE3F19"/>
    <w:rsid w:val="00EE4AAA"/>
    <w:rsid w:val="00EE5522"/>
    <w:rsid w:val="00EE57E8"/>
    <w:rsid w:val="00EE6239"/>
    <w:rsid w:val="00EE635D"/>
    <w:rsid w:val="00EE6646"/>
    <w:rsid w:val="00EE6B35"/>
    <w:rsid w:val="00EE6EA3"/>
    <w:rsid w:val="00EE7D7B"/>
    <w:rsid w:val="00EE7EB9"/>
    <w:rsid w:val="00EE7EE8"/>
    <w:rsid w:val="00EF093E"/>
    <w:rsid w:val="00EF28CC"/>
    <w:rsid w:val="00EF2A1C"/>
    <w:rsid w:val="00EF3340"/>
    <w:rsid w:val="00EF39FF"/>
    <w:rsid w:val="00EF3C77"/>
    <w:rsid w:val="00EF4851"/>
    <w:rsid w:val="00EF5429"/>
    <w:rsid w:val="00EF5528"/>
    <w:rsid w:val="00EF5AD3"/>
    <w:rsid w:val="00EF6021"/>
    <w:rsid w:val="00EF6552"/>
    <w:rsid w:val="00EF65B2"/>
    <w:rsid w:val="00EF6DF2"/>
    <w:rsid w:val="00EF70C2"/>
    <w:rsid w:val="00EF7F48"/>
    <w:rsid w:val="00F0051A"/>
    <w:rsid w:val="00F01508"/>
    <w:rsid w:val="00F02D6A"/>
    <w:rsid w:val="00F02EC3"/>
    <w:rsid w:val="00F039F5"/>
    <w:rsid w:val="00F040E4"/>
    <w:rsid w:val="00F04E74"/>
    <w:rsid w:val="00F04E89"/>
    <w:rsid w:val="00F04EBE"/>
    <w:rsid w:val="00F056BD"/>
    <w:rsid w:val="00F05FD6"/>
    <w:rsid w:val="00F06A64"/>
    <w:rsid w:val="00F06B4F"/>
    <w:rsid w:val="00F06F6D"/>
    <w:rsid w:val="00F0720D"/>
    <w:rsid w:val="00F0740C"/>
    <w:rsid w:val="00F1047B"/>
    <w:rsid w:val="00F108A8"/>
    <w:rsid w:val="00F10F5A"/>
    <w:rsid w:val="00F11ADB"/>
    <w:rsid w:val="00F11C65"/>
    <w:rsid w:val="00F132DD"/>
    <w:rsid w:val="00F13379"/>
    <w:rsid w:val="00F14515"/>
    <w:rsid w:val="00F14536"/>
    <w:rsid w:val="00F15B7D"/>
    <w:rsid w:val="00F17E5D"/>
    <w:rsid w:val="00F17ECE"/>
    <w:rsid w:val="00F17F76"/>
    <w:rsid w:val="00F20176"/>
    <w:rsid w:val="00F20462"/>
    <w:rsid w:val="00F224E5"/>
    <w:rsid w:val="00F225AB"/>
    <w:rsid w:val="00F22C1B"/>
    <w:rsid w:val="00F25220"/>
    <w:rsid w:val="00F254E0"/>
    <w:rsid w:val="00F25A0E"/>
    <w:rsid w:val="00F25A41"/>
    <w:rsid w:val="00F26B64"/>
    <w:rsid w:val="00F27003"/>
    <w:rsid w:val="00F27D82"/>
    <w:rsid w:val="00F30E7C"/>
    <w:rsid w:val="00F31C06"/>
    <w:rsid w:val="00F3321F"/>
    <w:rsid w:val="00F33C73"/>
    <w:rsid w:val="00F351EB"/>
    <w:rsid w:val="00F36157"/>
    <w:rsid w:val="00F36619"/>
    <w:rsid w:val="00F37862"/>
    <w:rsid w:val="00F37942"/>
    <w:rsid w:val="00F4046A"/>
    <w:rsid w:val="00F41016"/>
    <w:rsid w:val="00F412BB"/>
    <w:rsid w:val="00F41B4E"/>
    <w:rsid w:val="00F425A9"/>
    <w:rsid w:val="00F42CF4"/>
    <w:rsid w:val="00F431CF"/>
    <w:rsid w:val="00F439C3"/>
    <w:rsid w:val="00F44A71"/>
    <w:rsid w:val="00F44D09"/>
    <w:rsid w:val="00F45673"/>
    <w:rsid w:val="00F458F2"/>
    <w:rsid w:val="00F45BDD"/>
    <w:rsid w:val="00F45E31"/>
    <w:rsid w:val="00F47588"/>
    <w:rsid w:val="00F4772E"/>
    <w:rsid w:val="00F5115C"/>
    <w:rsid w:val="00F518FB"/>
    <w:rsid w:val="00F51C05"/>
    <w:rsid w:val="00F51ECC"/>
    <w:rsid w:val="00F51F0A"/>
    <w:rsid w:val="00F530DC"/>
    <w:rsid w:val="00F53A68"/>
    <w:rsid w:val="00F53FCC"/>
    <w:rsid w:val="00F55632"/>
    <w:rsid w:val="00F56A45"/>
    <w:rsid w:val="00F57CF7"/>
    <w:rsid w:val="00F57FFB"/>
    <w:rsid w:val="00F60260"/>
    <w:rsid w:val="00F60E11"/>
    <w:rsid w:val="00F61FE7"/>
    <w:rsid w:val="00F62C93"/>
    <w:rsid w:val="00F63193"/>
    <w:rsid w:val="00F64606"/>
    <w:rsid w:val="00F646E4"/>
    <w:rsid w:val="00F65E61"/>
    <w:rsid w:val="00F65E7E"/>
    <w:rsid w:val="00F66AD5"/>
    <w:rsid w:val="00F66BF9"/>
    <w:rsid w:val="00F67B58"/>
    <w:rsid w:val="00F713C7"/>
    <w:rsid w:val="00F723D5"/>
    <w:rsid w:val="00F72D90"/>
    <w:rsid w:val="00F73322"/>
    <w:rsid w:val="00F7396F"/>
    <w:rsid w:val="00F75956"/>
    <w:rsid w:val="00F75EFD"/>
    <w:rsid w:val="00F76728"/>
    <w:rsid w:val="00F77035"/>
    <w:rsid w:val="00F779BE"/>
    <w:rsid w:val="00F77AF9"/>
    <w:rsid w:val="00F77C9C"/>
    <w:rsid w:val="00F77EB0"/>
    <w:rsid w:val="00F80A55"/>
    <w:rsid w:val="00F80CCE"/>
    <w:rsid w:val="00F813B0"/>
    <w:rsid w:val="00F813FB"/>
    <w:rsid w:val="00F81AF9"/>
    <w:rsid w:val="00F824D7"/>
    <w:rsid w:val="00F8290A"/>
    <w:rsid w:val="00F82A13"/>
    <w:rsid w:val="00F82A64"/>
    <w:rsid w:val="00F83EF2"/>
    <w:rsid w:val="00F83F24"/>
    <w:rsid w:val="00F84B82"/>
    <w:rsid w:val="00F84E4F"/>
    <w:rsid w:val="00F8557E"/>
    <w:rsid w:val="00F85A73"/>
    <w:rsid w:val="00F85DAB"/>
    <w:rsid w:val="00F87409"/>
    <w:rsid w:val="00F87D0E"/>
    <w:rsid w:val="00F87F55"/>
    <w:rsid w:val="00F9007D"/>
    <w:rsid w:val="00F9028F"/>
    <w:rsid w:val="00F9063A"/>
    <w:rsid w:val="00F9077A"/>
    <w:rsid w:val="00F90E39"/>
    <w:rsid w:val="00F91DD4"/>
    <w:rsid w:val="00F9305F"/>
    <w:rsid w:val="00F930D5"/>
    <w:rsid w:val="00F93459"/>
    <w:rsid w:val="00F934D0"/>
    <w:rsid w:val="00F9360F"/>
    <w:rsid w:val="00F93DBE"/>
    <w:rsid w:val="00F94333"/>
    <w:rsid w:val="00F94A36"/>
    <w:rsid w:val="00F957EB"/>
    <w:rsid w:val="00F9588E"/>
    <w:rsid w:val="00F95A0A"/>
    <w:rsid w:val="00F9656B"/>
    <w:rsid w:val="00F96751"/>
    <w:rsid w:val="00F973CB"/>
    <w:rsid w:val="00FA0351"/>
    <w:rsid w:val="00FA10FC"/>
    <w:rsid w:val="00FA1957"/>
    <w:rsid w:val="00FA2EFB"/>
    <w:rsid w:val="00FA3DB9"/>
    <w:rsid w:val="00FA582B"/>
    <w:rsid w:val="00FA5AC3"/>
    <w:rsid w:val="00FA5EDA"/>
    <w:rsid w:val="00FA67E5"/>
    <w:rsid w:val="00FA6C66"/>
    <w:rsid w:val="00FA6FB5"/>
    <w:rsid w:val="00FA7165"/>
    <w:rsid w:val="00FA72DE"/>
    <w:rsid w:val="00FA7650"/>
    <w:rsid w:val="00FA773A"/>
    <w:rsid w:val="00FA79CF"/>
    <w:rsid w:val="00FA7A2C"/>
    <w:rsid w:val="00FA7D75"/>
    <w:rsid w:val="00FB00DD"/>
    <w:rsid w:val="00FB03DF"/>
    <w:rsid w:val="00FB123A"/>
    <w:rsid w:val="00FB1AE1"/>
    <w:rsid w:val="00FB1F6D"/>
    <w:rsid w:val="00FB3742"/>
    <w:rsid w:val="00FB38F1"/>
    <w:rsid w:val="00FB3A74"/>
    <w:rsid w:val="00FB4021"/>
    <w:rsid w:val="00FB572B"/>
    <w:rsid w:val="00FB5D3C"/>
    <w:rsid w:val="00FB6813"/>
    <w:rsid w:val="00FB6925"/>
    <w:rsid w:val="00FB7F9D"/>
    <w:rsid w:val="00FB7FC1"/>
    <w:rsid w:val="00FC0387"/>
    <w:rsid w:val="00FC154B"/>
    <w:rsid w:val="00FC1C81"/>
    <w:rsid w:val="00FC2D43"/>
    <w:rsid w:val="00FC44FC"/>
    <w:rsid w:val="00FC5634"/>
    <w:rsid w:val="00FC5A0A"/>
    <w:rsid w:val="00FC613D"/>
    <w:rsid w:val="00FC616A"/>
    <w:rsid w:val="00FC6541"/>
    <w:rsid w:val="00FC65BA"/>
    <w:rsid w:val="00FC705F"/>
    <w:rsid w:val="00FC7424"/>
    <w:rsid w:val="00FD0B87"/>
    <w:rsid w:val="00FD1BD4"/>
    <w:rsid w:val="00FD269A"/>
    <w:rsid w:val="00FD515D"/>
    <w:rsid w:val="00FD6051"/>
    <w:rsid w:val="00FD6B5D"/>
    <w:rsid w:val="00FD6EBB"/>
    <w:rsid w:val="00FD71B5"/>
    <w:rsid w:val="00FD78E4"/>
    <w:rsid w:val="00FE16DB"/>
    <w:rsid w:val="00FE1C61"/>
    <w:rsid w:val="00FE23B8"/>
    <w:rsid w:val="00FE32FA"/>
    <w:rsid w:val="00FE461B"/>
    <w:rsid w:val="00FE4997"/>
    <w:rsid w:val="00FE5032"/>
    <w:rsid w:val="00FE5578"/>
    <w:rsid w:val="00FE5B49"/>
    <w:rsid w:val="00FE65C7"/>
    <w:rsid w:val="00FE6834"/>
    <w:rsid w:val="00FE7992"/>
    <w:rsid w:val="00FF00B4"/>
    <w:rsid w:val="00FF06A7"/>
    <w:rsid w:val="00FF0F78"/>
    <w:rsid w:val="00FF16B9"/>
    <w:rsid w:val="00FF2800"/>
    <w:rsid w:val="00FF3255"/>
    <w:rsid w:val="00FF44C4"/>
    <w:rsid w:val="00FF4505"/>
    <w:rsid w:val="00FF4D00"/>
    <w:rsid w:val="00FF4EF7"/>
    <w:rsid w:val="00FF5FAB"/>
    <w:rsid w:val="00FF6E33"/>
    <w:rsid w:val="00FF706C"/>
    <w:rsid w:val="00FF767D"/>
    <w:rsid w:val="00FF7BC4"/>
    <w:rsid w:val="00FF7BC8"/>
    <w:rsid w:val="00FF7CE9"/>
    <w:rsid w:val="00FF7E1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24FCAF24"/>
  <w15:docId w15:val="{644A8DC7-8E33-46DF-B6C0-11FAD856B3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856666"/>
    <w:pPr>
      <w:tabs>
        <w:tab w:val="left" w:pos="936"/>
        <w:tab w:val="left" w:pos="1560"/>
        <w:tab w:val="left" w:pos="2184"/>
        <w:tab w:val="left" w:pos="2808"/>
      </w:tabs>
      <w:overflowPunct w:val="0"/>
      <w:adjustRightInd w:val="0"/>
      <w:spacing w:after="360" w:line="360" w:lineRule="atLeast"/>
      <w:jc w:val="both"/>
      <w:textAlignment w:val="baseline"/>
    </w:pPr>
    <w:rPr>
      <w:rFonts w:ascii="Times New Roman" w:eastAsia="華康細明體" w:hAnsi="Times New Roman" w:cs="Times New Roman"/>
      <w:spacing w:val="30"/>
      <w:kern w:val="0"/>
      <w:szCs w:val="20"/>
    </w:rPr>
  </w:style>
  <w:style w:type="paragraph" w:styleId="10">
    <w:name w:val="heading 1"/>
    <w:basedOn w:val="a1"/>
    <w:next w:val="a1"/>
    <w:link w:val="11"/>
    <w:qFormat/>
    <w:rsid w:val="00A5287B"/>
    <w:pPr>
      <w:keepNext/>
      <w:spacing w:before="180" w:after="180" w:line="720" w:lineRule="atLeast"/>
      <w:outlineLvl w:val="0"/>
    </w:pPr>
    <w:rPr>
      <w:rFonts w:ascii="Arial" w:eastAsia="新細明體" w:hAnsi="Arial"/>
      <w:b/>
      <w:bCs/>
      <w:kern w:val="52"/>
      <w:sz w:val="52"/>
      <w:szCs w:val="52"/>
    </w:rPr>
  </w:style>
  <w:style w:type="paragraph" w:styleId="2">
    <w:name w:val="heading 2"/>
    <w:basedOn w:val="a1"/>
    <w:next w:val="a2"/>
    <w:link w:val="20"/>
    <w:qFormat/>
    <w:rsid w:val="00A5287B"/>
    <w:pPr>
      <w:keepNext/>
      <w:tabs>
        <w:tab w:val="clear" w:pos="936"/>
        <w:tab w:val="clear" w:pos="1560"/>
        <w:tab w:val="clear" w:pos="2184"/>
        <w:tab w:val="clear" w:pos="2808"/>
      </w:tabs>
      <w:autoSpaceDE w:val="0"/>
      <w:autoSpaceDN w:val="0"/>
      <w:spacing w:after="0" w:line="-280" w:lineRule="auto"/>
      <w:ind w:right="29"/>
      <w:outlineLvl w:val="1"/>
    </w:pPr>
    <w:rPr>
      <w:rFonts w:eastAsia="新細明體"/>
      <w:b/>
      <w:spacing w:val="0"/>
      <w:sz w:val="28"/>
    </w:rPr>
  </w:style>
  <w:style w:type="paragraph" w:styleId="3">
    <w:name w:val="heading 3"/>
    <w:basedOn w:val="a1"/>
    <w:next w:val="a1"/>
    <w:link w:val="30"/>
    <w:uiPriority w:val="9"/>
    <w:qFormat/>
    <w:rsid w:val="00A5287B"/>
    <w:pPr>
      <w:keepNext/>
      <w:tabs>
        <w:tab w:val="clear" w:pos="1560"/>
        <w:tab w:val="clear" w:pos="2184"/>
        <w:tab w:val="clear" w:pos="2808"/>
        <w:tab w:val="left" w:pos="1559"/>
        <w:tab w:val="left" w:pos="2183"/>
        <w:tab w:val="left" w:pos="2807"/>
      </w:tabs>
      <w:spacing w:line="720" w:lineRule="atLeast"/>
      <w:outlineLvl w:val="2"/>
    </w:pPr>
    <w:rPr>
      <w:rFonts w:ascii="Arial" w:eastAsia="細明體" w:hAnsi="Arial"/>
      <w:b/>
      <w:snapToGrid w:val="0"/>
      <w:sz w:val="36"/>
    </w:rPr>
  </w:style>
  <w:style w:type="paragraph" w:styleId="4">
    <w:name w:val="heading 4"/>
    <w:basedOn w:val="a1"/>
    <w:next w:val="a1"/>
    <w:link w:val="40"/>
    <w:qFormat/>
    <w:rsid w:val="00A5287B"/>
    <w:pPr>
      <w:keepNext/>
      <w:widowControl w:val="0"/>
      <w:tabs>
        <w:tab w:val="clear" w:pos="936"/>
        <w:tab w:val="clear" w:pos="1560"/>
        <w:tab w:val="clear" w:pos="2184"/>
        <w:tab w:val="clear" w:pos="2808"/>
      </w:tabs>
      <w:adjustRightInd/>
      <w:snapToGrid w:val="0"/>
      <w:spacing w:after="0" w:line="240" w:lineRule="auto"/>
      <w:ind w:leftChars="-45" w:left="-108"/>
      <w:jc w:val="left"/>
      <w:textAlignment w:val="auto"/>
      <w:outlineLvl w:val="3"/>
    </w:pPr>
    <w:rPr>
      <w:rFonts w:eastAsia="新細明體"/>
      <w:spacing w:val="0"/>
      <w:kern w:val="2"/>
      <w:sz w:val="22"/>
      <w:szCs w:val="22"/>
      <w:u w:val="single"/>
      <w:lang w:val="en-GB"/>
    </w:rPr>
  </w:style>
  <w:style w:type="paragraph" w:styleId="5">
    <w:name w:val="heading 5"/>
    <w:basedOn w:val="a1"/>
    <w:next w:val="a2"/>
    <w:link w:val="50"/>
    <w:qFormat/>
    <w:rsid w:val="00A5287B"/>
    <w:pPr>
      <w:keepNext/>
      <w:widowControl w:val="0"/>
      <w:tabs>
        <w:tab w:val="clear" w:pos="936"/>
        <w:tab w:val="clear" w:pos="1560"/>
        <w:tab w:val="clear" w:pos="2184"/>
        <w:tab w:val="clear" w:pos="2808"/>
      </w:tabs>
      <w:adjustRightInd/>
      <w:spacing w:after="0" w:line="260" w:lineRule="exact"/>
      <w:ind w:left="-48" w:right="-108"/>
      <w:jc w:val="center"/>
      <w:textAlignment w:val="auto"/>
      <w:outlineLvl w:val="4"/>
    </w:pPr>
    <w:rPr>
      <w:rFonts w:ascii="新細明體" w:eastAsia="新細明體"/>
      <w:spacing w:val="0"/>
      <w:kern w:val="2"/>
      <w:sz w:val="21"/>
      <w:u w:val="single"/>
    </w:rPr>
  </w:style>
  <w:style w:type="paragraph" w:styleId="8">
    <w:name w:val="heading 8"/>
    <w:basedOn w:val="a1"/>
    <w:next w:val="a1"/>
    <w:link w:val="80"/>
    <w:uiPriority w:val="9"/>
    <w:qFormat/>
    <w:rsid w:val="00A5287B"/>
    <w:pPr>
      <w:keepNext/>
      <w:spacing w:line="720" w:lineRule="atLeast"/>
      <w:ind w:leftChars="400" w:left="400"/>
      <w:outlineLvl w:val="7"/>
    </w:pPr>
    <w:rPr>
      <w:rFonts w:ascii="Cambria" w:eastAsia="新細明體" w:hAnsi="Cambria"/>
      <w:sz w:val="36"/>
      <w:szCs w:val="36"/>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標題 1 字元"/>
    <w:basedOn w:val="a3"/>
    <w:link w:val="10"/>
    <w:rsid w:val="00A5287B"/>
    <w:rPr>
      <w:rFonts w:ascii="Arial" w:eastAsia="新細明體" w:hAnsi="Arial" w:cs="Times New Roman"/>
      <w:b/>
      <w:bCs/>
      <w:spacing w:val="30"/>
      <w:kern w:val="52"/>
      <w:sz w:val="52"/>
      <w:szCs w:val="52"/>
    </w:rPr>
  </w:style>
  <w:style w:type="character" w:customStyle="1" w:styleId="20">
    <w:name w:val="標題 2 字元"/>
    <w:basedOn w:val="a3"/>
    <w:link w:val="2"/>
    <w:rsid w:val="00A5287B"/>
    <w:rPr>
      <w:rFonts w:ascii="Times New Roman" w:eastAsia="新細明體" w:hAnsi="Times New Roman" w:cs="Times New Roman"/>
      <w:b/>
      <w:kern w:val="0"/>
      <w:sz w:val="28"/>
      <w:szCs w:val="20"/>
    </w:rPr>
  </w:style>
  <w:style w:type="character" w:customStyle="1" w:styleId="30">
    <w:name w:val="標題 3 字元"/>
    <w:basedOn w:val="a3"/>
    <w:link w:val="3"/>
    <w:uiPriority w:val="9"/>
    <w:rsid w:val="00A5287B"/>
    <w:rPr>
      <w:rFonts w:ascii="Arial" w:eastAsia="細明體" w:hAnsi="Arial" w:cs="Times New Roman"/>
      <w:b/>
      <w:snapToGrid w:val="0"/>
      <w:spacing w:val="30"/>
      <w:kern w:val="0"/>
      <w:sz w:val="36"/>
      <w:szCs w:val="20"/>
    </w:rPr>
  </w:style>
  <w:style w:type="character" w:customStyle="1" w:styleId="40">
    <w:name w:val="標題 4 字元"/>
    <w:basedOn w:val="a3"/>
    <w:link w:val="4"/>
    <w:rsid w:val="00A5287B"/>
    <w:rPr>
      <w:rFonts w:ascii="Times New Roman" w:eastAsia="新細明體" w:hAnsi="Times New Roman" w:cs="Times New Roman"/>
      <w:sz w:val="22"/>
      <w:u w:val="single"/>
      <w:lang w:val="en-GB"/>
    </w:rPr>
  </w:style>
  <w:style w:type="character" w:customStyle="1" w:styleId="50">
    <w:name w:val="標題 5 字元"/>
    <w:basedOn w:val="a3"/>
    <w:link w:val="5"/>
    <w:rsid w:val="00A5287B"/>
    <w:rPr>
      <w:rFonts w:ascii="新細明體" w:eastAsia="新細明體" w:hAnsi="Times New Roman" w:cs="Times New Roman"/>
      <w:sz w:val="21"/>
      <w:szCs w:val="20"/>
      <w:u w:val="single"/>
    </w:rPr>
  </w:style>
  <w:style w:type="character" w:customStyle="1" w:styleId="80">
    <w:name w:val="標題 8 字元"/>
    <w:basedOn w:val="a3"/>
    <w:link w:val="8"/>
    <w:uiPriority w:val="9"/>
    <w:rsid w:val="00A5287B"/>
    <w:rPr>
      <w:rFonts w:ascii="Cambria" w:eastAsia="新細明體" w:hAnsi="Cambria" w:cs="Times New Roman"/>
      <w:spacing w:val="30"/>
      <w:kern w:val="0"/>
      <w:sz w:val="36"/>
      <w:szCs w:val="36"/>
    </w:rPr>
  </w:style>
  <w:style w:type="paragraph" w:customStyle="1" w:styleId="12">
    <w:name w:val="內縮1"/>
    <w:basedOn w:val="a1"/>
    <w:rsid w:val="00A5287B"/>
    <w:pPr>
      <w:ind w:left="1248" w:hanging="624"/>
    </w:pPr>
  </w:style>
  <w:style w:type="paragraph" w:styleId="a6">
    <w:name w:val="footnote text"/>
    <w:basedOn w:val="a1"/>
    <w:link w:val="a7"/>
    <w:rsid w:val="00A5287B"/>
    <w:pPr>
      <w:snapToGrid w:val="0"/>
      <w:spacing w:after="120" w:line="320" w:lineRule="atLeast"/>
      <w:ind w:left="150" w:hangingChars="150" w:hanging="150"/>
      <w:jc w:val="left"/>
    </w:pPr>
    <w:rPr>
      <w:sz w:val="20"/>
    </w:rPr>
  </w:style>
  <w:style w:type="character" w:customStyle="1" w:styleId="a7">
    <w:name w:val="註腳文字 字元"/>
    <w:basedOn w:val="a3"/>
    <w:link w:val="a6"/>
    <w:rsid w:val="00A5287B"/>
    <w:rPr>
      <w:rFonts w:ascii="Times New Roman" w:eastAsia="華康細明體" w:hAnsi="Times New Roman" w:cs="Times New Roman"/>
      <w:spacing w:val="30"/>
      <w:kern w:val="0"/>
      <w:sz w:val="20"/>
      <w:szCs w:val="20"/>
    </w:rPr>
  </w:style>
  <w:style w:type="paragraph" w:customStyle="1" w:styleId="a8">
    <w:name w:val="內縮"/>
    <w:basedOn w:val="a1"/>
    <w:rsid w:val="00A5287B"/>
    <w:pPr>
      <w:ind w:left="624" w:hanging="624"/>
    </w:pPr>
  </w:style>
  <w:style w:type="paragraph" w:customStyle="1" w:styleId="21">
    <w:name w:val="內縮2"/>
    <w:basedOn w:val="a1"/>
    <w:rsid w:val="00A5287B"/>
    <w:pPr>
      <w:ind w:left="1871" w:hanging="624"/>
    </w:pPr>
  </w:style>
  <w:style w:type="paragraph" w:customStyle="1" w:styleId="31">
    <w:name w:val="內縮3"/>
    <w:basedOn w:val="a1"/>
    <w:rsid w:val="00A5287B"/>
    <w:pPr>
      <w:ind w:left="2495" w:hanging="624"/>
    </w:pPr>
  </w:style>
  <w:style w:type="paragraph" w:customStyle="1" w:styleId="a9">
    <w:name w:val="標題分中"/>
    <w:basedOn w:val="a1"/>
    <w:next w:val="a1"/>
    <w:rsid w:val="00897614"/>
    <w:pPr>
      <w:jc w:val="center"/>
    </w:pPr>
    <w:rPr>
      <w:rFonts w:eastAsia="華康中黑體"/>
      <w:szCs w:val="24"/>
    </w:rPr>
  </w:style>
  <w:style w:type="paragraph" w:customStyle="1" w:styleId="120">
    <w:name w:val="標題12"/>
    <w:basedOn w:val="a1"/>
    <w:next w:val="a1"/>
    <w:link w:val="121"/>
    <w:rsid w:val="00A5287B"/>
    <w:pPr>
      <w:keepNext/>
    </w:pPr>
    <w:rPr>
      <w:rFonts w:eastAsia="華康中黑體"/>
    </w:rPr>
  </w:style>
  <w:style w:type="paragraph" w:customStyle="1" w:styleId="13">
    <w:name w:val="標題13"/>
    <w:basedOn w:val="a1"/>
    <w:next w:val="a1"/>
    <w:rsid w:val="00A5287B"/>
    <w:pPr>
      <w:keepNext/>
    </w:pPr>
    <w:rPr>
      <w:rFonts w:eastAsia="華康中黑體"/>
      <w:sz w:val="26"/>
    </w:rPr>
  </w:style>
  <w:style w:type="paragraph" w:customStyle="1" w:styleId="14">
    <w:name w:val="標題14"/>
    <w:basedOn w:val="a1"/>
    <w:next w:val="a1"/>
    <w:rsid w:val="00A5287B"/>
    <w:pPr>
      <w:keepNext/>
    </w:pPr>
    <w:rPr>
      <w:rFonts w:eastAsia="華康中黑體"/>
      <w:sz w:val="28"/>
    </w:rPr>
  </w:style>
  <w:style w:type="paragraph" w:customStyle="1" w:styleId="a">
    <w:name w:val="圓點"/>
    <w:basedOn w:val="a1"/>
    <w:link w:val="aa"/>
    <w:qFormat/>
    <w:rsid w:val="00A5287B"/>
    <w:pPr>
      <w:numPr>
        <w:numId w:val="1"/>
      </w:numPr>
    </w:pPr>
  </w:style>
  <w:style w:type="paragraph" w:customStyle="1" w:styleId="1">
    <w:name w:val="圓點1"/>
    <w:basedOn w:val="12"/>
    <w:rsid w:val="00A5287B"/>
    <w:pPr>
      <w:numPr>
        <w:numId w:val="2"/>
      </w:numPr>
      <w:tabs>
        <w:tab w:val="clear" w:pos="425"/>
      </w:tabs>
      <w:ind w:left="1248" w:hanging="624"/>
    </w:pPr>
  </w:style>
  <w:style w:type="paragraph" w:styleId="ab">
    <w:name w:val="footer"/>
    <w:basedOn w:val="a1"/>
    <w:link w:val="ac"/>
    <w:rsid w:val="00A5287B"/>
    <w:pPr>
      <w:tabs>
        <w:tab w:val="center" w:pos="4153"/>
        <w:tab w:val="right" w:pos="9072"/>
      </w:tabs>
      <w:spacing w:after="0"/>
    </w:pPr>
    <w:rPr>
      <w:sz w:val="16"/>
    </w:rPr>
  </w:style>
  <w:style w:type="character" w:customStyle="1" w:styleId="ac">
    <w:name w:val="頁尾 字元"/>
    <w:basedOn w:val="a3"/>
    <w:link w:val="ab"/>
    <w:rsid w:val="00A5287B"/>
    <w:rPr>
      <w:rFonts w:ascii="Times New Roman" w:eastAsia="華康細明體" w:hAnsi="Times New Roman" w:cs="Times New Roman"/>
      <w:spacing w:val="30"/>
      <w:kern w:val="0"/>
      <w:sz w:val="16"/>
      <w:szCs w:val="20"/>
    </w:rPr>
  </w:style>
  <w:style w:type="paragraph" w:styleId="ad">
    <w:name w:val="header"/>
    <w:basedOn w:val="a1"/>
    <w:link w:val="ae"/>
    <w:rsid w:val="00A5287B"/>
    <w:pPr>
      <w:tabs>
        <w:tab w:val="clear" w:pos="936"/>
        <w:tab w:val="clear" w:pos="1560"/>
        <w:tab w:val="clear" w:pos="2184"/>
        <w:tab w:val="clear" w:pos="2808"/>
        <w:tab w:val="center" w:pos="4153"/>
        <w:tab w:val="right" w:pos="8306"/>
      </w:tabs>
      <w:spacing w:after="0"/>
    </w:pPr>
    <w:rPr>
      <w:sz w:val="20"/>
    </w:rPr>
  </w:style>
  <w:style w:type="character" w:customStyle="1" w:styleId="ae">
    <w:name w:val="頁首 字元"/>
    <w:basedOn w:val="a3"/>
    <w:link w:val="ad"/>
    <w:rsid w:val="00A5287B"/>
    <w:rPr>
      <w:rFonts w:ascii="Times New Roman" w:eastAsia="華康細明體" w:hAnsi="Times New Roman" w:cs="Times New Roman"/>
      <w:spacing w:val="30"/>
      <w:kern w:val="0"/>
      <w:sz w:val="20"/>
      <w:szCs w:val="20"/>
    </w:rPr>
  </w:style>
  <w:style w:type="character" w:styleId="af">
    <w:name w:val="page number"/>
    <w:rsid w:val="00A5287B"/>
    <w:rPr>
      <w:rFonts w:ascii="Times New Roman"/>
      <w:spacing w:val="10"/>
      <w:position w:val="0"/>
    </w:rPr>
  </w:style>
  <w:style w:type="paragraph" w:styleId="af0">
    <w:name w:val="Signature"/>
    <w:basedOn w:val="a1"/>
    <w:link w:val="af1"/>
    <w:semiHidden/>
    <w:rsid w:val="00A5287B"/>
    <w:pPr>
      <w:ind w:left="4320"/>
    </w:pPr>
  </w:style>
  <w:style w:type="character" w:customStyle="1" w:styleId="af1">
    <w:name w:val="簽名 字元"/>
    <w:basedOn w:val="a3"/>
    <w:link w:val="af0"/>
    <w:semiHidden/>
    <w:rsid w:val="00A5287B"/>
    <w:rPr>
      <w:rFonts w:ascii="Times New Roman" w:eastAsia="華康細明體" w:hAnsi="Times New Roman" w:cs="Times New Roman"/>
      <w:spacing w:val="30"/>
      <w:kern w:val="0"/>
      <w:szCs w:val="20"/>
    </w:rPr>
  </w:style>
  <w:style w:type="character" w:styleId="af2">
    <w:name w:val="footnote reference"/>
    <w:uiPriority w:val="99"/>
    <w:semiHidden/>
    <w:rsid w:val="00A5287B"/>
    <w:rPr>
      <w:vertAlign w:val="superscript"/>
    </w:rPr>
  </w:style>
  <w:style w:type="paragraph" w:customStyle="1" w:styleId="a0">
    <w:name w:val="圓點_斜體"/>
    <w:basedOn w:val="a1"/>
    <w:link w:val="af3"/>
    <w:qFormat/>
    <w:rsid w:val="00A5287B"/>
    <w:pPr>
      <w:numPr>
        <w:numId w:val="3"/>
      </w:numPr>
      <w:autoSpaceDE w:val="0"/>
      <w:autoSpaceDN w:val="0"/>
    </w:pPr>
    <w:rPr>
      <w:i/>
    </w:rPr>
  </w:style>
  <w:style w:type="paragraph" w:customStyle="1" w:styleId="122">
    <w:name w:val="表標題12"/>
    <w:basedOn w:val="a1"/>
    <w:next w:val="10"/>
    <w:rsid w:val="00A5287B"/>
    <w:pPr>
      <w:keepNext/>
      <w:tabs>
        <w:tab w:val="clear" w:pos="1560"/>
        <w:tab w:val="clear" w:pos="2184"/>
        <w:tab w:val="clear" w:pos="2808"/>
        <w:tab w:val="left" w:pos="1559"/>
        <w:tab w:val="left" w:pos="2183"/>
        <w:tab w:val="left" w:pos="2807"/>
      </w:tabs>
      <w:snapToGrid w:val="0"/>
      <w:spacing w:after="120" w:line="240" w:lineRule="atLeast"/>
      <w:jc w:val="center"/>
    </w:pPr>
    <w:rPr>
      <w:rFonts w:eastAsia="華康中黑體"/>
    </w:rPr>
  </w:style>
  <w:style w:type="paragraph" w:customStyle="1" w:styleId="af4">
    <w:name w:val="內文_底標題"/>
    <w:basedOn w:val="a1"/>
    <w:qFormat/>
    <w:rsid w:val="00A5287B"/>
    <w:pPr>
      <w:keepNext/>
      <w:tabs>
        <w:tab w:val="clear" w:pos="936"/>
        <w:tab w:val="clear" w:pos="1560"/>
        <w:tab w:val="clear" w:pos="2184"/>
        <w:tab w:val="clear" w:pos="2808"/>
        <w:tab w:val="left" w:pos="624"/>
        <w:tab w:val="left" w:pos="1247"/>
        <w:tab w:val="left" w:pos="1871"/>
        <w:tab w:val="left" w:pos="2495"/>
      </w:tabs>
      <w:textAlignment w:val="auto"/>
    </w:pPr>
    <w:rPr>
      <w:u w:val="single"/>
    </w:rPr>
  </w:style>
  <w:style w:type="paragraph" w:customStyle="1" w:styleId="af5">
    <w:name w:val="內文_斜標題"/>
    <w:basedOn w:val="a1"/>
    <w:next w:val="a1"/>
    <w:qFormat/>
    <w:rsid w:val="00A5287B"/>
    <w:pPr>
      <w:keepNext/>
      <w:tabs>
        <w:tab w:val="clear" w:pos="936"/>
        <w:tab w:val="clear" w:pos="1560"/>
        <w:tab w:val="clear" w:pos="2184"/>
        <w:tab w:val="clear" w:pos="2808"/>
        <w:tab w:val="left" w:pos="624"/>
        <w:tab w:val="left" w:pos="1247"/>
        <w:tab w:val="left" w:pos="1871"/>
        <w:tab w:val="left" w:pos="2495"/>
      </w:tabs>
      <w:textAlignment w:val="auto"/>
    </w:pPr>
    <w:rPr>
      <w:i/>
    </w:rPr>
  </w:style>
  <w:style w:type="paragraph" w:customStyle="1" w:styleId="123">
    <w:name w:val="標題12_底"/>
    <w:basedOn w:val="120"/>
    <w:qFormat/>
    <w:rsid w:val="00A5287B"/>
    <w:pPr>
      <w:tabs>
        <w:tab w:val="clear" w:pos="936"/>
        <w:tab w:val="clear" w:pos="1560"/>
        <w:tab w:val="clear" w:pos="2184"/>
        <w:tab w:val="clear" w:pos="2808"/>
        <w:tab w:val="left" w:pos="624"/>
        <w:tab w:val="left" w:pos="1247"/>
        <w:tab w:val="left" w:pos="1871"/>
        <w:tab w:val="left" w:pos="2495"/>
      </w:tabs>
      <w:textAlignment w:val="auto"/>
    </w:pPr>
    <w:rPr>
      <w:u w:val="single"/>
    </w:rPr>
  </w:style>
  <w:style w:type="paragraph" w:customStyle="1" w:styleId="BOX">
    <w:name w:val="BOX_內文"/>
    <w:basedOn w:val="a1"/>
    <w:link w:val="BOX0"/>
    <w:rsid w:val="00A5287B"/>
    <w:pPr>
      <w:tabs>
        <w:tab w:val="clear" w:pos="936"/>
        <w:tab w:val="clear" w:pos="1560"/>
        <w:tab w:val="clear" w:pos="2184"/>
        <w:tab w:val="clear" w:pos="2808"/>
        <w:tab w:val="left" w:pos="630"/>
      </w:tabs>
      <w:spacing w:after="240" w:line="240" w:lineRule="atLeast"/>
      <w:ind w:left="113" w:right="113"/>
    </w:pPr>
    <w:rPr>
      <w:snapToGrid w:val="0"/>
      <w:spacing w:val="20"/>
      <w:sz w:val="22"/>
    </w:rPr>
  </w:style>
  <w:style w:type="paragraph" w:customStyle="1" w:styleId="BOX1">
    <w:name w:val="BOX_內縮"/>
    <w:basedOn w:val="BOX"/>
    <w:rsid w:val="00A5287B"/>
    <w:pPr>
      <w:ind w:left="680" w:hanging="567"/>
    </w:pPr>
  </w:style>
  <w:style w:type="paragraph" w:customStyle="1" w:styleId="BOX2">
    <w:name w:val="BOX_表內文"/>
    <w:basedOn w:val="BOX"/>
    <w:link w:val="BOX3"/>
    <w:rsid w:val="00A5287B"/>
    <w:pPr>
      <w:spacing w:before="60" w:after="60"/>
    </w:pPr>
    <w:rPr>
      <w:spacing w:val="0"/>
      <w:sz w:val="18"/>
    </w:rPr>
  </w:style>
  <w:style w:type="paragraph" w:customStyle="1" w:styleId="BOX4">
    <w:name w:val="BOX_註"/>
    <w:basedOn w:val="BOX"/>
    <w:rsid w:val="00A5287B"/>
    <w:pPr>
      <w:tabs>
        <w:tab w:val="left" w:pos="964"/>
        <w:tab w:val="left" w:pos="1531"/>
        <w:tab w:val="left" w:pos="2495"/>
      </w:tabs>
      <w:spacing w:after="120" w:line="200" w:lineRule="atLeast"/>
      <w:ind w:left="1366" w:right="454" w:hanging="907"/>
    </w:pPr>
    <w:rPr>
      <w:sz w:val="18"/>
    </w:rPr>
  </w:style>
  <w:style w:type="paragraph" w:customStyle="1" w:styleId="BOX12">
    <w:name w:val="BOX_標題12"/>
    <w:basedOn w:val="120"/>
    <w:rsid w:val="00A5287B"/>
    <w:pPr>
      <w:tabs>
        <w:tab w:val="clear" w:pos="936"/>
        <w:tab w:val="clear" w:pos="1560"/>
        <w:tab w:val="clear" w:pos="2184"/>
      </w:tabs>
      <w:spacing w:before="120" w:after="240" w:line="240" w:lineRule="atLeast"/>
      <w:ind w:left="737" w:right="113" w:hanging="624"/>
    </w:pPr>
    <w:rPr>
      <w:snapToGrid w:val="0"/>
      <w:spacing w:val="20"/>
    </w:rPr>
  </w:style>
  <w:style w:type="paragraph" w:customStyle="1" w:styleId="BOX5">
    <w:name w:val="BOX_圖內標題"/>
    <w:basedOn w:val="BOX12"/>
    <w:rsid w:val="00A5287B"/>
    <w:pPr>
      <w:ind w:left="113" w:firstLine="0"/>
      <w:jc w:val="center"/>
    </w:pPr>
    <w:rPr>
      <w:spacing w:val="10"/>
      <w:sz w:val="18"/>
    </w:rPr>
  </w:style>
  <w:style w:type="paragraph" w:customStyle="1" w:styleId="BOX6">
    <w:name w:val="BOX_標題分中"/>
    <w:basedOn w:val="a9"/>
    <w:next w:val="BOX"/>
    <w:rsid w:val="00A5287B"/>
    <w:pPr>
      <w:tabs>
        <w:tab w:val="clear" w:pos="1560"/>
        <w:tab w:val="clear" w:pos="2184"/>
        <w:tab w:val="clear" w:pos="2808"/>
        <w:tab w:val="left" w:pos="1559"/>
        <w:tab w:val="left" w:pos="2183"/>
        <w:tab w:val="left" w:pos="2807"/>
      </w:tabs>
      <w:spacing w:after="240" w:line="240" w:lineRule="atLeast"/>
      <w:ind w:left="113" w:right="113"/>
    </w:pPr>
    <w:rPr>
      <w:bCs/>
      <w:snapToGrid w:val="0"/>
      <w:spacing w:val="20"/>
    </w:rPr>
  </w:style>
  <w:style w:type="paragraph" w:customStyle="1" w:styleId="BOX7">
    <w:name w:val="BOX_標題分頁"/>
    <w:rsid w:val="00A5287B"/>
    <w:pPr>
      <w:pageBreakBefore/>
      <w:spacing w:after="240"/>
      <w:ind w:leftChars="20" w:left="60" w:rightChars="20" w:right="60"/>
    </w:pPr>
    <w:rPr>
      <w:rFonts w:ascii="Times New Roman" w:eastAsia="華康中黑體" w:hAnsi="Times New Roman" w:cs="Times New Roman"/>
      <w:b/>
      <w:noProof/>
      <w:spacing w:val="20"/>
      <w:kern w:val="0"/>
      <w:szCs w:val="20"/>
      <w:u w:color="0000FF"/>
    </w:rPr>
  </w:style>
  <w:style w:type="paragraph" w:styleId="af6">
    <w:name w:val="Balloon Text"/>
    <w:basedOn w:val="a1"/>
    <w:link w:val="af7"/>
    <w:uiPriority w:val="99"/>
    <w:semiHidden/>
    <w:rsid w:val="00A5287B"/>
    <w:rPr>
      <w:rFonts w:ascii="Arial" w:eastAsia="新細明體" w:hAnsi="Arial"/>
      <w:sz w:val="18"/>
      <w:szCs w:val="18"/>
    </w:rPr>
  </w:style>
  <w:style w:type="character" w:customStyle="1" w:styleId="af7">
    <w:name w:val="註解方塊文字 字元"/>
    <w:basedOn w:val="a3"/>
    <w:link w:val="af6"/>
    <w:uiPriority w:val="99"/>
    <w:semiHidden/>
    <w:rsid w:val="00A5287B"/>
    <w:rPr>
      <w:rFonts w:ascii="Arial" w:eastAsia="新細明體" w:hAnsi="Arial" w:cs="Times New Roman"/>
      <w:spacing w:val="30"/>
      <w:kern w:val="0"/>
      <w:sz w:val="18"/>
      <w:szCs w:val="18"/>
    </w:rPr>
  </w:style>
  <w:style w:type="paragraph" w:styleId="a2">
    <w:name w:val="Normal Indent"/>
    <w:basedOn w:val="a1"/>
    <w:rsid w:val="00A5287B"/>
    <w:pPr>
      <w:tabs>
        <w:tab w:val="clear" w:pos="1560"/>
        <w:tab w:val="clear" w:pos="2184"/>
        <w:tab w:val="clear" w:pos="2808"/>
        <w:tab w:val="left" w:pos="1559"/>
        <w:tab w:val="left" w:pos="2183"/>
        <w:tab w:val="left" w:pos="2807"/>
      </w:tabs>
      <w:ind w:left="936" w:hanging="936"/>
    </w:pPr>
    <w:rPr>
      <w:snapToGrid w:val="0"/>
      <w:sz w:val="22"/>
    </w:rPr>
  </w:style>
  <w:style w:type="paragraph" w:styleId="af8">
    <w:name w:val="Body Text Indent"/>
    <w:basedOn w:val="a1"/>
    <w:link w:val="af9"/>
    <w:rsid w:val="00A5287B"/>
    <w:pPr>
      <w:widowControl w:val="0"/>
      <w:adjustRightInd/>
      <w:spacing w:after="0" w:line="240" w:lineRule="auto"/>
      <w:ind w:left="900" w:firstLine="36"/>
      <w:jc w:val="left"/>
      <w:textAlignment w:val="auto"/>
    </w:pPr>
    <w:rPr>
      <w:rFonts w:eastAsia="新細明體"/>
      <w:spacing w:val="0"/>
      <w:kern w:val="2"/>
      <w:sz w:val="28"/>
      <w:szCs w:val="24"/>
    </w:rPr>
  </w:style>
  <w:style w:type="character" w:customStyle="1" w:styleId="af9">
    <w:name w:val="本文縮排 字元"/>
    <w:basedOn w:val="a3"/>
    <w:link w:val="af8"/>
    <w:rsid w:val="00A5287B"/>
    <w:rPr>
      <w:rFonts w:ascii="Times New Roman" w:eastAsia="新細明體" w:hAnsi="Times New Roman" w:cs="Times New Roman"/>
      <w:sz w:val="28"/>
      <w:szCs w:val="24"/>
    </w:rPr>
  </w:style>
  <w:style w:type="paragraph" w:customStyle="1" w:styleId="124">
    <w:name w:val="標題12_斜"/>
    <w:basedOn w:val="120"/>
    <w:rsid w:val="00A5287B"/>
    <w:pPr>
      <w:tabs>
        <w:tab w:val="clear" w:pos="936"/>
        <w:tab w:val="clear" w:pos="1560"/>
        <w:tab w:val="clear" w:pos="2184"/>
        <w:tab w:val="clear" w:pos="2808"/>
        <w:tab w:val="left" w:pos="624"/>
        <w:tab w:val="left" w:pos="1247"/>
        <w:tab w:val="left" w:pos="1871"/>
        <w:tab w:val="left" w:pos="2495"/>
      </w:tabs>
      <w:textAlignment w:val="auto"/>
    </w:pPr>
    <w:rPr>
      <w:i/>
    </w:rPr>
  </w:style>
  <w:style w:type="paragraph" w:customStyle="1" w:styleId="afa">
    <w:name w:val="表內標題"/>
    <w:basedOn w:val="a1"/>
    <w:rsid w:val="00A5287B"/>
    <w:pPr>
      <w:keepNext/>
      <w:widowControl w:val="0"/>
      <w:jc w:val="center"/>
    </w:pPr>
    <w:rPr>
      <w:rFonts w:eastAsia="華康中黑體"/>
      <w:snapToGrid w:val="0"/>
    </w:rPr>
  </w:style>
  <w:style w:type="paragraph" w:styleId="afb">
    <w:name w:val="endnote text"/>
    <w:basedOn w:val="a1"/>
    <w:link w:val="afc"/>
    <w:semiHidden/>
    <w:rsid w:val="00A5287B"/>
    <w:pPr>
      <w:widowControl w:val="0"/>
      <w:tabs>
        <w:tab w:val="left" w:pos="624"/>
        <w:tab w:val="left" w:pos="1247"/>
        <w:tab w:val="left" w:pos="1871"/>
      </w:tabs>
      <w:adjustRightInd/>
      <w:snapToGrid w:val="0"/>
      <w:spacing w:line="660" w:lineRule="auto"/>
      <w:jc w:val="left"/>
      <w:textAlignment w:val="auto"/>
    </w:pPr>
    <w:rPr>
      <w:snapToGrid w:val="0"/>
      <w:spacing w:val="20"/>
      <w:kern w:val="2"/>
      <w:sz w:val="28"/>
    </w:rPr>
  </w:style>
  <w:style w:type="character" w:customStyle="1" w:styleId="afc">
    <w:name w:val="章節附註文字 字元"/>
    <w:basedOn w:val="a3"/>
    <w:link w:val="afb"/>
    <w:semiHidden/>
    <w:rsid w:val="00A5287B"/>
    <w:rPr>
      <w:rFonts w:ascii="Times New Roman" w:eastAsia="華康細明體" w:hAnsi="Times New Roman" w:cs="Times New Roman"/>
      <w:snapToGrid w:val="0"/>
      <w:spacing w:val="20"/>
      <w:sz w:val="28"/>
      <w:szCs w:val="20"/>
    </w:rPr>
  </w:style>
  <w:style w:type="character" w:styleId="afd">
    <w:name w:val="endnote reference"/>
    <w:uiPriority w:val="99"/>
    <w:semiHidden/>
    <w:rsid w:val="00A5287B"/>
    <w:rPr>
      <w:vertAlign w:val="superscript"/>
    </w:rPr>
  </w:style>
  <w:style w:type="paragraph" w:customStyle="1" w:styleId="afe">
    <w:name w:val="註釋內文"/>
    <w:basedOn w:val="a2"/>
    <w:rsid w:val="00A5287B"/>
    <w:pPr>
      <w:keepLines/>
      <w:snapToGrid w:val="0"/>
    </w:pPr>
    <w:rPr>
      <w:snapToGrid/>
    </w:rPr>
  </w:style>
  <w:style w:type="paragraph" w:customStyle="1" w:styleId="22">
    <w:name w:val="註釋內文2"/>
    <w:basedOn w:val="12"/>
    <w:rsid w:val="00A5287B"/>
    <w:pPr>
      <w:keepLines/>
      <w:tabs>
        <w:tab w:val="clear" w:pos="1560"/>
        <w:tab w:val="clear" w:pos="2184"/>
        <w:tab w:val="clear" w:pos="2808"/>
        <w:tab w:val="left" w:pos="1559"/>
        <w:tab w:val="left" w:pos="2183"/>
        <w:tab w:val="left" w:pos="2807"/>
      </w:tabs>
      <w:ind w:left="1560"/>
    </w:pPr>
    <w:rPr>
      <w:snapToGrid w:val="0"/>
      <w:sz w:val="22"/>
    </w:rPr>
  </w:style>
  <w:style w:type="paragraph" w:customStyle="1" w:styleId="aff">
    <w:name w:val="資料來源"/>
    <w:basedOn w:val="a6"/>
    <w:rsid w:val="00A5287B"/>
    <w:pPr>
      <w:keepNext/>
      <w:tabs>
        <w:tab w:val="clear" w:pos="936"/>
        <w:tab w:val="clear" w:pos="2808"/>
        <w:tab w:val="left" w:pos="600"/>
        <w:tab w:val="left" w:pos="1276"/>
        <w:tab w:val="left" w:pos="2807"/>
      </w:tabs>
      <w:snapToGrid/>
      <w:spacing w:before="60" w:after="60" w:line="240" w:lineRule="auto"/>
      <w:ind w:left="1843" w:right="-568" w:firstLineChars="0" w:hanging="1843"/>
      <w:jc w:val="both"/>
    </w:pPr>
    <w:rPr>
      <w:snapToGrid w:val="0"/>
      <w:sz w:val="18"/>
    </w:rPr>
  </w:style>
  <w:style w:type="paragraph" w:customStyle="1" w:styleId="15">
    <w:name w:val="註腳文字1"/>
    <w:basedOn w:val="a6"/>
    <w:rsid w:val="00A5287B"/>
    <w:pPr>
      <w:tabs>
        <w:tab w:val="clear" w:pos="1560"/>
        <w:tab w:val="clear" w:pos="2184"/>
        <w:tab w:val="clear" w:pos="2808"/>
        <w:tab w:val="left" w:pos="595"/>
        <w:tab w:val="left" w:pos="1559"/>
        <w:tab w:val="left" w:pos="2183"/>
        <w:tab w:val="left" w:pos="2807"/>
      </w:tabs>
      <w:spacing w:before="60" w:after="60" w:line="240" w:lineRule="auto"/>
      <w:ind w:left="595" w:firstLineChars="0" w:hanging="595"/>
      <w:jc w:val="both"/>
    </w:pPr>
    <w:rPr>
      <w:sz w:val="18"/>
    </w:rPr>
  </w:style>
  <w:style w:type="paragraph" w:customStyle="1" w:styleId="7">
    <w:name w:val="註腳文字7"/>
    <w:aliases w:val="8"/>
    <w:basedOn w:val="a1"/>
    <w:rsid w:val="00A5287B"/>
    <w:pPr>
      <w:tabs>
        <w:tab w:val="clear" w:pos="1560"/>
        <w:tab w:val="clear" w:pos="2184"/>
        <w:tab w:val="clear" w:pos="2808"/>
        <w:tab w:val="left" w:pos="595"/>
        <w:tab w:val="left" w:pos="1134"/>
        <w:tab w:val="left" w:pos="1559"/>
        <w:tab w:val="left" w:pos="2183"/>
        <w:tab w:val="left" w:pos="2807"/>
      </w:tabs>
      <w:spacing w:before="60" w:after="60" w:line="240" w:lineRule="auto"/>
      <w:ind w:left="1701" w:hanging="1701"/>
    </w:pPr>
    <w:rPr>
      <w:snapToGrid w:val="0"/>
      <w:sz w:val="16"/>
    </w:rPr>
  </w:style>
  <w:style w:type="paragraph" w:styleId="aff0">
    <w:name w:val="annotation text"/>
    <w:basedOn w:val="a1"/>
    <w:link w:val="aff1"/>
    <w:uiPriority w:val="99"/>
    <w:semiHidden/>
    <w:rsid w:val="00A5287B"/>
    <w:pPr>
      <w:widowControl w:val="0"/>
      <w:tabs>
        <w:tab w:val="clear" w:pos="936"/>
        <w:tab w:val="clear" w:pos="1560"/>
        <w:tab w:val="clear" w:pos="2184"/>
        <w:tab w:val="clear" w:pos="2808"/>
      </w:tabs>
      <w:adjustRightInd/>
      <w:spacing w:after="0" w:line="240" w:lineRule="auto"/>
      <w:jc w:val="left"/>
      <w:textAlignment w:val="auto"/>
    </w:pPr>
    <w:rPr>
      <w:rFonts w:eastAsia="新細明體"/>
      <w:spacing w:val="0"/>
      <w:kern w:val="2"/>
    </w:rPr>
  </w:style>
  <w:style w:type="character" w:customStyle="1" w:styleId="aff1">
    <w:name w:val="註解文字 字元"/>
    <w:basedOn w:val="a3"/>
    <w:link w:val="aff0"/>
    <w:uiPriority w:val="99"/>
    <w:semiHidden/>
    <w:rsid w:val="00A5287B"/>
    <w:rPr>
      <w:rFonts w:ascii="Times New Roman" w:eastAsia="新細明體" w:hAnsi="Times New Roman" w:cs="Times New Roman"/>
      <w:szCs w:val="20"/>
    </w:rPr>
  </w:style>
  <w:style w:type="paragraph" w:customStyle="1" w:styleId="aff2">
    <w:name w:val="圓點a"/>
    <w:basedOn w:val="a"/>
    <w:rsid w:val="00A5287B"/>
    <w:pPr>
      <w:ind w:leftChars="150" w:left="936" w:hangingChars="162" w:hanging="486"/>
    </w:pPr>
  </w:style>
  <w:style w:type="paragraph" w:styleId="aff3">
    <w:name w:val="List Bullet"/>
    <w:basedOn w:val="a1"/>
    <w:autoRedefine/>
    <w:semiHidden/>
    <w:rsid w:val="00A5287B"/>
    <w:pPr>
      <w:widowControl w:val="0"/>
      <w:tabs>
        <w:tab w:val="clear" w:pos="936"/>
        <w:tab w:val="clear" w:pos="1560"/>
        <w:tab w:val="clear" w:pos="2184"/>
        <w:tab w:val="clear" w:pos="2808"/>
        <w:tab w:val="num" w:pos="361"/>
      </w:tabs>
      <w:adjustRightInd/>
      <w:spacing w:after="0" w:line="240" w:lineRule="auto"/>
      <w:ind w:leftChars="200" w:left="361" w:hangingChars="200" w:hanging="360"/>
      <w:jc w:val="left"/>
      <w:textAlignment w:val="auto"/>
    </w:pPr>
    <w:rPr>
      <w:rFonts w:eastAsia="新細明體"/>
      <w:spacing w:val="0"/>
      <w:kern w:val="2"/>
      <w:szCs w:val="24"/>
      <w:lang w:val="en-GB"/>
    </w:rPr>
  </w:style>
  <w:style w:type="character" w:styleId="aff4">
    <w:name w:val="FollowedHyperlink"/>
    <w:semiHidden/>
    <w:rsid w:val="00A5287B"/>
    <w:rPr>
      <w:color w:val="800080"/>
      <w:u w:val="single"/>
    </w:rPr>
  </w:style>
  <w:style w:type="paragraph" w:customStyle="1" w:styleId="BOX11">
    <w:name w:val="BOX_標題11"/>
    <w:basedOn w:val="BOX12"/>
    <w:rsid w:val="00A5287B"/>
    <w:rPr>
      <w:sz w:val="22"/>
    </w:rPr>
  </w:style>
  <w:style w:type="paragraph" w:styleId="Web">
    <w:name w:val="Normal (Web)"/>
    <w:basedOn w:val="a1"/>
    <w:uiPriority w:val="99"/>
    <w:semiHidden/>
    <w:rsid w:val="00A5287B"/>
    <w:pPr>
      <w:tabs>
        <w:tab w:val="clear" w:pos="936"/>
        <w:tab w:val="clear" w:pos="1560"/>
        <w:tab w:val="clear" w:pos="2184"/>
        <w:tab w:val="clear" w:pos="2808"/>
      </w:tabs>
      <w:adjustRightInd/>
      <w:spacing w:before="100" w:beforeAutospacing="1" w:after="100" w:afterAutospacing="1" w:line="240" w:lineRule="auto"/>
      <w:jc w:val="left"/>
      <w:textAlignment w:val="auto"/>
    </w:pPr>
    <w:rPr>
      <w:rFonts w:ascii="新細明體" w:eastAsia="新細明體" w:hAnsi="新細明體"/>
      <w:color w:val="000000"/>
      <w:spacing w:val="0"/>
      <w:szCs w:val="24"/>
    </w:rPr>
  </w:style>
  <w:style w:type="paragraph" w:customStyle="1" w:styleId="BOX8">
    <w:name w:val="BOX_註腳"/>
    <w:basedOn w:val="BOX4"/>
    <w:rsid w:val="00A5287B"/>
    <w:pPr>
      <w:tabs>
        <w:tab w:val="clear" w:pos="1531"/>
      </w:tabs>
      <w:spacing w:beforeLines="100" w:after="240"/>
      <w:ind w:left="397" w:right="113" w:hanging="284"/>
    </w:pPr>
  </w:style>
  <w:style w:type="paragraph" w:customStyle="1" w:styleId="110">
    <w:name w:val="標題_圖(11)"/>
    <w:basedOn w:val="120"/>
    <w:qFormat/>
    <w:rsid w:val="00A5287B"/>
    <w:pPr>
      <w:keepNext w:val="0"/>
      <w:snapToGrid w:val="0"/>
      <w:spacing w:after="0" w:line="240" w:lineRule="auto"/>
      <w:jc w:val="center"/>
    </w:pPr>
    <w:rPr>
      <w:spacing w:val="20"/>
      <w:sz w:val="22"/>
      <w:szCs w:val="22"/>
    </w:rPr>
  </w:style>
  <w:style w:type="table" w:styleId="aff5">
    <w:name w:val="Table Grid"/>
    <w:basedOn w:val="a4"/>
    <w:uiPriority w:val="59"/>
    <w:qFormat/>
    <w:rsid w:val="00A5287B"/>
    <w:rPr>
      <w:rFonts w:ascii="Times New Roman" w:eastAsia="細明體" w:hAnsi="Times New Roman" w:cs="Times New Roman"/>
      <w:kern w:val="0"/>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6">
    <w:name w:val="List Paragraph"/>
    <w:basedOn w:val="a1"/>
    <w:uiPriority w:val="34"/>
    <w:qFormat/>
    <w:rsid w:val="00A5287B"/>
    <w:pPr>
      <w:widowControl w:val="0"/>
      <w:tabs>
        <w:tab w:val="clear" w:pos="936"/>
        <w:tab w:val="clear" w:pos="1560"/>
        <w:tab w:val="clear" w:pos="2184"/>
        <w:tab w:val="clear" w:pos="2808"/>
      </w:tabs>
      <w:adjustRightInd/>
      <w:spacing w:after="0" w:line="240" w:lineRule="auto"/>
      <w:ind w:leftChars="200" w:left="480"/>
      <w:jc w:val="left"/>
      <w:textAlignment w:val="auto"/>
    </w:pPr>
    <w:rPr>
      <w:rFonts w:eastAsia="新細明體"/>
      <w:spacing w:val="0"/>
      <w:kern w:val="2"/>
      <w:szCs w:val="24"/>
      <w:lang w:val="en-GB"/>
    </w:rPr>
  </w:style>
  <w:style w:type="paragraph" w:styleId="aff7">
    <w:name w:val="Block Text"/>
    <w:basedOn w:val="a1"/>
    <w:rsid w:val="00A5287B"/>
    <w:pPr>
      <w:widowControl w:val="0"/>
      <w:tabs>
        <w:tab w:val="clear" w:pos="936"/>
        <w:tab w:val="clear" w:pos="1560"/>
        <w:tab w:val="clear" w:pos="2184"/>
        <w:tab w:val="clear" w:pos="2808"/>
        <w:tab w:val="left" w:pos="720"/>
      </w:tabs>
      <w:adjustRightInd/>
      <w:spacing w:after="0" w:line="240" w:lineRule="exact"/>
      <w:ind w:left="1320" w:right="29" w:hanging="1440"/>
      <w:textAlignment w:val="auto"/>
    </w:pPr>
    <w:rPr>
      <w:rFonts w:ascii="新細明體" w:eastAsia="新細明體"/>
      <w:spacing w:val="0"/>
      <w:kern w:val="2"/>
      <w:sz w:val="21"/>
    </w:rPr>
  </w:style>
  <w:style w:type="paragraph" w:customStyle="1" w:styleId="BOX110">
    <w:name w:val="BOX_內縮1.1"/>
    <w:basedOn w:val="BOX1"/>
    <w:qFormat/>
    <w:rsid w:val="00A5287B"/>
    <w:pPr>
      <w:ind w:left="2665" w:hanging="2552"/>
    </w:pPr>
  </w:style>
  <w:style w:type="paragraph" w:styleId="aff8">
    <w:name w:val="Title"/>
    <w:basedOn w:val="a1"/>
    <w:link w:val="aff9"/>
    <w:qFormat/>
    <w:rsid w:val="00A5287B"/>
    <w:pPr>
      <w:widowControl w:val="0"/>
      <w:tabs>
        <w:tab w:val="clear" w:pos="936"/>
        <w:tab w:val="clear" w:pos="1560"/>
        <w:tab w:val="clear" w:pos="2184"/>
        <w:tab w:val="clear" w:pos="2808"/>
        <w:tab w:val="left" w:pos="1200"/>
      </w:tabs>
      <w:adjustRightInd/>
      <w:snapToGrid w:val="0"/>
      <w:spacing w:after="0"/>
      <w:ind w:right="-216"/>
      <w:jc w:val="center"/>
      <w:textAlignment w:val="auto"/>
    </w:pPr>
    <w:rPr>
      <w:rFonts w:eastAsia="新細明體"/>
      <w:b/>
      <w:spacing w:val="0"/>
      <w:sz w:val="28"/>
      <w:szCs w:val="24"/>
      <w:lang w:val="en-GB"/>
    </w:rPr>
  </w:style>
  <w:style w:type="character" w:customStyle="1" w:styleId="aff9">
    <w:name w:val="標題 字元"/>
    <w:basedOn w:val="a3"/>
    <w:link w:val="aff8"/>
    <w:rsid w:val="00A5287B"/>
    <w:rPr>
      <w:rFonts w:ascii="Times New Roman" w:eastAsia="新細明體" w:hAnsi="Times New Roman" w:cs="Times New Roman"/>
      <w:b/>
      <w:kern w:val="0"/>
      <w:sz w:val="28"/>
      <w:szCs w:val="24"/>
      <w:lang w:val="en-GB"/>
    </w:rPr>
  </w:style>
  <w:style w:type="paragraph" w:styleId="affa">
    <w:name w:val="Revision"/>
    <w:hidden/>
    <w:uiPriority w:val="99"/>
    <w:semiHidden/>
    <w:rsid w:val="00A5287B"/>
    <w:rPr>
      <w:rFonts w:ascii="Times New Roman" w:eastAsia="華康細明體" w:hAnsi="Times New Roman" w:cs="Times New Roman"/>
      <w:spacing w:val="30"/>
      <w:kern w:val="0"/>
      <w:szCs w:val="20"/>
    </w:rPr>
  </w:style>
  <w:style w:type="paragraph" w:customStyle="1" w:styleId="16">
    <w:name w:val="樣式1"/>
    <w:basedOn w:val="a1"/>
    <w:rsid w:val="00A5287B"/>
    <w:pPr>
      <w:widowControl w:val="0"/>
      <w:tabs>
        <w:tab w:val="clear" w:pos="936"/>
        <w:tab w:val="clear" w:pos="1560"/>
        <w:tab w:val="clear" w:pos="2184"/>
        <w:tab w:val="clear" w:pos="2808"/>
      </w:tabs>
      <w:adjustRightInd/>
      <w:spacing w:after="0" w:line="480" w:lineRule="auto"/>
      <w:jc w:val="left"/>
      <w:textAlignment w:val="auto"/>
    </w:pPr>
    <w:rPr>
      <w:rFonts w:eastAsia="新細明體"/>
      <w:spacing w:val="20"/>
      <w:kern w:val="2"/>
      <w:szCs w:val="24"/>
    </w:rPr>
  </w:style>
  <w:style w:type="paragraph" w:customStyle="1" w:styleId="affb">
    <w:name w:val="內文_表"/>
    <w:basedOn w:val="a1"/>
    <w:qFormat/>
    <w:rsid w:val="00A5287B"/>
    <w:pPr>
      <w:tabs>
        <w:tab w:val="clear" w:pos="936"/>
        <w:tab w:val="clear" w:pos="1560"/>
        <w:tab w:val="clear" w:pos="2184"/>
        <w:tab w:val="clear" w:pos="2808"/>
        <w:tab w:val="left" w:pos="575"/>
      </w:tabs>
      <w:snapToGrid w:val="0"/>
      <w:spacing w:after="0" w:line="240" w:lineRule="auto"/>
      <w:ind w:right="28"/>
    </w:pPr>
    <w:rPr>
      <w:bCs/>
      <w:spacing w:val="0"/>
      <w:sz w:val="20"/>
    </w:rPr>
  </w:style>
  <w:style w:type="paragraph" w:customStyle="1" w:styleId="affc">
    <w:name w:val="內文_表(中)"/>
    <w:basedOn w:val="a1"/>
    <w:qFormat/>
    <w:rsid w:val="00A5287B"/>
    <w:pPr>
      <w:tabs>
        <w:tab w:val="clear" w:pos="936"/>
        <w:tab w:val="clear" w:pos="1560"/>
        <w:tab w:val="clear" w:pos="2184"/>
        <w:tab w:val="clear" w:pos="2808"/>
      </w:tabs>
      <w:snapToGrid w:val="0"/>
      <w:spacing w:after="0" w:line="240" w:lineRule="auto"/>
      <w:ind w:right="28"/>
      <w:jc w:val="center"/>
    </w:pPr>
    <w:rPr>
      <w:bCs/>
      <w:spacing w:val="0"/>
      <w:sz w:val="20"/>
      <w:u w:val="single"/>
    </w:rPr>
  </w:style>
  <w:style w:type="paragraph" w:customStyle="1" w:styleId="affd">
    <w:name w:val="內文_表註"/>
    <w:link w:val="affe"/>
    <w:qFormat/>
    <w:rsid w:val="00A5287B"/>
    <w:pPr>
      <w:tabs>
        <w:tab w:val="left" w:pos="720"/>
      </w:tabs>
      <w:snapToGrid w:val="0"/>
      <w:spacing w:beforeLines="50"/>
      <w:ind w:left="1315" w:hanging="1247"/>
      <w:jc w:val="both"/>
    </w:pPr>
    <w:rPr>
      <w:rFonts w:ascii="Times New Roman" w:eastAsia="華康細明體" w:hAnsi="Times New Roman" w:cs="Times New Roman"/>
      <w:snapToGrid w:val="0"/>
      <w:spacing w:val="30"/>
      <w:kern w:val="0"/>
      <w:sz w:val="18"/>
      <w:szCs w:val="18"/>
    </w:rPr>
  </w:style>
  <w:style w:type="paragraph" w:customStyle="1" w:styleId="9">
    <w:name w:val="內文_表(9)"/>
    <w:basedOn w:val="affb"/>
    <w:qFormat/>
    <w:rsid w:val="00A5287B"/>
    <w:rPr>
      <w:sz w:val="18"/>
      <w:szCs w:val="18"/>
    </w:rPr>
  </w:style>
  <w:style w:type="paragraph" w:styleId="afff">
    <w:name w:val="Body Text"/>
    <w:basedOn w:val="a1"/>
    <w:link w:val="afff0"/>
    <w:rsid w:val="00A5287B"/>
    <w:pPr>
      <w:widowControl w:val="0"/>
      <w:tabs>
        <w:tab w:val="clear" w:pos="936"/>
        <w:tab w:val="clear" w:pos="1560"/>
        <w:tab w:val="clear" w:pos="2184"/>
        <w:tab w:val="clear" w:pos="2808"/>
        <w:tab w:val="left" w:pos="480"/>
      </w:tabs>
      <w:adjustRightInd/>
      <w:spacing w:after="0" w:line="260" w:lineRule="exact"/>
      <w:ind w:right="29"/>
      <w:textAlignment w:val="auto"/>
    </w:pPr>
    <w:rPr>
      <w:rFonts w:eastAsia="新細明體"/>
      <w:color w:val="000000"/>
      <w:spacing w:val="0"/>
      <w:kern w:val="2"/>
    </w:rPr>
  </w:style>
  <w:style w:type="character" w:customStyle="1" w:styleId="afff0">
    <w:name w:val="本文 字元"/>
    <w:basedOn w:val="a3"/>
    <w:link w:val="afff"/>
    <w:rsid w:val="00A5287B"/>
    <w:rPr>
      <w:rFonts w:ascii="Times New Roman" w:eastAsia="新細明體" w:hAnsi="Times New Roman" w:cs="Times New Roman"/>
      <w:color w:val="000000"/>
      <w:szCs w:val="20"/>
    </w:rPr>
  </w:style>
  <w:style w:type="paragraph" w:styleId="afff1">
    <w:name w:val="Subtitle"/>
    <w:basedOn w:val="a1"/>
    <w:link w:val="afff2"/>
    <w:qFormat/>
    <w:rsid w:val="00A5287B"/>
    <w:pPr>
      <w:widowControl w:val="0"/>
      <w:tabs>
        <w:tab w:val="clear" w:pos="936"/>
        <w:tab w:val="clear" w:pos="1560"/>
        <w:tab w:val="clear" w:pos="2184"/>
        <w:tab w:val="clear" w:pos="2808"/>
      </w:tabs>
      <w:adjustRightInd/>
      <w:spacing w:after="0" w:line="480" w:lineRule="atLeast"/>
      <w:textAlignment w:val="auto"/>
    </w:pPr>
    <w:rPr>
      <w:rFonts w:eastAsia="新細明體"/>
      <w:b/>
      <w:spacing w:val="0"/>
      <w:kern w:val="2"/>
      <w:sz w:val="28"/>
    </w:rPr>
  </w:style>
  <w:style w:type="character" w:customStyle="1" w:styleId="afff2">
    <w:name w:val="副標題 字元"/>
    <w:basedOn w:val="a3"/>
    <w:link w:val="afff1"/>
    <w:rsid w:val="00A5287B"/>
    <w:rPr>
      <w:rFonts w:ascii="Times New Roman" w:eastAsia="新細明體" w:hAnsi="Times New Roman" w:cs="Times New Roman"/>
      <w:b/>
      <w:sz w:val="28"/>
      <w:szCs w:val="20"/>
    </w:rPr>
  </w:style>
  <w:style w:type="paragraph" w:customStyle="1" w:styleId="100">
    <w:name w:val="表10"/>
    <w:basedOn w:val="a1"/>
    <w:rsid w:val="00A5287B"/>
    <w:pPr>
      <w:keepNext/>
      <w:keepLines/>
      <w:widowControl w:val="0"/>
      <w:tabs>
        <w:tab w:val="clear" w:pos="936"/>
        <w:tab w:val="clear" w:pos="1560"/>
        <w:tab w:val="clear" w:pos="2184"/>
        <w:tab w:val="clear" w:pos="2808"/>
        <w:tab w:val="left" w:pos="1702"/>
        <w:tab w:val="right" w:pos="4111"/>
        <w:tab w:val="right" w:pos="5671"/>
        <w:tab w:val="right" w:pos="7230"/>
        <w:tab w:val="right" w:pos="8647"/>
        <w:tab w:val="right" w:pos="9072"/>
      </w:tabs>
      <w:spacing w:before="120" w:after="0" w:line="240" w:lineRule="atLeast"/>
    </w:pPr>
    <w:rPr>
      <w:sz w:val="20"/>
    </w:rPr>
  </w:style>
  <w:style w:type="paragraph" w:customStyle="1" w:styleId="101">
    <w:name w:val="內文_表(10)"/>
    <w:basedOn w:val="9"/>
    <w:qFormat/>
    <w:rsid w:val="00A5287B"/>
    <w:pPr>
      <w:keepNext/>
    </w:pPr>
    <w:rPr>
      <w:sz w:val="20"/>
      <w:szCs w:val="20"/>
    </w:rPr>
  </w:style>
  <w:style w:type="paragraph" w:customStyle="1" w:styleId="afff3">
    <w:name w:val="註"/>
    <w:basedOn w:val="a6"/>
    <w:rsid w:val="00A5287B"/>
    <w:pPr>
      <w:tabs>
        <w:tab w:val="clear" w:pos="936"/>
        <w:tab w:val="clear" w:pos="1560"/>
        <w:tab w:val="clear" w:pos="2184"/>
        <w:tab w:val="clear" w:pos="2808"/>
        <w:tab w:val="left" w:pos="624"/>
      </w:tabs>
      <w:spacing w:before="60" w:after="60" w:line="240" w:lineRule="auto"/>
      <w:ind w:left="1247" w:firstLineChars="0" w:hanging="1247"/>
      <w:jc w:val="both"/>
    </w:pPr>
    <w:rPr>
      <w:sz w:val="18"/>
    </w:rPr>
  </w:style>
  <w:style w:type="paragraph" w:customStyle="1" w:styleId="17">
    <w:name w:val="表格內文1"/>
    <w:basedOn w:val="a1"/>
    <w:rsid w:val="00A5287B"/>
    <w:pPr>
      <w:keepNext/>
      <w:autoSpaceDE w:val="0"/>
      <w:autoSpaceDN w:val="0"/>
      <w:spacing w:before="20" w:after="20" w:line="240" w:lineRule="auto"/>
      <w:textAlignment w:val="bottom"/>
    </w:pPr>
    <w:rPr>
      <w:snapToGrid w:val="0"/>
      <w:spacing w:val="0"/>
      <w:sz w:val="20"/>
    </w:rPr>
  </w:style>
  <w:style w:type="paragraph" w:customStyle="1" w:styleId="BOX10">
    <w:name w:val="BOX_內縮1"/>
    <w:basedOn w:val="BOX1"/>
    <w:qFormat/>
    <w:rsid w:val="00A5287B"/>
    <w:pPr>
      <w:ind w:left="1247"/>
    </w:pPr>
  </w:style>
  <w:style w:type="character" w:customStyle="1" w:styleId="affe">
    <w:name w:val="內文_表註 字元"/>
    <w:link w:val="affd"/>
    <w:rsid w:val="00A5287B"/>
    <w:rPr>
      <w:rFonts w:ascii="Times New Roman" w:eastAsia="華康細明體" w:hAnsi="Times New Roman" w:cs="Times New Roman"/>
      <w:snapToGrid w:val="0"/>
      <w:spacing w:val="30"/>
      <w:kern w:val="0"/>
      <w:sz w:val="18"/>
      <w:szCs w:val="18"/>
    </w:rPr>
  </w:style>
  <w:style w:type="character" w:customStyle="1" w:styleId="BOX3">
    <w:name w:val="BOX_表內文 字元"/>
    <w:link w:val="BOX2"/>
    <w:rsid w:val="00A5287B"/>
    <w:rPr>
      <w:rFonts w:ascii="Times New Roman" w:eastAsia="華康細明體" w:hAnsi="Times New Roman" w:cs="Times New Roman"/>
      <w:snapToGrid w:val="0"/>
      <w:kern w:val="0"/>
      <w:sz w:val="18"/>
      <w:szCs w:val="20"/>
    </w:rPr>
  </w:style>
  <w:style w:type="paragraph" w:styleId="23">
    <w:name w:val="Body Text 2"/>
    <w:basedOn w:val="a1"/>
    <w:link w:val="24"/>
    <w:rsid w:val="00A5287B"/>
    <w:pPr>
      <w:widowControl w:val="0"/>
      <w:tabs>
        <w:tab w:val="clear" w:pos="936"/>
        <w:tab w:val="clear" w:pos="1560"/>
        <w:tab w:val="clear" w:pos="2184"/>
        <w:tab w:val="clear" w:pos="2808"/>
        <w:tab w:val="left" w:pos="450"/>
      </w:tabs>
      <w:adjustRightInd/>
      <w:spacing w:after="0" w:line="240" w:lineRule="exact"/>
      <w:ind w:right="29"/>
      <w:textAlignment w:val="auto"/>
    </w:pPr>
    <w:rPr>
      <w:rFonts w:eastAsia="新細明體"/>
      <w:spacing w:val="0"/>
      <w:kern w:val="2"/>
    </w:rPr>
  </w:style>
  <w:style w:type="character" w:customStyle="1" w:styleId="24">
    <w:name w:val="本文 2 字元"/>
    <w:basedOn w:val="a3"/>
    <w:link w:val="23"/>
    <w:rsid w:val="00A5287B"/>
    <w:rPr>
      <w:rFonts w:ascii="Times New Roman" w:eastAsia="新細明體" w:hAnsi="Times New Roman" w:cs="Times New Roman"/>
      <w:szCs w:val="20"/>
    </w:rPr>
  </w:style>
  <w:style w:type="character" w:styleId="afff4">
    <w:name w:val="annotation reference"/>
    <w:uiPriority w:val="99"/>
    <w:semiHidden/>
    <w:unhideWhenUsed/>
    <w:rsid w:val="00A5287B"/>
    <w:rPr>
      <w:sz w:val="18"/>
      <w:szCs w:val="18"/>
    </w:rPr>
  </w:style>
  <w:style w:type="paragraph" w:customStyle="1" w:styleId="afff5">
    <w:name w:val="字元 字元"/>
    <w:basedOn w:val="a1"/>
    <w:locked/>
    <w:rsid w:val="00A5287B"/>
    <w:pPr>
      <w:tabs>
        <w:tab w:val="clear" w:pos="936"/>
        <w:tab w:val="clear" w:pos="1560"/>
        <w:tab w:val="clear" w:pos="2184"/>
        <w:tab w:val="clear" w:pos="2808"/>
      </w:tabs>
      <w:adjustRightInd/>
      <w:spacing w:after="160" w:line="240" w:lineRule="exact"/>
      <w:jc w:val="left"/>
      <w:textAlignment w:val="auto"/>
    </w:pPr>
    <w:rPr>
      <w:rFonts w:ascii="Verdana" w:eastAsia="新細明體" w:hAnsi="Verdana"/>
      <w:spacing w:val="0"/>
      <w:sz w:val="20"/>
      <w:lang w:eastAsia="en-AU"/>
    </w:rPr>
  </w:style>
  <w:style w:type="character" w:customStyle="1" w:styleId="BOX0">
    <w:name w:val="BOX_內文 字元"/>
    <w:link w:val="BOX"/>
    <w:rsid w:val="00A5287B"/>
    <w:rPr>
      <w:rFonts w:ascii="Times New Roman" w:eastAsia="華康細明體" w:hAnsi="Times New Roman" w:cs="Times New Roman"/>
      <w:snapToGrid w:val="0"/>
      <w:spacing w:val="20"/>
      <w:kern w:val="0"/>
      <w:sz w:val="22"/>
      <w:szCs w:val="20"/>
    </w:rPr>
  </w:style>
  <w:style w:type="paragraph" w:customStyle="1" w:styleId="Default">
    <w:name w:val="Default"/>
    <w:rsid w:val="00A5287B"/>
    <w:pPr>
      <w:widowControl w:val="0"/>
      <w:autoSpaceDE w:val="0"/>
      <w:autoSpaceDN w:val="0"/>
      <w:adjustRightInd w:val="0"/>
    </w:pPr>
    <w:rPr>
      <w:rFonts w:ascii="新細明體.." w:eastAsia="新細明體.." w:hAnsi="Calibri" w:cs="新細明體.."/>
      <w:color w:val="000000"/>
      <w:kern w:val="0"/>
      <w:szCs w:val="24"/>
    </w:rPr>
  </w:style>
  <w:style w:type="character" w:customStyle="1" w:styleId="af3">
    <w:name w:val="圓點_斜體 字元"/>
    <w:link w:val="a0"/>
    <w:rsid w:val="00A5287B"/>
    <w:rPr>
      <w:rFonts w:ascii="Times New Roman" w:eastAsia="華康細明體" w:hAnsi="Times New Roman" w:cs="Times New Roman"/>
      <w:i/>
      <w:spacing w:val="30"/>
      <w:kern w:val="0"/>
      <w:szCs w:val="20"/>
    </w:rPr>
  </w:style>
  <w:style w:type="character" w:customStyle="1" w:styleId="aa">
    <w:name w:val="圓點 字元"/>
    <w:link w:val="a"/>
    <w:rsid w:val="00A5287B"/>
    <w:rPr>
      <w:rFonts w:ascii="Times New Roman" w:eastAsia="華康細明體" w:hAnsi="Times New Roman" w:cs="Times New Roman"/>
      <w:spacing w:val="30"/>
      <w:kern w:val="0"/>
      <w:szCs w:val="20"/>
    </w:rPr>
  </w:style>
  <w:style w:type="paragraph" w:customStyle="1" w:styleId="BOX100">
    <w:name w:val="BOX_註(10)"/>
    <w:basedOn w:val="BOX4"/>
    <w:rsid w:val="00A5287B"/>
    <w:pPr>
      <w:tabs>
        <w:tab w:val="clear" w:pos="1531"/>
      </w:tabs>
      <w:spacing w:after="0"/>
      <w:ind w:left="680" w:right="113" w:hanging="567"/>
    </w:pPr>
    <w:rPr>
      <w:kern w:val="2"/>
    </w:rPr>
  </w:style>
  <w:style w:type="character" w:styleId="afff6">
    <w:name w:val="Hyperlink"/>
    <w:uiPriority w:val="99"/>
    <w:unhideWhenUsed/>
    <w:rsid w:val="00A5287B"/>
    <w:rPr>
      <w:color w:val="0000FF"/>
      <w:u w:val="single"/>
    </w:rPr>
  </w:style>
  <w:style w:type="paragraph" w:customStyle="1" w:styleId="BOX9">
    <w:name w:val="BOX_圖"/>
    <w:basedOn w:val="a1"/>
    <w:qFormat/>
    <w:rsid w:val="00A5287B"/>
    <w:pPr>
      <w:tabs>
        <w:tab w:val="clear" w:pos="936"/>
        <w:tab w:val="clear" w:pos="1560"/>
        <w:tab w:val="clear" w:pos="2184"/>
        <w:tab w:val="clear" w:pos="2808"/>
        <w:tab w:val="left" w:pos="426"/>
      </w:tabs>
      <w:adjustRightInd/>
      <w:snapToGrid w:val="0"/>
      <w:spacing w:after="0" w:line="240" w:lineRule="auto"/>
      <w:textAlignment w:val="auto"/>
    </w:pPr>
    <w:rPr>
      <w:spacing w:val="0"/>
      <w:sz w:val="12"/>
      <w:szCs w:val="12"/>
      <w:lang w:val="en-GB"/>
    </w:rPr>
  </w:style>
  <w:style w:type="paragraph" w:customStyle="1" w:styleId="afff7">
    <w:name w:val="字元"/>
    <w:basedOn w:val="a1"/>
    <w:locked/>
    <w:rsid w:val="00A5287B"/>
    <w:pPr>
      <w:tabs>
        <w:tab w:val="clear" w:pos="936"/>
        <w:tab w:val="clear" w:pos="1560"/>
        <w:tab w:val="clear" w:pos="2184"/>
        <w:tab w:val="clear" w:pos="2808"/>
      </w:tabs>
      <w:adjustRightInd/>
      <w:spacing w:after="160" w:line="240" w:lineRule="exact"/>
      <w:jc w:val="left"/>
      <w:textAlignment w:val="auto"/>
    </w:pPr>
    <w:rPr>
      <w:rFonts w:ascii="Verdana" w:eastAsia="新細明體" w:hAnsi="Verdana"/>
      <w:spacing w:val="0"/>
      <w:sz w:val="20"/>
      <w:lang w:eastAsia="en-AU"/>
    </w:rPr>
  </w:style>
  <w:style w:type="paragraph" w:customStyle="1" w:styleId="afff8">
    <w:name w:val="內文_圖文字"/>
    <w:qFormat/>
    <w:rsid w:val="00A5287B"/>
    <w:pPr>
      <w:snapToGrid w:val="0"/>
    </w:pPr>
    <w:rPr>
      <w:rFonts w:ascii="Times New Roman" w:eastAsia="華康細明體" w:hAnsi="Times New Roman" w:cs="Times New Roman"/>
      <w:kern w:val="0"/>
      <w:sz w:val="16"/>
      <w:szCs w:val="16"/>
    </w:rPr>
  </w:style>
  <w:style w:type="character" w:styleId="afff9">
    <w:name w:val="Emphasis"/>
    <w:basedOn w:val="a3"/>
    <w:uiPriority w:val="20"/>
    <w:qFormat/>
    <w:rsid w:val="00B42E68"/>
    <w:rPr>
      <w:b w:val="0"/>
      <w:bCs w:val="0"/>
      <w:i w:val="0"/>
      <w:iCs w:val="0"/>
      <w:color w:val="DD4B39"/>
    </w:rPr>
  </w:style>
  <w:style w:type="paragraph" w:customStyle="1" w:styleId="afffa">
    <w:name w:val="標題_表"/>
    <w:basedOn w:val="a9"/>
    <w:qFormat/>
    <w:rsid w:val="00C2275A"/>
    <w:pPr>
      <w:keepNext/>
      <w:spacing w:after="120"/>
    </w:pPr>
  </w:style>
  <w:style w:type="paragraph" w:styleId="afffb">
    <w:name w:val="annotation subject"/>
    <w:basedOn w:val="aff0"/>
    <w:next w:val="aff0"/>
    <w:link w:val="afffc"/>
    <w:uiPriority w:val="99"/>
    <w:semiHidden/>
    <w:unhideWhenUsed/>
    <w:rsid w:val="00C644A6"/>
    <w:pPr>
      <w:widowControl/>
      <w:tabs>
        <w:tab w:val="left" w:pos="936"/>
        <w:tab w:val="left" w:pos="1560"/>
        <w:tab w:val="left" w:pos="2184"/>
        <w:tab w:val="left" w:pos="2808"/>
      </w:tabs>
      <w:adjustRightInd w:val="0"/>
      <w:spacing w:after="360" w:line="360" w:lineRule="atLeast"/>
      <w:textAlignment w:val="baseline"/>
    </w:pPr>
    <w:rPr>
      <w:rFonts w:eastAsia="華康細明體"/>
      <w:b/>
      <w:bCs/>
      <w:spacing w:val="30"/>
      <w:kern w:val="0"/>
    </w:rPr>
  </w:style>
  <w:style w:type="character" w:customStyle="1" w:styleId="afffc">
    <w:name w:val="註解主旨 字元"/>
    <w:basedOn w:val="aff1"/>
    <w:link w:val="afffb"/>
    <w:uiPriority w:val="99"/>
    <w:semiHidden/>
    <w:rsid w:val="00C644A6"/>
    <w:rPr>
      <w:rFonts w:ascii="Times New Roman" w:eastAsia="華康細明體" w:hAnsi="Times New Roman" w:cs="Times New Roman"/>
      <w:b/>
      <w:bCs/>
      <w:spacing w:val="30"/>
      <w:kern w:val="0"/>
      <w:szCs w:val="20"/>
    </w:rPr>
  </w:style>
  <w:style w:type="paragraph" w:customStyle="1" w:styleId="BOX90">
    <w:name w:val="BOX_註(9)"/>
    <w:basedOn w:val="BOX4"/>
    <w:rsid w:val="008E7C33"/>
    <w:pPr>
      <w:tabs>
        <w:tab w:val="clear" w:pos="630"/>
        <w:tab w:val="clear" w:pos="964"/>
        <w:tab w:val="clear" w:pos="1531"/>
      </w:tabs>
      <w:overflowPunct/>
      <w:snapToGrid w:val="0"/>
      <w:spacing w:after="0"/>
      <w:ind w:left="680" w:right="113" w:hanging="567"/>
    </w:pPr>
    <w:rPr>
      <w:snapToGrid/>
      <w:kern w:val="2"/>
    </w:rPr>
  </w:style>
  <w:style w:type="paragraph" w:customStyle="1" w:styleId="BOXa">
    <w:name w:val="BOX_註、資料來源"/>
    <w:basedOn w:val="BOX8"/>
    <w:qFormat/>
    <w:rsid w:val="000307ED"/>
    <w:pPr>
      <w:tabs>
        <w:tab w:val="clear" w:pos="630"/>
        <w:tab w:val="clear" w:pos="964"/>
        <w:tab w:val="clear" w:pos="2495"/>
        <w:tab w:val="left" w:pos="700"/>
      </w:tabs>
      <w:snapToGrid w:val="0"/>
      <w:spacing w:beforeLines="0" w:after="0" w:line="240" w:lineRule="auto"/>
      <w:ind w:leftChars="35" w:left="1056" w:hanging="1021"/>
    </w:pPr>
    <w:rPr>
      <w:snapToGrid/>
      <w:spacing w:val="12"/>
      <w:kern w:val="18"/>
      <w:sz w:val="16"/>
    </w:rPr>
  </w:style>
  <w:style w:type="paragraph" w:customStyle="1" w:styleId="afffd">
    <w:name w:val="內文_縮排"/>
    <w:basedOn w:val="a1"/>
    <w:qFormat/>
    <w:rsid w:val="004B04E2"/>
    <w:pPr>
      <w:ind w:left="936" w:hanging="936"/>
    </w:pPr>
    <w:rPr>
      <w:color w:val="000000"/>
    </w:rPr>
  </w:style>
  <w:style w:type="paragraph" w:customStyle="1" w:styleId="BOXE">
    <w:name w:val="BOX_E內縮"/>
    <w:basedOn w:val="a1"/>
    <w:rsid w:val="0035774A"/>
    <w:pPr>
      <w:tabs>
        <w:tab w:val="left" w:pos="907"/>
      </w:tabs>
      <w:overflowPunct/>
      <w:spacing w:after="60" w:line="240" w:lineRule="auto"/>
      <w:ind w:left="680" w:right="113" w:hanging="567"/>
    </w:pPr>
    <w:rPr>
      <w:snapToGrid w:val="0"/>
      <w:spacing w:val="0"/>
      <w:sz w:val="22"/>
    </w:rPr>
  </w:style>
  <w:style w:type="character" w:customStyle="1" w:styleId="UnresolvedMention">
    <w:name w:val="Unresolved Mention"/>
    <w:basedOn w:val="a3"/>
    <w:uiPriority w:val="99"/>
    <w:semiHidden/>
    <w:unhideWhenUsed/>
    <w:rsid w:val="00054128"/>
    <w:rPr>
      <w:color w:val="605E5C"/>
      <w:shd w:val="clear" w:color="auto" w:fill="E1DFDD"/>
    </w:rPr>
  </w:style>
  <w:style w:type="character" w:customStyle="1" w:styleId="121">
    <w:name w:val="標題12 字元"/>
    <w:link w:val="120"/>
    <w:rsid w:val="002462CD"/>
    <w:rPr>
      <w:rFonts w:ascii="Times New Roman" w:eastAsia="華康中黑體" w:hAnsi="Times New Roman" w:cs="Times New Roman"/>
      <w:spacing w:val="30"/>
      <w:kern w:val="0"/>
      <w:szCs w:val="20"/>
    </w:rPr>
  </w:style>
  <w:style w:type="paragraph" w:styleId="HTML">
    <w:name w:val="HTML Preformatted"/>
    <w:basedOn w:val="a1"/>
    <w:link w:val="HTML0"/>
    <w:uiPriority w:val="99"/>
    <w:semiHidden/>
    <w:unhideWhenUsed/>
    <w:rsid w:val="00E067B7"/>
    <w:rPr>
      <w:rFonts w:ascii="Courier New" w:hAnsi="Courier New" w:cs="Courier New"/>
      <w:sz w:val="20"/>
    </w:rPr>
  </w:style>
  <w:style w:type="character" w:customStyle="1" w:styleId="HTML0">
    <w:name w:val="HTML 預設格式 字元"/>
    <w:basedOn w:val="a3"/>
    <w:link w:val="HTML"/>
    <w:uiPriority w:val="99"/>
    <w:semiHidden/>
    <w:rsid w:val="00E067B7"/>
    <w:rPr>
      <w:rFonts w:ascii="Courier New" w:eastAsia="華康細明體" w:hAnsi="Courier New" w:cs="Courier New"/>
      <w:spacing w:val="30"/>
      <w:kern w:val="0"/>
      <w:sz w:val="20"/>
      <w:szCs w:val="20"/>
    </w:rPr>
  </w:style>
  <w:style w:type="character" w:customStyle="1" w:styleId="normaltextrun">
    <w:name w:val="normaltextrun"/>
    <w:basedOn w:val="a3"/>
    <w:rsid w:val="00F05FD6"/>
  </w:style>
  <w:style w:type="character" w:customStyle="1" w:styleId="fontsize11">
    <w:name w:val="fontsize11"/>
    <w:basedOn w:val="a3"/>
    <w:rsid w:val="002F2FB6"/>
    <w:rPr>
      <w:spacing w:val="1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2641448">
      <w:bodyDiv w:val="1"/>
      <w:marLeft w:val="0"/>
      <w:marRight w:val="0"/>
      <w:marTop w:val="0"/>
      <w:marBottom w:val="0"/>
      <w:divBdr>
        <w:top w:val="none" w:sz="0" w:space="0" w:color="auto"/>
        <w:left w:val="none" w:sz="0" w:space="0" w:color="auto"/>
        <w:bottom w:val="none" w:sz="0" w:space="0" w:color="auto"/>
        <w:right w:val="none" w:sz="0" w:space="0" w:color="auto"/>
      </w:divBdr>
    </w:div>
    <w:div w:id="851915398">
      <w:bodyDiv w:val="1"/>
      <w:marLeft w:val="0"/>
      <w:marRight w:val="0"/>
      <w:marTop w:val="0"/>
      <w:marBottom w:val="0"/>
      <w:divBdr>
        <w:top w:val="none" w:sz="0" w:space="0" w:color="auto"/>
        <w:left w:val="none" w:sz="0" w:space="0" w:color="auto"/>
        <w:bottom w:val="none" w:sz="0" w:space="0" w:color="auto"/>
        <w:right w:val="none" w:sz="0" w:space="0" w:color="auto"/>
      </w:divBdr>
    </w:div>
    <w:div w:id="986082122">
      <w:bodyDiv w:val="1"/>
      <w:marLeft w:val="0"/>
      <w:marRight w:val="0"/>
      <w:marTop w:val="0"/>
      <w:marBottom w:val="0"/>
      <w:divBdr>
        <w:top w:val="none" w:sz="0" w:space="0" w:color="auto"/>
        <w:left w:val="none" w:sz="0" w:space="0" w:color="auto"/>
        <w:bottom w:val="none" w:sz="0" w:space="0" w:color="auto"/>
        <w:right w:val="none" w:sz="0" w:space="0" w:color="auto"/>
      </w:divBdr>
    </w:div>
    <w:div w:id="1561093973">
      <w:bodyDiv w:val="1"/>
      <w:marLeft w:val="0"/>
      <w:marRight w:val="0"/>
      <w:marTop w:val="0"/>
      <w:marBottom w:val="0"/>
      <w:divBdr>
        <w:top w:val="none" w:sz="0" w:space="0" w:color="auto"/>
        <w:left w:val="none" w:sz="0" w:space="0" w:color="auto"/>
        <w:bottom w:val="none" w:sz="0" w:space="0" w:color="auto"/>
        <w:right w:val="none" w:sz="0" w:space="0" w:color="auto"/>
      </w:divBdr>
    </w:div>
    <w:div w:id="1895657436">
      <w:bodyDiv w:val="1"/>
      <w:marLeft w:val="0"/>
      <w:marRight w:val="0"/>
      <w:marTop w:val="0"/>
      <w:marBottom w:val="0"/>
      <w:divBdr>
        <w:top w:val="none" w:sz="0" w:space="0" w:color="auto"/>
        <w:left w:val="none" w:sz="0" w:space="0" w:color="auto"/>
        <w:bottom w:val="none" w:sz="0" w:space="0" w:color="auto"/>
        <w:right w:val="none" w:sz="0" w:space="0" w:color="auto"/>
      </w:divBdr>
    </w:div>
    <w:div w:id="1910462594">
      <w:bodyDiv w:val="1"/>
      <w:marLeft w:val="0"/>
      <w:marRight w:val="0"/>
      <w:marTop w:val="0"/>
      <w:marBottom w:val="0"/>
      <w:divBdr>
        <w:top w:val="none" w:sz="0" w:space="0" w:color="auto"/>
        <w:left w:val="none" w:sz="0" w:space="0" w:color="auto"/>
        <w:bottom w:val="none" w:sz="0" w:space="0" w:color="auto"/>
        <w:right w:val="none" w:sz="0" w:space="0" w:color="auto"/>
      </w:divBdr>
    </w:div>
    <w:div w:id="1941404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oter" Target="footer1.xml"/><Relationship Id="rId23" Type="http://schemas.microsoft.com/office/2018/08/relationships/commentsExtensible" Target="commentsExtensi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8A4C5D-1ECF-4978-8741-F2C62CB582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18</Pages>
  <Words>1710</Words>
  <Characters>9752</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11440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user1</dc:creator>
  <cp:lastModifiedBy>Irwin</cp:lastModifiedBy>
  <cp:revision>3</cp:revision>
  <cp:lastPrinted>2024-02-09T09:20:00Z</cp:lastPrinted>
  <dcterms:created xsi:type="dcterms:W3CDTF">2024-02-21T03:40:00Z</dcterms:created>
  <dcterms:modified xsi:type="dcterms:W3CDTF">2024-02-21T03:43:00Z</dcterms:modified>
</cp:coreProperties>
</file>