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68002" w14:textId="77777777" w:rsidR="002C2BF2" w:rsidRPr="00E35646" w:rsidRDefault="002C2BF2" w:rsidP="004F07D1">
      <w:pPr>
        <w:pStyle w:val="a9"/>
      </w:pPr>
      <w:r w:rsidRPr="00E35646">
        <w:rPr>
          <w:rFonts w:hint="eastAsia"/>
        </w:rPr>
        <w:t>第</w:t>
      </w:r>
      <w:r>
        <w:rPr>
          <w:rFonts w:hint="eastAsia"/>
          <w:lang w:val="en-GB" w:eastAsia="zh-HK"/>
        </w:rPr>
        <w:t>四</w:t>
      </w:r>
      <w:r w:rsidRPr="00E35646">
        <w:rPr>
          <w:rFonts w:hint="eastAsia"/>
        </w:rPr>
        <w:t>章</w:t>
      </w:r>
      <w:r w:rsidRPr="00E35646">
        <w:rPr>
          <w:rFonts w:hint="eastAsia"/>
          <w:b/>
        </w:rPr>
        <w:t>：</w:t>
      </w:r>
      <w:r w:rsidRPr="00E35646">
        <w:rPr>
          <w:rFonts w:hint="eastAsia"/>
        </w:rPr>
        <w:t>金融業</w:t>
      </w:r>
      <w:r w:rsidRPr="00E35646">
        <w:rPr>
          <w:rStyle w:val="af0"/>
          <w:b/>
        </w:rPr>
        <w:footnoteReference w:customMarkFollows="1" w:id="2"/>
        <w:t>#</w:t>
      </w:r>
    </w:p>
    <w:p w14:paraId="5E79916F" w14:textId="77777777" w:rsidR="002C2BF2" w:rsidRPr="001709B5" w:rsidRDefault="002C2BF2" w:rsidP="001709B5">
      <w:pPr>
        <w:pStyle w:val="122"/>
      </w:pPr>
      <w:r w:rsidRPr="00A838F4">
        <w:rPr>
          <w:rFonts w:hint="eastAsia"/>
        </w:rPr>
        <w:t>摘要</w:t>
      </w:r>
    </w:p>
    <w:p w14:paraId="78CD3ED0" w14:textId="7248B265" w:rsidR="002C2BF2" w:rsidRPr="008327DB" w:rsidRDefault="008327DB" w:rsidP="005B11B3">
      <w:pPr>
        <w:pStyle w:val="a0"/>
      </w:pPr>
      <w:r w:rsidRPr="003A7E8B">
        <w:rPr>
          <w:rFonts w:hint="eastAsia"/>
        </w:rPr>
        <w:t>香港在</w:t>
      </w:r>
      <w:r w:rsidRPr="003A7E8B">
        <w:t>二零二</w:t>
      </w:r>
      <w:r w:rsidRPr="003A7E8B">
        <w:rPr>
          <w:rFonts w:hint="eastAsia"/>
        </w:rPr>
        <w:t>四</w:t>
      </w:r>
      <w:r w:rsidRPr="003A7E8B">
        <w:t>年第一季</w:t>
      </w:r>
      <w:r w:rsidRPr="003A7E8B">
        <w:rPr>
          <w:rFonts w:hint="eastAsia"/>
        </w:rPr>
        <w:t>繼續處於高息環境</w:t>
      </w:r>
      <w:r w:rsidRPr="003A7E8B">
        <w:t>。</w:t>
      </w:r>
      <w:r w:rsidR="003302A6">
        <w:rPr>
          <w:rFonts w:hint="eastAsia"/>
          <w:lang w:eastAsia="zh-HK"/>
        </w:rPr>
        <w:t>由於</w:t>
      </w:r>
      <w:r w:rsidRPr="003A7E8B">
        <w:rPr>
          <w:rFonts w:hint="eastAsia"/>
        </w:rPr>
        <w:t>美國聯邦公開市場委員會把聯邦基金利率的目標區間維持在</w:t>
      </w:r>
      <w:r w:rsidRPr="003A7E8B">
        <w:rPr>
          <w:rFonts w:hint="eastAsia"/>
        </w:rPr>
        <w:t>5.25-5.50%</w:t>
      </w:r>
      <w:r w:rsidRPr="003A7E8B">
        <w:rPr>
          <w:rFonts w:hint="eastAsia"/>
        </w:rPr>
        <w:t>，</w:t>
      </w:r>
      <w:r w:rsidR="00B51867" w:rsidRPr="00B51867">
        <w:rPr>
          <w:rFonts w:hint="eastAsia"/>
        </w:rPr>
        <w:t>香港金融管理局</w:t>
      </w:r>
      <w:r w:rsidR="00B51867" w:rsidRPr="00B51867">
        <w:rPr>
          <w:rFonts w:hint="eastAsia"/>
        </w:rPr>
        <w:t>(</w:t>
      </w:r>
      <w:r w:rsidRPr="003A7E8B">
        <w:t>金管局</w:t>
      </w:r>
      <w:r w:rsidR="00B51867" w:rsidRPr="00B51867">
        <w:rPr>
          <w:rFonts w:hint="eastAsia"/>
        </w:rPr>
        <w:t>)</w:t>
      </w:r>
      <w:r w:rsidR="0043027C">
        <w:rPr>
          <w:rFonts w:hint="eastAsia"/>
          <w:lang w:eastAsia="zh-HK"/>
        </w:rPr>
        <w:t>的</w:t>
      </w:r>
      <w:r w:rsidR="00C20AEC" w:rsidRPr="003A7E8B">
        <w:t>貼現窗</w:t>
      </w:r>
      <w:r w:rsidR="00C20AEC" w:rsidRPr="008327DB">
        <w:t>基本利率</w:t>
      </w:r>
      <w:r w:rsidR="0043027C" w:rsidRPr="003A7E8B">
        <w:rPr>
          <w:rFonts w:hint="eastAsia"/>
          <w:lang w:eastAsia="zh-HK"/>
        </w:rPr>
        <w:t>在三月底</w:t>
      </w:r>
      <w:r w:rsidR="0043027C">
        <w:rPr>
          <w:rFonts w:hint="eastAsia"/>
          <w:lang w:eastAsia="zh-HK"/>
        </w:rPr>
        <w:t>亦</w:t>
      </w:r>
      <w:r w:rsidR="00C20AEC" w:rsidRPr="003A7E8B">
        <w:rPr>
          <w:rFonts w:hint="eastAsia"/>
          <w:lang w:eastAsia="zh-HK"/>
        </w:rPr>
        <w:t>維持</w:t>
      </w:r>
      <w:r w:rsidRPr="003A7E8B">
        <w:rPr>
          <w:rFonts w:hint="eastAsia"/>
          <w:lang w:eastAsia="zh-HK"/>
        </w:rPr>
        <w:t>在</w:t>
      </w:r>
      <w:r w:rsidRPr="003A7E8B">
        <w:t>5.</w:t>
      </w:r>
      <w:r w:rsidRPr="003A7E8B">
        <w:rPr>
          <w:rFonts w:hint="eastAsia"/>
        </w:rPr>
        <w:t>7</w:t>
      </w:r>
      <w:r w:rsidRPr="003A7E8B">
        <w:t>5%</w:t>
      </w:r>
      <w:r w:rsidRPr="003A7E8B">
        <w:t>。然而，</w:t>
      </w:r>
      <w:r w:rsidRPr="003A7E8B">
        <w:rPr>
          <w:rFonts w:hint="eastAsia"/>
        </w:rPr>
        <w:t>由於港元</w:t>
      </w:r>
      <w:r w:rsidR="005B5A16">
        <w:rPr>
          <w:rFonts w:hint="eastAsia"/>
        </w:rPr>
        <w:t>資</w:t>
      </w:r>
      <w:r w:rsidR="005B11B3" w:rsidRPr="005B11B3">
        <w:rPr>
          <w:rFonts w:hint="eastAsia"/>
        </w:rPr>
        <w:t>金</w:t>
      </w:r>
      <w:r w:rsidRPr="003A7E8B">
        <w:t>的季節性需求減退，</w:t>
      </w:r>
      <w:r w:rsidRPr="008327DB">
        <w:t>港元銀行同業拆息</w:t>
      </w:r>
      <w:r w:rsidRPr="003A7E8B">
        <w:t>在季內</w:t>
      </w:r>
      <w:r w:rsidRPr="003A7E8B">
        <w:rPr>
          <w:rFonts w:hint="eastAsia"/>
        </w:rPr>
        <w:t>回落</w:t>
      </w:r>
      <w:r w:rsidRPr="003A7E8B">
        <w:t>。</w:t>
      </w:r>
      <w:r w:rsidRPr="008327DB">
        <w:rPr>
          <w:rFonts w:hint="eastAsia"/>
          <w:szCs w:val="24"/>
        </w:rPr>
        <w:t>零售層面的利率保持平穩。</w:t>
      </w:r>
    </w:p>
    <w:p w14:paraId="353779AF" w14:textId="101A6B70" w:rsidR="005B5FAD" w:rsidRPr="00A612BD" w:rsidRDefault="008762B2" w:rsidP="005B11B3">
      <w:pPr>
        <w:pStyle w:val="a0"/>
      </w:pPr>
      <w:r>
        <w:rPr>
          <w:rFonts w:hint="eastAsia"/>
          <w:lang w:eastAsia="zh-HK"/>
        </w:rPr>
        <w:t>部分由於</w:t>
      </w:r>
      <w:r w:rsidR="008327DB">
        <w:rPr>
          <w:rFonts w:hint="eastAsia"/>
          <w:lang w:eastAsia="zh-HK"/>
        </w:rPr>
        <w:t>企業</w:t>
      </w:r>
      <w:r>
        <w:rPr>
          <w:rFonts w:hint="eastAsia"/>
          <w:lang w:eastAsia="zh-HK"/>
        </w:rPr>
        <w:t>的</w:t>
      </w:r>
      <w:r w:rsidR="008327DB" w:rsidRPr="00EA35F6">
        <w:t>季節性</w:t>
      </w:r>
      <w:r w:rsidR="008327DB">
        <w:rPr>
          <w:rFonts w:hint="eastAsia"/>
          <w:lang w:eastAsia="zh-HK"/>
        </w:rPr>
        <w:t>資金</w:t>
      </w:r>
      <w:r w:rsidR="008327DB" w:rsidRPr="00EA35F6">
        <w:t>需求</w:t>
      </w:r>
      <w:r w:rsidR="008327DB">
        <w:rPr>
          <w:rFonts w:hint="eastAsia"/>
          <w:lang w:eastAsia="zh-HK"/>
        </w:rPr>
        <w:t>減退</w:t>
      </w:r>
      <w:r w:rsidR="008327DB" w:rsidRPr="00621736">
        <w:t>，</w:t>
      </w:r>
      <w:r w:rsidR="008327DB" w:rsidRPr="00EE15E3">
        <w:rPr>
          <w:rFonts w:hint="eastAsia"/>
        </w:rPr>
        <w:t>港元兌美元即期匯率</w:t>
      </w:r>
      <w:r w:rsidR="008327DB" w:rsidRPr="00621736">
        <w:t>在</w:t>
      </w:r>
      <w:r w:rsidR="008327DB" w:rsidRPr="00621736">
        <w:rPr>
          <w:rFonts w:hint="eastAsia"/>
          <w:lang w:eastAsia="zh-HK"/>
        </w:rPr>
        <w:t>第一季內轉</w:t>
      </w:r>
      <w:r w:rsidR="008327DB" w:rsidRPr="00621736">
        <w:t>弱</w:t>
      </w:r>
      <w:r w:rsidR="005B5FAD" w:rsidRPr="00621736">
        <w:rPr>
          <w:rFonts w:hint="eastAsia"/>
          <w:lang w:eastAsia="zh-HK"/>
        </w:rPr>
        <w:t>。</w:t>
      </w:r>
      <w:r w:rsidR="009C512B">
        <w:rPr>
          <w:rFonts w:hint="eastAsia"/>
          <w:lang w:val="en-GB" w:eastAsia="zh-HK"/>
        </w:rPr>
        <w:t>隨着</w:t>
      </w:r>
      <w:r w:rsidR="005B5FAD" w:rsidRPr="00621736">
        <w:rPr>
          <w:rFonts w:hint="eastAsia"/>
          <w:lang w:val="en-GB" w:eastAsia="zh-HK"/>
        </w:rPr>
        <w:t>美元</w:t>
      </w:r>
      <w:r w:rsidR="005B5FAD" w:rsidRPr="00621736">
        <w:rPr>
          <w:rFonts w:hint="eastAsia"/>
          <w:lang w:val="en-GB"/>
        </w:rPr>
        <w:t>兌大部分主要貨幣的匯率轉強</w:t>
      </w:r>
      <w:r w:rsidR="005B5FAD" w:rsidRPr="00621736">
        <w:rPr>
          <w:rFonts w:hint="eastAsia"/>
          <w:lang w:val="en-GB" w:eastAsia="zh-HK"/>
        </w:rPr>
        <w:t>，貿易加權名義港匯指數和實質港匯指數在第一季內分別上升</w:t>
      </w:r>
      <w:r w:rsidR="005B5FAD" w:rsidRPr="00621736">
        <w:t>0.9</w:t>
      </w:r>
      <w:r w:rsidR="005B5FAD" w:rsidRPr="00621736">
        <w:rPr>
          <w:bCs/>
          <w:lang w:val="en-GB"/>
        </w:rPr>
        <w:t>%</w:t>
      </w:r>
      <w:r w:rsidR="005B5FAD" w:rsidRPr="00621736">
        <w:rPr>
          <w:rFonts w:hint="eastAsia"/>
          <w:lang w:val="en-GB" w:eastAsia="zh-HK"/>
        </w:rPr>
        <w:t>和</w:t>
      </w:r>
      <w:r w:rsidR="00951081" w:rsidRPr="00046E78">
        <w:rPr>
          <w:lang w:val="en-GB" w:eastAsia="zh-HK"/>
        </w:rPr>
        <w:t>1.0</w:t>
      </w:r>
      <w:r w:rsidR="005B5FAD" w:rsidRPr="00046E78">
        <w:rPr>
          <w:lang w:val="en-GB"/>
        </w:rPr>
        <w:t>%</w:t>
      </w:r>
      <w:r w:rsidR="005B5FAD" w:rsidRPr="00621736">
        <w:rPr>
          <w:rFonts w:hint="eastAsia"/>
          <w:lang w:val="en-GB" w:eastAsia="zh-HK"/>
        </w:rPr>
        <w:t>。</w:t>
      </w:r>
    </w:p>
    <w:p w14:paraId="0C137333" w14:textId="4C8597B8" w:rsidR="00A612BD" w:rsidRPr="00A612BD" w:rsidRDefault="00A612BD" w:rsidP="00621736">
      <w:pPr>
        <w:pStyle w:val="a0"/>
      </w:pPr>
      <w:r w:rsidRPr="00A612BD">
        <w:t>貸款及墊款總額</w:t>
      </w:r>
      <w:r>
        <w:rPr>
          <w:rFonts w:hint="eastAsia"/>
          <w:lang w:eastAsia="zh-HK"/>
        </w:rPr>
        <w:t>在第一季內</w:t>
      </w:r>
      <w:r w:rsidRPr="00A612BD">
        <w:rPr>
          <w:rFonts w:hint="eastAsia"/>
          <w:lang w:eastAsia="zh-HK"/>
        </w:rPr>
        <w:t>減少</w:t>
      </w:r>
      <w:r w:rsidRPr="00A612BD">
        <w:rPr>
          <w:rFonts w:hint="eastAsia"/>
        </w:rPr>
        <w:t>1.0</w:t>
      </w:r>
      <w:r w:rsidRPr="00A612BD">
        <w:t>%</w:t>
      </w:r>
      <w:r w:rsidRPr="00A612BD">
        <w:t>。當中，</w:t>
      </w:r>
      <w:r w:rsidRPr="001B3E4D">
        <w:rPr>
          <w:rFonts w:hint="eastAsia"/>
          <w:lang w:val="en-GB" w:eastAsia="zh-HK"/>
        </w:rPr>
        <w:t>在香港境內和境外使用的貸款分別</w:t>
      </w:r>
      <w:r w:rsidR="00621736" w:rsidRPr="00621736">
        <w:rPr>
          <w:rFonts w:hint="eastAsia"/>
          <w:lang w:val="en-GB" w:eastAsia="zh-HK"/>
        </w:rPr>
        <w:t>減少</w:t>
      </w:r>
      <w:r w:rsidRPr="001B3E4D">
        <w:rPr>
          <w:lang w:val="en-GB" w:eastAsia="zh-HK"/>
        </w:rPr>
        <w:t>1.</w:t>
      </w:r>
      <w:r w:rsidRPr="001B3E4D">
        <w:rPr>
          <w:rFonts w:hint="eastAsia"/>
          <w:lang w:val="en-GB"/>
        </w:rPr>
        <w:t>2</w:t>
      </w:r>
      <w:r w:rsidRPr="001B3E4D">
        <w:rPr>
          <w:lang w:val="en-GB" w:eastAsia="zh-HK"/>
        </w:rPr>
        <w:t>%</w:t>
      </w:r>
      <w:r w:rsidRPr="001B3E4D">
        <w:rPr>
          <w:rFonts w:hint="eastAsia"/>
          <w:lang w:val="en-GB" w:eastAsia="zh-HK"/>
        </w:rPr>
        <w:t>和</w:t>
      </w:r>
      <w:r w:rsidRPr="001B3E4D">
        <w:rPr>
          <w:rFonts w:hint="eastAsia"/>
          <w:lang w:val="en-GB"/>
        </w:rPr>
        <w:t>0.5%</w:t>
      </w:r>
      <w:r w:rsidR="00163CFE" w:rsidRPr="00621736">
        <w:rPr>
          <w:rFonts w:hint="eastAsia"/>
          <w:lang w:val="en-GB" w:eastAsia="zh-HK"/>
        </w:rPr>
        <w:t>。</w:t>
      </w:r>
    </w:p>
    <w:p w14:paraId="191F43F8" w14:textId="3F8AC76A" w:rsidR="002C2BF2" w:rsidRPr="00D17FD4" w:rsidRDefault="002C2BF2" w:rsidP="002F4723">
      <w:pPr>
        <w:pStyle w:val="a0"/>
      </w:pPr>
      <w:r w:rsidRPr="00D17FD4">
        <w:rPr>
          <w:rFonts w:hint="eastAsia"/>
        </w:rPr>
        <w:t>本地</w:t>
      </w:r>
      <w:r w:rsidRPr="00D17FD4">
        <w:rPr>
          <w:rFonts w:hint="eastAsia"/>
          <w:iCs/>
          <w:lang w:eastAsia="zh-HK"/>
        </w:rPr>
        <w:t>股票市場</w:t>
      </w:r>
      <w:r w:rsidRPr="00D17FD4">
        <w:rPr>
          <w:rFonts w:hint="eastAsia"/>
          <w:lang w:eastAsia="zh-HK"/>
        </w:rPr>
        <w:t>在第一季繼續受壓。</w:t>
      </w:r>
      <w:r w:rsidR="00FF7A58" w:rsidRPr="00D17FD4">
        <w:rPr>
          <w:lang w:val="en-GB"/>
        </w:rPr>
        <w:t>受</w:t>
      </w:r>
      <w:r w:rsidRPr="00D17FD4">
        <w:rPr>
          <w:rFonts w:hint="eastAsia"/>
          <w:lang w:eastAsia="zh-HK"/>
        </w:rPr>
        <w:t>地緣政治局勢</w:t>
      </w:r>
      <w:r w:rsidR="00FF7A58" w:rsidRPr="00D17FD4">
        <w:rPr>
          <w:rFonts w:hint="eastAsia"/>
          <w:lang w:eastAsia="zh-HK"/>
        </w:rPr>
        <w:t>緊張</w:t>
      </w:r>
      <w:r w:rsidR="00FF7A58" w:rsidRPr="00D17FD4">
        <w:rPr>
          <w:rFonts w:hint="eastAsia"/>
          <w:lang w:val="en-GB" w:eastAsia="zh-HK"/>
        </w:rPr>
        <w:t>和</w:t>
      </w:r>
      <w:r w:rsidRPr="00D17FD4">
        <w:rPr>
          <w:rFonts w:hint="eastAsia"/>
          <w:lang w:eastAsia="zh-HK"/>
        </w:rPr>
        <w:t>市場對美國減息的</w:t>
      </w:r>
      <w:r w:rsidR="004A50FF" w:rsidRPr="00D17FD4">
        <w:rPr>
          <w:rFonts w:hint="eastAsia"/>
        </w:rPr>
        <w:t>憧憬</w:t>
      </w:r>
      <w:r w:rsidR="002F4723" w:rsidRPr="002F4723">
        <w:rPr>
          <w:rFonts w:hint="eastAsia"/>
        </w:rPr>
        <w:t>降溫</w:t>
      </w:r>
      <w:r w:rsidR="00FF7A58" w:rsidRPr="00D17FD4">
        <w:rPr>
          <w:lang w:val="en-GB"/>
        </w:rPr>
        <w:t>所</w:t>
      </w:r>
      <w:r w:rsidR="00FF7A58" w:rsidRPr="00D17FD4">
        <w:rPr>
          <w:lang w:val="en-GB" w:eastAsia="zh-HK"/>
        </w:rPr>
        <w:t>拖</w:t>
      </w:r>
      <w:r w:rsidR="00FF7A58" w:rsidRPr="00D17FD4">
        <w:rPr>
          <w:lang w:val="en-GB"/>
        </w:rPr>
        <w:t>累</w:t>
      </w:r>
      <w:r w:rsidRPr="00D17FD4">
        <w:rPr>
          <w:rFonts w:hint="eastAsia"/>
          <w:lang w:eastAsia="zh-HK"/>
        </w:rPr>
        <w:t>，</w:t>
      </w:r>
      <w:proofErr w:type="gramStart"/>
      <w:r w:rsidRPr="00D17FD4">
        <w:rPr>
          <w:rFonts w:hint="eastAsia"/>
        </w:rPr>
        <w:t>恒</w:t>
      </w:r>
      <w:proofErr w:type="gramEnd"/>
      <w:r w:rsidRPr="00D17FD4">
        <w:rPr>
          <w:rFonts w:hint="eastAsia"/>
        </w:rPr>
        <w:t>生指數</w:t>
      </w:r>
      <w:r w:rsidRPr="00D17FD4">
        <w:t>(</w:t>
      </w:r>
      <w:proofErr w:type="gramStart"/>
      <w:r w:rsidRPr="00D17FD4">
        <w:rPr>
          <w:rFonts w:hint="eastAsia"/>
        </w:rPr>
        <w:t>恒</w:t>
      </w:r>
      <w:proofErr w:type="gramEnd"/>
      <w:r w:rsidRPr="00D17FD4">
        <w:rPr>
          <w:rFonts w:hint="eastAsia"/>
        </w:rPr>
        <w:t>指</w:t>
      </w:r>
      <w:r w:rsidRPr="00D17FD4">
        <w:t>)</w:t>
      </w:r>
      <w:r w:rsidRPr="00D17FD4">
        <w:rPr>
          <w:rFonts w:hint="eastAsia"/>
          <w:lang w:eastAsia="zh-HK"/>
        </w:rPr>
        <w:t>在踏入二零二四年時下挫，在一月二十二日跌至</w:t>
      </w:r>
      <w:r w:rsidRPr="00D17FD4">
        <w:rPr>
          <w:rFonts w:hint="eastAsia"/>
          <w:lang w:eastAsia="zh-HK"/>
        </w:rPr>
        <w:t>14</w:t>
      </w:r>
      <w:r w:rsidRPr="00D17FD4">
        <w:rPr>
          <w:lang w:eastAsia="zh-HK"/>
        </w:rPr>
        <w:t> </w:t>
      </w:r>
      <w:r w:rsidRPr="00D17FD4">
        <w:rPr>
          <w:rFonts w:hint="eastAsia"/>
          <w:lang w:eastAsia="zh-HK"/>
        </w:rPr>
        <w:t>961</w:t>
      </w:r>
      <w:r w:rsidRPr="00D17FD4">
        <w:rPr>
          <w:rFonts w:hint="eastAsia"/>
          <w:lang w:eastAsia="zh-HK"/>
        </w:rPr>
        <w:t>點的低位。其後，</w:t>
      </w:r>
      <w:r w:rsidR="004243BB" w:rsidRPr="00D17FD4">
        <w:rPr>
          <w:rFonts w:hint="eastAsia"/>
          <w:lang w:eastAsia="zh-HK"/>
        </w:rPr>
        <w:t>隨着內地經濟增長加快</w:t>
      </w:r>
      <w:r w:rsidRPr="00D17FD4">
        <w:rPr>
          <w:rFonts w:hint="eastAsia"/>
          <w:lang w:eastAsia="zh-HK"/>
        </w:rPr>
        <w:t>，市場氣氛有所改善，恒指收復部分失地</w:t>
      </w:r>
      <w:r w:rsidR="00FF7A58" w:rsidRPr="00D17FD4">
        <w:rPr>
          <w:rFonts w:hint="eastAsia"/>
          <w:lang w:val="en-GB" w:eastAsia="zh-HK"/>
        </w:rPr>
        <w:t>，</w:t>
      </w:r>
      <w:r w:rsidRPr="00D17FD4">
        <w:rPr>
          <w:rFonts w:hint="eastAsia"/>
          <w:lang w:eastAsia="zh-HK"/>
        </w:rPr>
        <w:t>於</w:t>
      </w:r>
      <w:r w:rsidRPr="00D17FD4">
        <w:rPr>
          <w:rFonts w:hint="eastAsia"/>
        </w:rPr>
        <w:t>季末</w:t>
      </w:r>
      <w:r w:rsidRPr="00D17FD4">
        <w:rPr>
          <w:rFonts w:hint="eastAsia"/>
          <w:lang w:eastAsia="zh-HK"/>
        </w:rPr>
        <w:t>收報</w:t>
      </w:r>
      <w:r w:rsidRPr="00D17FD4">
        <w:rPr>
          <w:bCs/>
          <w:lang w:eastAsia="zh-HK"/>
        </w:rPr>
        <w:t>16 541</w:t>
      </w:r>
      <w:r w:rsidRPr="00D17FD4">
        <w:rPr>
          <w:rFonts w:hint="eastAsia"/>
          <w:lang w:eastAsia="zh-HK"/>
        </w:rPr>
        <w:t>點，較二零二三年年底低</w:t>
      </w:r>
      <w:r w:rsidRPr="00D17FD4">
        <w:t>3</w:t>
      </w:r>
      <w:r w:rsidRPr="00D17FD4">
        <w:rPr>
          <w:bCs/>
          <w:lang w:eastAsia="zh-HK"/>
        </w:rPr>
        <w:t>.</w:t>
      </w:r>
      <w:r w:rsidRPr="00D17FD4">
        <w:rPr>
          <w:rFonts w:hint="eastAsia"/>
          <w:bCs/>
        </w:rPr>
        <w:t>0</w:t>
      </w:r>
      <w:r w:rsidRPr="00D17FD4">
        <w:rPr>
          <w:bCs/>
          <w:lang w:eastAsia="zh-HK"/>
        </w:rPr>
        <w:t>%</w:t>
      </w:r>
      <w:r w:rsidRPr="00D17FD4">
        <w:rPr>
          <w:rFonts w:hint="eastAsia"/>
          <w:lang w:eastAsia="zh-HK"/>
        </w:rPr>
        <w:t>。</w:t>
      </w:r>
      <w:r w:rsidRPr="00D17FD4">
        <w:rPr>
          <w:rFonts w:hint="eastAsia"/>
        </w:rPr>
        <w:t>交投活動在</w:t>
      </w:r>
      <w:r w:rsidR="00D41A2C" w:rsidRPr="00D17FD4">
        <w:rPr>
          <w:rFonts w:hint="eastAsia"/>
          <w:lang w:eastAsia="zh-HK"/>
        </w:rPr>
        <w:t>臨近</w:t>
      </w:r>
      <w:r w:rsidRPr="00D17FD4">
        <w:rPr>
          <w:rFonts w:hint="eastAsia"/>
        </w:rPr>
        <w:t>季</w:t>
      </w:r>
      <w:proofErr w:type="gramStart"/>
      <w:r w:rsidRPr="00D17FD4">
        <w:rPr>
          <w:rFonts w:hint="eastAsia"/>
        </w:rPr>
        <w:t>末</w:t>
      </w:r>
      <w:r w:rsidR="00D41A2C" w:rsidRPr="00D17FD4">
        <w:rPr>
          <w:rFonts w:hint="eastAsia"/>
          <w:lang w:eastAsia="zh-HK"/>
        </w:rPr>
        <w:t>時</w:t>
      </w:r>
      <w:proofErr w:type="gramEnd"/>
      <w:r w:rsidRPr="00D17FD4">
        <w:rPr>
          <w:rFonts w:hint="eastAsia"/>
        </w:rPr>
        <w:t>重拾</w:t>
      </w:r>
      <w:r w:rsidR="00FF7A58" w:rsidRPr="00D17FD4">
        <w:rPr>
          <w:rFonts w:hint="eastAsia"/>
          <w:lang w:eastAsia="zh-HK"/>
        </w:rPr>
        <w:t>一</w:t>
      </w:r>
      <w:r w:rsidR="005B5A16">
        <w:rPr>
          <w:rFonts w:hint="eastAsia"/>
          <w:lang w:eastAsia="zh-HK"/>
        </w:rPr>
        <w:t>些</w:t>
      </w:r>
      <w:r w:rsidRPr="00D17FD4">
        <w:rPr>
          <w:rFonts w:hint="eastAsia"/>
        </w:rPr>
        <w:t>動力</w:t>
      </w:r>
      <w:r w:rsidRPr="00D17FD4">
        <w:rPr>
          <w:rFonts w:hint="eastAsia"/>
          <w:lang w:eastAsia="zh-HK"/>
        </w:rPr>
        <w:t>，但集資活動</w:t>
      </w:r>
      <w:proofErr w:type="gramStart"/>
      <w:r w:rsidR="006D227A" w:rsidRPr="00D17FD4">
        <w:rPr>
          <w:rFonts w:hint="eastAsia"/>
          <w:lang w:eastAsia="zh-HK"/>
        </w:rPr>
        <w:t>仍</w:t>
      </w:r>
      <w:r w:rsidRPr="00D17FD4">
        <w:rPr>
          <w:rFonts w:hint="eastAsia"/>
          <w:lang w:eastAsia="zh-HK"/>
        </w:rPr>
        <w:t>然淡靜</w:t>
      </w:r>
      <w:proofErr w:type="gramEnd"/>
      <w:r w:rsidRPr="00D17FD4">
        <w:rPr>
          <w:rFonts w:hint="eastAsia"/>
          <w:lang w:eastAsia="zh-HK"/>
        </w:rPr>
        <w:t>。</w:t>
      </w:r>
    </w:p>
    <w:p w14:paraId="5F7F3B63" w14:textId="1FF3E656" w:rsidR="004F07D1" w:rsidRDefault="004F07D1">
      <w:pPr>
        <w:tabs>
          <w:tab w:val="clear" w:pos="936"/>
          <w:tab w:val="clear" w:pos="1560"/>
          <w:tab w:val="clear" w:pos="2184"/>
          <w:tab w:val="clear" w:pos="2808"/>
        </w:tabs>
        <w:overflowPunct/>
        <w:adjustRightInd/>
        <w:spacing w:after="0" w:line="240" w:lineRule="auto"/>
        <w:jc w:val="left"/>
        <w:textAlignment w:val="auto"/>
        <w:rPr>
          <w:rFonts w:eastAsia="華康中黑體"/>
          <w:i/>
          <w:lang w:val="en-GB"/>
        </w:rPr>
      </w:pPr>
      <w:r>
        <w:rPr>
          <w:rFonts w:eastAsia="華康中黑體"/>
          <w:lang w:val="en-GB"/>
        </w:rPr>
        <w:br w:type="page"/>
      </w:r>
    </w:p>
    <w:p w14:paraId="6F27C177" w14:textId="77777777" w:rsidR="003A7E8B" w:rsidRPr="003A7E8B" w:rsidRDefault="003A7E8B" w:rsidP="00CC6C0F">
      <w:pPr>
        <w:pStyle w:val="12"/>
      </w:pPr>
      <w:r w:rsidRPr="003A7E8B">
        <w:rPr>
          <w:rFonts w:hint="eastAsia"/>
        </w:rPr>
        <w:lastRenderedPageBreak/>
        <w:t>利率及匯率</w:t>
      </w:r>
    </w:p>
    <w:p w14:paraId="6335F487" w14:textId="0AF55A8C" w:rsidR="003A7E8B" w:rsidRPr="003A7E8B" w:rsidRDefault="003A7E8B" w:rsidP="003A7E8B">
      <w:pPr>
        <w:rPr>
          <w:szCs w:val="24"/>
        </w:rPr>
      </w:pPr>
      <w:r w:rsidRPr="003A7E8B">
        <w:rPr>
          <w:rFonts w:hint="eastAsia"/>
          <w:b/>
        </w:rPr>
        <w:t>4.1</w:t>
      </w:r>
      <w:r w:rsidRPr="003A7E8B">
        <w:tab/>
      </w:r>
      <w:r w:rsidR="005B11B3" w:rsidRPr="003A7E8B">
        <w:rPr>
          <w:rFonts w:hint="eastAsia"/>
          <w:szCs w:val="24"/>
        </w:rPr>
        <w:t>香港在</w:t>
      </w:r>
      <w:r w:rsidR="005B11B3" w:rsidRPr="003A7E8B">
        <w:rPr>
          <w:szCs w:val="24"/>
        </w:rPr>
        <w:t>二零二</w:t>
      </w:r>
      <w:r w:rsidR="005B11B3" w:rsidRPr="003A7E8B">
        <w:rPr>
          <w:rFonts w:hint="eastAsia"/>
          <w:szCs w:val="24"/>
        </w:rPr>
        <w:t>四</w:t>
      </w:r>
      <w:r w:rsidR="005B11B3" w:rsidRPr="003A7E8B">
        <w:rPr>
          <w:szCs w:val="24"/>
        </w:rPr>
        <w:t>年第一季</w:t>
      </w:r>
      <w:r w:rsidR="005B11B3" w:rsidRPr="003A7E8B">
        <w:rPr>
          <w:rFonts w:hint="eastAsia"/>
          <w:szCs w:val="24"/>
        </w:rPr>
        <w:t>繼續處於高息環境</w:t>
      </w:r>
      <w:r w:rsidR="005B11B3" w:rsidRPr="003A7E8B">
        <w:rPr>
          <w:szCs w:val="24"/>
        </w:rPr>
        <w:t>。</w:t>
      </w:r>
      <w:r w:rsidR="00823F99">
        <w:rPr>
          <w:rFonts w:hint="eastAsia"/>
          <w:szCs w:val="24"/>
          <w:lang w:eastAsia="zh-HK"/>
        </w:rPr>
        <w:t>由於</w:t>
      </w:r>
      <w:r w:rsidRPr="003A7E8B">
        <w:rPr>
          <w:rFonts w:hint="eastAsia"/>
          <w:szCs w:val="24"/>
        </w:rPr>
        <w:t>美國聯邦公開市場委員會把聯邦基金利率的目標區間維持在</w:t>
      </w:r>
      <w:r w:rsidR="00C20AEC">
        <w:rPr>
          <w:szCs w:val="24"/>
        </w:rPr>
        <w:t> </w:t>
      </w:r>
      <w:r w:rsidRPr="003A7E8B">
        <w:rPr>
          <w:rFonts w:hint="eastAsia"/>
          <w:szCs w:val="24"/>
        </w:rPr>
        <w:t>5.25-5.50%</w:t>
      </w:r>
      <w:r w:rsidRPr="003A7E8B">
        <w:rPr>
          <w:rFonts w:hint="eastAsia"/>
          <w:szCs w:val="24"/>
        </w:rPr>
        <w:t>，</w:t>
      </w:r>
      <w:r w:rsidRPr="003A7E8B">
        <w:rPr>
          <w:szCs w:val="24"/>
        </w:rPr>
        <w:t>金管局</w:t>
      </w:r>
      <w:r w:rsidR="00AF4F34">
        <w:rPr>
          <w:rFonts w:hint="eastAsia"/>
          <w:szCs w:val="24"/>
          <w:lang w:eastAsia="zh-HK"/>
        </w:rPr>
        <w:t>的</w:t>
      </w:r>
      <w:r w:rsidR="00C20AEC" w:rsidRPr="003A7E8B">
        <w:rPr>
          <w:szCs w:val="24"/>
        </w:rPr>
        <w:t>貼現窗</w:t>
      </w:r>
      <w:r w:rsidR="00C20AEC" w:rsidRPr="003A7E8B">
        <w:rPr>
          <w:i/>
          <w:szCs w:val="24"/>
        </w:rPr>
        <w:t>基本利率</w:t>
      </w:r>
      <w:r w:rsidR="00C20AEC" w:rsidRPr="003A7E8B">
        <w:rPr>
          <w:spacing w:val="34"/>
          <w:vertAlign w:val="superscript"/>
        </w:rPr>
        <w:t>(1)</w:t>
      </w:r>
      <w:r w:rsidR="00AF4F34" w:rsidRPr="003A7E8B">
        <w:rPr>
          <w:rFonts w:hint="eastAsia"/>
          <w:szCs w:val="24"/>
          <w:lang w:eastAsia="zh-HK"/>
        </w:rPr>
        <w:t>在三月底</w:t>
      </w:r>
      <w:r w:rsidR="00AF4F34">
        <w:rPr>
          <w:rFonts w:hint="eastAsia"/>
          <w:szCs w:val="24"/>
          <w:lang w:eastAsia="zh-HK"/>
        </w:rPr>
        <w:t>亦</w:t>
      </w:r>
      <w:r w:rsidR="00C20AEC" w:rsidRPr="003A7E8B">
        <w:rPr>
          <w:rFonts w:hint="eastAsia"/>
          <w:szCs w:val="24"/>
          <w:lang w:eastAsia="zh-HK"/>
        </w:rPr>
        <w:t>維持</w:t>
      </w:r>
      <w:r w:rsidRPr="003A7E8B">
        <w:rPr>
          <w:rFonts w:hint="eastAsia"/>
          <w:szCs w:val="24"/>
          <w:lang w:eastAsia="zh-HK"/>
        </w:rPr>
        <w:t>在</w:t>
      </w:r>
      <w:r w:rsidR="00C20AEC">
        <w:rPr>
          <w:szCs w:val="24"/>
          <w:lang w:eastAsia="zh-HK"/>
        </w:rPr>
        <w:t> </w:t>
      </w:r>
      <w:r w:rsidRPr="003A7E8B">
        <w:rPr>
          <w:szCs w:val="24"/>
        </w:rPr>
        <w:t>5.</w:t>
      </w:r>
      <w:r w:rsidRPr="003A7E8B">
        <w:rPr>
          <w:rFonts w:hint="eastAsia"/>
          <w:szCs w:val="24"/>
        </w:rPr>
        <w:t>7</w:t>
      </w:r>
      <w:r w:rsidRPr="003A7E8B">
        <w:rPr>
          <w:szCs w:val="24"/>
        </w:rPr>
        <w:t>5%</w:t>
      </w:r>
      <w:r w:rsidRPr="003A7E8B">
        <w:rPr>
          <w:szCs w:val="24"/>
        </w:rPr>
        <w:t>。然而，</w:t>
      </w:r>
      <w:r w:rsidRPr="003A7E8B">
        <w:rPr>
          <w:rFonts w:hint="eastAsia"/>
          <w:szCs w:val="24"/>
        </w:rPr>
        <w:t>由於</w:t>
      </w:r>
      <w:r w:rsidRPr="003A7E8B">
        <w:rPr>
          <w:szCs w:val="24"/>
        </w:rPr>
        <w:t>年</w:t>
      </w:r>
      <w:r w:rsidRPr="003A7E8B">
        <w:rPr>
          <w:rFonts w:hint="eastAsia"/>
          <w:szCs w:val="24"/>
        </w:rPr>
        <w:t>底過後港元</w:t>
      </w:r>
      <w:r w:rsidR="005B5A16" w:rsidRPr="005B5A16">
        <w:rPr>
          <w:rFonts w:hint="eastAsia"/>
          <w:szCs w:val="24"/>
        </w:rPr>
        <w:t>資</w:t>
      </w:r>
      <w:r w:rsidR="005B11B3" w:rsidRPr="005B11B3">
        <w:rPr>
          <w:rFonts w:hint="eastAsia"/>
          <w:lang w:eastAsia="zh-HK"/>
        </w:rPr>
        <w:t>金</w:t>
      </w:r>
      <w:r w:rsidRPr="003A7E8B">
        <w:rPr>
          <w:szCs w:val="24"/>
        </w:rPr>
        <w:t>的季節性需求減退，</w:t>
      </w:r>
      <w:r w:rsidRPr="003A7E8B">
        <w:rPr>
          <w:i/>
          <w:szCs w:val="24"/>
        </w:rPr>
        <w:t>港元銀行同業拆息</w:t>
      </w:r>
      <w:r w:rsidRPr="003A7E8B">
        <w:rPr>
          <w:szCs w:val="24"/>
        </w:rPr>
        <w:t>在季內</w:t>
      </w:r>
      <w:r w:rsidRPr="003A7E8B">
        <w:rPr>
          <w:rFonts w:hint="eastAsia"/>
          <w:szCs w:val="24"/>
        </w:rPr>
        <w:t>回落</w:t>
      </w:r>
      <w:r w:rsidRPr="003A7E8B">
        <w:rPr>
          <w:szCs w:val="24"/>
        </w:rPr>
        <w:t>。隔夜拆息和三個月期拆息分別由二零二</w:t>
      </w:r>
      <w:r w:rsidRPr="003A7E8B">
        <w:rPr>
          <w:rFonts w:hint="eastAsia"/>
          <w:szCs w:val="24"/>
        </w:rPr>
        <w:t>三</w:t>
      </w:r>
      <w:r w:rsidRPr="003A7E8B">
        <w:rPr>
          <w:szCs w:val="24"/>
        </w:rPr>
        <w:t>年年底的</w:t>
      </w:r>
      <w:r w:rsidR="00C20AEC">
        <w:rPr>
          <w:szCs w:val="24"/>
        </w:rPr>
        <w:t> </w:t>
      </w:r>
      <w:r w:rsidRPr="003A7E8B">
        <w:rPr>
          <w:rFonts w:hint="eastAsia"/>
          <w:szCs w:val="24"/>
        </w:rPr>
        <w:t>6</w:t>
      </w:r>
      <w:r w:rsidRPr="003A7E8B">
        <w:rPr>
          <w:szCs w:val="24"/>
        </w:rPr>
        <w:t>.</w:t>
      </w:r>
      <w:r w:rsidRPr="003A7E8B">
        <w:rPr>
          <w:rFonts w:hint="eastAsia"/>
          <w:szCs w:val="24"/>
        </w:rPr>
        <w:t>09</w:t>
      </w:r>
      <w:r w:rsidRPr="003A7E8B">
        <w:rPr>
          <w:szCs w:val="24"/>
        </w:rPr>
        <w:t>%</w:t>
      </w:r>
      <w:r w:rsidRPr="003A7E8B">
        <w:rPr>
          <w:szCs w:val="24"/>
        </w:rPr>
        <w:t>和</w:t>
      </w:r>
      <w:r w:rsidR="00C20AEC">
        <w:rPr>
          <w:szCs w:val="24"/>
        </w:rPr>
        <w:t> </w:t>
      </w:r>
      <w:r w:rsidRPr="003A7E8B">
        <w:rPr>
          <w:rFonts w:hint="eastAsia"/>
          <w:szCs w:val="24"/>
        </w:rPr>
        <w:t>5</w:t>
      </w:r>
      <w:r w:rsidRPr="003A7E8B">
        <w:rPr>
          <w:szCs w:val="24"/>
        </w:rPr>
        <w:t>.</w:t>
      </w:r>
      <w:r w:rsidRPr="003A7E8B">
        <w:rPr>
          <w:rFonts w:hint="eastAsia"/>
          <w:szCs w:val="24"/>
        </w:rPr>
        <w:t>15</w:t>
      </w:r>
      <w:r w:rsidRPr="003A7E8B">
        <w:rPr>
          <w:szCs w:val="24"/>
        </w:rPr>
        <w:t>%</w:t>
      </w:r>
      <w:r w:rsidRPr="003A7E8B">
        <w:rPr>
          <w:szCs w:val="24"/>
        </w:rPr>
        <w:t>下跌至二零二</w:t>
      </w:r>
      <w:r w:rsidRPr="003A7E8B">
        <w:rPr>
          <w:rFonts w:hint="eastAsia"/>
          <w:szCs w:val="24"/>
        </w:rPr>
        <w:t>四</w:t>
      </w:r>
      <w:r w:rsidRPr="003A7E8B">
        <w:rPr>
          <w:szCs w:val="24"/>
        </w:rPr>
        <w:t>年三月底的</w:t>
      </w:r>
      <w:r w:rsidR="00C20AEC">
        <w:rPr>
          <w:szCs w:val="24"/>
        </w:rPr>
        <w:t> </w:t>
      </w:r>
      <w:r w:rsidRPr="003A7E8B">
        <w:rPr>
          <w:rFonts w:hint="eastAsia"/>
          <w:szCs w:val="24"/>
        </w:rPr>
        <w:t>5</w:t>
      </w:r>
      <w:r w:rsidRPr="003A7E8B">
        <w:rPr>
          <w:szCs w:val="24"/>
        </w:rPr>
        <w:t>.</w:t>
      </w:r>
      <w:r w:rsidRPr="003A7E8B">
        <w:rPr>
          <w:rFonts w:hint="eastAsia"/>
          <w:szCs w:val="24"/>
        </w:rPr>
        <w:t>00</w:t>
      </w:r>
      <w:r w:rsidRPr="003A7E8B">
        <w:rPr>
          <w:szCs w:val="24"/>
        </w:rPr>
        <w:t>%</w:t>
      </w:r>
      <w:r w:rsidRPr="003A7E8B">
        <w:rPr>
          <w:szCs w:val="24"/>
        </w:rPr>
        <w:t>和</w:t>
      </w:r>
      <w:r w:rsidR="00C20AEC">
        <w:rPr>
          <w:szCs w:val="24"/>
        </w:rPr>
        <w:t> </w:t>
      </w:r>
      <w:r w:rsidRPr="003A7E8B">
        <w:rPr>
          <w:rFonts w:hint="eastAsia"/>
          <w:szCs w:val="24"/>
        </w:rPr>
        <w:t>4</w:t>
      </w:r>
      <w:r w:rsidRPr="003A7E8B">
        <w:rPr>
          <w:szCs w:val="24"/>
        </w:rPr>
        <w:t>.</w:t>
      </w:r>
      <w:r w:rsidRPr="003A7E8B">
        <w:rPr>
          <w:rFonts w:hint="eastAsia"/>
          <w:szCs w:val="24"/>
        </w:rPr>
        <w:t>72</w:t>
      </w:r>
      <w:r w:rsidRPr="003A7E8B">
        <w:rPr>
          <w:szCs w:val="24"/>
        </w:rPr>
        <w:t>%</w:t>
      </w:r>
      <w:r w:rsidRPr="003A7E8B">
        <w:rPr>
          <w:szCs w:val="24"/>
        </w:rPr>
        <w:t>，</w:t>
      </w:r>
      <w:r w:rsidR="00D11B6A">
        <w:rPr>
          <w:rFonts w:hint="eastAsia"/>
          <w:szCs w:val="24"/>
          <w:lang w:eastAsia="zh-HK"/>
        </w:rPr>
        <w:t>但</w:t>
      </w:r>
      <w:r w:rsidRPr="003A7E8B">
        <w:rPr>
          <w:szCs w:val="24"/>
        </w:rPr>
        <w:t>仍</w:t>
      </w:r>
      <w:r w:rsidRPr="003A7E8B">
        <w:rPr>
          <w:rFonts w:hint="eastAsia"/>
          <w:szCs w:val="24"/>
        </w:rPr>
        <w:t>明</w:t>
      </w:r>
      <w:r w:rsidRPr="003A7E8B">
        <w:rPr>
          <w:szCs w:val="24"/>
        </w:rPr>
        <w:t>顯</w:t>
      </w:r>
      <w:r w:rsidRPr="003A7E8B">
        <w:rPr>
          <w:rFonts w:hint="eastAsia"/>
          <w:szCs w:val="24"/>
        </w:rPr>
        <w:t>高於一</w:t>
      </w:r>
      <w:r w:rsidRPr="003A7E8B">
        <w:rPr>
          <w:szCs w:val="24"/>
        </w:rPr>
        <w:t>年</w:t>
      </w:r>
      <w:r w:rsidRPr="003A7E8B">
        <w:rPr>
          <w:rFonts w:hint="eastAsia"/>
          <w:szCs w:val="24"/>
        </w:rPr>
        <w:t>前的</w:t>
      </w:r>
      <w:r w:rsidRPr="003A7E8B">
        <w:rPr>
          <w:szCs w:val="24"/>
        </w:rPr>
        <w:t>水平。</w:t>
      </w:r>
    </w:p>
    <w:p w14:paraId="3524F1E3" w14:textId="260C4AFB" w:rsidR="004F54D7" w:rsidRPr="003A7E8B" w:rsidRDefault="003A7E8B" w:rsidP="003A7E8B">
      <w:pPr>
        <w:rPr>
          <w:lang w:eastAsia="zh-HK"/>
        </w:rPr>
      </w:pPr>
      <w:r w:rsidRPr="003A7E8B">
        <w:rPr>
          <w:rFonts w:hint="eastAsia"/>
          <w:b/>
        </w:rPr>
        <w:t>4.2</w:t>
      </w:r>
      <w:r w:rsidRPr="003A7E8B">
        <w:tab/>
      </w:r>
      <w:r w:rsidRPr="003A7E8B">
        <w:rPr>
          <w:szCs w:val="24"/>
        </w:rPr>
        <w:t>中長年期的</w:t>
      </w:r>
      <w:r w:rsidRPr="003A7E8B">
        <w:rPr>
          <w:i/>
          <w:szCs w:val="24"/>
        </w:rPr>
        <w:t>港元收益率</w:t>
      </w:r>
      <w:r w:rsidRPr="003A7E8B">
        <w:rPr>
          <w:szCs w:val="24"/>
        </w:rPr>
        <w:t>和</w:t>
      </w:r>
      <w:r w:rsidRPr="003A7E8B">
        <w:rPr>
          <w:i/>
          <w:szCs w:val="24"/>
        </w:rPr>
        <w:t>美元收益率</w:t>
      </w:r>
      <w:r w:rsidRPr="003A7E8B">
        <w:rPr>
          <w:szCs w:val="24"/>
        </w:rPr>
        <w:t>在第一季</w:t>
      </w:r>
      <w:r w:rsidRPr="003A7E8B">
        <w:rPr>
          <w:szCs w:val="24"/>
          <w:lang w:eastAsia="zh-HK"/>
        </w:rPr>
        <w:t>內</w:t>
      </w:r>
      <w:r w:rsidRPr="003A7E8B">
        <w:rPr>
          <w:szCs w:val="24"/>
        </w:rPr>
        <w:t>均</w:t>
      </w:r>
      <w:r w:rsidR="0027407C">
        <w:rPr>
          <w:rFonts w:hint="eastAsia"/>
          <w:szCs w:val="24"/>
          <w:lang w:eastAsia="zh-HK"/>
        </w:rPr>
        <w:t>見</w:t>
      </w:r>
      <w:r w:rsidRPr="003A7E8B">
        <w:rPr>
          <w:rFonts w:hint="eastAsia"/>
          <w:szCs w:val="24"/>
        </w:rPr>
        <w:t>上</w:t>
      </w:r>
      <w:r w:rsidR="00602DF7">
        <w:rPr>
          <w:rFonts w:hint="eastAsia"/>
          <w:szCs w:val="24"/>
          <w:lang w:eastAsia="zh-HK"/>
        </w:rPr>
        <w:t>升</w:t>
      </w:r>
      <w:r w:rsidRPr="003A7E8B">
        <w:rPr>
          <w:szCs w:val="24"/>
        </w:rPr>
        <w:t>，</w:t>
      </w:r>
      <w:r w:rsidRPr="003A7E8B">
        <w:rPr>
          <w:szCs w:val="24"/>
          <w:lang w:eastAsia="zh-HK"/>
        </w:rPr>
        <w:t>較短年期的</w:t>
      </w:r>
      <w:r w:rsidR="0027407C">
        <w:rPr>
          <w:rFonts w:hint="eastAsia"/>
          <w:szCs w:val="24"/>
          <w:lang w:eastAsia="zh-HK"/>
        </w:rPr>
        <w:t>收益率</w:t>
      </w:r>
      <w:r w:rsidRPr="003A7E8B">
        <w:rPr>
          <w:szCs w:val="24"/>
          <w:lang w:eastAsia="zh-HK"/>
        </w:rPr>
        <w:t>則</w:t>
      </w:r>
      <w:r w:rsidRPr="003A7E8B">
        <w:rPr>
          <w:rFonts w:hint="eastAsia"/>
          <w:szCs w:val="24"/>
        </w:rPr>
        <w:t>下</w:t>
      </w:r>
      <w:r w:rsidR="004A12F0">
        <w:rPr>
          <w:rFonts w:hint="eastAsia"/>
          <w:szCs w:val="24"/>
          <w:lang w:eastAsia="zh-HK"/>
        </w:rPr>
        <w:t>降</w:t>
      </w:r>
      <w:r w:rsidRPr="003A7E8B">
        <w:rPr>
          <w:rFonts w:hint="eastAsia"/>
          <w:szCs w:val="24"/>
        </w:rPr>
        <w:t>，當中港元</w:t>
      </w:r>
      <w:r w:rsidR="005B5A16">
        <w:rPr>
          <w:rFonts w:hint="eastAsia"/>
          <w:szCs w:val="24"/>
          <w:lang w:eastAsia="zh-HK"/>
        </w:rPr>
        <w:t>收益率</w:t>
      </w:r>
      <w:r w:rsidRPr="003A7E8B">
        <w:rPr>
          <w:rFonts w:hint="eastAsia"/>
          <w:szCs w:val="24"/>
        </w:rPr>
        <w:t>的變</w:t>
      </w:r>
      <w:r w:rsidR="004A12F0">
        <w:rPr>
          <w:rFonts w:hint="eastAsia"/>
          <w:szCs w:val="24"/>
          <w:lang w:eastAsia="zh-HK"/>
        </w:rPr>
        <w:t>動</w:t>
      </w:r>
      <w:r w:rsidRPr="003A7E8B">
        <w:rPr>
          <w:rFonts w:hint="eastAsia"/>
          <w:szCs w:val="24"/>
        </w:rPr>
        <w:t>幅</w:t>
      </w:r>
      <w:r w:rsidR="004A12F0">
        <w:rPr>
          <w:rFonts w:hint="eastAsia"/>
          <w:szCs w:val="24"/>
          <w:lang w:eastAsia="zh-HK"/>
        </w:rPr>
        <w:t>度</w:t>
      </w:r>
      <w:r w:rsidRPr="003A7E8B">
        <w:rPr>
          <w:rFonts w:hint="eastAsia"/>
          <w:szCs w:val="24"/>
        </w:rPr>
        <w:t>普遍較大</w:t>
      </w:r>
      <w:r w:rsidRPr="003A7E8B">
        <w:rPr>
          <w:szCs w:val="24"/>
          <w:lang w:eastAsia="zh-HK"/>
        </w:rPr>
        <w:t>。反映</w:t>
      </w:r>
      <w:r w:rsidRPr="003A7E8B">
        <w:rPr>
          <w:rFonts w:hint="eastAsia"/>
          <w:szCs w:val="24"/>
        </w:rPr>
        <w:t>港元收益率和美元收益率</w:t>
      </w:r>
      <w:r w:rsidRPr="003A7E8B">
        <w:rPr>
          <w:szCs w:val="24"/>
          <w:lang w:eastAsia="zh-HK"/>
        </w:rPr>
        <w:t>的相對走勢，</w:t>
      </w:r>
      <w:r w:rsidRPr="003A7E8B">
        <w:rPr>
          <w:szCs w:val="24"/>
        </w:rPr>
        <w:t>六個月期外匯基金票據與六個月期美國國庫券的</w:t>
      </w:r>
      <w:r w:rsidRPr="003A7E8B">
        <w:rPr>
          <w:szCs w:val="24"/>
          <w:lang w:eastAsia="zh-HK"/>
        </w:rPr>
        <w:t>收益率負差距</w:t>
      </w:r>
      <w:r w:rsidRPr="003A7E8B">
        <w:rPr>
          <w:szCs w:val="24"/>
        </w:rPr>
        <w:t>，由二零二</w:t>
      </w:r>
      <w:r w:rsidRPr="003A7E8B">
        <w:rPr>
          <w:rFonts w:hint="eastAsia"/>
          <w:szCs w:val="24"/>
        </w:rPr>
        <w:t>三</w:t>
      </w:r>
      <w:r w:rsidRPr="003A7E8B">
        <w:rPr>
          <w:szCs w:val="24"/>
        </w:rPr>
        <w:t>年年底的</w:t>
      </w:r>
      <w:r w:rsidR="00EE15E3">
        <w:rPr>
          <w:szCs w:val="24"/>
        </w:rPr>
        <w:t> </w:t>
      </w:r>
      <w:r w:rsidRPr="003A7E8B">
        <w:rPr>
          <w:rFonts w:hint="eastAsia"/>
          <w:szCs w:val="24"/>
        </w:rPr>
        <w:t>103</w:t>
      </w:r>
      <w:r w:rsidRPr="003A7E8B">
        <w:rPr>
          <w:szCs w:val="24"/>
          <w:lang w:eastAsia="zh-HK"/>
        </w:rPr>
        <w:t> </w:t>
      </w:r>
      <w:r w:rsidRPr="003A7E8B">
        <w:rPr>
          <w:szCs w:val="24"/>
          <w:lang w:eastAsia="zh-HK"/>
        </w:rPr>
        <w:t>個基點擴闊至</w:t>
      </w:r>
      <w:r w:rsidRPr="003A7E8B">
        <w:rPr>
          <w:szCs w:val="24"/>
        </w:rPr>
        <w:t>二零二</w:t>
      </w:r>
      <w:r w:rsidRPr="003A7E8B">
        <w:rPr>
          <w:rFonts w:hint="eastAsia"/>
          <w:szCs w:val="24"/>
        </w:rPr>
        <w:t>四</w:t>
      </w:r>
      <w:r w:rsidRPr="003A7E8B">
        <w:rPr>
          <w:szCs w:val="24"/>
        </w:rPr>
        <w:t>年</w:t>
      </w:r>
      <w:r w:rsidRPr="003A7E8B">
        <w:rPr>
          <w:szCs w:val="24"/>
          <w:lang w:eastAsia="zh-HK"/>
        </w:rPr>
        <w:t>三月</w:t>
      </w:r>
      <w:r w:rsidRPr="003A7E8B">
        <w:rPr>
          <w:szCs w:val="24"/>
        </w:rPr>
        <w:t>底</w:t>
      </w:r>
      <w:r w:rsidRPr="003A7E8B">
        <w:rPr>
          <w:szCs w:val="24"/>
          <w:lang w:eastAsia="zh-HK"/>
        </w:rPr>
        <w:t>的</w:t>
      </w:r>
      <w:r w:rsidRPr="003A7E8B">
        <w:rPr>
          <w:szCs w:val="24"/>
        </w:rPr>
        <w:t>1</w:t>
      </w:r>
      <w:r w:rsidRPr="003A7E8B">
        <w:rPr>
          <w:rFonts w:hint="eastAsia"/>
          <w:szCs w:val="24"/>
        </w:rPr>
        <w:t>13</w:t>
      </w:r>
      <w:r w:rsidRPr="003A7E8B">
        <w:rPr>
          <w:szCs w:val="24"/>
          <w:lang w:eastAsia="zh-HK"/>
        </w:rPr>
        <w:t> </w:t>
      </w:r>
      <w:r w:rsidRPr="003A7E8B">
        <w:rPr>
          <w:szCs w:val="24"/>
          <w:lang w:eastAsia="zh-HK"/>
        </w:rPr>
        <w:t>個基點</w:t>
      </w:r>
      <w:r w:rsidRPr="003A7E8B">
        <w:rPr>
          <w:rFonts w:hint="eastAsia"/>
        </w:rPr>
        <w:t>；</w:t>
      </w:r>
      <w:r w:rsidRPr="003A7E8B">
        <w:rPr>
          <w:szCs w:val="24"/>
          <w:lang w:eastAsia="zh-HK"/>
        </w:rPr>
        <w:t>十年期香港政府債券與十年期美國國庫債券的收益率負差距，</w:t>
      </w:r>
      <w:r w:rsidRPr="003A7E8B">
        <w:rPr>
          <w:rFonts w:hint="eastAsia"/>
          <w:szCs w:val="24"/>
          <w:lang w:eastAsia="zh-HK"/>
        </w:rPr>
        <w:t>則</w:t>
      </w:r>
      <w:r w:rsidRPr="003A7E8B">
        <w:rPr>
          <w:szCs w:val="24"/>
          <w:lang w:eastAsia="zh-HK"/>
        </w:rPr>
        <w:t>由</w:t>
      </w:r>
      <w:r w:rsidRPr="003A7E8B">
        <w:rPr>
          <w:rFonts w:hint="eastAsia"/>
          <w:szCs w:val="24"/>
        </w:rPr>
        <w:t>65</w:t>
      </w:r>
      <w:r w:rsidRPr="003A7E8B">
        <w:rPr>
          <w:szCs w:val="24"/>
          <w:lang w:eastAsia="zh-HK"/>
        </w:rPr>
        <w:t> </w:t>
      </w:r>
      <w:r w:rsidRPr="003A7E8B">
        <w:rPr>
          <w:szCs w:val="24"/>
          <w:lang w:eastAsia="zh-HK"/>
        </w:rPr>
        <w:t>個基點</w:t>
      </w:r>
      <w:r w:rsidRPr="003A7E8B">
        <w:rPr>
          <w:rFonts w:hint="eastAsia"/>
          <w:szCs w:val="24"/>
        </w:rPr>
        <w:t>收窄</w:t>
      </w:r>
      <w:r w:rsidRPr="003A7E8B">
        <w:rPr>
          <w:szCs w:val="24"/>
          <w:lang w:eastAsia="zh-HK"/>
        </w:rPr>
        <w:t>至</w:t>
      </w:r>
      <w:r w:rsidRPr="003A7E8B">
        <w:rPr>
          <w:rFonts w:hint="eastAsia"/>
          <w:szCs w:val="24"/>
        </w:rPr>
        <w:t>49</w:t>
      </w:r>
      <w:r w:rsidRPr="003A7E8B">
        <w:rPr>
          <w:szCs w:val="24"/>
          <w:lang w:eastAsia="zh-HK"/>
        </w:rPr>
        <w:t> </w:t>
      </w:r>
      <w:r w:rsidRPr="003A7E8B">
        <w:rPr>
          <w:szCs w:val="24"/>
          <w:lang w:eastAsia="zh-HK"/>
        </w:rPr>
        <w:t>個基點。</w:t>
      </w:r>
    </w:p>
    <w:p w14:paraId="3C991284" w14:textId="14DED627" w:rsidR="00653D71" w:rsidRDefault="008374AB" w:rsidP="00046E78">
      <w:r w:rsidRPr="008374AB">
        <w:rPr>
          <w:rFonts w:eastAsia="華康中黑體" w:hint="eastAsia"/>
          <w:noProof/>
          <w:snapToGrid w:val="0"/>
        </w:rPr>
        <w:drawing>
          <wp:inline distT="0" distB="0" distL="0" distR="0" wp14:anchorId="1525AFA0" wp14:editId="0DB63661">
            <wp:extent cx="5760085" cy="3759362"/>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759362"/>
                    </a:xfrm>
                    <a:prstGeom prst="rect">
                      <a:avLst/>
                    </a:prstGeom>
                    <a:noFill/>
                    <a:ln>
                      <a:noFill/>
                    </a:ln>
                  </pic:spPr>
                </pic:pic>
              </a:graphicData>
            </a:graphic>
          </wp:inline>
        </w:drawing>
      </w:r>
    </w:p>
    <w:p w14:paraId="6F396EB7" w14:textId="2D87B976" w:rsidR="00CC6C0F" w:rsidRDefault="00CC6C0F">
      <w:pPr>
        <w:tabs>
          <w:tab w:val="clear" w:pos="936"/>
          <w:tab w:val="clear" w:pos="1560"/>
          <w:tab w:val="clear" w:pos="2184"/>
          <w:tab w:val="clear" w:pos="2808"/>
        </w:tabs>
        <w:overflowPunct/>
        <w:adjustRightInd/>
        <w:spacing w:after="0" w:line="240" w:lineRule="auto"/>
        <w:jc w:val="left"/>
        <w:textAlignment w:val="auto"/>
      </w:pPr>
      <w:r>
        <w:br w:type="page"/>
      </w:r>
    </w:p>
    <w:p w14:paraId="2AA9A784" w14:textId="42E82B92" w:rsidR="003A7E8B" w:rsidRDefault="003A7E8B" w:rsidP="00114DEE">
      <w:r w:rsidRPr="00B03B91">
        <w:rPr>
          <w:b/>
        </w:rPr>
        <w:lastRenderedPageBreak/>
        <w:t>4.3</w:t>
      </w:r>
      <w:r w:rsidRPr="00B03B91">
        <w:tab/>
      </w:r>
      <w:r w:rsidRPr="007F1023">
        <w:t>零售層面的利率</w:t>
      </w:r>
      <w:r>
        <w:rPr>
          <w:rFonts w:hint="eastAsia"/>
          <w:lang w:eastAsia="zh-HK"/>
        </w:rPr>
        <w:t>在第一季內保</w:t>
      </w:r>
      <w:r>
        <w:rPr>
          <w:rFonts w:hint="eastAsia"/>
        </w:rPr>
        <w:t>持平穩</w:t>
      </w:r>
      <w:r w:rsidRPr="007F1023">
        <w:t>。</w:t>
      </w:r>
      <w:r>
        <w:rPr>
          <w:rFonts w:hint="eastAsia"/>
          <w:lang w:eastAsia="zh-HK"/>
        </w:rPr>
        <w:t>市場上的</w:t>
      </w:r>
      <w:r w:rsidRPr="007F1023">
        <w:rPr>
          <w:i/>
        </w:rPr>
        <w:t>最優惠貸款利率</w:t>
      </w:r>
      <w:r w:rsidR="00E568C8">
        <w:rPr>
          <w:rFonts w:hint="eastAsia"/>
          <w:lang w:eastAsia="zh-HK"/>
        </w:rPr>
        <w:t>維持</w:t>
      </w:r>
      <w:proofErr w:type="gramStart"/>
      <w:r w:rsidRPr="007F1023">
        <w:t>介</w:t>
      </w:r>
      <w:proofErr w:type="gramEnd"/>
      <w:r w:rsidRPr="007F1023">
        <w:t>乎</w:t>
      </w:r>
      <w:r w:rsidRPr="007F1023">
        <w:t>5.</w:t>
      </w:r>
      <w:r>
        <w:rPr>
          <w:rFonts w:hint="eastAsia"/>
        </w:rPr>
        <w:t>875</w:t>
      </w:r>
      <w:r w:rsidRPr="007F1023">
        <w:t>%</w:t>
      </w:r>
      <w:r w:rsidRPr="007F1023">
        <w:t>至</w:t>
      </w:r>
      <w:r w:rsidRPr="007F1023">
        <w:t>6.</w:t>
      </w:r>
      <w:r>
        <w:rPr>
          <w:rFonts w:hint="eastAsia"/>
        </w:rPr>
        <w:t>375</w:t>
      </w:r>
      <w:r w:rsidRPr="007F1023">
        <w:t>%</w:t>
      </w:r>
      <w:r w:rsidRPr="007F1023">
        <w:t>不等。主要銀行為少於</w:t>
      </w:r>
      <w:r w:rsidRPr="007F1023">
        <w:t>10 </w:t>
      </w:r>
      <w:r w:rsidRPr="007F1023">
        <w:t>萬元存款提供</w:t>
      </w:r>
      <w:r w:rsidRPr="00EE15E3">
        <w:rPr>
          <w:rFonts w:hint="eastAsia"/>
          <w:spacing w:val="28"/>
        </w:rPr>
        <w:t>的</w:t>
      </w:r>
      <w:r w:rsidRPr="00EE15E3">
        <w:rPr>
          <w:rFonts w:hint="eastAsia"/>
          <w:i/>
          <w:spacing w:val="28"/>
        </w:rPr>
        <w:t>平均儲蓄</w:t>
      </w:r>
      <w:r w:rsidRPr="00D11A27">
        <w:rPr>
          <w:rFonts w:hint="eastAsia"/>
          <w:i/>
          <w:spacing w:val="28"/>
        </w:rPr>
        <w:t>存款利率</w:t>
      </w:r>
      <w:r w:rsidRPr="00D11A27">
        <w:rPr>
          <w:rFonts w:hint="eastAsia"/>
          <w:spacing w:val="28"/>
          <w:lang w:eastAsia="zh-HK"/>
        </w:rPr>
        <w:t>和</w:t>
      </w:r>
      <w:r w:rsidRPr="00D11A27">
        <w:rPr>
          <w:rFonts w:hint="eastAsia"/>
          <w:i/>
          <w:spacing w:val="28"/>
        </w:rPr>
        <w:t>一年定期存款利率</w:t>
      </w:r>
      <w:r w:rsidRPr="00D11A27">
        <w:rPr>
          <w:rFonts w:hint="eastAsia"/>
          <w:spacing w:val="28"/>
          <w:lang w:eastAsia="zh-HK"/>
        </w:rPr>
        <w:t>在二零二四年三月底分別維持在</w:t>
      </w:r>
      <w:r w:rsidRPr="00D11A27">
        <w:rPr>
          <w:spacing w:val="28"/>
        </w:rPr>
        <w:t>0.79%</w:t>
      </w:r>
      <w:r w:rsidRPr="00D11A27">
        <w:rPr>
          <w:rFonts w:hint="eastAsia"/>
          <w:spacing w:val="28"/>
          <w:lang w:eastAsia="zh-HK"/>
        </w:rPr>
        <w:t>和</w:t>
      </w:r>
      <w:r w:rsidRPr="00D11A27">
        <w:rPr>
          <w:spacing w:val="28"/>
          <w:lang w:eastAsia="zh-HK"/>
        </w:rPr>
        <w:t> </w:t>
      </w:r>
      <w:r w:rsidRPr="00D11A27">
        <w:rPr>
          <w:spacing w:val="28"/>
        </w:rPr>
        <w:t>0.67%</w:t>
      </w:r>
      <w:r w:rsidRPr="00D11A27">
        <w:rPr>
          <w:rFonts w:hint="eastAsia"/>
          <w:spacing w:val="28"/>
          <w:lang w:eastAsia="zh-HK"/>
        </w:rPr>
        <w:t>不變。</w:t>
      </w:r>
      <w:r w:rsidRPr="00D11A27">
        <w:rPr>
          <w:rFonts w:hint="eastAsia"/>
          <w:spacing w:val="28"/>
        </w:rPr>
        <w:t>反映零售銀行平均資金成本的</w:t>
      </w:r>
      <w:r w:rsidRPr="00D11A27">
        <w:rPr>
          <w:rFonts w:hint="eastAsia"/>
          <w:i/>
          <w:spacing w:val="28"/>
        </w:rPr>
        <w:t>綜合利率</w:t>
      </w:r>
      <w:r w:rsidR="002C7543" w:rsidRPr="002C7543">
        <w:rPr>
          <w:i/>
          <w:spacing w:val="28"/>
          <w:vertAlign w:val="superscript"/>
        </w:rPr>
        <w:t> </w:t>
      </w:r>
      <w:r w:rsidRPr="00D11A27">
        <w:rPr>
          <w:spacing w:val="28"/>
          <w:vertAlign w:val="superscript"/>
        </w:rPr>
        <w:t>(2)</w:t>
      </w:r>
      <w:r w:rsidRPr="007A5967">
        <w:rPr>
          <w:spacing w:val="34"/>
        </w:rPr>
        <w:t>由</w:t>
      </w:r>
      <w:r w:rsidRPr="007A5967">
        <w:rPr>
          <w:spacing w:val="34"/>
          <w:lang w:eastAsia="zh-HK"/>
        </w:rPr>
        <w:t>二零二</w:t>
      </w:r>
      <w:r w:rsidR="00380172">
        <w:rPr>
          <w:rFonts w:hint="eastAsia"/>
          <w:spacing w:val="34"/>
          <w:lang w:eastAsia="zh-HK"/>
        </w:rPr>
        <w:t>三</w:t>
      </w:r>
      <w:r w:rsidRPr="007A5967">
        <w:rPr>
          <w:spacing w:val="34"/>
          <w:lang w:eastAsia="zh-HK"/>
        </w:rPr>
        <w:t>年</w:t>
      </w:r>
      <w:r w:rsidRPr="007F1023">
        <w:rPr>
          <w:spacing w:val="34"/>
          <w:lang w:eastAsia="zh-HK"/>
        </w:rPr>
        <w:t>年底</w:t>
      </w:r>
      <w:r w:rsidRPr="007F1023">
        <w:t>的</w:t>
      </w:r>
      <w:r w:rsidRPr="007F1023">
        <w:t>2.</w:t>
      </w:r>
      <w:r>
        <w:rPr>
          <w:rFonts w:hint="eastAsia"/>
        </w:rPr>
        <w:t>94</w:t>
      </w:r>
      <w:r w:rsidRPr="007F1023">
        <w:t>%</w:t>
      </w:r>
      <w:r w:rsidR="00114DEE">
        <w:rPr>
          <w:rFonts w:hint="eastAsia"/>
          <w:lang w:eastAsia="zh-HK"/>
        </w:rPr>
        <w:t>下降</w:t>
      </w:r>
      <w:r w:rsidRPr="007F1023">
        <w:t>至</w:t>
      </w:r>
      <w:r w:rsidRPr="007F1023">
        <w:rPr>
          <w:lang w:eastAsia="zh-HK"/>
        </w:rPr>
        <w:t>二零二</w:t>
      </w:r>
      <w:r>
        <w:rPr>
          <w:rFonts w:hint="eastAsia"/>
          <w:lang w:eastAsia="zh-HK"/>
        </w:rPr>
        <w:t>四</w:t>
      </w:r>
      <w:r w:rsidRPr="007F1023">
        <w:rPr>
          <w:lang w:eastAsia="zh-HK"/>
        </w:rPr>
        <w:t>年三</w:t>
      </w:r>
      <w:r w:rsidRPr="007F1023">
        <w:t>月底的</w:t>
      </w:r>
      <w:r w:rsidRPr="007F1023">
        <w:t>2.</w:t>
      </w:r>
      <w:r>
        <w:rPr>
          <w:rFonts w:hint="eastAsia"/>
        </w:rPr>
        <w:t>73</w:t>
      </w:r>
      <w:r w:rsidRPr="007F1023">
        <w:t>%</w:t>
      </w:r>
      <w:r w:rsidRPr="007F1023">
        <w:t>。</w:t>
      </w:r>
    </w:p>
    <w:p w14:paraId="320E20DF" w14:textId="5FDC5229" w:rsidR="00CC6C0F" w:rsidRDefault="002513D5" w:rsidP="003A7E8B">
      <w:pPr>
        <w:rPr>
          <w:b/>
        </w:rPr>
      </w:pPr>
      <w:r w:rsidRPr="002513D5">
        <w:rPr>
          <w:noProof/>
        </w:rPr>
        <w:drawing>
          <wp:inline distT="0" distB="0" distL="0" distR="0" wp14:anchorId="2CBD4231" wp14:editId="2453233D">
            <wp:extent cx="5760085" cy="3759362"/>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59362"/>
                    </a:xfrm>
                    <a:prstGeom prst="rect">
                      <a:avLst/>
                    </a:prstGeom>
                    <a:noFill/>
                    <a:ln>
                      <a:noFill/>
                    </a:ln>
                  </pic:spPr>
                </pic:pic>
              </a:graphicData>
            </a:graphic>
          </wp:inline>
        </w:drawing>
      </w:r>
    </w:p>
    <w:p w14:paraId="2EA644FC" w14:textId="29181607" w:rsidR="00653D71" w:rsidRDefault="003A7E8B" w:rsidP="003A7E8B">
      <w:pPr>
        <w:rPr>
          <w:lang w:eastAsia="zh-HK"/>
        </w:rPr>
      </w:pPr>
      <w:r w:rsidRPr="005F0501">
        <w:rPr>
          <w:b/>
        </w:rPr>
        <w:t>4.4</w:t>
      </w:r>
      <w:r w:rsidRPr="005F0501">
        <w:tab/>
      </w:r>
      <w:r w:rsidR="00DF094B">
        <w:rPr>
          <w:rFonts w:hint="eastAsia"/>
          <w:lang w:eastAsia="zh-HK"/>
        </w:rPr>
        <w:t>部分由於</w:t>
      </w:r>
      <w:r>
        <w:rPr>
          <w:rFonts w:hint="eastAsia"/>
          <w:lang w:eastAsia="zh-HK"/>
        </w:rPr>
        <w:t>企業</w:t>
      </w:r>
      <w:r w:rsidR="00DF094B">
        <w:rPr>
          <w:rFonts w:hint="eastAsia"/>
          <w:lang w:eastAsia="zh-HK"/>
        </w:rPr>
        <w:t>的</w:t>
      </w:r>
      <w:r w:rsidRPr="00EA35F6">
        <w:t>季節性</w:t>
      </w:r>
      <w:r>
        <w:rPr>
          <w:rFonts w:hint="eastAsia"/>
          <w:lang w:eastAsia="zh-HK"/>
        </w:rPr>
        <w:t>資金</w:t>
      </w:r>
      <w:r w:rsidRPr="00EA35F6">
        <w:t>需求</w:t>
      </w:r>
      <w:r w:rsidRPr="00680EFB">
        <w:rPr>
          <w:rFonts w:hint="eastAsia"/>
          <w:iCs/>
          <w:lang w:eastAsia="zh-HK"/>
        </w:rPr>
        <w:t>減退</w:t>
      </w:r>
      <w:r w:rsidRPr="00680EFB">
        <w:rPr>
          <w:rFonts w:hint="eastAsia"/>
          <w:iCs/>
        </w:rPr>
        <w:t>，</w:t>
      </w:r>
      <w:r w:rsidRPr="00046E78">
        <w:rPr>
          <w:rFonts w:hint="eastAsia"/>
          <w:i/>
          <w:iCs/>
        </w:rPr>
        <w:t>港元兌美元即期匯率</w:t>
      </w:r>
      <w:r w:rsidRPr="00EA35F6">
        <w:t>在</w:t>
      </w:r>
      <w:r>
        <w:rPr>
          <w:rFonts w:hint="eastAsia"/>
          <w:lang w:eastAsia="zh-HK"/>
        </w:rPr>
        <w:t>第一季內轉</w:t>
      </w:r>
      <w:r w:rsidRPr="00EA35F6">
        <w:t>弱</w:t>
      </w:r>
      <w:r>
        <w:rPr>
          <w:rFonts w:hint="eastAsia"/>
          <w:lang w:eastAsia="zh-HK"/>
        </w:rPr>
        <w:t>，</w:t>
      </w:r>
      <w:r w:rsidRPr="00EA35F6">
        <w:t>在季末收報每美元兌</w:t>
      </w:r>
      <w:r w:rsidR="00AD6CD0">
        <w:rPr>
          <w:rFonts w:hint="eastAsia"/>
        </w:rPr>
        <w:t> </w:t>
      </w:r>
      <w:r w:rsidRPr="00EA35F6">
        <w:t>7.</w:t>
      </w:r>
      <w:r>
        <w:rPr>
          <w:rFonts w:hint="eastAsia"/>
        </w:rPr>
        <w:t>824</w:t>
      </w:r>
      <w:r w:rsidRPr="00EA35F6">
        <w:t> </w:t>
      </w:r>
      <w:r w:rsidRPr="00EA35F6">
        <w:t>港元，二零二</w:t>
      </w:r>
      <w:r>
        <w:rPr>
          <w:rFonts w:hint="eastAsia"/>
          <w:lang w:eastAsia="zh-HK"/>
        </w:rPr>
        <w:t>三</w:t>
      </w:r>
      <w:r w:rsidRPr="00EA35F6">
        <w:t>年年底則為每美元兌</w:t>
      </w:r>
      <w:r w:rsidR="00AD6CD0">
        <w:rPr>
          <w:rFonts w:hint="eastAsia"/>
        </w:rPr>
        <w:t> </w:t>
      </w:r>
      <w:r w:rsidRPr="00EA35F6">
        <w:t>7.</w:t>
      </w:r>
      <w:r>
        <w:rPr>
          <w:rFonts w:hint="eastAsia"/>
        </w:rPr>
        <w:t>812</w:t>
      </w:r>
      <w:r>
        <w:t> </w:t>
      </w:r>
      <w:r w:rsidRPr="00EA35F6">
        <w:t>港元。</w:t>
      </w:r>
      <w:r w:rsidRPr="001F6794">
        <w:rPr>
          <w:i/>
        </w:rPr>
        <w:t>港元遠期匯率</w:t>
      </w:r>
      <w:r>
        <w:rPr>
          <w:rFonts w:hint="eastAsia"/>
          <w:lang w:eastAsia="zh-HK"/>
        </w:rPr>
        <w:t>相對即期匯率的折讓擴大，其中</w:t>
      </w:r>
      <w:r w:rsidRPr="00EA35F6">
        <w:t>三個月和十二</w:t>
      </w:r>
      <w:proofErr w:type="gramStart"/>
      <w:r w:rsidRPr="00EA35F6">
        <w:t>個</w:t>
      </w:r>
      <w:proofErr w:type="gramEnd"/>
      <w:r w:rsidRPr="00EA35F6">
        <w:t>月</w:t>
      </w:r>
      <w:r w:rsidRPr="00B10459">
        <w:t>遠期匯率</w:t>
      </w:r>
      <w:r w:rsidRPr="00EA35F6">
        <w:t>的折讓分別由二零二</w:t>
      </w:r>
      <w:r>
        <w:rPr>
          <w:rFonts w:hint="eastAsia"/>
          <w:lang w:eastAsia="zh-HK"/>
        </w:rPr>
        <w:t>三</w:t>
      </w:r>
      <w:r w:rsidRPr="00EA35F6">
        <w:t>年年底的</w:t>
      </w:r>
      <w:r w:rsidR="00AD6CD0">
        <w:rPr>
          <w:rFonts w:hint="eastAsia"/>
        </w:rPr>
        <w:t> </w:t>
      </w:r>
      <w:r>
        <w:rPr>
          <w:rFonts w:hint="eastAsia"/>
        </w:rPr>
        <w:t>166</w:t>
      </w:r>
      <w:r>
        <w:t> </w:t>
      </w:r>
      <w:r w:rsidRPr="00EA35F6">
        <w:t>點子和</w:t>
      </w:r>
      <w:r>
        <w:rPr>
          <w:rFonts w:hint="eastAsia"/>
        </w:rPr>
        <w:t>515</w:t>
      </w:r>
      <w:r w:rsidRPr="00EA35F6">
        <w:t> </w:t>
      </w:r>
      <w:r w:rsidRPr="00EA35F6">
        <w:t>點子</w:t>
      </w:r>
      <w:r w:rsidRPr="00EA35F6">
        <w:t>(</w:t>
      </w:r>
      <w:r w:rsidRPr="00EA35F6">
        <w:t>每點子相等於</w:t>
      </w:r>
      <w:r w:rsidR="00AD6CD0">
        <w:rPr>
          <w:rFonts w:hint="eastAsia"/>
        </w:rPr>
        <w:t> </w:t>
      </w:r>
      <w:r w:rsidRPr="00EA35F6">
        <w:t>0.0001</w:t>
      </w:r>
      <w:r w:rsidR="006E2A57">
        <w:t> </w:t>
      </w:r>
      <w:r w:rsidRPr="00EA35F6">
        <w:t>港元</w:t>
      </w:r>
      <w:r w:rsidRPr="00EA35F6">
        <w:t>)</w:t>
      </w:r>
      <w:r w:rsidRPr="00EA35F6">
        <w:t>擴</w:t>
      </w:r>
      <w:r>
        <w:rPr>
          <w:rFonts w:hint="eastAsia"/>
          <w:lang w:eastAsia="zh-HK"/>
        </w:rPr>
        <w:t>闊</w:t>
      </w:r>
      <w:r w:rsidRPr="00EA35F6">
        <w:t>至二零二</w:t>
      </w:r>
      <w:r>
        <w:rPr>
          <w:rFonts w:hint="eastAsia"/>
          <w:lang w:eastAsia="zh-HK"/>
        </w:rPr>
        <w:t>四</w:t>
      </w:r>
      <w:r w:rsidRPr="00EA35F6">
        <w:t>年三月底的</w:t>
      </w:r>
      <w:r>
        <w:rPr>
          <w:rFonts w:hint="eastAsia"/>
        </w:rPr>
        <w:t>197</w:t>
      </w:r>
      <w:r w:rsidRPr="00EA35F6">
        <w:t> </w:t>
      </w:r>
      <w:r w:rsidRPr="00EA35F6">
        <w:t>點子和</w:t>
      </w:r>
      <w:r w:rsidR="00AD6CD0">
        <w:rPr>
          <w:rFonts w:hint="eastAsia"/>
        </w:rPr>
        <w:t> </w:t>
      </w:r>
      <w:r>
        <w:rPr>
          <w:rFonts w:hint="eastAsia"/>
        </w:rPr>
        <w:t>570</w:t>
      </w:r>
      <w:r w:rsidRPr="00EA35F6">
        <w:t> </w:t>
      </w:r>
      <w:r w:rsidRPr="00EA35F6">
        <w:t>點子。</w:t>
      </w:r>
      <w:proofErr w:type="gramStart"/>
      <w:r>
        <w:rPr>
          <w:rFonts w:hint="eastAsia"/>
          <w:lang w:eastAsia="zh-HK"/>
        </w:rPr>
        <w:t>總結餘幾無</w:t>
      </w:r>
      <w:proofErr w:type="gramEnd"/>
      <w:r>
        <w:rPr>
          <w:rFonts w:hint="eastAsia"/>
          <w:lang w:eastAsia="zh-HK"/>
        </w:rPr>
        <w:t>變動，在二零二四年三月底為</w:t>
      </w:r>
      <w:r>
        <w:rPr>
          <w:rFonts w:hint="eastAsia"/>
        </w:rPr>
        <w:t>448</w:t>
      </w:r>
      <w:r>
        <w:t> </w:t>
      </w:r>
      <w:r>
        <w:rPr>
          <w:rFonts w:hint="eastAsia"/>
          <w:lang w:eastAsia="zh-HK"/>
        </w:rPr>
        <w:t>億元。</w:t>
      </w:r>
      <w:r w:rsidR="00653D71">
        <w:rPr>
          <w:lang w:eastAsia="zh-HK"/>
        </w:rPr>
        <w:br w:type="page"/>
      </w:r>
    </w:p>
    <w:p w14:paraId="2C874BBC" w14:textId="0C7B9A2D" w:rsidR="002369F1" w:rsidRDefault="002369F1" w:rsidP="002369F1">
      <w:pPr>
        <w:rPr>
          <w:lang w:val="en-GB" w:eastAsia="zh-HK"/>
        </w:rPr>
      </w:pPr>
      <w:r>
        <w:rPr>
          <w:b/>
          <w:lang w:val="en-GB"/>
        </w:rPr>
        <w:lastRenderedPageBreak/>
        <w:t>4</w:t>
      </w:r>
      <w:r w:rsidRPr="00B915F3">
        <w:rPr>
          <w:b/>
          <w:lang w:val="en-GB"/>
        </w:rPr>
        <w:t>.</w:t>
      </w:r>
      <w:r>
        <w:rPr>
          <w:b/>
          <w:lang w:val="en-GB"/>
        </w:rPr>
        <w:t>5</w:t>
      </w:r>
      <w:r w:rsidRPr="00B915F3">
        <w:rPr>
          <w:b/>
          <w:lang w:val="en-GB"/>
        </w:rPr>
        <w:tab/>
      </w:r>
      <w:r w:rsidRPr="00CB1AD1">
        <w:rPr>
          <w:rFonts w:hint="eastAsia"/>
          <w:lang w:val="en-GB" w:eastAsia="zh-HK"/>
        </w:rPr>
        <w:t>在聯繫匯率制度下，港元兌其他貨幣的匯率走勢緊隨美元的匯率變化。</w:t>
      </w:r>
      <w:r w:rsidR="008921FE">
        <w:rPr>
          <w:rFonts w:hint="eastAsia"/>
          <w:lang w:val="en-GB" w:eastAsia="zh-HK"/>
        </w:rPr>
        <w:t>隨着</w:t>
      </w:r>
      <w:r w:rsidRPr="00CB1AD1">
        <w:rPr>
          <w:rFonts w:hint="eastAsia"/>
          <w:lang w:val="en-GB" w:eastAsia="zh-HK"/>
        </w:rPr>
        <w:t>美元</w:t>
      </w:r>
      <w:r w:rsidRPr="000B1791">
        <w:rPr>
          <w:rFonts w:hint="eastAsia"/>
          <w:lang w:val="en-GB"/>
        </w:rPr>
        <w:t>兌大部分主要貨幣的匯率轉強</w:t>
      </w:r>
      <w:r w:rsidRPr="00CB1AD1">
        <w:rPr>
          <w:rFonts w:hint="eastAsia"/>
          <w:lang w:val="en-GB" w:eastAsia="zh-HK"/>
        </w:rPr>
        <w:t>，</w:t>
      </w:r>
      <w:r w:rsidRPr="00CB1AD1">
        <w:rPr>
          <w:rFonts w:hint="eastAsia"/>
          <w:i/>
          <w:lang w:val="en-GB" w:eastAsia="zh-HK"/>
        </w:rPr>
        <w:t>貿易加權名義港匯指數</w:t>
      </w:r>
      <w:r w:rsidRPr="00CB1AD1">
        <w:rPr>
          <w:rFonts w:hint="eastAsia"/>
          <w:lang w:val="en-GB" w:eastAsia="zh-HK"/>
        </w:rPr>
        <w:t>和</w:t>
      </w:r>
      <w:r w:rsidRPr="00CB1AD1">
        <w:rPr>
          <w:rFonts w:hint="eastAsia"/>
          <w:i/>
          <w:lang w:val="en-GB" w:eastAsia="zh-HK"/>
        </w:rPr>
        <w:t>實質港匯指數</w:t>
      </w:r>
      <w:r w:rsidR="002C7543" w:rsidRPr="002C7543">
        <w:rPr>
          <w:i/>
          <w:vertAlign w:val="superscript"/>
          <w:lang w:eastAsia="zh-HK"/>
        </w:rPr>
        <w:t> </w:t>
      </w:r>
      <w:r w:rsidRPr="00CB1AD1">
        <w:rPr>
          <w:rFonts w:hint="eastAsia"/>
          <w:vertAlign w:val="superscript"/>
          <w:lang w:val="en-GB" w:eastAsia="zh-HK"/>
        </w:rPr>
        <w:t>(</w:t>
      </w:r>
      <w:r>
        <w:rPr>
          <w:rFonts w:hint="eastAsia"/>
          <w:vertAlign w:val="superscript"/>
          <w:lang w:val="en-GB"/>
        </w:rPr>
        <w:t>3</w:t>
      </w:r>
      <w:r w:rsidRPr="00CB1AD1">
        <w:rPr>
          <w:rFonts w:hint="eastAsia"/>
          <w:vertAlign w:val="superscript"/>
          <w:lang w:val="en-GB" w:eastAsia="zh-HK"/>
        </w:rPr>
        <w:t>)</w:t>
      </w:r>
      <w:r w:rsidRPr="00CB1AD1">
        <w:rPr>
          <w:rFonts w:hint="eastAsia"/>
          <w:lang w:val="en-GB" w:eastAsia="zh-HK"/>
        </w:rPr>
        <w:t>在</w:t>
      </w:r>
      <w:r>
        <w:rPr>
          <w:rFonts w:hint="eastAsia"/>
          <w:lang w:val="en-GB" w:eastAsia="zh-HK"/>
        </w:rPr>
        <w:t>第一季</w:t>
      </w:r>
      <w:r w:rsidR="00976AF7">
        <w:rPr>
          <w:rFonts w:hint="eastAsia"/>
          <w:lang w:val="en-GB" w:eastAsia="zh-HK"/>
        </w:rPr>
        <w:t>內</w:t>
      </w:r>
      <w:r w:rsidRPr="00CB1AD1">
        <w:rPr>
          <w:rFonts w:hint="eastAsia"/>
          <w:lang w:val="en-GB" w:eastAsia="zh-HK"/>
        </w:rPr>
        <w:t>分別</w:t>
      </w:r>
      <w:r>
        <w:rPr>
          <w:rFonts w:hint="eastAsia"/>
          <w:lang w:val="en-GB" w:eastAsia="zh-HK"/>
        </w:rPr>
        <w:t>上升</w:t>
      </w:r>
      <w:r>
        <w:rPr>
          <w:rFonts w:hint="eastAsia"/>
        </w:rPr>
        <w:t>0.9</w:t>
      </w:r>
      <w:r w:rsidRPr="00114418">
        <w:rPr>
          <w:bCs/>
          <w:lang w:val="en-GB"/>
        </w:rPr>
        <w:t>%</w:t>
      </w:r>
      <w:r w:rsidRPr="00552562">
        <w:rPr>
          <w:rFonts w:hint="eastAsia"/>
          <w:lang w:val="en-GB" w:eastAsia="zh-HK"/>
        </w:rPr>
        <w:t>和</w:t>
      </w:r>
      <w:r w:rsidR="001B2132" w:rsidRPr="00046E78">
        <w:rPr>
          <w:lang w:val="en-GB" w:eastAsia="zh-HK"/>
        </w:rPr>
        <w:t>1.0</w:t>
      </w:r>
      <w:r w:rsidRPr="00046E78">
        <w:rPr>
          <w:lang w:val="en-GB"/>
        </w:rPr>
        <w:t>%</w:t>
      </w:r>
      <w:r w:rsidRPr="00CB1AD1">
        <w:rPr>
          <w:rFonts w:hint="eastAsia"/>
          <w:lang w:val="en-GB" w:eastAsia="zh-HK"/>
        </w:rPr>
        <w:t>。</w:t>
      </w:r>
    </w:p>
    <w:p w14:paraId="4CB6CBE9" w14:textId="695B6A9D" w:rsidR="002369F1" w:rsidRPr="00C2717E" w:rsidRDefault="00511DA2" w:rsidP="002369F1">
      <w:r w:rsidRPr="00511DA2">
        <w:rPr>
          <w:noProof/>
        </w:rPr>
        <w:drawing>
          <wp:inline distT="0" distB="0" distL="0" distR="0" wp14:anchorId="137A53FC" wp14:editId="0AD07C34">
            <wp:extent cx="5760085" cy="3759362"/>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59362"/>
                    </a:xfrm>
                    <a:prstGeom prst="rect">
                      <a:avLst/>
                    </a:prstGeom>
                    <a:noFill/>
                    <a:ln>
                      <a:noFill/>
                    </a:ln>
                  </pic:spPr>
                </pic:pic>
              </a:graphicData>
            </a:graphic>
          </wp:inline>
        </w:drawing>
      </w:r>
    </w:p>
    <w:p w14:paraId="1BB99193" w14:textId="77777777" w:rsidR="002369F1" w:rsidRPr="00D11BD2" w:rsidRDefault="002369F1" w:rsidP="002369F1">
      <w:pPr>
        <w:pStyle w:val="12"/>
      </w:pPr>
      <w:r w:rsidRPr="00521DC4">
        <w:rPr>
          <w:rFonts w:hint="eastAsia"/>
          <w:lang w:val="en-GB"/>
        </w:rPr>
        <w:t>貨幣供應及銀行業</w:t>
      </w:r>
    </w:p>
    <w:p w14:paraId="39126568" w14:textId="7CD671C2" w:rsidR="00653D71" w:rsidRDefault="002369F1" w:rsidP="00CC6C0F">
      <w:pPr>
        <w:rPr>
          <w:lang w:val="en-GB"/>
        </w:rPr>
      </w:pPr>
      <w:r>
        <w:rPr>
          <w:b/>
        </w:rPr>
        <w:t>4</w:t>
      </w:r>
      <w:r w:rsidRPr="00B915F3">
        <w:rPr>
          <w:b/>
          <w:lang w:val="en-GB"/>
        </w:rPr>
        <w:t>.</w:t>
      </w:r>
      <w:r>
        <w:rPr>
          <w:b/>
          <w:lang w:val="en-GB"/>
        </w:rPr>
        <w:t>6</w:t>
      </w:r>
      <w:r w:rsidRPr="00B915F3">
        <w:rPr>
          <w:b/>
          <w:lang w:val="en-GB"/>
        </w:rPr>
        <w:tab/>
      </w:r>
      <w:r w:rsidRPr="00521DC4">
        <w:rPr>
          <w:rFonts w:hint="eastAsia"/>
          <w:lang w:val="en-GB" w:eastAsia="zh-HK"/>
        </w:rPr>
        <w:t>港元廣義</w:t>
      </w:r>
      <w:r w:rsidRPr="00521DC4">
        <w:rPr>
          <w:rFonts w:hint="eastAsia"/>
          <w:i/>
          <w:lang w:val="en-GB" w:eastAsia="zh-HK"/>
        </w:rPr>
        <w:t>貨幣供應</w:t>
      </w:r>
      <w:r w:rsidRPr="00521DC4">
        <w:rPr>
          <w:rFonts w:hint="eastAsia"/>
          <w:lang w:val="en-GB" w:eastAsia="zh-HK"/>
        </w:rPr>
        <w:t>(</w:t>
      </w:r>
      <w:r w:rsidRPr="00521DC4">
        <w:rPr>
          <w:rFonts w:hint="eastAsia"/>
          <w:lang w:val="en-GB" w:eastAsia="zh-HK"/>
        </w:rPr>
        <w:t>港元</w:t>
      </w:r>
      <w:r>
        <w:rPr>
          <w:lang w:eastAsia="zh-HK"/>
        </w:rPr>
        <w:t> </w:t>
      </w:r>
      <w:r w:rsidRPr="00521DC4">
        <w:rPr>
          <w:rFonts w:hint="eastAsia"/>
          <w:lang w:val="en-GB" w:eastAsia="zh-HK"/>
        </w:rPr>
        <w:t>M3)</w:t>
      </w:r>
      <w:r>
        <w:rPr>
          <w:rFonts w:hint="eastAsia"/>
          <w:lang w:val="en-GB" w:eastAsia="zh-HK"/>
        </w:rPr>
        <w:t>在</w:t>
      </w:r>
      <w:r>
        <w:rPr>
          <w:rFonts w:hint="eastAsia"/>
          <w:lang w:val="en-GB"/>
        </w:rPr>
        <w:t>二零二</w:t>
      </w:r>
      <w:r>
        <w:rPr>
          <w:rFonts w:hint="eastAsia"/>
          <w:lang w:val="en-GB" w:eastAsia="zh-HK"/>
        </w:rPr>
        <w:t>四</w:t>
      </w:r>
      <w:r>
        <w:rPr>
          <w:rFonts w:hint="eastAsia"/>
          <w:lang w:val="en-GB"/>
        </w:rPr>
        <w:t>年</w:t>
      </w:r>
      <w:r>
        <w:rPr>
          <w:rFonts w:hint="eastAsia"/>
          <w:lang w:val="en-GB" w:eastAsia="zh-HK"/>
        </w:rPr>
        <w:t>三月</w:t>
      </w:r>
      <w:r w:rsidRPr="00F64E00">
        <w:rPr>
          <w:rFonts w:hint="eastAsia"/>
          <w:lang w:eastAsia="zh-HK"/>
        </w:rPr>
        <w:t>底</w:t>
      </w:r>
      <w:r>
        <w:rPr>
          <w:rFonts w:hint="eastAsia"/>
          <w:lang w:eastAsia="zh-HK"/>
        </w:rPr>
        <w:t>為</w:t>
      </w:r>
      <w:r>
        <w:rPr>
          <w:lang w:eastAsia="zh-HK"/>
        </w:rPr>
        <w:t> </w:t>
      </w:r>
      <w:r>
        <w:rPr>
          <w:rFonts w:hint="eastAsia"/>
          <w:lang w:val="en-GB"/>
        </w:rPr>
        <w:t>82,660</w:t>
      </w:r>
      <w:r>
        <w:t> </w:t>
      </w:r>
      <w:r w:rsidRPr="00521DC4">
        <w:rPr>
          <w:rFonts w:hint="eastAsia"/>
          <w:lang w:val="en-GB" w:eastAsia="zh-HK"/>
        </w:rPr>
        <w:t>億元</w:t>
      </w:r>
      <w:r>
        <w:rPr>
          <w:rFonts w:hint="eastAsia"/>
          <w:lang w:val="en-GB" w:eastAsia="zh-HK"/>
        </w:rPr>
        <w:t>，</w:t>
      </w:r>
      <w:r w:rsidRPr="00C61003">
        <w:rPr>
          <w:rFonts w:hint="eastAsia"/>
          <w:lang w:val="en-GB" w:eastAsia="zh-HK"/>
        </w:rPr>
        <w:t>與二零二三年年底</w:t>
      </w:r>
      <w:r>
        <w:rPr>
          <w:rFonts w:hint="eastAsia"/>
          <w:lang w:val="en-GB" w:eastAsia="zh-HK"/>
        </w:rPr>
        <w:t>相比幾無變</w:t>
      </w:r>
      <w:r>
        <w:rPr>
          <w:rFonts w:hint="eastAsia"/>
          <w:lang w:val="en-GB"/>
        </w:rPr>
        <w:t>動</w:t>
      </w:r>
      <w:r w:rsidRPr="00521DC4">
        <w:rPr>
          <w:rFonts w:hint="eastAsia"/>
          <w:lang w:val="en-GB" w:eastAsia="zh-HK"/>
        </w:rPr>
        <w:t>，</w:t>
      </w:r>
      <w:r>
        <w:rPr>
          <w:rFonts w:hint="eastAsia"/>
          <w:lang w:val="en-GB"/>
        </w:rPr>
        <w:t>而</w:t>
      </w:r>
      <w:r w:rsidRPr="00521DC4">
        <w:rPr>
          <w:rFonts w:hint="eastAsia"/>
          <w:lang w:val="en-GB" w:eastAsia="zh-HK"/>
        </w:rPr>
        <w:t>經季節性調整後的港元狹義貨幣供應</w:t>
      </w:r>
      <w:r w:rsidRPr="00521DC4">
        <w:rPr>
          <w:rFonts w:hint="eastAsia"/>
          <w:lang w:val="en-GB" w:eastAsia="zh-HK"/>
        </w:rPr>
        <w:t>(</w:t>
      </w:r>
      <w:r w:rsidRPr="00521DC4">
        <w:rPr>
          <w:rFonts w:hint="eastAsia"/>
          <w:lang w:val="en-GB" w:eastAsia="zh-HK"/>
        </w:rPr>
        <w:t>港元</w:t>
      </w:r>
      <w:r w:rsidR="00EE15E3">
        <w:rPr>
          <w:lang w:eastAsia="zh-HK"/>
        </w:rPr>
        <w:t> </w:t>
      </w:r>
      <w:r w:rsidRPr="00521DC4">
        <w:rPr>
          <w:rFonts w:hint="eastAsia"/>
          <w:lang w:val="en-GB" w:eastAsia="zh-HK"/>
        </w:rPr>
        <w:t>M1)</w:t>
      </w:r>
      <w:r>
        <w:rPr>
          <w:rFonts w:hint="eastAsia"/>
          <w:lang w:val="en-GB" w:eastAsia="zh-HK"/>
        </w:rPr>
        <w:t>則減少</w:t>
      </w:r>
      <w:r w:rsidR="00EE15E3">
        <w:rPr>
          <w:lang w:eastAsia="zh-HK"/>
        </w:rPr>
        <w:t> </w:t>
      </w:r>
      <w:r>
        <w:rPr>
          <w:rFonts w:hint="eastAsia"/>
        </w:rPr>
        <w:t>4.1</w:t>
      </w:r>
      <w:r w:rsidRPr="00521DC4">
        <w:rPr>
          <w:rFonts w:hint="eastAsia"/>
          <w:lang w:val="en-GB" w:eastAsia="zh-HK"/>
        </w:rPr>
        <w:t>%</w:t>
      </w:r>
      <w:r w:rsidRPr="00521DC4">
        <w:rPr>
          <w:rFonts w:hint="eastAsia"/>
          <w:lang w:val="en-GB" w:eastAsia="zh-HK"/>
        </w:rPr>
        <w:t>至</w:t>
      </w:r>
      <w:r w:rsidR="00EE15E3">
        <w:rPr>
          <w:lang w:eastAsia="zh-HK"/>
        </w:rPr>
        <w:t> </w:t>
      </w:r>
      <w:r>
        <w:rPr>
          <w:rFonts w:hint="eastAsia"/>
          <w:lang w:val="en-GB"/>
        </w:rPr>
        <w:t>15,1</w:t>
      </w:r>
      <w:r w:rsidR="00364ECF">
        <w:rPr>
          <w:lang w:val="en-GB"/>
        </w:rPr>
        <w:t>5</w:t>
      </w:r>
      <w:r>
        <w:rPr>
          <w:rFonts w:hint="eastAsia"/>
          <w:lang w:val="en-GB"/>
        </w:rPr>
        <w:t>0</w:t>
      </w:r>
      <w:r>
        <w:rPr>
          <w:lang w:eastAsia="zh-HK"/>
        </w:rPr>
        <w:t> </w:t>
      </w:r>
      <w:r w:rsidRPr="00521DC4">
        <w:rPr>
          <w:rFonts w:hint="eastAsia"/>
          <w:lang w:val="en-GB" w:eastAsia="zh-HK"/>
        </w:rPr>
        <w:t>億元</w:t>
      </w:r>
      <w:r w:rsidRPr="00521DC4">
        <w:rPr>
          <w:rFonts w:hint="eastAsia"/>
          <w:vertAlign w:val="superscript"/>
          <w:lang w:val="en-GB" w:eastAsia="zh-HK"/>
        </w:rPr>
        <w:t>(</w:t>
      </w:r>
      <w:r>
        <w:rPr>
          <w:rFonts w:hint="eastAsia"/>
          <w:vertAlign w:val="superscript"/>
          <w:lang w:val="en-GB"/>
        </w:rPr>
        <w:t>4</w:t>
      </w:r>
      <w:r w:rsidRPr="00521DC4">
        <w:rPr>
          <w:rFonts w:hint="eastAsia"/>
          <w:vertAlign w:val="superscript"/>
          <w:lang w:val="en-GB" w:eastAsia="zh-HK"/>
        </w:rPr>
        <w:t>)</w:t>
      </w:r>
      <w:r w:rsidRPr="00521DC4">
        <w:rPr>
          <w:rFonts w:hint="eastAsia"/>
          <w:lang w:val="en-GB" w:eastAsia="zh-HK"/>
        </w:rPr>
        <w:t>。同時，認可機構</w:t>
      </w:r>
      <w:r w:rsidRPr="00521DC4">
        <w:rPr>
          <w:rFonts w:hint="eastAsia"/>
          <w:vertAlign w:val="superscript"/>
          <w:lang w:val="en-GB" w:eastAsia="zh-HK"/>
        </w:rPr>
        <w:t>(</w:t>
      </w:r>
      <w:r>
        <w:rPr>
          <w:rFonts w:hint="eastAsia"/>
          <w:vertAlign w:val="superscript"/>
          <w:lang w:val="en-GB"/>
        </w:rPr>
        <w:t>5</w:t>
      </w:r>
      <w:r w:rsidRPr="00521DC4">
        <w:rPr>
          <w:rFonts w:hint="eastAsia"/>
          <w:vertAlign w:val="superscript"/>
          <w:lang w:val="en-GB" w:eastAsia="zh-HK"/>
        </w:rPr>
        <w:t>)</w:t>
      </w:r>
      <w:r w:rsidRPr="00521DC4">
        <w:rPr>
          <w:rFonts w:hint="eastAsia"/>
          <w:lang w:val="en-GB" w:eastAsia="zh-HK"/>
        </w:rPr>
        <w:t>的</w:t>
      </w:r>
      <w:r w:rsidRPr="00521DC4">
        <w:rPr>
          <w:rFonts w:hint="eastAsia"/>
          <w:i/>
          <w:lang w:val="en-GB" w:eastAsia="zh-HK"/>
        </w:rPr>
        <w:t>存款總額</w:t>
      </w:r>
      <w:r>
        <w:rPr>
          <w:rFonts w:hint="eastAsia"/>
          <w:lang w:val="en-GB" w:eastAsia="zh-HK"/>
        </w:rPr>
        <w:t>減少</w:t>
      </w:r>
      <w:r>
        <w:rPr>
          <w:rFonts w:hint="eastAsia"/>
        </w:rPr>
        <w:t>0.2</w:t>
      </w:r>
      <w:r w:rsidRPr="00521DC4">
        <w:rPr>
          <w:rFonts w:hint="eastAsia"/>
          <w:lang w:val="en-GB" w:eastAsia="zh-HK"/>
        </w:rPr>
        <w:t>%</w:t>
      </w:r>
      <w:r w:rsidRPr="00521DC4">
        <w:rPr>
          <w:rFonts w:hint="eastAsia"/>
          <w:lang w:val="en-GB" w:eastAsia="zh-HK"/>
        </w:rPr>
        <w:t>至</w:t>
      </w:r>
      <w:r>
        <w:rPr>
          <w:rFonts w:hint="eastAsia"/>
          <w:lang w:val="en-GB"/>
        </w:rPr>
        <w:t>161,970</w:t>
      </w:r>
      <w:r>
        <w:t> </w:t>
      </w:r>
      <w:r w:rsidRPr="00521DC4">
        <w:rPr>
          <w:rFonts w:hint="eastAsia"/>
          <w:lang w:val="en-GB" w:eastAsia="zh-HK"/>
        </w:rPr>
        <w:t>億元，當中港元存款</w:t>
      </w:r>
      <w:r w:rsidR="00AD6CD0">
        <w:rPr>
          <w:rFonts w:hint="eastAsia"/>
          <w:lang w:val="en-GB" w:eastAsia="zh-HK"/>
        </w:rPr>
        <w:t>增加</w:t>
      </w:r>
      <w:r>
        <w:rPr>
          <w:rFonts w:hint="eastAsia"/>
          <w:lang w:val="en-GB"/>
        </w:rPr>
        <w:t>0.1%</w:t>
      </w:r>
      <w:r>
        <w:rPr>
          <w:rFonts w:hint="eastAsia"/>
          <w:lang w:val="en-GB" w:eastAsia="zh-HK"/>
        </w:rPr>
        <w:t>，</w:t>
      </w:r>
      <w:r w:rsidRPr="00521DC4">
        <w:rPr>
          <w:rFonts w:hint="eastAsia"/>
          <w:lang w:val="en-GB" w:eastAsia="zh-HK"/>
        </w:rPr>
        <w:t>外幣存款</w:t>
      </w:r>
      <w:r>
        <w:rPr>
          <w:rFonts w:hint="eastAsia"/>
          <w:lang w:val="en-GB" w:eastAsia="zh-HK"/>
        </w:rPr>
        <w:t>則減</w:t>
      </w:r>
      <w:r>
        <w:rPr>
          <w:rFonts w:hint="eastAsia"/>
          <w:lang w:val="en-GB"/>
        </w:rPr>
        <w:t>少</w:t>
      </w:r>
      <w:r>
        <w:rPr>
          <w:rFonts w:hint="eastAsia"/>
          <w:lang w:val="en-GB"/>
        </w:rPr>
        <w:t>0.4%</w:t>
      </w:r>
      <w:r>
        <w:rPr>
          <w:rFonts w:hint="eastAsia"/>
          <w:lang w:val="en-GB"/>
        </w:rPr>
        <w:t>。</w:t>
      </w:r>
    </w:p>
    <w:p w14:paraId="46733980" w14:textId="49D70F45" w:rsidR="001B3E4D" w:rsidRDefault="00985CEC" w:rsidP="00CC6C0F">
      <w:r w:rsidRPr="00985CEC">
        <w:rPr>
          <w:noProof/>
        </w:rPr>
        <w:lastRenderedPageBreak/>
        <w:drawing>
          <wp:inline distT="0" distB="0" distL="0" distR="0" wp14:anchorId="46C9E596" wp14:editId="767009D0">
            <wp:extent cx="5760085" cy="3756611"/>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56611"/>
                    </a:xfrm>
                    <a:prstGeom prst="rect">
                      <a:avLst/>
                    </a:prstGeom>
                    <a:noFill/>
                    <a:ln>
                      <a:noFill/>
                    </a:ln>
                  </pic:spPr>
                </pic:pic>
              </a:graphicData>
            </a:graphic>
          </wp:inline>
        </w:drawing>
      </w:r>
    </w:p>
    <w:p w14:paraId="16D71D3A" w14:textId="454A1778" w:rsidR="001B3E4D" w:rsidRPr="001B3E4D" w:rsidRDefault="001B3E4D" w:rsidP="00CC6C0F">
      <w:pPr>
        <w:pStyle w:val="afff3"/>
      </w:pPr>
      <w:r w:rsidRPr="001B3E4D">
        <w:t>表</w:t>
      </w:r>
      <w:r w:rsidRPr="001B3E4D">
        <w:rPr>
          <w:rFonts w:hint="eastAsia"/>
          <w:b/>
        </w:rPr>
        <w:t>4.</w:t>
      </w:r>
      <w:r w:rsidRPr="001B3E4D">
        <w:rPr>
          <w:b/>
        </w:rPr>
        <w:t>1</w:t>
      </w:r>
      <w:r w:rsidRPr="001B3E4D">
        <w:rPr>
          <w:b/>
        </w:rPr>
        <w:t>：</w:t>
      </w:r>
      <w:r w:rsidRPr="001B3E4D">
        <w:rPr>
          <w:rFonts w:hint="eastAsia"/>
        </w:rPr>
        <w:t>港元貨幣供應及整體貨幣供應</w:t>
      </w:r>
    </w:p>
    <w:tbl>
      <w:tblPr>
        <w:tblW w:w="9493" w:type="dxa"/>
        <w:tblLayout w:type="fixed"/>
        <w:tblCellMar>
          <w:left w:w="28" w:type="dxa"/>
          <w:right w:w="28" w:type="dxa"/>
        </w:tblCellMar>
        <w:tblLook w:val="0000" w:firstRow="0" w:lastRow="0" w:firstColumn="0" w:lastColumn="0" w:noHBand="0" w:noVBand="0"/>
      </w:tblPr>
      <w:tblGrid>
        <w:gridCol w:w="2438"/>
        <w:gridCol w:w="1132"/>
        <w:gridCol w:w="1132"/>
        <w:gridCol w:w="1133"/>
        <w:gridCol w:w="1248"/>
        <w:gridCol w:w="1134"/>
        <w:gridCol w:w="1276"/>
      </w:tblGrid>
      <w:tr w:rsidR="001B3E4D" w:rsidRPr="001B3E4D" w14:paraId="7980AABA" w14:textId="77777777" w:rsidTr="00653D71">
        <w:trPr>
          <w:trHeight w:hRule="exact" w:val="284"/>
        </w:trPr>
        <w:tc>
          <w:tcPr>
            <w:tcW w:w="2438" w:type="dxa"/>
            <w:vAlign w:val="bottom"/>
          </w:tcPr>
          <w:p w14:paraId="5588E5D4" w14:textId="77777777" w:rsidR="001B3E4D" w:rsidRPr="001B3E4D" w:rsidRDefault="001B3E4D" w:rsidP="001B3E4D">
            <w:pPr>
              <w:keepNext/>
              <w:tabs>
                <w:tab w:val="clear" w:pos="936"/>
                <w:tab w:val="clear" w:pos="1560"/>
                <w:tab w:val="clear" w:pos="2184"/>
                <w:tab w:val="clear" w:pos="2808"/>
              </w:tabs>
              <w:snapToGrid w:val="0"/>
              <w:spacing w:after="0" w:line="240" w:lineRule="auto"/>
              <w:rPr>
                <w:spacing w:val="0"/>
                <w:sz w:val="20"/>
                <w:u w:val="single"/>
              </w:rPr>
            </w:pPr>
          </w:p>
        </w:tc>
        <w:tc>
          <w:tcPr>
            <w:tcW w:w="2264" w:type="dxa"/>
            <w:gridSpan w:val="2"/>
          </w:tcPr>
          <w:p w14:paraId="7FE5D2D9" w14:textId="77777777" w:rsidR="001B3E4D" w:rsidRPr="001B3E4D" w:rsidRDefault="001B3E4D" w:rsidP="001B3E4D">
            <w:pPr>
              <w:keepNext/>
              <w:autoSpaceDE w:val="0"/>
              <w:autoSpaceDN w:val="0"/>
              <w:snapToGrid w:val="0"/>
              <w:spacing w:after="0" w:line="240" w:lineRule="auto"/>
              <w:jc w:val="center"/>
              <w:rPr>
                <w:spacing w:val="0"/>
                <w:sz w:val="20"/>
                <w:u w:val="single"/>
              </w:rPr>
            </w:pPr>
            <w:r w:rsidRPr="001B3E4D">
              <w:rPr>
                <w:spacing w:val="0"/>
                <w:sz w:val="20"/>
                <w:u w:val="single"/>
              </w:rPr>
              <w:t>M1</w:t>
            </w:r>
          </w:p>
        </w:tc>
        <w:tc>
          <w:tcPr>
            <w:tcW w:w="2381" w:type="dxa"/>
            <w:gridSpan w:val="2"/>
          </w:tcPr>
          <w:p w14:paraId="2ED6D10F" w14:textId="77777777" w:rsidR="001B3E4D" w:rsidRPr="001B3E4D" w:rsidRDefault="001B3E4D" w:rsidP="001B3E4D">
            <w:pPr>
              <w:keepNext/>
              <w:autoSpaceDE w:val="0"/>
              <w:autoSpaceDN w:val="0"/>
              <w:snapToGrid w:val="0"/>
              <w:spacing w:after="0" w:line="240" w:lineRule="auto"/>
              <w:jc w:val="center"/>
              <w:rPr>
                <w:spacing w:val="0"/>
                <w:sz w:val="20"/>
                <w:u w:val="single"/>
              </w:rPr>
            </w:pPr>
            <w:r w:rsidRPr="001B3E4D">
              <w:rPr>
                <w:spacing w:val="0"/>
                <w:sz w:val="20"/>
                <w:u w:val="single"/>
              </w:rPr>
              <w:t>M2</w:t>
            </w:r>
          </w:p>
        </w:tc>
        <w:tc>
          <w:tcPr>
            <w:tcW w:w="2410" w:type="dxa"/>
            <w:gridSpan w:val="2"/>
          </w:tcPr>
          <w:p w14:paraId="021EFA9B" w14:textId="77777777" w:rsidR="001B3E4D" w:rsidRPr="001B3E4D" w:rsidRDefault="001B3E4D" w:rsidP="001B3E4D">
            <w:pPr>
              <w:keepNext/>
              <w:autoSpaceDE w:val="0"/>
              <w:autoSpaceDN w:val="0"/>
              <w:snapToGrid w:val="0"/>
              <w:spacing w:after="0" w:line="240" w:lineRule="auto"/>
              <w:jc w:val="center"/>
              <w:rPr>
                <w:spacing w:val="0"/>
                <w:sz w:val="20"/>
                <w:u w:val="single"/>
              </w:rPr>
            </w:pPr>
            <w:r w:rsidRPr="001B3E4D">
              <w:rPr>
                <w:spacing w:val="0"/>
                <w:sz w:val="20"/>
                <w:u w:val="single"/>
              </w:rPr>
              <w:t>M3</w:t>
            </w:r>
          </w:p>
        </w:tc>
      </w:tr>
      <w:tr w:rsidR="001B3E4D" w:rsidRPr="001B3E4D" w14:paraId="59A02C10" w14:textId="77777777" w:rsidTr="00653D71">
        <w:tc>
          <w:tcPr>
            <w:tcW w:w="2438" w:type="dxa"/>
          </w:tcPr>
          <w:p w14:paraId="58229808"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rFonts w:hint="eastAsia"/>
                <w:spacing w:val="0"/>
                <w:sz w:val="20"/>
                <w:u w:val="single"/>
              </w:rPr>
              <w:t>季內增減百分率</w:t>
            </w:r>
          </w:p>
        </w:tc>
        <w:tc>
          <w:tcPr>
            <w:tcW w:w="1132" w:type="dxa"/>
          </w:tcPr>
          <w:p w14:paraId="422F626B" w14:textId="77777777" w:rsidR="001B3E4D" w:rsidRPr="001B3E4D" w:rsidRDefault="001B3E4D" w:rsidP="001B3E4D">
            <w:pPr>
              <w:keepNext/>
              <w:tabs>
                <w:tab w:val="clear" w:pos="936"/>
                <w:tab w:val="left" w:pos="1144"/>
              </w:tabs>
              <w:autoSpaceDE w:val="0"/>
              <w:autoSpaceDN w:val="0"/>
              <w:snapToGrid w:val="0"/>
              <w:spacing w:after="0" w:line="240" w:lineRule="auto"/>
              <w:jc w:val="center"/>
              <w:rPr>
                <w:spacing w:val="0"/>
                <w:sz w:val="20"/>
                <w:u w:val="single"/>
              </w:rPr>
            </w:pPr>
            <w:r w:rsidRPr="001B3E4D">
              <w:rPr>
                <w:rFonts w:hint="eastAsia"/>
                <w:spacing w:val="0"/>
                <w:sz w:val="20"/>
                <w:u w:val="single"/>
              </w:rPr>
              <w:t>港元</w:t>
            </w:r>
            <w:r w:rsidRPr="001B3E4D">
              <w:rPr>
                <w:rFonts w:hint="eastAsia"/>
                <w:spacing w:val="0"/>
                <w:sz w:val="20"/>
                <w:vertAlign w:val="superscript"/>
              </w:rPr>
              <w:t>^</w:t>
            </w:r>
          </w:p>
        </w:tc>
        <w:tc>
          <w:tcPr>
            <w:tcW w:w="1132" w:type="dxa"/>
          </w:tcPr>
          <w:p w14:paraId="2EDF71D9" w14:textId="77777777" w:rsidR="001B3E4D" w:rsidRPr="001B3E4D" w:rsidRDefault="001B3E4D" w:rsidP="001B3E4D">
            <w:pPr>
              <w:keepNext/>
              <w:tabs>
                <w:tab w:val="clear" w:pos="936"/>
                <w:tab w:val="left" w:pos="1402"/>
              </w:tabs>
              <w:autoSpaceDE w:val="0"/>
              <w:autoSpaceDN w:val="0"/>
              <w:snapToGrid w:val="0"/>
              <w:spacing w:after="0" w:line="240" w:lineRule="auto"/>
              <w:ind w:left="57"/>
              <w:jc w:val="center"/>
              <w:rPr>
                <w:spacing w:val="0"/>
                <w:sz w:val="20"/>
                <w:u w:val="single"/>
              </w:rPr>
            </w:pPr>
            <w:r w:rsidRPr="001B3E4D">
              <w:rPr>
                <w:rFonts w:hint="eastAsia"/>
                <w:spacing w:val="0"/>
                <w:sz w:val="20"/>
                <w:u w:val="single"/>
              </w:rPr>
              <w:t>總額</w:t>
            </w:r>
          </w:p>
        </w:tc>
        <w:tc>
          <w:tcPr>
            <w:tcW w:w="1133" w:type="dxa"/>
          </w:tcPr>
          <w:p w14:paraId="4D1F568A" w14:textId="77777777" w:rsidR="001B3E4D" w:rsidRPr="001B3E4D" w:rsidRDefault="001B3E4D" w:rsidP="001B3E4D">
            <w:pPr>
              <w:keepNext/>
              <w:tabs>
                <w:tab w:val="clear" w:pos="936"/>
                <w:tab w:val="left" w:pos="219"/>
              </w:tabs>
              <w:autoSpaceDE w:val="0"/>
              <w:autoSpaceDN w:val="0"/>
              <w:snapToGrid w:val="0"/>
              <w:spacing w:after="0" w:line="240" w:lineRule="auto"/>
              <w:jc w:val="center"/>
              <w:rPr>
                <w:spacing w:val="0"/>
                <w:sz w:val="20"/>
                <w:u w:val="single"/>
              </w:rPr>
            </w:pPr>
            <w:r w:rsidRPr="001B3E4D">
              <w:rPr>
                <w:rFonts w:hint="eastAsia"/>
                <w:spacing w:val="0"/>
                <w:sz w:val="20"/>
              </w:rPr>
              <w:t xml:space="preserve"> </w:t>
            </w:r>
            <w:r w:rsidRPr="001B3E4D">
              <w:rPr>
                <w:rFonts w:hint="eastAsia"/>
                <w:spacing w:val="0"/>
                <w:sz w:val="20"/>
                <w:u w:val="single"/>
              </w:rPr>
              <w:t>港元</w:t>
            </w:r>
            <w:r w:rsidRPr="001B3E4D">
              <w:rPr>
                <w:rFonts w:hint="eastAsia"/>
                <w:spacing w:val="0"/>
                <w:sz w:val="20"/>
                <w:vertAlign w:val="superscript"/>
              </w:rPr>
              <w:t>#</w:t>
            </w:r>
          </w:p>
        </w:tc>
        <w:tc>
          <w:tcPr>
            <w:tcW w:w="1248" w:type="dxa"/>
          </w:tcPr>
          <w:p w14:paraId="4647DBA0" w14:textId="77777777" w:rsidR="001B3E4D" w:rsidRPr="001B3E4D" w:rsidRDefault="001B3E4D" w:rsidP="001B3E4D">
            <w:pPr>
              <w:keepNext/>
              <w:tabs>
                <w:tab w:val="clear" w:pos="936"/>
                <w:tab w:val="left" w:pos="1402"/>
              </w:tabs>
              <w:autoSpaceDE w:val="0"/>
              <w:autoSpaceDN w:val="0"/>
              <w:snapToGrid w:val="0"/>
              <w:spacing w:after="0" w:line="240" w:lineRule="auto"/>
              <w:ind w:left="57"/>
              <w:jc w:val="center"/>
              <w:rPr>
                <w:spacing w:val="0"/>
                <w:sz w:val="20"/>
                <w:u w:val="single"/>
              </w:rPr>
            </w:pPr>
            <w:r w:rsidRPr="001B3E4D">
              <w:rPr>
                <w:rFonts w:hint="eastAsia"/>
                <w:spacing w:val="0"/>
                <w:sz w:val="20"/>
                <w:u w:val="single"/>
              </w:rPr>
              <w:t>總額</w:t>
            </w:r>
          </w:p>
        </w:tc>
        <w:tc>
          <w:tcPr>
            <w:tcW w:w="1134" w:type="dxa"/>
          </w:tcPr>
          <w:p w14:paraId="4DC16DC1" w14:textId="77777777" w:rsidR="001B3E4D" w:rsidRPr="001B3E4D" w:rsidRDefault="001B3E4D" w:rsidP="001B3E4D">
            <w:pPr>
              <w:keepNext/>
              <w:tabs>
                <w:tab w:val="clear" w:pos="936"/>
                <w:tab w:val="left" w:pos="219"/>
              </w:tabs>
              <w:autoSpaceDE w:val="0"/>
              <w:autoSpaceDN w:val="0"/>
              <w:snapToGrid w:val="0"/>
              <w:spacing w:after="0" w:line="240" w:lineRule="auto"/>
              <w:jc w:val="center"/>
              <w:rPr>
                <w:spacing w:val="0"/>
                <w:sz w:val="20"/>
                <w:u w:val="single"/>
              </w:rPr>
            </w:pPr>
            <w:r w:rsidRPr="001B3E4D">
              <w:rPr>
                <w:rFonts w:hint="eastAsia"/>
                <w:spacing w:val="0"/>
                <w:sz w:val="20"/>
              </w:rPr>
              <w:t xml:space="preserve"> </w:t>
            </w:r>
            <w:r w:rsidRPr="001B3E4D">
              <w:rPr>
                <w:rFonts w:hint="eastAsia"/>
                <w:spacing w:val="0"/>
                <w:sz w:val="20"/>
                <w:u w:val="single"/>
              </w:rPr>
              <w:t>港元</w:t>
            </w:r>
            <w:r w:rsidRPr="001B3E4D">
              <w:rPr>
                <w:rFonts w:hint="eastAsia"/>
                <w:spacing w:val="0"/>
                <w:sz w:val="20"/>
                <w:vertAlign w:val="superscript"/>
              </w:rPr>
              <w:t>#</w:t>
            </w:r>
          </w:p>
        </w:tc>
        <w:tc>
          <w:tcPr>
            <w:tcW w:w="1276" w:type="dxa"/>
          </w:tcPr>
          <w:p w14:paraId="109C5CC8" w14:textId="77777777" w:rsidR="001B3E4D" w:rsidRPr="001B3E4D" w:rsidRDefault="001B3E4D" w:rsidP="001B3E4D">
            <w:pPr>
              <w:keepNext/>
              <w:tabs>
                <w:tab w:val="clear" w:pos="936"/>
                <w:tab w:val="left" w:pos="1402"/>
              </w:tabs>
              <w:autoSpaceDE w:val="0"/>
              <w:autoSpaceDN w:val="0"/>
              <w:snapToGrid w:val="0"/>
              <w:spacing w:after="0" w:line="240" w:lineRule="auto"/>
              <w:ind w:left="57"/>
              <w:jc w:val="center"/>
              <w:rPr>
                <w:spacing w:val="0"/>
                <w:sz w:val="20"/>
                <w:u w:val="single"/>
              </w:rPr>
            </w:pPr>
            <w:r w:rsidRPr="001B3E4D">
              <w:rPr>
                <w:rFonts w:hint="eastAsia"/>
                <w:spacing w:val="0"/>
                <w:sz w:val="20"/>
                <w:u w:val="single"/>
              </w:rPr>
              <w:t>總額</w:t>
            </w:r>
          </w:p>
        </w:tc>
      </w:tr>
      <w:tr w:rsidR="001B3E4D" w:rsidRPr="001B3E4D" w14:paraId="7AD5AAEF" w14:textId="77777777" w:rsidTr="00653D71">
        <w:tc>
          <w:tcPr>
            <w:tcW w:w="2438" w:type="dxa"/>
            <w:vAlign w:val="bottom"/>
          </w:tcPr>
          <w:p w14:paraId="70C73F9F"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tcPr>
          <w:p w14:paraId="26E0A07D"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2" w:type="dxa"/>
          </w:tcPr>
          <w:p w14:paraId="12799A47"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3" w:type="dxa"/>
          </w:tcPr>
          <w:p w14:paraId="5E20587A"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48" w:type="dxa"/>
          </w:tcPr>
          <w:p w14:paraId="19EF337D"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134" w:type="dxa"/>
          </w:tcPr>
          <w:p w14:paraId="0896FCDC"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25" w:right="375"/>
              <w:jc w:val="right"/>
              <w:rPr>
                <w:spacing w:val="0"/>
                <w:sz w:val="20"/>
              </w:rPr>
            </w:pPr>
          </w:p>
        </w:tc>
        <w:tc>
          <w:tcPr>
            <w:tcW w:w="1276" w:type="dxa"/>
          </w:tcPr>
          <w:p w14:paraId="236F2B1D"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25" w:right="375"/>
              <w:jc w:val="right"/>
              <w:rPr>
                <w:spacing w:val="0"/>
                <w:sz w:val="20"/>
              </w:rPr>
            </w:pPr>
          </w:p>
        </w:tc>
      </w:tr>
      <w:tr w:rsidR="001B3E4D" w:rsidRPr="001B3E4D" w14:paraId="61256077" w14:textId="77777777" w:rsidTr="00653D71">
        <w:tc>
          <w:tcPr>
            <w:tcW w:w="2438" w:type="dxa"/>
          </w:tcPr>
          <w:p w14:paraId="720B83E3"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spacing w:val="0"/>
                <w:sz w:val="20"/>
              </w:rPr>
              <w:t>二</w:t>
            </w:r>
            <w:r w:rsidRPr="001B3E4D">
              <w:rPr>
                <w:rFonts w:hint="eastAsia"/>
                <w:spacing w:val="0"/>
                <w:sz w:val="20"/>
              </w:rPr>
              <w:t>零</w:t>
            </w:r>
            <w:r w:rsidRPr="001B3E4D">
              <w:rPr>
                <w:spacing w:val="0"/>
                <w:sz w:val="20"/>
              </w:rPr>
              <w:t>二</w:t>
            </w:r>
            <w:r w:rsidRPr="001B3E4D">
              <w:rPr>
                <w:rFonts w:hint="eastAsia"/>
                <w:spacing w:val="0"/>
                <w:sz w:val="20"/>
                <w:lang w:eastAsia="zh-HK"/>
              </w:rPr>
              <w:t>三</w:t>
            </w:r>
            <w:r w:rsidRPr="001B3E4D">
              <w:rPr>
                <w:spacing w:val="0"/>
                <w:sz w:val="20"/>
              </w:rPr>
              <w:t>年</w:t>
            </w:r>
            <w:r w:rsidRPr="001B3E4D">
              <w:rPr>
                <w:rFonts w:hint="eastAsia"/>
                <w:spacing w:val="0"/>
                <w:sz w:val="20"/>
              </w:rPr>
              <w:tab/>
            </w:r>
            <w:r w:rsidRPr="001B3E4D">
              <w:rPr>
                <w:spacing w:val="0"/>
                <w:sz w:val="20"/>
              </w:rPr>
              <w:t>第一季</w:t>
            </w:r>
          </w:p>
        </w:tc>
        <w:tc>
          <w:tcPr>
            <w:tcW w:w="1132" w:type="dxa"/>
            <w:vAlign w:val="center"/>
          </w:tcPr>
          <w:p w14:paraId="3ECF9F6A" w14:textId="1F1BAAF3"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w:t>
            </w:r>
            <w:r w:rsidR="00364ECF">
              <w:rPr>
                <w:spacing w:val="0"/>
                <w:sz w:val="20"/>
              </w:rPr>
              <w:t>3.0</w:t>
            </w:r>
          </w:p>
        </w:tc>
        <w:tc>
          <w:tcPr>
            <w:tcW w:w="1132" w:type="dxa"/>
            <w:vAlign w:val="center"/>
          </w:tcPr>
          <w:p w14:paraId="3E237A67"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-2.0</w:t>
            </w:r>
          </w:p>
        </w:tc>
        <w:tc>
          <w:tcPr>
            <w:tcW w:w="1133" w:type="dxa"/>
            <w:vAlign w:val="center"/>
          </w:tcPr>
          <w:p w14:paraId="721B9389"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2.3</w:t>
            </w:r>
          </w:p>
        </w:tc>
        <w:tc>
          <w:tcPr>
            <w:tcW w:w="1248" w:type="dxa"/>
            <w:vAlign w:val="center"/>
          </w:tcPr>
          <w:p w14:paraId="26F7F1F9"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0.5</w:t>
            </w:r>
          </w:p>
        </w:tc>
        <w:tc>
          <w:tcPr>
            <w:tcW w:w="1134" w:type="dxa"/>
            <w:vAlign w:val="center"/>
          </w:tcPr>
          <w:p w14:paraId="110A9309"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2.3</w:t>
            </w:r>
          </w:p>
        </w:tc>
        <w:tc>
          <w:tcPr>
            <w:tcW w:w="1276" w:type="dxa"/>
            <w:vAlign w:val="center"/>
          </w:tcPr>
          <w:p w14:paraId="5DB76EE0"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0.5</w:t>
            </w:r>
          </w:p>
        </w:tc>
      </w:tr>
      <w:tr w:rsidR="001B3E4D" w:rsidRPr="001B3E4D" w14:paraId="564A2391" w14:textId="77777777" w:rsidTr="00653D71">
        <w:tc>
          <w:tcPr>
            <w:tcW w:w="2438" w:type="dxa"/>
          </w:tcPr>
          <w:p w14:paraId="71F28DF1"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rFonts w:hint="eastAsia"/>
                <w:spacing w:val="0"/>
                <w:sz w:val="20"/>
              </w:rPr>
              <w:tab/>
            </w:r>
            <w:r w:rsidRPr="001B3E4D">
              <w:rPr>
                <w:spacing w:val="0"/>
                <w:sz w:val="20"/>
              </w:rPr>
              <w:t>第</w:t>
            </w:r>
            <w:r w:rsidRPr="001B3E4D">
              <w:rPr>
                <w:rFonts w:hint="eastAsia"/>
                <w:spacing w:val="0"/>
                <w:sz w:val="20"/>
                <w:lang w:eastAsia="zh-HK"/>
              </w:rPr>
              <w:t>二</w:t>
            </w:r>
            <w:r w:rsidRPr="001B3E4D">
              <w:rPr>
                <w:spacing w:val="0"/>
                <w:sz w:val="20"/>
              </w:rPr>
              <w:t>季</w:t>
            </w:r>
          </w:p>
        </w:tc>
        <w:tc>
          <w:tcPr>
            <w:tcW w:w="1132" w:type="dxa"/>
            <w:vAlign w:val="center"/>
          </w:tcPr>
          <w:p w14:paraId="013C5928" w14:textId="0379E42E"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-6.</w:t>
            </w:r>
            <w:r w:rsidR="00364ECF">
              <w:rPr>
                <w:spacing w:val="0"/>
                <w:sz w:val="20"/>
              </w:rPr>
              <w:t>0</w:t>
            </w:r>
          </w:p>
        </w:tc>
        <w:tc>
          <w:tcPr>
            <w:tcW w:w="1132" w:type="dxa"/>
            <w:vAlign w:val="center"/>
          </w:tcPr>
          <w:p w14:paraId="0334F7BA"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-4.8</w:t>
            </w:r>
          </w:p>
        </w:tc>
        <w:tc>
          <w:tcPr>
            <w:tcW w:w="1133" w:type="dxa"/>
            <w:vAlign w:val="center"/>
          </w:tcPr>
          <w:p w14:paraId="221043C9"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-0.8</w:t>
            </w:r>
          </w:p>
        </w:tc>
        <w:tc>
          <w:tcPr>
            <w:tcW w:w="1248" w:type="dxa"/>
            <w:vAlign w:val="center"/>
          </w:tcPr>
          <w:p w14:paraId="6505313F"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-0.4</w:t>
            </w:r>
          </w:p>
        </w:tc>
        <w:tc>
          <w:tcPr>
            <w:tcW w:w="1134" w:type="dxa"/>
            <w:vAlign w:val="center"/>
          </w:tcPr>
          <w:p w14:paraId="133F2A6C"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-0.8</w:t>
            </w:r>
          </w:p>
        </w:tc>
        <w:tc>
          <w:tcPr>
            <w:tcW w:w="1276" w:type="dxa"/>
            <w:vAlign w:val="center"/>
          </w:tcPr>
          <w:p w14:paraId="794B3C02"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-0.4</w:t>
            </w:r>
          </w:p>
        </w:tc>
      </w:tr>
      <w:tr w:rsidR="001B3E4D" w:rsidRPr="001B3E4D" w14:paraId="7148D035" w14:textId="77777777" w:rsidTr="00653D71">
        <w:tc>
          <w:tcPr>
            <w:tcW w:w="2438" w:type="dxa"/>
          </w:tcPr>
          <w:p w14:paraId="754361D7"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rFonts w:hint="eastAsia"/>
                <w:spacing w:val="0"/>
                <w:sz w:val="20"/>
              </w:rPr>
              <w:tab/>
            </w:r>
            <w:r w:rsidRPr="001B3E4D">
              <w:rPr>
                <w:spacing w:val="0"/>
                <w:sz w:val="20"/>
              </w:rPr>
              <w:t>第</w:t>
            </w:r>
            <w:r w:rsidRPr="001B3E4D">
              <w:rPr>
                <w:rFonts w:hint="eastAsia"/>
                <w:spacing w:val="0"/>
                <w:sz w:val="20"/>
                <w:lang w:eastAsia="zh-HK"/>
              </w:rPr>
              <w:t>三</w:t>
            </w:r>
            <w:r w:rsidRPr="001B3E4D">
              <w:rPr>
                <w:spacing w:val="0"/>
                <w:sz w:val="20"/>
              </w:rPr>
              <w:t>季</w:t>
            </w:r>
          </w:p>
        </w:tc>
        <w:tc>
          <w:tcPr>
            <w:tcW w:w="1132" w:type="dxa"/>
            <w:vAlign w:val="center"/>
          </w:tcPr>
          <w:p w14:paraId="350D7216" w14:textId="7633592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w:t>
            </w:r>
            <w:r w:rsidR="00364ECF">
              <w:rPr>
                <w:spacing w:val="0"/>
                <w:sz w:val="20"/>
              </w:rPr>
              <w:t>3.9</w:t>
            </w:r>
          </w:p>
        </w:tc>
        <w:tc>
          <w:tcPr>
            <w:tcW w:w="1132" w:type="dxa"/>
            <w:vAlign w:val="center"/>
          </w:tcPr>
          <w:p w14:paraId="5FDE8EEE"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-3.1</w:t>
            </w:r>
          </w:p>
        </w:tc>
        <w:tc>
          <w:tcPr>
            <w:tcW w:w="1133" w:type="dxa"/>
            <w:vAlign w:val="center"/>
          </w:tcPr>
          <w:p w14:paraId="781E3199"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-0.1</w:t>
            </w:r>
          </w:p>
        </w:tc>
        <w:tc>
          <w:tcPr>
            <w:tcW w:w="1248" w:type="dxa"/>
            <w:vAlign w:val="center"/>
          </w:tcPr>
          <w:p w14:paraId="3961C56D"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1.4</w:t>
            </w:r>
          </w:p>
        </w:tc>
        <w:tc>
          <w:tcPr>
            <w:tcW w:w="1134" w:type="dxa"/>
            <w:vAlign w:val="center"/>
          </w:tcPr>
          <w:p w14:paraId="76DFB066"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-0.1</w:t>
            </w:r>
          </w:p>
        </w:tc>
        <w:tc>
          <w:tcPr>
            <w:tcW w:w="1276" w:type="dxa"/>
            <w:vAlign w:val="center"/>
          </w:tcPr>
          <w:p w14:paraId="7E7F3608"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1.4</w:t>
            </w:r>
          </w:p>
        </w:tc>
      </w:tr>
      <w:tr w:rsidR="001B3E4D" w:rsidRPr="001B3E4D" w14:paraId="630D3D46" w14:textId="77777777" w:rsidTr="00653D71">
        <w:tc>
          <w:tcPr>
            <w:tcW w:w="2438" w:type="dxa"/>
          </w:tcPr>
          <w:p w14:paraId="11687279"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rFonts w:hint="eastAsia"/>
                <w:spacing w:val="0"/>
                <w:sz w:val="20"/>
              </w:rPr>
              <w:tab/>
            </w:r>
            <w:r w:rsidRPr="001B3E4D">
              <w:rPr>
                <w:spacing w:val="0"/>
                <w:sz w:val="20"/>
              </w:rPr>
              <w:t>第</w:t>
            </w:r>
            <w:r w:rsidRPr="001B3E4D">
              <w:rPr>
                <w:rFonts w:hint="eastAsia"/>
                <w:spacing w:val="0"/>
                <w:sz w:val="20"/>
                <w:lang w:eastAsia="zh-HK"/>
              </w:rPr>
              <w:t>四</w:t>
            </w:r>
            <w:r w:rsidRPr="001B3E4D">
              <w:rPr>
                <w:spacing w:val="0"/>
                <w:sz w:val="20"/>
              </w:rPr>
              <w:t>季</w:t>
            </w:r>
          </w:p>
        </w:tc>
        <w:tc>
          <w:tcPr>
            <w:tcW w:w="1132" w:type="dxa"/>
            <w:vAlign w:val="center"/>
          </w:tcPr>
          <w:p w14:paraId="6EFC511D" w14:textId="2AF01FF6"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2.</w:t>
            </w:r>
            <w:r w:rsidR="00364ECF">
              <w:rPr>
                <w:spacing w:val="0"/>
                <w:sz w:val="20"/>
              </w:rPr>
              <w:t>3</w:t>
            </w:r>
          </w:p>
        </w:tc>
        <w:tc>
          <w:tcPr>
            <w:tcW w:w="1132" w:type="dxa"/>
            <w:vAlign w:val="center"/>
          </w:tcPr>
          <w:p w14:paraId="60C0B879"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3.8</w:t>
            </w:r>
          </w:p>
        </w:tc>
        <w:tc>
          <w:tcPr>
            <w:tcW w:w="1133" w:type="dxa"/>
            <w:vAlign w:val="center"/>
          </w:tcPr>
          <w:p w14:paraId="5C71EC5F"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0.5</w:t>
            </w:r>
          </w:p>
        </w:tc>
        <w:tc>
          <w:tcPr>
            <w:tcW w:w="1248" w:type="dxa"/>
            <w:vAlign w:val="center"/>
          </w:tcPr>
          <w:p w14:paraId="1985E05D"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2.4</w:t>
            </w:r>
          </w:p>
        </w:tc>
        <w:tc>
          <w:tcPr>
            <w:tcW w:w="1134" w:type="dxa"/>
            <w:vAlign w:val="center"/>
          </w:tcPr>
          <w:p w14:paraId="3FFD202F"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0.5</w:t>
            </w:r>
          </w:p>
        </w:tc>
        <w:tc>
          <w:tcPr>
            <w:tcW w:w="1276" w:type="dxa"/>
            <w:vAlign w:val="center"/>
          </w:tcPr>
          <w:p w14:paraId="6CC88117"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2.5</w:t>
            </w:r>
          </w:p>
        </w:tc>
      </w:tr>
      <w:tr w:rsidR="001B3E4D" w:rsidRPr="001B3E4D" w14:paraId="0766F2FC" w14:textId="77777777" w:rsidTr="00653D71">
        <w:tc>
          <w:tcPr>
            <w:tcW w:w="2438" w:type="dxa"/>
          </w:tcPr>
          <w:p w14:paraId="0DF49241"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u w:val="single"/>
              </w:rPr>
            </w:pPr>
          </w:p>
        </w:tc>
        <w:tc>
          <w:tcPr>
            <w:tcW w:w="1132" w:type="dxa"/>
            <w:vAlign w:val="center"/>
          </w:tcPr>
          <w:p w14:paraId="7A9B89B2"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3BFE79CF"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2C93D5B0"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3E799276"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58F48452"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37851442"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1B3E4D" w:rsidRPr="001B3E4D" w14:paraId="182A84E6" w14:textId="77777777" w:rsidTr="00653D71">
        <w:tc>
          <w:tcPr>
            <w:tcW w:w="2438" w:type="dxa"/>
          </w:tcPr>
          <w:p w14:paraId="13845A35"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rFonts w:hint="eastAsia"/>
                <w:spacing w:val="0"/>
                <w:sz w:val="20"/>
              </w:rPr>
              <w:t>二零二</w:t>
            </w:r>
            <w:r w:rsidRPr="001B3E4D">
              <w:rPr>
                <w:rFonts w:hint="eastAsia"/>
                <w:spacing w:val="0"/>
                <w:sz w:val="20"/>
                <w:lang w:eastAsia="zh-HK"/>
              </w:rPr>
              <w:t>四</w:t>
            </w:r>
            <w:r w:rsidRPr="001B3E4D">
              <w:rPr>
                <w:rFonts w:hint="eastAsia"/>
                <w:spacing w:val="0"/>
                <w:sz w:val="20"/>
              </w:rPr>
              <w:t>年</w:t>
            </w:r>
            <w:r w:rsidRPr="001B3E4D">
              <w:rPr>
                <w:rFonts w:hint="eastAsia"/>
                <w:spacing w:val="0"/>
                <w:sz w:val="20"/>
              </w:rPr>
              <w:tab/>
            </w:r>
            <w:r w:rsidRPr="001B3E4D">
              <w:rPr>
                <w:rFonts w:hint="eastAsia"/>
                <w:spacing w:val="0"/>
                <w:sz w:val="20"/>
              </w:rPr>
              <w:t>第一季</w:t>
            </w:r>
          </w:p>
        </w:tc>
        <w:tc>
          <w:tcPr>
            <w:tcW w:w="1132" w:type="dxa"/>
            <w:vAlign w:val="center"/>
          </w:tcPr>
          <w:p w14:paraId="5785609E"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-4.1</w:t>
            </w:r>
          </w:p>
        </w:tc>
        <w:tc>
          <w:tcPr>
            <w:tcW w:w="1132" w:type="dxa"/>
            <w:vAlign w:val="center"/>
          </w:tcPr>
          <w:p w14:paraId="32D88489"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-1.6</w:t>
            </w:r>
          </w:p>
        </w:tc>
        <w:tc>
          <w:tcPr>
            <w:tcW w:w="1133" w:type="dxa"/>
            <w:vAlign w:val="center"/>
          </w:tcPr>
          <w:p w14:paraId="37614E44"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0.0</w:t>
            </w:r>
          </w:p>
        </w:tc>
        <w:tc>
          <w:tcPr>
            <w:tcW w:w="1248" w:type="dxa"/>
            <w:vAlign w:val="center"/>
          </w:tcPr>
          <w:p w14:paraId="2B046005"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-0.1</w:t>
            </w:r>
          </w:p>
        </w:tc>
        <w:tc>
          <w:tcPr>
            <w:tcW w:w="1134" w:type="dxa"/>
            <w:vAlign w:val="center"/>
          </w:tcPr>
          <w:p w14:paraId="61E46712"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0.0</w:t>
            </w:r>
          </w:p>
        </w:tc>
        <w:tc>
          <w:tcPr>
            <w:tcW w:w="1276" w:type="dxa"/>
            <w:vAlign w:val="center"/>
          </w:tcPr>
          <w:p w14:paraId="125313C7"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0.0</w:t>
            </w:r>
          </w:p>
        </w:tc>
      </w:tr>
      <w:tr w:rsidR="001B3E4D" w:rsidRPr="001B3E4D" w14:paraId="4021BF6C" w14:textId="77777777" w:rsidTr="00653D71">
        <w:tc>
          <w:tcPr>
            <w:tcW w:w="2438" w:type="dxa"/>
          </w:tcPr>
          <w:p w14:paraId="32392999"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55FD9558"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7C5724BC"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36294359"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68097B55"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4ECD4917"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3479CFB2"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1B3E4D" w:rsidRPr="001B3E4D" w14:paraId="67DC7A17" w14:textId="77777777" w:rsidTr="00653D71">
        <w:tc>
          <w:tcPr>
            <w:tcW w:w="2438" w:type="dxa"/>
          </w:tcPr>
          <w:p w14:paraId="69B97151"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rFonts w:hint="eastAsia"/>
                <w:spacing w:val="0"/>
                <w:sz w:val="20"/>
              </w:rPr>
              <w:t>二零二</w:t>
            </w:r>
            <w:r w:rsidRPr="001B3E4D">
              <w:rPr>
                <w:rFonts w:hint="eastAsia"/>
                <w:spacing w:val="0"/>
                <w:sz w:val="20"/>
                <w:lang w:eastAsia="zh-HK"/>
              </w:rPr>
              <w:t>四</w:t>
            </w:r>
            <w:r w:rsidRPr="001B3E4D">
              <w:rPr>
                <w:rFonts w:hint="eastAsia"/>
                <w:spacing w:val="0"/>
                <w:sz w:val="20"/>
              </w:rPr>
              <w:t>年三月底總額</w:t>
            </w:r>
          </w:p>
          <w:p w14:paraId="0A3D1D86"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rFonts w:hint="eastAsia"/>
                <w:spacing w:val="0"/>
                <w:sz w:val="20"/>
              </w:rPr>
              <w:t>(</w:t>
            </w:r>
            <w:r w:rsidRPr="001B3E4D">
              <w:rPr>
                <w:rFonts w:hint="eastAsia"/>
                <w:spacing w:val="0"/>
                <w:sz w:val="20"/>
              </w:rPr>
              <w:t>十億元</w:t>
            </w:r>
            <w:r w:rsidRPr="001B3E4D">
              <w:rPr>
                <w:rFonts w:hint="eastAsia"/>
                <w:spacing w:val="0"/>
                <w:sz w:val="20"/>
              </w:rPr>
              <w:t>)</w:t>
            </w:r>
          </w:p>
        </w:tc>
        <w:tc>
          <w:tcPr>
            <w:tcW w:w="1132" w:type="dxa"/>
            <w:vAlign w:val="center"/>
          </w:tcPr>
          <w:p w14:paraId="65A26323" w14:textId="5906DE55"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1,51</w:t>
            </w:r>
            <w:r w:rsidR="00364ECF">
              <w:rPr>
                <w:spacing w:val="0"/>
                <w:sz w:val="20"/>
              </w:rPr>
              <w:t>5</w:t>
            </w:r>
          </w:p>
        </w:tc>
        <w:tc>
          <w:tcPr>
            <w:tcW w:w="1132" w:type="dxa"/>
            <w:vAlign w:val="center"/>
          </w:tcPr>
          <w:p w14:paraId="21C21E2B"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2,556</w:t>
            </w:r>
          </w:p>
        </w:tc>
        <w:tc>
          <w:tcPr>
            <w:tcW w:w="1133" w:type="dxa"/>
            <w:vAlign w:val="center"/>
          </w:tcPr>
          <w:p w14:paraId="2F0C130A"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8,253</w:t>
            </w:r>
          </w:p>
        </w:tc>
        <w:tc>
          <w:tcPr>
            <w:tcW w:w="1248" w:type="dxa"/>
            <w:vAlign w:val="center"/>
          </w:tcPr>
          <w:p w14:paraId="7D43420B"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17,186</w:t>
            </w:r>
          </w:p>
        </w:tc>
        <w:tc>
          <w:tcPr>
            <w:tcW w:w="1134" w:type="dxa"/>
            <w:vAlign w:val="center"/>
          </w:tcPr>
          <w:p w14:paraId="184990EA"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8,266</w:t>
            </w:r>
          </w:p>
        </w:tc>
        <w:tc>
          <w:tcPr>
            <w:tcW w:w="1276" w:type="dxa"/>
            <w:vAlign w:val="center"/>
          </w:tcPr>
          <w:p w14:paraId="594930A8"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17,226</w:t>
            </w:r>
          </w:p>
        </w:tc>
      </w:tr>
      <w:tr w:rsidR="001B3E4D" w:rsidRPr="001B3E4D" w14:paraId="1E6891BE" w14:textId="77777777" w:rsidTr="00653D71">
        <w:tc>
          <w:tcPr>
            <w:tcW w:w="2438" w:type="dxa"/>
          </w:tcPr>
          <w:p w14:paraId="1044B520"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36E54E43"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15F83EAD"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6F89409F"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7F81026D"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13471ABE"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29D9AA57"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r>
      <w:tr w:rsidR="001B3E4D" w:rsidRPr="001B3E4D" w14:paraId="5EA5AB55" w14:textId="77777777" w:rsidTr="00653D71">
        <w:tc>
          <w:tcPr>
            <w:tcW w:w="2438" w:type="dxa"/>
          </w:tcPr>
          <w:p w14:paraId="2CABDA1A"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spacing w:val="0"/>
                <w:sz w:val="20"/>
              </w:rPr>
              <w:t>與</w:t>
            </w:r>
            <w:proofErr w:type="gramStart"/>
            <w:r w:rsidRPr="001B3E4D">
              <w:rPr>
                <w:rFonts w:hint="eastAsia"/>
                <w:spacing w:val="0"/>
                <w:sz w:val="20"/>
              </w:rPr>
              <w:t>一</w:t>
            </w:r>
            <w:proofErr w:type="gramEnd"/>
            <w:r w:rsidRPr="001B3E4D">
              <w:rPr>
                <w:rFonts w:hint="eastAsia"/>
                <w:spacing w:val="0"/>
                <w:sz w:val="20"/>
              </w:rPr>
              <w:t>年前</w:t>
            </w:r>
          </w:p>
          <w:p w14:paraId="57DAD423"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r w:rsidRPr="001B3E4D">
              <w:rPr>
                <w:spacing w:val="0"/>
                <w:sz w:val="20"/>
              </w:rPr>
              <w:t>比較的增減百分率</w:t>
            </w:r>
          </w:p>
        </w:tc>
        <w:tc>
          <w:tcPr>
            <w:tcW w:w="1132" w:type="dxa"/>
            <w:vAlign w:val="center"/>
          </w:tcPr>
          <w:p w14:paraId="01092181"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-11.4</w:t>
            </w:r>
          </w:p>
        </w:tc>
        <w:tc>
          <w:tcPr>
            <w:tcW w:w="1132" w:type="dxa"/>
            <w:vAlign w:val="center"/>
          </w:tcPr>
          <w:p w14:paraId="5656FCB9"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-5.8</w:t>
            </w:r>
          </w:p>
        </w:tc>
        <w:tc>
          <w:tcPr>
            <w:tcW w:w="1133" w:type="dxa"/>
            <w:vAlign w:val="center"/>
          </w:tcPr>
          <w:p w14:paraId="622A1B26"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-0.4</w:t>
            </w:r>
          </w:p>
        </w:tc>
        <w:tc>
          <w:tcPr>
            <w:tcW w:w="1248" w:type="dxa"/>
            <w:vAlign w:val="center"/>
          </w:tcPr>
          <w:p w14:paraId="04607339"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3.4</w:t>
            </w:r>
          </w:p>
        </w:tc>
        <w:tc>
          <w:tcPr>
            <w:tcW w:w="1134" w:type="dxa"/>
            <w:vAlign w:val="center"/>
          </w:tcPr>
          <w:p w14:paraId="03311333"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-0.4</w:t>
            </w:r>
          </w:p>
        </w:tc>
        <w:tc>
          <w:tcPr>
            <w:tcW w:w="1276" w:type="dxa"/>
            <w:vAlign w:val="center"/>
          </w:tcPr>
          <w:p w14:paraId="0CBA3591"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r w:rsidRPr="001B3E4D">
              <w:rPr>
                <w:spacing w:val="0"/>
                <w:sz w:val="20"/>
              </w:rPr>
              <w:t>3.4</w:t>
            </w:r>
          </w:p>
        </w:tc>
      </w:tr>
      <w:tr w:rsidR="001B3E4D" w:rsidRPr="001B3E4D" w14:paraId="1F56ADFC" w14:textId="77777777" w:rsidTr="00653D71">
        <w:tc>
          <w:tcPr>
            <w:tcW w:w="2438" w:type="dxa"/>
          </w:tcPr>
          <w:p w14:paraId="14AABA6F" w14:textId="77777777" w:rsidR="001B3E4D" w:rsidRPr="001B3E4D" w:rsidRDefault="001B3E4D" w:rsidP="001B3E4D">
            <w:pPr>
              <w:keepNext/>
              <w:tabs>
                <w:tab w:val="clear" w:pos="936"/>
                <w:tab w:val="clear" w:pos="1560"/>
                <w:tab w:val="clear" w:pos="2184"/>
                <w:tab w:val="clear" w:pos="2808"/>
                <w:tab w:val="left" w:pos="1274"/>
              </w:tabs>
              <w:snapToGrid w:val="0"/>
              <w:spacing w:after="0" w:line="240" w:lineRule="auto"/>
              <w:rPr>
                <w:spacing w:val="0"/>
                <w:sz w:val="20"/>
              </w:rPr>
            </w:pPr>
          </w:p>
        </w:tc>
        <w:tc>
          <w:tcPr>
            <w:tcW w:w="1132" w:type="dxa"/>
            <w:vAlign w:val="center"/>
          </w:tcPr>
          <w:p w14:paraId="74BEE15A"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2" w:type="dxa"/>
            <w:vAlign w:val="center"/>
          </w:tcPr>
          <w:p w14:paraId="59D84044"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3" w:type="dxa"/>
            <w:vAlign w:val="center"/>
          </w:tcPr>
          <w:p w14:paraId="5826533C"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48" w:type="dxa"/>
            <w:vAlign w:val="center"/>
          </w:tcPr>
          <w:p w14:paraId="5153F92A"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134" w:type="dxa"/>
            <w:vAlign w:val="center"/>
          </w:tcPr>
          <w:p w14:paraId="1D8AAE54"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c>
          <w:tcPr>
            <w:tcW w:w="1276" w:type="dxa"/>
            <w:vAlign w:val="center"/>
          </w:tcPr>
          <w:p w14:paraId="6C4E9FD5" w14:textId="77777777" w:rsidR="001B3E4D" w:rsidRPr="001B3E4D" w:rsidRDefault="001B3E4D" w:rsidP="001B3E4D">
            <w:pPr>
              <w:keepNext/>
              <w:tabs>
                <w:tab w:val="clear" w:pos="936"/>
                <w:tab w:val="clear" w:pos="1560"/>
                <w:tab w:val="clear" w:pos="2184"/>
                <w:tab w:val="clear" w:pos="2808"/>
              </w:tabs>
              <w:snapToGrid w:val="0"/>
              <w:spacing w:after="0" w:line="240" w:lineRule="auto"/>
              <w:ind w:rightChars="100" w:right="300"/>
              <w:jc w:val="right"/>
              <w:rPr>
                <w:spacing w:val="0"/>
                <w:sz w:val="20"/>
              </w:rPr>
            </w:pPr>
          </w:p>
        </w:tc>
      </w:tr>
    </w:tbl>
    <w:p w14:paraId="5B5D5CE9" w14:textId="77777777" w:rsidR="001B3E4D" w:rsidRPr="00CC6C0F" w:rsidRDefault="001B3E4D" w:rsidP="00CC6C0F">
      <w:pPr>
        <w:pStyle w:val="aff9"/>
        <w:spacing w:before="180"/>
      </w:pPr>
      <w:proofErr w:type="gramStart"/>
      <w:r w:rsidRPr="001B3E4D">
        <w:t>註</w:t>
      </w:r>
      <w:proofErr w:type="gramEnd"/>
      <w:r w:rsidRPr="001B3E4D">
        <w:t>：</w:t>
      </w:r>
      <w:r w:rsidRPr="001B3E4D">
        <w:tab/>
        <w:t>(^)</w:t>
      </w:r>
      <w:r w:rsidRPr="001B3E4D">
        <w:tab/>
      </w:r>
      <w:r w:rsidRPr="001B3E4D">
        <w:t>經季節</w:t>
      </w:r>
      <w:r w:rsidRPr="00CC6C0F">
        <w:t>性調整。</w:t>
      </w:r>
    </w:p>
    <w:p w14:paraId="27C2319C" w14:textId="77777777" w:rsidR="001B3E4D" w:rsidRPr="001B3E4D" w:rsidRDefault="001B3E4D" w:rsidP="00CC6C0F">
      <w:pPr>
        <w:pStyle w:val="aff9"/>
        <w:spacing w:beforeLines="25" w:before="90"/>
      </w:pPr>
      <w:r w:rsidRPr="00CC6C0F">
        <w:tab/>
        <w:t>(#)</w:t>
      </w:r>
      <w:r w:rsidRPr="00CC6C0F">
        <w:tab/>
      </w:r>
      <w:r w:rsidRPr="00CC6C0F">
        <w:t>經調整以</w:t>
      </w:r>
      <w:r w:rsidRPr="001B3E4D">
        <w:t>包括外幣掉期存款。</w:t>
      </w:r>
    </w:p>
    <w:p w14:paraId="5FF5F4C7" w14:textId="5275E8AC" w:rsidR="00653D71" w:rsidRDefault="00653D71" w:rsidP="001B3E4D">
      <w:r>
        <w:br w:type="page"/>
      </w:r>
    </w:p>
    <w:p w14:paraId="79BC5E97" w14:textId="5417CA75" w:rsidR="001B3E4D" w:rsidRPr="001B3E4D" w:rsidRDefault="001B3E4D" w:rsidP="001B3E4D">
      <w:r w:rsidRPr="001B3E4D">
        <w:rPr>
          <w:rFonts w:hint="eastAsia"/>
          <w:b/>
        </w:rPr>
        <w:lastRenderedPageBreak/>
        <w:t>4.7</w:t>
      </w:r>
      <w:r w:rsidRPr="001B3E4D">
        <w:tab/>
      </w:r>
      <w:r w:rsidRPr="001B3E4D">
        <w:rPr>
          <w:i/>
        </w:rPr>
        <w:t>貸款及墊款總額</w:t>
      </w:r>
      <w:r w:rsidRPr="001B3E4D">
        <w:rPr>
          <w:rFonts w:hint="eastAsia"/>
        </w:rPr>
        <w:t>較二零二</w:t>
      </w:r>
      <w:r w:rsidRPr="001B3E4D">
        <w:rPr>
          <w:rFonts w:hint="eastAsia"/>
          <w:lang w:eastAsia="zh-HK"/>
        </w:rPr>
        <w:t>三</w:t>
      </w:r>
      <w:r w:rsidRPr="001B3E4D">
        <w:rPr>
          <w:rFonts w:hint="eastAsia"/>
        </w:rPr>
        <w:t>年年底</w:t>
      </w:r>
      <w:r w:rsidR="00C73432" w:rsidRPr="00C73432">
        <w:rPr>
          <w:rFonts w:hint="eastAsia"/>
          <w:lang w:eastAsia="zh-HK"/>
        </w:rPr>
        <w:t>減少</w:t>
      </w:r>
      <w:r w:rsidR="00DA3182">
        <w:rPr>
          <w:lang w:eastAsia="zh-HK"/>
        </w:rPr>
        <w:t> </w:t>
      </w:r>
      <w:r w:rsidRPr="001B3E4D">
        <w:rPr>
          <w:rFonts w:hint="eastAsia"/>
        </w:rPr>
        <w:t>1.0</w:t>
      </w:r>
      <w:r w:rsidRPr="001B3E4D">
        <w:t>%</w:t>
      </w:r>
      <w:r w:rsidRPr="001B3E4D">
        <w:t>至二零二</w:t>
      </w:r>
      <w:r w:rsidRPr="001B3E4D">
        <w:rPr>
          <w:rFonts w:hint="eastAsia"/>
          <w:lang w:eastAsia="zh-HK"/>
        </w:rPr>
        <w:t>四</w:t>
      </w:r>
      <w:r w:rsidRPr="001B3E4D">
        <w:t>年</w:t>
      </w:r>
      <w:r w:rsidRPr="001B3E4D">
        <w:rPr>
          <w:rFonts w:hint="eastAsia"/>
        </w:rPr>
        <w:t>三月底</w:t>
      </w:r>
      <w:r w:rsidRPr="001B3E4D">
        <w:t>的</w:t>
      </w:r>
      <w:r w:rsidR="00621736">
        <w:t> </w:t>
      </w:r>
      <w:r w:rsidRPr="001B3E4D">
        <w:t>10</w:t>
      </w:r>
      <w:r w:rsidRPr="001B3E4D">
        <w:rPr>
          <w:rFonts w:hint="eastAsia"/>
        </w:rPr>
        <w:t>0,8</w:t>
      </w:r>
      <w:r w:rsidR="004706A6">
        <w:t>7</w:t>
      </w:r>
      <w:r w:rsidRPr="001B3E4D">
        <w:rPr>
          <w:rFonts w:hint="eastAsia"/>
        </w:rPr>
        <w:t>0</w:t>
      </w:r>
      <w:r w:rsidRPr="001B3E4D">
        <w:t> </w:t>
      </w:r>
      <w:r w:rsidRPr="001B3E4D">
        <w:t>億元。當中，港元貸款</w:t>
      </w:r>
      <w:r w:rsidRPr="001B3E4D">
        <w:rPr>
          <w:rFonts w:hint="eastAsia"/>
          <w:lang w:eastAsia="zh-HK"/>
        </w:rPr>
        <w:t>和</w:t>
      </w:r>
      <w:r w:rsidRPr="001B3E4D">
        <w:t>外幣貸款</w:t>
      </w:r>
      <w:r w:rsidRPr="001B3E4D">
        <w:rPr>
          <w:rFonts w:hint="eastAsia"/>
          <w:lang w:eastAsia="zh-HK"/>
        </w:rPr>
        <w:t>分別</w:t>
      </w:r>
      <w:r w:rsidR="00DA3182" w:rsidRPr="00DA3182">
        <w:rPr>
          <w:rFonts w:hint="eastAsia"/>
          <w:lang w:eastAsia="zh-HK"/>
        </w:rPr>
        <w:t>減少</w:t>
      </w:r>
      <w:r w:rsidR="00F52ED8">
        <w:rPr>
          <w:lang w:eastAsia="zh-HK"/>
        </w:rPr>
        <w:t> </w:t>
      </w:r>
      <w:r w:rsidRPr="001B3E4D">
        <w:rPr>
          <w:rFonts w:hint="eastAsia"/>
        </w:rPr>
        <w:t>1.1%</w:t>
      </w:r>
      <w:r w:rsidRPr="001B3E4D">
        <w:rPr>
          <w:rFonts w:hint="eastAsia"/>
          <w:lang w:eastAsia="zh-HK"/>
        </w:rPr>
        <w:t>和</w:t>
      </w:r>
      <w:r w:rsidR="00DA3182">
        <w:rPr>
          <w:lang w:eastAsia="zh-HK"/>
        </w:rPr>
        <w:t> </w:t>
      </w:r>
      <w:r w:rsidRPr="001B3E4D">
        <w:rPr>
          <w:rFonts w:hint="eastAsia"/>
        </w:rPr>
        <w:t>0.9</w:t>
      </w:r>
      <w:r w:rsidRPr="001B3E4D">
        <w:t>%</w:t>
      </w:r>
      <w:r w:rsidRPr="001B3E4D">
        <w:rPr>
          <w:rFonts w:hint="eastAsia"/>
        </w:rPr>
        <w:t>。</w:t>
      </w:r>
      <w:r w:rsidRPr="001B3E4D">
        <w:t>反</w:t>
      </w:r>
      <w:r w:rsidRPr="001B3E4D">
        <w:rPr>
          <w:rFonts w:hint="eastAsia"/>
          <w:spacing w:val="26"/>
        </w:rPr>
        <w:t>映貸款和存款的相對走勢，港</w:t>
      </w:r>
      <w:proofErr w:type="gramStart"/>
      <w:r w:rsidRPr="001B3E4D">
        <w:rPr>
          <w:rFonts w:hint="eastAsia"/>
          <w:spacing w:val="26"/>
        </w:rPr>
        <w:t>元貸存</w:t>
      </w:r>
      <w:proofErr w:type="gramEnd"/>
      <w:r w:rsidRPr="001B3E4D">
        <w:rPr>
          <w:rFonts w:hint="eastAsia"/>
          <w:spacing w:val="26"/>
        </w:rPr>
        <w:t>比率由二零二</w:t>
      </w:r>
      <w:r w:rsidRPr="001B3E4D">
        <w:rPr>
          <w:rFonts w:hint="eastAsia"/>
          <w:spacing w:val="26"/>
          <w:lang w:eastAsia="zh-HK"/>
        </w:rPr>
        <w:t>三</w:t>
      </w:r>
      <w:r w:rsidRPr="001B3E4D">
        <w:rPr>
          <w:rFonts w:hint="eastAsia"/>
          <w:spacing w:val="26"/>
        </w:rPr>
        <w:t>年年底的</w:t>
      </w:r>
      <w:r w:rsidR="008921FE">
        <w:t> </w:t>
      </w:r>
      <w:r w:rsidRPr="001B3E4D">
        <w:rPr>
          <w:rFonts w:hint="eastAsia"/>
          <w:spacing w:val="26"/>
        </w:rPr>
        <w:t>84.2%</w:t>
      </w:r>
      <w:r w:rsidRPr="001B3E4D">
        <w:rPr>
          <w:rFonts w:hint="eastAsia"/>
          <w:spacing w:val="26"/>
          <w:lang w:eastAsia="zh-HK"/>
        </w:rPr>
        <w:t>下</w:t>
      </w:r>
      <w:r w:rsidRPr="001B3E4D">
        <w:rPr>
          <w:rFonts w:hint="eastAsia"/>
          <w:lang w:val="en-GB" w:eastAsia="zh-HK"/>
        </w:rPr>
        <w:t>跌</w:t>
      </w:r>
      <w:r w:rsidRPr="001B3E4D">
        <w:rPr>
          <w:rFonts w:hint="eastAsia"/>
          <w:spacing w:val="26"/>
        </w:rPr>
        <w:t>至二</w:t>
      </w:r>
      <w:r w:rsidRPr="001B3E4D">
        <w:t>零二</w:t>
      </w:r>
      <w:r w:rsidRPr="001B3E4D">
        <w:rPr>
          <w:rFonts w:hint="eastAsia"/>
          <w:lang w:eastAsia="zh-HK"/>
        </w:rPr>
        <w:t>四</w:t>
      </w:r>
      <w:r w:rsidRPr="001B3E4D">
        <w:t>年</w:t>
      </w:r>
      <w:r w:rsidRPr="001B3E4D">
        <w:rPr>
          <w:rFonts w:hint="eastAsia"/>
        </w:rPr>
        <w:t>三月</w:t>
      </w:r>
      <w:r w:rsidRPr="001B3E4D">
        <w:t>底的</w:t>
      </w:r>
      <w:r w:rsidR="00F97108">
        <w:t> </w:t>
      </w:r>
      <w:r w:rsidRPr="001B3E4D">
        <w:rPr>
          <w:rFonts w:hint="eastAsia"/>
        </w:rPr>
        <w:t>83.2</w:t>
      </w:r>
      <w:r w:rsidRPr="001B3E4D">
        <w:rPr>
          <w:lang w:val="x-none"/>
        </w:rPr>
        <w:t>%</w:t>
      </w:r>
      <w:r w:rsidRPr="001B3E4D">
        <w:t>，</w:t>
      </w:r>
      <w:proofErr w:type="spellStart"/>
      <w:r w:rsidRPr="001B3E4D">
        <w:t>外幣貸存比率</w:t>
      </w:r>
      <w:proofErr w:type="spellEnd"/>
      <w:r w:rsidRPr="001B3E4D">
        <w:rPr>
          <w:rFonts w:hint="eastAsia"/>
          <w:lang w:eastAsia="zh-HK"/>
        </w:rPr>
        <w:t>亦</w:t>
      </w:r>
      <w:r w:rsidRPr="001B3E4D">
        <w:t>由</w:t>
      </w:r>
      <w:r w:rsidRPr="001B3E4D">
        <w:rPr>
          <w:rFonts w:hint="eastAsia"/>
        </w:rPr>
        <w:t>43.9</w:t>
      </w:r>
      <w:r w:rsidRPr="001B3E4D">
        <w:t>%</w:t>
      </w:r>
      <w:r w:rsidRPr="001B3E4D">
        <w:rPr>
          <w:rFonts w:hint="eastAsia"/>
          <w:spacing w:val="26"/>
        </w:rPr>
        <w:t>微</w:t>
      </w:r>
      <w:r w:rsidRPr="001B3E4D">
        <w:rPr>
          <w:rFonts w:hint="eastAsia"/>
          <w:lang w:val="en-GB" w:eastAsia="zh-HK"/>
        </w:rPr>
        <w:t>跌</w:t>
      </w:r>
      <w:r w:rsidRPr="001B3E4D">
        <w:rPr>
          <w:rFonts w:hint="eastAsia"/>
        </w:rPr>
        <w:t>至</w:t>
      </w:r>
      <w:r w:rsidRPr="001B3E4D">
        <w:rPr>
          <w:rFonts w:hint="eastAsia"/>
        </w:rPr>
        <w:t>43.6</w:t>
      </w:r>
      <w:r w:rsidRPr="001B3E4D">
        <w:t>%</w:t>
      </w:r>
      <w:r w:rsidRPr="001B3E4D">
        <w:t>。</w:t>
      </w:r>
    </w:p>
    <w:p w14:paraId="4A85C110" w14:textId="4A986F03" w:rsidR="001B3E4D" w:rsidRPr="001B3E4D" w:rsidRDefault="001B3E4D" w:rsidP="006B4E56">
      <w:pPr>
        <w:rPr>
          <w:lang w:val="en-GB" w:eastAsia="zh-HK"/>
        </w:rPr>
      </w:pPr>
      <w:r w:rsidRPr="001B3E4D">
        <w:rPr>
          <w:b/>
        </w:rPr>
        <w:t>4.8</w:t>
      </w:r>
      <w:r w:rsidRPr="001B3E4D">
        <w:tab/>
      </w:r>
      <w:r w:rsidRPr="001B3E4D">
        <w:rPr>
          <w:rFonts w:hint="eastAsia"/>
          <w:lang w:val="en-GB" w:eastAsia="zh-HK"/>
        </w:rPr>
        <w:t>在香港境內使用的貸款</w:t>
      </w:r>
      <w:r w:rsidRPr="001B3E4D">
        <w:rPr>
          <w:lang w:val="en-GB" w:eastAsia="zh-HK"/>
        </w:rPr>
        <w:t>(</w:t>
      </w:r>
      <w:r w:rsidRPr="001B3E4D">
        <w:rPr>
          <w:rFonts w:hint="eastAsia"/>
          <w:lang w:val="en-GB" w:eastAsia="zh-HK"/>
        </w:rPr>
        <w:t>包括貿易融資</w:t>
      </w:r>
      <w:r w:rsidRPr="001B3E4D">
        <w:rPr>
          <w:lang w:val="en-GB" w:eastAsia="zh-HK"/>
        </w:rPr>
        <w:t>)</w:t>
      </w:r>
      <w:r w:rsidRPr="001B3E4D">
        <w:rPr>
          <w:rFonts w:hint="eastAsia"/>
          <w:lang w:val="en-GB" w:eastAsia="zh-HK"/>
        </w:rPr>
        <w:t>和在香港境外使用的貸款較二零二三年年底分別</w:t>
      </w:r>
      <w:r w:rsidR="00621736">
        <w:rPr>
          <w:rFonts w:hint="eastAsia"/>
          <w:lang w:val="en-GB" w:eastAsia="zh-HK"/>
        </w:rPr>
        <w:t>減少</w:t>
      </w:r>
      <w:r w:rsidR="00621736">
        <w:rPr>
          <w:lang w:eastAsia="zh-HK"/>
        </w:rPr>
        <w:t> </w:t>
      </w:r>
      <w:r w:rsidRPr="001B3E4D">
        <w:rPr>
          <w:lang w:val="en-GB" w:eastAsia="zh-HK"/>
        </w:rPr>
        <w:t>1.</w:t>
      </w:r>
      <w:r w:rsidRPr="001B3E4D">
        <w:rPr>
          <w:rFonts w:hint="eastAsia"/>
          <w:lang w:val="en-GB"/>
        </w:rPr>
        <w:t>2</w:t>
      </w:r>
      <w:r w:rsidRPr="001B3E4D">
        <w:rPr>
          <w:lang w:val="en-GB" w:eastAsia="zh-HK"/>
        </w:rPr>
        <w:t>%</w:t>
      </w:r>
      <w:r w:rsidRPr="001B3E4D">
        <w:rPr>
          <w:rFonts w:hint="eastAsia"/>
          <w:lang w:val="en-GB" w:eastAsia="zh-HK"/>
        </w:rPr>
        <w:t>和</w:t>
      </w:r>
      <w:r w:rsidR="00621736">
        <w:rPr>
          <w:lang w:eastAsia="zh-HK"/>
        </w:rPr>
        <w:t> </w:t>
      </w:r>
      <w:r w:rsidRPr="001B3E4D">
        <w:rPr>
          <w:rFonts w:hint="eastAsia"/>
          <w:lang w:val="en-GB"/>
        </w:rPr>
        <w:t>0.5%</w:t>
      </w:r>
      <w:r w:rsidRPr="001B3E4D">
        <w:rPr>
          <w:rFonts w:hint="eastAsia"/>
          <w:lang w:val="en-GB" w:eastAsia="zh-HK"/>
        </w:rPr>
        <w:t>至二零二四年三月底的</w:t>
      </w:r>
      <w:r w:rsidRPr="001B3E4D">
        <w:rPr>
          <w:lang w:val="en-GB" w:eastAsia="zh-HK"/>
        </w:rPr>
        <w:t>7</w:t>
      </w:r>
      <w:r w:rsidRPr="001B3E4D">
        <w:rPr>
          <w:rFonts w:hint="eastAsia"/>
          <w:lang w:val="en-GB"/>
        </w:rPr>
        <w:t>5</w:t>
      </w:r>
      <w:r w:rsidRPr="001B3E4D">
        <w:rPr>
          <w:lang w:val="en-GB" w:eastAsia="zh-HK"/>
        </w:rPr>
        <w:t>,</w:t>
      </w:r>
      <w:r w:rsidRPr="001B3E4D">
        <w:rPr>
          <w:rFonts w:hint="eastAsia"/>
          <w:lang w:val="en-GB"/>
        </w:rPr>
        <w:t>350</w:t>
      </w:r>
      <w:r w:rsidR="00621736">
        <w:t> </w:t>
      </w:r>
      <w:r w:rsidRPr="001B3E4D">
        <w:rPr>
          <w:rFonts w:hint="eastAsia"/>
          <w:lang w:val="en-GB" w:eastAsia="zh-HK"/>
        </w:rPr>
        <w:t>億元和</w:t>
      </w:r>
      <w:r w:rsidRPr="001B3E4D">
        <w:rPr>
          <w:lang w:val="en-GB" w:eastAsia="zh-HK"/>
        </w:rPr>
        <w:t>2</w:t>
      </w:r>
      <w:r w:rsidRPr="001B3E4D">
        <w:rPr>
          <w:rFonts w:hint="eastAsia"/>
          <w:lang w:val="en-GB"/>
        </w:rPr>
        <w:t>5</w:t>
      </w:r>
      <w:r w:rsidRPr="001B3E4D">
        <w:rPr>
          <w:lang w:val="en-GB" w:eastAsia="zh-HK"/>
        </w:rPr>
        <w:t>,</w:t>
      </w:r>
      <w:r w:rsidRPr="001B3E4D">
        <w:rPr>
          <w:rFonts w:hint="eastAsia"/>
          <w:lang w:val="en-GB"/>
        </w:rPr>
        <w:t>520</w:t>
      </w:r>
      <w:r w:rsidR="00F52ED8">
        <w:t> </w:t>
      </w:r>
      <w:r w:rsidRPr="001B3E4D">
        <w:rPr>
          <w:rFonts w:hint="eastAsia"/>
          <w:lang w:val="en-GB" w:eastAsia="zh-HK"/>
        </w:rPr>
        <w:t>億元。在香港境內使用的貸款中，</w:t>
      </w:r>
      <w:proofErr w:type="gramStart"/>
      <w:r w:rsidRPr="001B3E4D">
        <w:rPr>
          <w:rFonts w:hint="eastAsia"/>
          <w:lang w:val="en-GB" w:eastAsia="zh-HK"/>
        </w:rPr>
        <w:t>放予大部分</w:t>
      </w:r>
      <w:proofErr w:type="gramEnd"/>
      <w:r w:rsidRPr="001B3E4D">
        <w:rPr>
          <w:rFonts w:hint="eastAsia"/>
          <w:lang w:val="en-GB" w:eastAsia="zh-HK"/>
        </w:rPr>
        <w:t>經濟行業的貸款均有所下跌。在股</w:t>
      </w:r>
      <w:r w:rsidRPr="001B3E4D">
        <w:rPr>
          <w:rFonts w:hint="eastAsia"/>
          <w:lang w:val="en-GB"/>
        </w:rPr>
        <w:t>票</w:t>
      </w:r>
      <w:r w:rsidRPr="001B3E4D">
        <w:rPr>
          <w:rFonts w:hint="eastAsia"/>
          <w:lang w:val="en-GB" w:eastAsia="zh-HK"/>
        </w:rPr>
        <w:t>市場表現和金融活動疲弱的情況下，</w:t>
      </w:r>
      <w:proofErr w:type="gramStart"/>
      <w:r w:rsidRPr="001B3E4D">
        <w:rPr>
          <w:rFonts w:hint="eastAsia"/>
          <w:lang w:val="en-GB" w:eastAsia="zh-HK"/>
        </w:rPr>
        <w:t>放予股票</w:t>
      </w:r>
      <w:proofErr w:type="gramEnd"/>
      <w:r w:rsidRPr="001B3E4D">
        <w:rPr>
          <w:rFonts w:hint="eastAsia"/>
          <w:lang w:val="en-GB" w:eastAsia="zh-HK"/>
        </w:rPr>
        <w:t>經紀和金融機構的貸款分別縮減</w:t>
      </w:r>
      <w:r w:rsidR="00DA3182">
        <w:rPr>
          <w:lang w:eastAsia="zh-HK"/>
        </w:rPr>
        <w:t> </w:t>
      </w:r>
      <w:r w:rsidRPr="001B3E4D">
        <w:rPr>
          <w:rFonts w:hint="eastAsia"/>
          <w:lang w:val="en-GB"/>
        </w:rPr>
        <w:t>10.4%</w:t>
      </w:r>
      <w:r w:rsidRPr="001B3E4D">
        <w:rPr>
          <w:rFonts w:hint="eastAsia"/>
          <w:lang w:val="en-GB" w:eastAsia="zh-HK"/>
        </w:rPr>
        <w:t>和</w:t>
      </w:r>
      <w:r w:rsidRPr="001B3E4D">
        <w:rPr>
          <w:rFonts w:hint="eastAsia"/>
          <w:lang w:val="en-GB"/>
        </w:rPr>
        <w:t>7.5%</w:t>
      </w:r>
      <w:r w:rsidRPr="001B3E4D">
        <w:rPr>
          <w:rFonts w:hint="eastAsia"/>
          <w:lang w:val="en-GB" w:eastAsia="zh-HK"/>
        </w:rPr>
        <w:t>。</w:t>
      </w:r>
      <w:proofErr w:type="gramStart"/>
      <w:r w:rsidRPr="001B3E4D">
        <w:rPr>
          <w:rFonts w:hint="eastAsia"/>
          <w:lang w:val="en-GB" w:eastAsia="zh-HK"/>
        </w:rPr>
        <w:t>放予批發</w:t>
      </w:r>
      <w:proofErr w:type="gramEnd"/>
      <w:r w:rsidRPr="001B3E4D">
        <w:rPr>
          <w:rFonts w:hint="eastAsia"/>
          <w:lang w:val="en-GB" w:eastAsia="zh-HK"/>
        </w:rPr>
        <w:t>及零售業的貸款亦下跌</w:t>
      </w:r>
      <w:r w:rsidRPr="001B3E4D">
        <w:rPr>
          <w:rFonts w:hint="eastAsia"/>
          <w:lang w:val="en-GB"/>
        </w:rPr>
        <w:t>4.7%</w:t>
      </w:r>
      <w:r w:rsidRPr="001B3E4D">
        <w:rPr>
          <w:rFonts w:hint="eastAsia"/>
          <w:lang w:val="en-GB" w:eastAsia="zh-HK"/>
        </w:rPr>
        <w:t>。另一方面，隨着外貿表現改善，貿易融資的跌幅收窄至</w:t>
      </w:r>
      <w:r w:rsidR="00621736">
        <w:rPr>
          <w:lang w:eastAsia="zh-HK"/>
        </w:rPr>
        <w:t> </w:t>
      </w:r>
      <w:r w:rsidRPr="001B3E4D">
        <w:rPr>
          <w:lang w:val="en-GB" w:eastAsia="zh-HK"/>
        </w:rPr>
        <w:t>0.</w:t>
      </w:r>
      <w:r w:rsidRPr="001B3E4D">
        <w:rPr>
          <w:rFonts w:hint="eastAsia"/>
          <w:lang w:val="en-GB"/>
        </w:rPr>
        <w:t>5</w:t>
      </w:r>
      <w:r w:rsidRPr="001B3E4D">
        <w:rPr>
          <w:lang w:val="en-GB" w:eastAsia="zh-HK"/>
        </w:rPr>
        <w:t>%</w:t>
      </w:r>
      <w:r w:rsidRPr="001B3E4D">
        <w:rPr>
          <w:rFonts w:hint="eastAsia"/>
          <w:lang w:val="en-GB" w:eastAsia="zh-HK"/>
        </w:rPr>
        <w:t>，放予製造業的貸款則重拾</w:t>
      </w:r>
      <w:r w:rsidR="00621736">
        <w:rPr>
          <w:lang w:eastAsia="zh-HK"/>
        </w:rPr>
        <w:t> </w:t>
      </w:r>
      <w:r w:rsidRPr="001B3E4D">
        <w:rPr>
          <w:rFonts w:hint="eastAsia"/>
          <w:lang w:val="en-GB"/>
        </w:rPr>
        <w:t>0.5%</w:t>
      </w:r>
      <w:r w:rsidRPr="001B3E4D">
        <w:rPr>
          <w:rFonts w:hint="eastAsia"/>
          <w:lang w:val="en-GB" w:eastAsia="zh-HK"/>
        </w:rPr>
        <w:t>的</w:t>
      </w:r>
      <w:r w:rsidR="00A05BF1">
        <w:rPr>
          <w:rFonts w:hint="eastAsia"/>
          <w:lang w:val="en-GB" w:eastAsia="zh-HK"/>
        </w:rPr>
        <w:t>輕微</w:t>
      </w:r>
      <w:r w:rsidRPr="001B3E4D">
        <w:rPr>
          <w:rFonts w:hint="eastAsia"/>
          <w:lang w:val="en-GB" w:eastAsia="zh-HK"/>
        </w:rPr>
        <w:t>增長。至於與物業相關的貸款，</w:t>
      </w:r>
      <w:proofErr w:type="gramStart"/>
      <w:r w:rsidRPr="001B3E4D">
        <w:rPr>
          <w:rFonts w:hint="eastAsia"/>
          <w:lang w:val="en-GB" w:eastAsia="zh-HK"/>
        </w:rPr>
        <w:t>放予建造</w:t>
      </w:r>
      <w:proofErr w:type="gramEnd"/>
      <w:r w:rsidRPr="001B3E4D">
        <w:rPr>
          <w:rFonts w:hint="eastAsia"/>
          <w:lang w:val="en-GB" w:eastAsia="zh-HK"/>
        </w:rPr>
        <w:t>業、物業發展及投資的貸款下跌</w:t>
      </w:r>
      <w:r w:rsidR="00DA3182">
        <w:rPr>
          <w:lang w:eastAsia="zh-HK"/>
        </w:rPr>
        <w:t> </w:t>
      </w:r>
      <w:r w:rsidRPr="001B3E4D">
        <w:rPr>
          <w:rFonts w:hint="eastAsia"/>
          <w:lang w:val="en-GB"/>
        </w:rPr>
        <w:t>0.7%</w:t>
      </w:r>
      <w:r w:rsidRPr="001B3E4D">
        <w:rPr>
          <w:rFonts w:hint="eastAsia"/>
          <w:lang w:val="en-GB" w:eastAsia="zh-HK"/>
        </w:rPr>
        <w:t>，放予購買住宅物業的貸款則微升</w:t>
      </w:r>
      <w:r w:rsidRPr="001B3E4D">
        <w:rPr>
          <w:rFonts w:hint="eastAsia"/>
          <w:lang w:val="en-GB"/>
        </w:rPr>
        <w:t>0.1%</w:t>
      </w:r>
      <w:r w:rsidRPr="001B3E4D">
        <w:rPr>
          <w:rFonts w:hint="eastAsia"/>
          <w:lang w:val="en-GB" w:eastAsia="zh-HK"/>
        </w:rPr>
        <w:t>。</w:t>
      </w:r>
    </w:p>
    <w:p w14:paraId="3B366B2F" w14:textId="77777777" w:rsidR="001B3E4D" w:rsidRPr="001B3E4D" w:rsidRDefault="001B3E4D" w:rsidP="006B4E56">
      <w:pPr>
        <w:pStyle w:val="afff3"/>
      </w:pPr>
      <w:r w:rsidRPr="001B3E4D">
        <w:rPr>
          <w:rFonts w:hint="eastAsia"/>
          <w:lang w:eastAsia="zh-HK"/>
        </w:rPr>
        <w:t>表</w:t>
      </w:r>
      <w:r w:rsidRPr="001B3E4D">
        <w:rPr>
          <w:b/>
          <w:lang w:eastAsia="zh-HK"/>
        </w:rPr>
        <w:t>4</w:t>
      </w:r>
      <w:r w:rsidRPr="001B3E4D">
        <w:rPr>
          <w:rFonts w:hint="eastAsia"/>
          <w:b/>
        </w:rPr>
        <w:t>.2</w:t>
      </w:r>
      <w:r w:rsidRPr="001B3E4D">
        <w:rPr>
          <w:rFonts w:hint="eastAsia"/>
          <w:b/>
        </w:rPr>
        <w:t>：</w:t>
      </w:r>
      <w:r w:rsidRPr="001B3E4D">
        <w:rPr>
          <w:rFonts w:hint="eastAsia"/>
        </w:rPr>
        <w:t>貸款及墊款</w:t>
      </w:r>
    </w:p>
    <w:tbl>
      <w:tblPr>
        <w:tblW w:w="94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623"/>
        <w:gridCol w:w="755"/>
        <w:gridCol w:w="744"/>
        <w:gridCol w:w="744"/>
        <w:gridCol w:w="745"/>
        <w:gridCol w:w="761"/>
        <w:gridCol w:w="743"/>
        <w:gridCol w:w="771"/>
        <w:gridCol w:w="741"/>
        <w:gridCol w:w="1071"/>
        <w:gridCol w:w="789"/>
      </w:tblGrid>
      <w:tr w:rsidR="001B3E4D" w:rsidRPr="001B3E4D" w14:paraId="306146D3" w14:textId="77777777" w:rsidTr="00653D71">
        <w:trPr>
          <w:jc w:val="center"/>
        </w:trPr>
        <w:tc>
          <w:tcPr>
            <w:tcW w:w="1623" w:type="dxa"/>
            <w:tcBorders>
              <w:top w:val="nil"/>
              <w:left w:val="nil"/>
              <w:bottom w:val="nil"/>
              <w:right w:val="nil"/>
            </w:tcBorders>
          </w:tcPr>
          <w:p w14:paraId="31BACF4E" w14:textId="77777777" w:rsidR="001B3E4D" w:rsidRPr="001B3E4D" w:rsidRDefault="001B3E4D" w:rsidP="001B3E4D">
            <w:pPr>
              <w:keepNext/>
              <w:autoSpaceDE w:val="0"/>
              <w:autoSpaceDN w:val="0"/>
              <w:snapToGrid w:val="0"/>
              <w:spacing w:after="0" w:line="240" w:lineRule="auto"/>
              <w:ind w:right="92"/>
              <w:jc w:val="center"/>
              <w:rPr>
                <w:spacing w:val="-4"/>
                <w:sz w:val="18"/>
                <w:szCs w:val="18"/>
              </w:rPr>
            </w:pPr>
          </w:p>
        </w:tc>
        <w:tc>
          <w:tcPr>
            <w:tcW w:w="6004" w:type="dxa"/>
            <w:gridSpan w:val="8"/>
            <w:tcBorders>
              <w:top w:val="nil"/>
              <w:left w:val="nil"/>
              <w:bottom w:val="nil"/>
              <w:right w:val="nil"/>
            </w:tcBorders>
          </w:tcPr>
          <w:p w14:paraId="66AFA605" w14:textId="77777777" w:rsidR="001B3E4D" w:rsidRPr="001B3E4D" w:rsidRDefault="001B3E4D" w:rsidP="001B3E4D">
            <w:pPr>
              <w:keepNext/>
              <w:autoSpaceDE w:val="0"/>
              <w:autoSpaceDN w:val="0"/>
              <w:snapToGrid w:val="0"/>
              <w:spacing w:after="0" w:line="240" w:lineRule="auto"/>
              <w:ind w:rightChars="-100" w:right="-300"/>
              <w:jc w:val="center"/>
              <w:rPr>
                <w:spacing w:val="-4"/>
                <w:sz w:val="18"/>
                <w:szCs w:val="18"/>
              </w:rPr>
            </w:pPr>
            <w:r w:rsidRPr="001B3E4D">
              <w:rPr>
                <w:rFonts w:hint="eastAsia"/>
                <w:spacing w:val="-4"/>
                <w:sz w:val="18"/>
                <w:szCs w:val="18"/>
              </w:rPr>
              <w:t>所有在香港境內使用的貸款及墊款</w:t>
            </w:r>
          </w:p>
        </w:tc>
        <w:tc>
          <w:tcPr>
            <w:tcW w:w="1071" w:type="dxa"/>
            <w:tcBorders>
              <w:top w:val="nil"/>
              <w:left w:val="nil"/>
              <w:bottom w:val="nil"/>
              <w:right w:val="nil"/>
            </w:tcBorders>
          </w:tcPr>
          <w:p w14:paraId="7B8100FA" w14:textId="77777777" w:rsidR="001B3E4D" w:rsidRPr="001B3E4D" w:rsidRDefault="001B3E4D" w:rsidP="001B3E4D">
            <w:pPr>
              <w:keepNext/>
              <w:autoSpaceDE w:val="0"/>
              <w:autoSpaceDN w:val="0"/>
              <w:snapToGrid w:val="0"/>
              <w:spacing w:after="0" w:line="240" w:lineRule="auto"/>
              <w:ind w:right="92"/>
              <w:jc w:val="center"/>
              <w:rPr>
                <w:spacing w:val="-4"/>
                <w:sz w:val="18"/>
                <w:szCs w:val="18"/>
              </w:rPr>
            </w:pPr>
          </w:p>
        </w:tc>
        <w:tc>
          <w:tcPr>
            <w:tcW w:w="789" w:type="dxa"/>
            <w:tcBorders>
              <w:top w:val="nil"/>
              <w:left w:val="nil"/>
              <w:bottom w:val="nil"/>
              <w:right w:val="nil"/>
            </w:tcBorders>
          </w:tcPr>
          <w:p w14:paraId="1F0F7DFE" w14:textId="77777777" w:rsidR="001B3E4D" w:rsidRPr="001B3E4D" w:rsidRDefault="001B3E4D" w:rsidP="001B3E4D">
            <w:pPr>
              <w:keepNext/>
              <w:autoSpaceDE w:val="0"/>
              <w:autoSpaceDN w:val="0"/>
              <w:snapToGrid w:val="0"/>
              <w:spacing w:after="0" w:line="240" w:lineRule="auto"/>
              <w:ind w:right="92"/>
              <w:jc w:val="center"/>
              <w:rPr>
                <w:spacing w:val="-4"/>
                <w:sz w:val="18"/>
                <w:szCs w:val="18"/>
              </w:rPr>
            </w:pPr>
          </w:p>
        </w:tc>
      </w:tr>
      <w:tr w:rsidR="001B3E4D" w:rsidRPr="001B3E4D" w14:paraId="499E1C30" w14:textId="77777777" w:rsidTr="00653D71">
        <w:trPr>
          <w:jc w:val="center"/>
        </w:trPr>
        <w:tc>
          <w:tcPr>
            <w:tcW w:w="1623" w:type="dxa"/>
            <w:tcBorders>
              <w:top w:val="nil"/>
              <w:left w:val="nil"/>
              <w:bottom w:val="nil"/>
              <w:right w:val="nil"/>
            </w:tcBorders>
          </w:tcPr>
          <w:p w14:paraId="1EE6E66B" w14:textId="77777777" w:rsidR="001B3E4D" w:rsidRPr="001B3E4D" w:rsidRDefault="001B3E4D" w:rsidP="001B3E4D">
            <w:pPr>
              <w:keepNext/>
              <w:autoSpaceDE w:val="0"/>
              <w:autoSpaceDN w:val="0"/>
              <w:snapToGrid w:val="0"/>
              <w:spacing w:after="0" w:line="240" w:lineRule="auto"/>
              <w:rPr>
                <w:spacing w:val="-4"/>
                <w:sz w:val="18"/>
                <w:szCs w:val="18"/>
              </w:rPr>
            </w:pPr>
          </w:p>
        </w:tc>
        <w:tc>
          <w:tcPr>
            <w:tcW w:w="755" w:type="dxa"/>
            <w:tcBorders>
              <w:top w:val="single" w:sz="4" w:space="0" w:color="auto"/>
              <w:left w:val="nil"/>
              <w:bottom w:val="nil"/>
              <w:right w:val="nil"/>
            </w:tcBorders>
          </w:tcPr>
          <w:p w14:paraId="1B226194" w14:textId="77777777" w:rsidR="001B3E4D" w:rsidRPr="001B3E4D" w:rsidRDefault="001B3E4D" w:rsidP="001B3E4D">
            <w:pPr>
              <w:keepNext/>
              <w:autoSpaceDE w:val="0"/>
              <w:autoSpaceDN w:val="0"/>
              <w:snapToGrid w:val="0"/>
              <w:spacing w:after="0" w:line="240" w:lineRule="auto"/>
              <w:rPr>
                <w:spacing w:val="-4"/>
                <w:sz w:val="18"/>
                <w:szCs w:val="18"/>
              </w:rPr>
            </w:pPr>
            <w:r w:rsidRPr="001B3E4D">
              <w:rPr>
                <w:rFonts w:hint="eastAsia"/>
                <w:spacing w:val="-4"/>
                <w:sz w:val="18"/>
                <w:szCs w:val="18"/>
              </w:rPr>
              <w:t>貸款</w:t>
            </w:r>
            <w:proofErr w:type="gramStart"/>
            <w:r w:rsidRPr="001B3E4D">
              <w:rPr>
                <w:rFonts w:hint="eastAsia"/>
                <w:spacing w:val="-4"/>
                <w:sz w:val="18"/>
                <w:szCs w:val="18"/>
              </w:rPr>
              <w:t>予</w:t>
            </w:r>
            <w:proofErr w:type="gramEnd"/>
            <w:r w:rsidRPr="001B3E4D">
              <w:rPr>
                <w:rFonts w:hint="eastAsia"/>
                <w:spacing w:val="-4"/>
                <w:sz w:val="18"/>
                <w:szCs w:val="18"/>
              </w:rPr>
              <w:t>：</w:t>
            </w:r>
          </w:p>
        </w:tc>
        <w:tc>
          <w:tcPr>
            <w:tcW w:w="744" w:type="dxa"/>
            <w:tcBorders>
              <w:top w:val="single" w:sz="4" w:space="0" w:color="auto"/>
              <w:left w:val="nil"/>
              <w:bottom w:val="nil"/>
              <w:right w:val="nil"/>
            </w:tcBorders>
          </w:tcPr>
          <w:p w14:paraId="110621EB" w14:textId="77777777" w:rsidR="001B3E4D" w:rsidRPr="001B3E4D" w:rsidRDefault="001B3E4D" w:rsidP="001B3E4D">
            <w:pPr>
              <w:keepNext/>
              <w:autoSpaceDE w:val="0"/>
              <w:autoSpaceDN w:val="0"/>
              <w:snapToGrid w:val="0"/>
              <w:spacing w:after="0" w:line="240" w:lineRule="auto"/>
              <w:rPr>
                <w:spacing w:val="-4"/>
                <w:sz w:val="18"/>
                <w:szCs w:val="18"/>
              </w:rPr>
            </w:pPr>
          </w:p>
        </w:tc>
        <w:tc>
          <w:tcPr>
            <w:tcW w:w="744" w:type="dxa"/>
            <w:tcBorders>
              <w:top w:val="single" w:sz="4" w:space="0" w:color="auto"/>
              <w:left w:val="nil"/>
              <w:bottom w:val="nil"/>
              <w:right w:val="nil"/>
            </w:tcBorders>
          </w:tcPr>
          <w:p w14:paraId="334FDBDC" w14:textId="77777777" w:rsidR="001B3E4D" w:rsidRPr="001B3E4D" w:rsidRDefault="001B3E4D" w:rsidP="001B3E4D">
            <w:pPr>
              <w:keepNext/>
              <w:autoSpaceDE w:val="0"/>
              <w:autoSpaceDN w:val="0"/>
              <w:snapToGrid w:val="0"/>
              <w:spacing w:after="0" w:line="240" w:lineRule="auto"/>
              <w:rPr>
                <w:spacing w:val="-4"/>
                <w:sz w:val="18"/>
                <w:szCs w:val="18"/>
              </w:rPr>
            </w:pPr>
          </w:p>
        </w:tc>
        <w:tc>
          <w:tcPr>
            <w:tcW w:w="745" w:type="dxa"/>
            <w:tcBorders>
              <w:top w:val="single" w:sz="4" w:space="0" w:color="auto"/>
              <w:left w:val="nil"/>
              <w:bottom w:val="nil"/>
              <w:right w:val="nil"/>
            </w:tcBorders>
          </w:tcPr>
          <w:p w14:paraId="19B25633" w14:textId="77777777" w:rsidR="001B3E4D" w:rsidRPr="001B3E4D" w:rsidRDefault="001B3E4D" w:rsidP="001B3E4D">
            <w:pPr>
              <w:keepNext/>
              <w:autoSpaceDE w:val="0"/>
              <w:autoSpaceDN w:val="0"/>
              <w:snapToGrid w:val="0"/>
              <w:spacing w:after="0" w:line="240" w:lineRule="auto"/>
              <w:rPr>
                <w:spacing w:val="-4"/>
                <w:sz w:val="18"/>
                <w:szCs w:val="18"/>
              </w:rPr>
            </w:pPr>
          </w:p>
        </w:tc>
        <w:tc>
          <w:tcPr>
            <w:tcW w:w="761" w:type="dxa"/>
            <w:tcBorders>
              <w:top w:val="single" w:sz="4" w:space="0" w:color="auto"/>
              <w:left w:val="nil"/>
              <w:bottom w:val="nil"/>
              <w:right w:val="nil"/>
            </w:tcBorders>
          </w:tcPr>
          <w:p w14:paraId="69A19CBF" w14:textId="77777777" w:rsidR="001B3E4D" w:rsidRPr="001B3E4D" w:rsidRDefault="001B3E4D" w:rsidP="001B3E4D">
            <w:pPr>
              <w:keepNext/>
              <w:autoSpaceDE w:val="0"/>
              <w:autoSpaceDN w:val="0"/>
              <w:snapToGrid w:val="0"/>
              <w:spacing w:after="0" w:line="240" w:lineRule="auto"/>
              <w:rPr>
                <w:spacing w:val="-4"/>
                <w:sz w:val="18"/>
                <w:szCs w:val="18"/>
              </w:rPr>
            </w:pPr>
          </w:p>
        </w:tc>
        <w:tc>
          <w:tcPr>
            <w:tcW w:w="743" w:type="dxa"/>
            <w:tcBorders>
              <w:top w:val="single" w:sz="4" w:space="0" w:color="auto"/>
              <w:left w:val="nil"/>
              <w:bottom w:val="nil"/>
              <w:right w:val="nil"/>
            </w:tcBorders>
          </w:tcPr>
          <w:p w14:paraId="78072A65" w14:textId="77777777" w:rsidR="001B3E4D" w:rsidRPr="001B3E4D" w:rsidRDefault="001B3E4D" w:rsidP="001B3E4D">
            <w:pPr>
              <w:keepNext/>
              <w:autoSpaceDE w:val="0"/>
              <w:autoSpaceDN w:val="0"/>
              <w:snapToGrid w:val="0"/>
              <w:spacing w:after="0" w:line="240" w:lineRule="auto"/>
              <w:rPr>
                <w:spacing w:val="-4"/>
                <w:sz w:val="18"/>
                <w:szCs w:val="18"/>
              </w:rPr>
            </w:pPr>
          </w:p>
        </w:tc>
        <w:tc>
          <w:tcPr>
            <w:tcW w:w="771" w:type="dxa"/>
            <w:tcBorders>
              <w:top w:val="single" w:sz="4" w:space="0" w:color="auto"/>
              <w:left w:val="nil"/>
              <w:bottom w:val="nil"/>
              <w:right w:val="nil"/>
            </w:tcBorders>
          </w:tcPr>
          <w:p w14:paraId="45F24AD2" w14:textId="77777777" w:rsidR="001B3E4D" w:rsidRPr="001B3E4D" w:rsidRDefault="001B3E4D" w:rsidP="001B3E4D">
            <w:pPr>
              <w:keepNext/>
              <w:autoSpaceDE w:val="0"/>
              <w:autoSpaceDN w:val="0"/>
              <w:snapToGrid w:val="0"/>
              <w:spacing w:after="0" w:line="240" w:lineRule="auto"/>
              <w:rPr>
                <w:spacing w:val="-4"/>
                <w:sz w:val="18"/>
                <w:szCs w:val="18"/>
              </w:rPr>
            </w:pPr>
          </w:p>
        </w:tc>
        <w:tc>
          <w:tcPr>
            <w:tcW w:w="741" w:type="dxa"/>
            <w:tcBorders>
              <w:top w:val="single" w:sz="4" w:space="0" w:color="auto"/>
              <w:left w:val="nil"/>
              <w:bottom w:val="nil"/>
              <w:right w:val="nil"/>
            </w:tcBorders>
          </w:tcPr>
          <w:p w14:paraId="7B2D23F1" w14:textId="77777777" w:rsidR="001B3E4D" w:rsidRPr="001B3E4D" w:rsidRDefault="001B3E4D" w:rsidP="001B3E4D">
            <w:pPr>
              <w:keepNext/>
              <w:autoSpaceDE w:val="0"/>
              <w:autoSpaceDN w:val="0"/>
              <w:snapToGrid w:val="0"/>
              <w:spacing w:after="0" w:line="240" w:lineRule="auto"/>
              <w:rPr>
                <w:spacing w:val="-4"/>
                <w:sz w:val="18"/>
                <w:szCs w:val="18"/>
              </w:rPr>
            </w:pPr>
          </w:p>
        </w:tc>
        <w:tc>
          <w:tcPr>
            <w:tcW w:w="1071" w:type="dxa"/>
            <w:tcBorders>
              <w:top w:val="nil"/>
              <w:left w:val="nil"/>
              <w:bottom w:val="nil"/>
              <w:right w:val="nil"/>
            </w:tcBorders>
          </w:tcPr>
          <w:p w14:paraId="0DC8C399" w14:textId="77777777" w:rsidR="001B3E4D" w:rsidRPr="001B3E4D" w:rsidRDefault="001B3E4D" w:rsidP="001B3E4D">
            <w:pPr>
              <w:keepNext/>
              <w:autoSpaceDE w:val="0"/>
              <w:autoSpaceDN w:val="0"/>
              <w:snapToGrid w:val="0"/>
              <w:spacing w:after="0" w:line="240" w:lineRule="auto"/>
              <w:rPr>
                <w:spacing w:val="-4"/>
                <w:sz w:val="18"/>
                <w:szCs w:val="18"/>
              </w:rPr>
            </w:pPr>
          </w:p>
        </w:tc>
        <w:tc>
          <w:tcPr>
            <w:tcW w:w="789" w:type="dxa"/>
            <w:tcBorders>
              <w:top w:val="nil"/>
              <w:left w:val="nil"/>
              <w:bottom w:val="nil"/>
              <w:right w:val="nil"/>
            </w:tcBorders>
          </w:tcPr>
          <w:p w14:paraId="6A047F8C" w14:textId="77777777" w:rsidR="001B3E4D" w:rsidRPr="001B3E4D" w:rsidRDefault="001B3E4D" w:rsidP="001B3E4D">
            <w:pPr>
              <w:keepNext/>
              <w:autoSpaceDE w:val="0"/>
              <w:autoSpaceDN w:val="0"/>
              <w:snapToGrid w:val="0"/>
              <w:spacing w:after="0" w:line="240" w:lineRule="auto"/>
              <w:rPr>
                <w:spacing w:val="-4"/>
                <w:sz w:val="18"/>
                <w:szCs w:val="18"/>
              </w:rPr>
            </w:pPr>
          </w:p>
        </w:tc>
      </w:tr>
      <w:tr w:rsidR="001B3E4D" w:rsidRPr="001B3E4D" w14:paraId="34B24093" w14:textId="77777777" w:rsidTr="00653D71">
        <w:trPr>
          <w:jc w:val="center"/>
        </w:trPr>
        <w:tc>
          <w:tcPr>
            <w:tcW w:w="1623" w:type="dxa"/>
            <w:tcBorders>
              <w:top w:val="nil"/>
              <w:left w:val="nil"/>
              <w:bottom w:val="nil"/>
              <w:right w:val="nil"/>
            </w:tcBorders>
            <w:vAlign w:val="bottom"/>
          </w:tcPr>
          <w:p w14:paraId="51AC40B7" w14:textId="77777777" w:rsidR="001B3E4D" w:rsidRPr="001B3E4D" w:rsidRDefault="001B3E4D" w:rsidP="001B3E4D">
            <w:pPr>
              <w:keepNext/>
              <w:autoSpaceDE w:val="0"/>
              <w:autoSpaceDN w:val="0"/>
              <w:snapToGrid w:val="0"/>
              <w:spacing w:after="0" w:line="240" w:lineRule="auto"/>
              <w:rPr>
                <w:spacing w:val="-4"/>
                <w:sz w:val="18"/>
                <w:szCs w:val="18"/>
              </w:rPr>
            </w:pPr>
            <w:r w:rsidRPr="001B3E4D">
              <w:rPr>
                <w:spacing w:val="-4"/>
                <w:sz w:val="18"/>
                <w:szCs w:val="18"/>
              </w:rPr>
              <w:br/>
            </w:r>
            <w:r w:rsidRPr="001B3E4D">
              <w:rPr>
                <w:rFonts w:hint="eastAsia"/>
                <w:spacing w:val="-4"/>
                <w:sz w:val="18"/>
                <w:szCs w:val="18"/>
              </w:rPr>
              <w:t>季內增減</w:t>
            </w:r>
            <w:r w:rsidRPr="001B3E4D">
              <w:rPr>
                <w:spacing w:val="-4"/>
                <w:sz w:val="18"/>
                <w:szCs w:val="18"/>
                <w:u w:val="single"/>
              </w:rPr>
              <w:br/>
            </w:r>
            <w:r w:rsidRPr="001B3E4D">
              <w:rPr>
                <w:rFonts w:hint="eastAsia"/>
                <w:spacing w:val="-4"/>
                <w:sz w:val="18"/>
                <w:szCs w:val="18"/>
                <w:u w:val="single"/>
              </w:rPr>
              <w:t>百分率</w:t>
            </w:r>
          </w:p>
        </w:tc>
        <w:tc>
          <w:tcPr>
            <w:tcW w:w="755" w:type="dxa"/>
            <w:tcBorders>
              <w:top w:val="nil"/>
              <w:left w:val="nil"/>
              <w:bottom w:val="nil"/>
              <w:right w:val="nil"/>
            </w:tcBorders>
            <w:vAlign w:val="bottom"/>
          </w:tcPr>
          <w:p w14:paraId="583BA02B" w14:textId="77777777" w:rsidR="001B3E4D" w:rsidRPr="001B3E4D" w:rsidRDefault="001B3E4D" w:rsidP="001B3E4D">
            <w:pPr>
              <w:keepNext/>
              <w:autoSpaceDE w:val="0"/>
              <w:autoSpaceDN w:val="0"/>
              <w:snapToGrid w:val="0"/>
              <w:spacing w:after="0" w:line="240" w:lineRule="auto"/>
              <w:ind w:right="-8"/>
              <w:jc w:val="center"/>
              <w:rPr>
                <w:spacing w:val="-4"/>
                <w:sz w:val="18"/>
                <w:szCs w:val="18"/>
              </w:rPr>
            </w:pPr>
            <w:r w:rsidRPr="001B3E4D">
              <w:rPr>
                <w:spacing w:val="-4"/>
                <w:sz w:val="18"/>
                <w:szCs w:val="18"/>
              </w:rPr>
              <w:br/>
            </w:r>
            <w:r w:rsidRPr="001B3E4D">
              <w:rPr>
                <w:spacing w:val="-4"/>
                <w:sz w:val="18"/>
                <w:szCs w:val="18"/>
              </w:rPr>
              <w:br/>
            </w:r>
            <w:r w:rsidRPr="001B3E4D">
              <w:rPr>
                <w:rFonts w:hint="eastAsia"/>
                <w:spacing w:val="-4"/>
                <w:sz w:val="18"/>
                <w:szCs w:val="18"/>
                <w:u w:val="single"/>
              </w:rPr>
              <w:t>貿易融資</w:t>
            </w:r>
          </w:p>
        </w:tc>
        <w:tc>
          <w:tcPr>
            <w:tcW w:w="744" w:type="dxa"/>
            <w:tcBorders>
              <w:top w:val="nil"/>
              <w:left w:val="nil"/>
              <w:bottom w:val="nil"/>
              <w:right w:val="nil"/>
            </w:tcBorders>
            <w:vAlign w:val="bottom"/>
          </w:tcPr>
          <w:p w14:paraId="027C7CD9" w14:textId="77777777" w:rsidR="001B3E4D" w:rsidRPr="001B3E4D" w:rsidRDefault="001B3E4D" w:rsidP="001B3E4D">
            <w:pPr>
              <w:keepNext/>
              <w:autoSpaceDE w:val="0"/>
              <w:autoSpaceDN w:val="0"/>
              <w:snapToGrid w:val="0"/>
              <w:spacing w:after="0" w:line="240" w:lineRule="auto"/>
              <w:jc w:val="center"/>
              <w:rPr>
                <w:spacing w:val="-4"/>
                <w:sz w:val="18"/>
                <w:szCs w:val="18"/>
                <w:u w:val="single"/>
              </w:rPr>
            </w:pPr>
            <w:r w:rsidRPr="001B3E4D">
              <w:rPr>
                <w:spacing w:val="-4"/>
                <w:sz w:val="18"/>
                <w:szCs w:val="18"/>
              </w:rPr>
              <w:br/>
            </w:r>
            <w:r w:rsidRPr="001B3E4D">
              <w:rPr>
                <w:spacing w:val="-4"/>
                <w:sz w:val="18"/>
                <w:szCs w:val="18"/>
              </w:rPr>
              <w:br/>
            </w:r>
            <w:r w:rsidRPr="001B3E4D">
              <w:rPr>
                <w:rFonts w:hint="eastAsia"/>
                <w:spacing w:val="-4"/>
                <w:sz w:val="18"/>
                <w:szCs w:val="18"/>
                <w:u w:val="single"/>
              </w:rPr>
              <w:t>製造業</w:t>
            </w:r>
          </w:p>
        </w:tc>
        <w:tc>
          <w:tcPr>
            <w:tcW w:w="744" w:type="dxa"/>
            <w:tcBorders>
              <w:top w:val="nil"/>
              <w:left w:val="nil"/>
              <w:bottom w:val="nil"/>
              <w:right w:val="nil"/>
            </w:tcBorders>
            <w:vAlign w:val="bottom"/>
          </w:tcPr>
          <w:p w14:paraId="7CCE4188" w14:textId="77777777" w:rsidR="001B3E4D" w:rsidRPr="001B3E4D" w:rsidRDefault="001B3E4D" w:rsidP="001B3E4D">
            <w:pPr>
              <w:keepNext/>
              <w:autoSpaceDE w:val="0"/>
              <w:autoSpaceDN w:val="0"/>
              <w:snapToGrid w:val="0"/>
              <w:spacing w:after="0" w:line="240" w:lineRule="auto"/>
              <w:jc w:val="center"/>
              <w:rPr>
                <w:spacing w:val="-4"/>
                <w:sz w:val="18"/>
                <w:szCs w:val="18"/>
              </w:rPr>
            </w:pPr>
            <w:r w:rsidRPr="001B3E4D">
              <w:rPr>
                <w:spacing w:val="-4"/>
                <w:sz w:val="18"/>
                <w:szCs w:val="18"/>
              </w:rPr>
              <w:br/>
            </w:r>
            <w:r w:rsidRPr="001B3E4D">
              <w:rPr>
                <w:rFonts w:hint="eastAsia"/>
                <w:spacing w:val="-4"/>
                <w:sz w:val="18"/>
                <w:szCs w:val="18"/>
              </w:rPr>
              <w:t>批發及</w:t>
            </w:r>
            <w:r w:rsidRPr="001B3E4D">
              <w:rPr>
                <w:spacing w:val="-4"/>
                <w:sz w:val="18"/>
                <w:szCs w:val="18"/>
              </w:rPr>
              <w:br/>
            </w:r>
            <w:r w:rsidRPr="001B3E4D">
              <w:rPr>
                <w:rFonts w:hint="eastAsia"/>
                <w:spacing w:val="-4"/>
                <w:sz w:val="18"/>
                <w:szCs w:val="18"/>
                <w:u w:val="single"/>
              </w:rPr>
              <w:t>零售業</w:t>
            </w:r>
          </w:p>
        </w:tc>
        <w:tc>
          <w:tcPr>
            <w:tcW w:w="745" w:type="dxa"/>
            <w:tcBorders>
              <w:top w:val="nil"/>
              <w:left w:val="nil"/>
              <w:bottom w:val="nil"/>
              <w:right w:val="nil"/>
            </w:tcBorders>
            <w:vAlign w:val="bottom"/>
          </w:tcPr>
          <w:p w14:paraId="0FB50129" w14:textId="77777777" w:rsidR="001B3E4D" w:rsidRPr="001B3E4D" w:rsidRDefault="001B3E4D" w:rsidP="001B3E4D">
            <w:pPr>
              <w:keepNext/>
              <w:autoSpaceDE w:val="0"/>
              <w:autoSpaceDN w:val="0"/>
              <w:snapToGrid w:val="0"/>
              <w:spacing w:after="0" w:line="240" w:lineRule="auto"/>
              <w:ind w:left="-170" w:right="-170"/>
              <w:jc w:val="center"/>
              <w:rPr>
                <w:spacing w:val="-4"/>
                <w:sz w:val="18"/>
                <w:szCs w:val="18"/>
              </w:rPr>
            </w:pPr>
            <w:r w:rsidRPr="001B3E4D">
              <w:rPr>
                <w:rFonts w:hint="eastAsia"/>
                <w:spacing w:val="-4"/>
                <w:sz w:val="18"/>
                <w:szCs w:val="18"/>
              </w:rPr>
              <w:t>建造業、</w:t>
            </w:r>
            <w:r w:rsidRPr="001B3E4D">
              <w:rPr>
                <w:spacing w:val="-4"/>
                <w:sz w:val="18"/>
                <w:szCs w:val="18"/>
              </w:rPr>
              <w:br/>
            </w:r>
            <w:r w:rsidRPr="001B3E4D">
              <w:rPr>
                <w:rFonts w:hint="eastAsia"/>
                <w:spacing w:val="-4"/>
                <w:sz w:val="18"/>
                <w:szCs w:val="18"/>
              </w:rPr>
              <w:t>物業發展</w:t>
            </w:r>
            <w:r w:rsidRPr="001B3E4D">
              <w:rPr>
                <w:spacing w:val="-4"/>
                <w:sz w:val="18"/>
                <w:szCs w:val="18"/>
                <w:u w:val="single"/>
              </w:rPr>
              <w:br/>
              <w:t xml:space="preserve">  </w:t>
            </w:r>
            <w:r w:rsidRPr="001B3E4D">
              <w:rPr>
                <w:rFonts w:hint="eastAsia"/>
                <w:spacing w:val="-4"/>
                <w:sz w:val="18"/>
                <w:szCs w:val="18"/>
                <w:u w:val="single"/>
              </w:rPr>
              <w:t>及投資</w:t>
            </w:r>
            <w:r w:rsidRPr="001B3E4D">
              <w:rPr>
                <w:spacing w:val="-4"/>
                <w:sz w:val="18"/>
                <w:szCs w:val="18"/>
                <w:u w:val="single"/>
              </w:rPr>
              <w:t xml:space="preserve">  </w:t>
            </w:r>
          </w:p>
        </w:tc>
        <w:tc>
          <w:tcPr>
            <w:tcW w:w="761" w:type="dxa"/>
            <w:tcBorders>
              <w:top w:val="nil"/>
              <w:left w:val="nil"/>
              <w:bottom w:val="nil"/>
              <w:right w:val="nil"/>
            </w:tcBorders>
            <w:vAlign w:val="bottom"/>
          </w:tcPr>
          <w:p w14:paraId="2DFA4AF3" w14:textId="77777777" w:rsidR="001B3E4D" w:rsidRPr="001B3E4D" w:rsidRDefault="001B3E4D" w:rsidP="001B3E4D">
            <w:pPr>
              <w:keepNext/>
              <w:autoSpaceDE w:val="0"/>
              <w:autoSpaceDN w:val="0"/>
              <w:snapToGrid w:val="0"/>
              <w:spacing w:after="0" w:line="240" w:lineRule="auto"/>
              <w:jc w:val="center"/>
              <w:rPr>
                <w:spacing w:val="-4"/>
                <w:sz w:val="18"/>
                <w:szCs w:val="18"/>
              </w:rPr>
            </w:pPr>
            <w:r w:rsidRPr="001B3E4D">
              <w:rPr>
                <w:rFonts w:hint="eastAsia"/>
                <w:spacing w:val="-4"/>
                <w:sz w:val="18"/>
                <w:szCs w:val="18"/>
              </w:rPr>
              <w:t>購買</w:t>
            </w:r>
            <w:r w:rsidRPr="001B3E4D">
              <w:rPr>
                <w:spacing w:val="-4"/>
                <w:sz w:val="18"/>
                <w:szCs w:val="18"/>
              </w:rPr>
              <w:t> </w:t>
            </w:r>
            <w:r w:rsidRPr="001B3E4D">
              <w:rPr>
                <w:spacing w:val="-4"/>
                <w:sz w:val="18"/>
                <w:szCs w:val="18"/>
              </w:rPr>
              <w:br/>
            </w:r>
            <w:r w:rsidRPr="001B3E4D">
              <w:rPr>
                <w:rFonts w:hint="eastAsia"/>
                <w:spacing w:val="-4"/>
                <w:sz w:val="18"/>
                <w:szCs w:val="18"/>
              </w:rPr>
              <w:t>住宅</w:t>
            </w:r>
            <w:r w:rsidRPr="001B3E4D">
              <w:rPr>
                <w:spacing w:val="-4"/>
                <w:sz w:val="18"/>
                <w:szCs w:val="18"/>
              </w:rPr>
              <w:t> </w:t>
            </w:r>
            <w:r w:rsidRPr="001B3E4D">
              <w:rPr>
                <w:spacing w:val="-4"/>
                <w:sz w:val="18"/>
                <w:szCs w:val="18"/>
                <w:u w:val="single"/>
              </w:rPr>
              <w:br/>
            </w:r>
            <w:r w:rsidRPr="001B3E4D">
              <w:rPr>
                <w:spacing w:val="-4"/>
                <w:sz w:val="18"/>
                <w:szCs w:val="18"/>
              </w:rPr>
              <w:t xml:space="preserve"> </w:t>
            </w:r>
            <w:r w:rsidRPr="001B3E4D">
              <w:rPr>
                <w:rFonts w:hint="eastAsia"/>
                <w:spacing w:val="-4"/>
                <w:sz w:val="18"/>
                <w:szCs w:val="18"/>
                <w:u w:val="single"/>
              </w:rPr>
              <w:t>物業</w:t>
            </w:r>
            <w:r w:rsidRPr="001B3E4D">
              <w:rPr>
                <w:spacing w:val="-4"/>
                <w:sz w:val="18"/>
                <w:szCs w:val="18"/>
                <w:vertAlign w:val="superscript"/>
              </w:rPr>
              <w:t>(a)</w:t>
            </w:r>
          </w:p>
        </w:tc>
        <w:tc>
          <w:tcPr>
            <w:tcW w:w="743" w:type="dxa"/>
            <w:tcBorders>
              <w:top w:val="nil"/>
              <w:left w:val="nil"/>
              <w:bottom w:val="nil"/>
              <w:right w:val="nil"/>
            </w:tcBorders>
            <w:vAlign w:val="bottom"/>
          </w:tcPr>
          <w:p w14:paraId="761A29EF" w14:textId="77777777" w:rsidR="001B3E4D" w:rsidRPr="001B3E4D" w:rsidRDefault="001B3E4D" w:rsidP="001B3E4D">
            <w:pPr>
              <w:keepNext/>
              <w:autoSpaceDE w:val="0"/>
              <w:autoSpaceDN w:val="0"/>
              <w:snapToGrid w:val="0"/>
              <w:spacing w:after="0" w:line="240" w:lineRule="auto"/>
              <w:jc w:val="center"/>
              <w:rPr>
                <w:spacing w:val="-4"/>
                <w:sz w:val="18"/>
                <w:szCs w:val="18"/>
              </w:rPr>
            </w:pPr>
            <w:r w:rsidRPr="001B3E4D">
              <w:rPr>
                <w:spacing w:val="-4"/>
                <w:sz w:val="18"/>
                <w:szCs w:val="18"/>
              </w:rPr>
              <w:br/>
            </w:r>
            <w:r w:rsidRPr="001B3E4D">
              <w:rPr>
                <w:spacing w:val="-4"/>
                <w:sz w:val="18"/>
                <w:szCs w:val="18"/>
              </w:rPr>
              <w:br/>
            </w:r>
            <w:r w:rsidRPr="001B3E4D">
              <w:rPr>
                <w:rFonts w:hint="eastAsia"/>
                <w:spacing w:val="-4"/>
                <w:sz w:val="18"/>
                <w:szCs w:val="18"/>
              </w:rPr>
              <w:t>金融</w:t>
            </w:r>
          </w:p>
          <w:p w14:paraId="64C7B7F9" w14:textId="77777777" w:rsidR="001B3E4D" w:rsidRPr="001B3E4D" w:rsidRDefault="001B3E4D" w:rsidP="001B3E4D">
            <w:pPr>
              <w:keepNext/>
              <w:autoSpaceDE w:val="0"/>
              <w:autoSpaceDN w:val="0"/>
              <w:snapToGrid w:val="0"/>
              <w:spacing w:after="0" w:line="240" w:lineRule="auto"/>
              <w:jc w:val="center"/>
              <w:rPr>
                <w:spacing w:val="-4"/>
                <w:sz w:val="18"/>
                <w:szCs w:val="18"/>
                <w:u w:val="single"/>
              </w:rPr>
            </w:pPr>
            <w:r w:rsidRPr="001B3E4D">
              <w:rPr>
                <w:rFonts w:hint="eastAsia"/>
                <w:spacing w:val="-4"/>
                <w:sz w:val="18"/>
                <w:szCs w:val="18"/>
                <w:u w:val="single"/>
              </w:rPr>
              <w:t>機構</w:t>
            </w:r>
          </w:p>
        </w:tc>
        <w:tc>
          <w:tcPr>
            <w:tcW w:w="771" w:type="dxa"/>
            <w:tcBorders>
              <w:top w:val="nil"/>
              <w:left w:val="nil"/>
              <w:bottom w:val="nil"/>
              <w:right w:val="nil"/>
            </w:tcBorders>
            <w:vAlign w:val="bottom"/>
          </w:tcPr>
          <w:p w14:paraId="5CE9B8ED" w14:textId="77777777" w:rsidR="001B3E4D" w:rsidRPr="001B3E4D" w:rsidRDefault="001B3E4D" w:rsidP="001B3E4D">
            <w:pPr>
              <w:keepNext/>
              <w:autoSpaceDE w:val="0"/>
              <w:autoSpaceDN w:val="0"/>
              <w:snapToGrid w:val="0"/>
              <w:spacing w:after="0" w:line="240" w:lineRule="auto"/>
              <w:jc w:val="center"/>
              <w:rPr>
                <w:spacing w:val="-4"/>
                <w:sz w:val="18"/>
                <w:szCs w:val="18"/>
                <w:u w:val="single"/>
              </w:rPr>
            </w:pPr>
            <w:r w:rsidRPr="001B3E4D">
              <w:rPr>
                <w:spacing w:val="-4"/>
                <w:sz w:val="18"/>
                <w:szCs w:val="18"/>
              </w:rPr>
              <w:br/>
            </w:r>
            <w:r w:rsidRPr="001B3E4D">
              <w:rPr>
                <w:spacing w:val="-4"/>
                <w:sz w:val="18"/>
                <w:szCs w:val="18"/>
              </w:rPr>
              <w:br/>
            </w:r>
            <w:r w:rsidRPr="001B3E4D">
              <w:rPr>
                <w:rFonts w:hint="eastAsia"/>
                <w:spacing w:val="-4"/>
                <w:sz w:val="18"/>
                <w:szCs w:val="18"/>
                <w:u w:val="single"/>
              </w:rPr>
              <w:t>股票經紀</w:t>
            </w:r>
          </w:p>
        </w:tc>
        <w:tc>
          <w:tcPr>
            <w:tcW w:w="741" w:type="dxa"/>
            <w:tcBorders>
              <w:top w:val="nil"/>
              <w:left w:val="nil"/>
              <w:bottom w:val="nil"/>
              <w:right w:val="nil"/>
            </w:tcBorders>
            <w:vAlign w:val="bottom"/>
          </w:tcPr>
          <w:p w14:paraId="0D684467" w14:textId="77777777" w:rsidR="001B3E4D" w:rsidRPr="001B3E4D" w:rsidRDefault="001B3E4D" w:rsidP="001B3E4D">
            <w:pPr>
              <w:keepNext/>
              <w:autoSpaceDE w:val="0"/>
              <w:autoSpaceDN w:val="0"/>
              <w:snapToGrid w:val="0"/>
              <w:spacing w:after="0" w:line="240" w:lineRule="auto"/>
              <w:jc w:val="center"/>
              <w:rPr>
                <w:spacing w:val="-4"/>
                <w:sz w:val="18"/>
                <w:szCs w:val="18"/>
                <w:u w:val="single"/>
              </w:rPr>
            </w:pPr>
            <w:r w:rsidRPr="001B3E4D">
              <w:rPr>
                <w:rFonts w:hint="eastAsia"/>
                <w:spacing w:val="-4"/>
                <w:sz w:val="18"/>
                <w:szCs w:val="18"/>
                <w:u w:val="single"/>
              </w:rPr>
              <w:t>合計</w:t>
            </w:r>
            <w:r w:rsidRPr="001B3E4D">
              <w:rPr>
                <w:spacing w:val="-4"/>
                <w:sz w:val="18"/>
                <w:szCs w:val="18"/>
                <w:vertAlign w:val="superscript"/>
              </w:rPr>
              <w:t>(b)</w:t>
            </w:r>
          </w:p>
        </w:tc>
        <w:tc>
          <w:tcPr>
            <w:tcW w:w="1071" w:type="dxa"/>
            <w:tcBorders>
              <w:top w:val="nil"/>
              <w:left w:val="nil"/>
              <w:bottom w:val="nil"/>
              <w:right w:val="nil"/>
            </w:tcBorders>
            <w:vAlign w:val="bottom"/>
          </w:tcPr>
          <w:p w14:paraId="7414D0E6" w14:textId="77777777" w:rsidR="001B3E4D" w:rsidRPr="001B3E4D" w:rsidRDefault="001B3E4D" w:rsidP="001B3E4D">
            <w:pPr>
              <w:keepNext/>
              <w:autoSpaceDE w:val="0"/>
              <w:autoSpaceDN w:val="0"/>
              <w:snapToGrid w:val="0"/>
              <w:spacing w:after="0" w:line="240" w:lineRule="auto"/>
              <w:jc w:val="center"/>
              <w:rPr>
                <w:spacing w:val="-4"/>
                <w:sz w:val="18"/>
                <w:szCs w:val="18"/>
              </w:rPr>
            </w:pPr>
            <w:r w:rsidRPr="001B3E4D">
              <w:rPr>
                <w:rFonts w:hint="eastAsia"/>
                <w:spacing w:val="-4"/>
                <w:sz w:val="18"/>
                <w:szCs w:val="18"/>
              </w:rPr>
              <w:t>所有在香港　境外使用的</w:t>
            </w:r>
            <w:r w:rsidRPr="001B3E4D">
              <w:rPr>
                <w:spacing w:val="-4"/>
                <w:sz w:val="18"/>
                <w:szCs w:val="18"/>
              </w:rPr>
              <w:br/>
            </w:r>
            <w:r w:rsidRPr="001B3E4D">
              <w:rPr>
                <w:rFonts w:hint="eastAsia"/>
                <w:spacing w:val="-4"/>
                <w:sz w:val="18"/>
                <w:szCs w:val="18"/>
                <w:u w:val="single"/>
              </w:rPr>
              <w:t>貸款及墊款</w:t>
            </w:r>
            <w:r w:rsidRPr="001B3E4D">
              <w:rPr>
                <w:spacing w:val="-4"/>
                <w:sz w:val="18"/>
                <w:szCs w:val="18"/>
                <w:vertAlign w:val="superscript"/>
              </w:rPr>
              <w:t>(c)</w:t>
            </w:r>
          </w:p>
        </w:tc>
        <w:tc>
          <w:tcPr>
            <w:tcW w:w="789" w:type="dxa"/>
            <w:tcBorders>
              <w:top w:val="nil"/>
              <w:left w:val="nil"/>
              <w:bottom w:val="nil"/>
              <w:right w:val="nil"/>
            </w:tcBorders>
            <w:vAlign w:val="bottom"/>
          </w:tcPr>
          <w:p w14:paraId="5D9EEB35" w14:textId="77777777" w:rsidR="001B3E4D" w:rsidRPr="001B3E4D" w:rsidRDefault="001B3E4D" w:rsidP="001B3E4D">
            <w:pPr>
              <w:keepNext/>
              <w:autoSpaceDE w:val="0"/>
              <w:autoSpaceDN w:val="0"/>
              <w:snapToGrid w:val="0"/>
              <w:spacing w:after="0" w:line="240" w:lineRule="auto"/>
              <w:jc w:val="center"/>
              <w:rPr>
                <w:spacing w:val="-4"/>
                <w:sz w:val="18"/>
                <w:szCs w:val="18"/>
              </w:rPr>
            </w:pPr>
            <w:r w:rsidRPr="001B3E4D">
              <w:rPr>
                <w:spacing w:val="-4"/>
                <w:sz w:val="18"/>
                <w:szCs w:val="18"/>
              </w:rPr>
              <w:br/>
            </w:r>
            <w:r w:rsidRPr="001B3E4D">
              <w:rPr>
                <w:rFonts w:hint="eastAsia"/>
                <w:spacing w:val="-4"/>
                <w:sz w:val="18"/>
                <w:szCs w:val="18"/>
              </w:rPr>
              <w:t>貸款及</w:t>
            </w:r>
            <w:r w:rsidRPr="001B3E4D">
              <w:rPr>
                <w:spacing w:val="-4"/>
                <w:sz w:val="18"/>
                <w:szCs w:val="18"/>
              </w:rPr>
              <w:br/>
            </w:r>
            <w:r w:rsidRPr="001B3E4D">
              <w:rPr>
                <w:rFonts w:hint="eastAsia"/>
                <w:spacing w:val="-4"/>
                <w:sz w:val="18"/>
                <w:szCs w:val="18"/>
                <w:u w:val="single"/>
              </w:rPr>
              <w:t>墊款總額</w:t>
            </w:r>
          </w:p>
        </w:tc>
      </w:tr>
      <w:tr w:rsidR="001B3E4D" w:rsidRPr="001B3E4D" w14:paraId="05CF2B70" w14:textId="77777777" w:rsidTr="00653D71">
        <w:trPr>
          <w:jc w:val="center"/>
        </w:trPr>
        <w:tc>
          <w:tcPr>
            <w:tcW w:w="1623" w:type="dxa"/>
            <w:tcBorders>
              <w:top w:val="nil"/>
              <w:left w:val="nil"/>
              <w:bottom w:val="nil"/>
              <w:right w:val="nil"/>
            </w:tcBorders>
            <w:vAlign w:val="bottom"/>
          </w:tcPr>
          <w:p w14:paraId="35640598" w14:textId="77777777" w:rsidR="001B3E4D" w:rsidRPr="001B3E4D" w:rsidRDefault="001B3E4D" w:rsidP="001B3E4D">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tcPr>
          <w:p w14:paraId="593768EA" w14:textId="77777777" w:rsidR="001B3E4D" w:rsidRPr="001B3E4D" w:rsidRDefault="001B3E4D" w:rsidP="001B3E4D">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3DC0CAE6" w14:textId="77777777" w:rsidR="001B3E4D" w:rsidRPr="001B3E4D" w:rsidRDefault="001B3E4D" w:rsidP="001B3E4D">
            <w:pPr>
              <w:keepNext/>
              <w:tabs>
                <w:tab w:val="right" w:pos="572"/>
              </w:tabs>
              <w:snapToGrid w:val="0"/>
              <w:spacing w:after="0" w:line="240" w:lineRule="auto"/>
              <w:ind w:right="227"/>
              <w:jc w:val="right"/>
              <w:rPr>
                <w:spacing w:val="-4"/>
                <w:sz w:val="18"/>
                <w:szCs w:val="18"/>
              </w:rPr>
            </w:pPr>
          </w:p>
        </w:tc>
        <w:tc>
          <w:tcPr>
            <w:tcW w:w="744" w:type="dxa"/>
            <w:tcBorders>
              <w:top w:val="nil"/>
              <w:left w:val="nil"/>
              <w:bottom w:val="nil"/>
              <w:right w:val="nil"/>
            </w:tcBorders>
          </w:tcPr>
          <w:p w14:paraId="2834B6FE" w14:textId="77777777" w:rsidR="001B3E4D" w:rsidRPr="001B3E4D" w:rsidRDefault="001B3E4D" w:rsidP="001B3E4D">
            <w:pPr>
              <w:keepNext/>
              <w:tabs>
                <w:tab w:val="right" w:pos="572"/>
              </w:tabs>
              <w:snapToGrid w:val="0"/>
              <w:spacing w:after="0" w:line="240" w:lineRule="auto"/>
              <w:ind w:right="227"/>
              <w:jc w:val="right"/>
              <w:rPr>
                <w:spacing w:val="-4"/>
                <w:sz w:val="18"/>
                <w:szCs w:val="18"/>
              </w:rPr>
            </w:pPr>
          </w:p>
        </w:tc>
        <w:tc>
          <w:tcPr>
            <w:tcW w:w="745" w:type="dxa"/>
            <w:tcBorders>
              <w:top w:val="nil"/>
              <w:left w:val="nil"/>
              <w:bottom w:val="nil"/>
              <w:right w:val="nil"/>
            </w:tcBorders>
          </w:tcPr>
          <w:p w14:paraId="095CF529" w14:textId="77777777" w:rsidR="001B3E4D" w:rsidRPr="001B3E4D" w:rsidRDefault="001B3E4D" w:rsidP="001B3E4D">
            <w:pPr>
              <w:keepNext/>
              <w:tabs>
                <w:tab w:val="right" w:pos="572"/>
              </w:tabs>
              <w:snapToGrid w:val="0"/>
              <w:spacing w:after="0" w:line="240" w:lineRule="auto"/>
              <w:ind w:right="227"/>
              <w:jc w:val="right"/>
              <w:rPr>
                <w:spacing w:val="-4"/>
                <w:sz w:val="18"/>
                <w:szCs w:val="18"/>
              </w:rPr>
            </w:pPr>
          </w:p>
        </w:tc>
        <w:tc>
          <w:tcPr>
            <w:tcW w:w="761" w:type="dxa"/>
            <w:tcBorders>
              <w:top w:val="nil"/>
              <w:left w:val="nil"/>
              <w:bottom w:val="nil"/>
              <w:right w:val="nil"/>
            </w:tcBorders>
          </w:tcPr>
          <w:p w14:paraId="4E35D2ED" w14:textId="77777777" w:rsidR="001B3E4D" w:rsidRPr="001B3E4D" w:rsidRDefault="001B3E4D" w:rsidP="001B3E4D">
            <w:pPr>
              <w:keepNext/>
              <w:tabs>
                <w:tab w:val="right" w:pos="572"/>
              </w:tabs>
              <w:snapToGrid w:val="0"/>
              <w:spacing w:after="0" w:line="240" w:lineRule="auto"/>
              <w:ind w:right="227"/>
              <w:jc w:val="right"/>
              <w:rPr>
                <w:spacing w:val="-4"/>
                <w:sz w:val="18"/>
                <w:szCs w:val="18"/>
              </w:rPr>
            </w:pPr>
          </w:p>
        </w:tc>
        <w:tc>
          <w:tcPr>
            <w:tcW w:w="743" w:type="dxa"/>
            <w:tcBorders>
              <w:top w:val="nil"/>
              <w:left w:val="nil"/>
              <w:bottom w:val="nil"/>
              <w:right w:val="nil"/>
            </w:tcBorders>
          </w:tcPr>
          <w:p w14:paraId="01E9AE4F" w14:textId="77777777" w:rsidR="001B3E4D" w:rsidRPr="001B3E4D" w:rsidRDefault="001B3E4D" w:rsidP="001B3E4D">
            <w:pPr>
              <w:keepNext/>
              <w:tabs>
                <w:tab w:val="right" w:pos="572"/>
              </w:tabs>
              <w:snapToGrid w:val="0"/>
              <w:spacing w:after="0" w:line="240" w:lineRule="auto"/>
              <w:ind w:left="-150" w:right="227"/>
              <w:jc w:val="right"/>
              <w:rPr>
                <w:spacing w:val="-4"/>
                <w:sz w:val="18"/>
                <w:szCs w:val="18"/>
              </w:rPr>
            </w:pPr>
          </w:p>
        </w:tc>
        <w:tc>
          <w:tcPr>
            <w:tcW w:w="771" w:type="dxa"/>
            <w:tcBorders>
              <w:top w:val="nil"/>
              <w:left w:val="nil"/>
              <w:bottom w:val="nil"/>
              <w:right w:val="nil"/>
            </w:tcBorders>
          </w:tcPr>
          <w:p w14:paraId="7CD0C8DD" w14:textId="77777777" w:rsidR="001B3E4D" w:rsidRPr="001B3E4D" w:rsidRDefault="001B3E4D" w:rsidP="001B3E4D">
            <w:pPr>
              <w:keepNext/>
              <w:tabs>
                <w:tab w:val="right" w:pos="572"/>
              </w:tabs>
              <w:snapToGrid w:val="0"/>
              <w:spacing w:after="0" w:line="240" w:lineRule="auto"/>
              <w:ind w:left="-108" w:right="227"/>
              <w:jc w:val="right"/>
              <w:rPr>
                <w:spacing w:val="-4"/>
                <w:sz w:val="18"/>
                <w:szCs w:val="18"/>
              </w:rPr>
            </w:pPr>
          </w:p>
        </w:tc>
        <w:tc>
          <w:tcPr>
            <w:tcW w:w="741" w:type="dxa"/>
            <w:tcBorders>
              <w:top w:val="nil"/>
              <w:left w:val="nil"/>
              <w:bottom w:val="nil"/>
              <w:right w:val="nil"/>
            </w:tcBorders>
          </w:tcPr>
          <w:p w14:paraId="70B6C104" w14:textId="77777777" w:rsidR="001B3E4D" w:rsidRPr="001B3E4D" w:rsidRDefault="001B3E4D" w:rsidP="001B3E4D">
            <w:pPr>
              <w:keepNext/>
              <w:tabs>
                <w:tab w:val="right" w:pos="572"/>
                <w:tab w:val="right" w:pos="792"/>
              </w:tabs>
              <w:snapToGrid w:val="0"/>
              <w:spacing w:after="0" w:line="240" w:lineRule="auto"/>
              <w:ind w:left="-150" w:right="227"/>
              <w:jc w:val="right"/>
              <w:rPr>
                <w:spacing w:val="-4"/>
                <w:sz w:val="18"/>
                <w:szCs w:val="18"/>
              </w:rPr>
            </w:pPr>
          </w:p>
        </w:tc>
        <w:tc>
          <w:tcPr>
            <w:tcW w:w="1071" w:type="dxa"/>
            <w:tcBorders>
              <w:top w:val="nil"/>
              <w:left w:val="nil"/>
              <w:bottom w:val="nil"/>
              <w:right w:val="nil"/>
            </w:tcBorders>
          </w:tcPr>
          <w:p w14:paraId="2E17BB9A" w14:textId="77777777" w:rsidR="001B3E4D" w:rsidRPr="001B3E4D" w:rsidRDefault="001B3E4D" w:rsidP="001B3E4D">
            <w:pPr>
              <w:keepNext/>
              <w:tabs>
                <w:tab w:val="right" w:pos="879"/>
              </w:tabs>
              <w:snapToGrid w:val="0"/>
              <w:spacing w:after="0" w:line="240" w:lineRule="auto"/>
              <w:ind w:right="397"/>
              <w:jc w:val="right"/>
              <w:rPr>
                <w:spacing w:val="-4"/>
                <w:sz w:val="18"/>
                <w:szCs w:val="18"/>
              </w:rPr>
            </w:pPr>
          </w:p>
        </w:tc>
        <w:tc>
          <w:tcPr>
            <w:tcW w:w="789" w:type="dxa"/>
            <w:tcBorders>
              <w:top w:val="nil"/>
              <w:left w:val="nil"/>
              <w:bottom w:val="nil"/>
              <w:right w:val="nil"/>
            </w:tcBorders>
          </w:tcPr>
          <w:p w14:paraId="5F84D43E" w14:textId="77777777" w:rsidR="001B3E4D" w:rsidRPr="001B3E4D" w:rsidRDefault="001B3E4D" w:rsidP="001B3E4D">
            <w:pPr>
              <w:keepNext/>
              <w:tabs>
                <w:tab w:val="right" w:pos="572"/>
              </w:tabs>
              <w:snapToGrid w:val="0"/>
              <w:spacing w:after="0" w:line="240" w:lineRule="auto"/>
              <w:ind w:right="227"/>
              <w:jc w:val="right"/>
              <w:rPr>
                <w:spacing w:val="-4"/>
                <w:sz w:val="18"/>
                <w:szCs w:val="18"/>
              </w:rPr>
            </w:pPr>
          </w:p>
        </w:tc>
      </w:tr>
      <w:tr w:rsidR="001B3E4D" w:rsidRPr="001B3E4D" w14:paraId="670E883D" w14:textId="77777777" w:rsidTr="00653D71">
        <w:trPr>
          <w:jc w:val="center"/>
        </w:trPr>
        <w:tc>
          <w:tcPr>
            <w:tcW w:w="1623" w:type="dxa"/>
            <w:tcBorders>
              <w:top w:val="nil"/>
              <w:left w:val="nil"/>
              <w:bottom w:val="nil"/>
              <w:right w:val="nil"/>
            </w:tcBorders>
            <w:vAlign w:val="center"/>
          </w:tcPr>
          <w:p w14:paraId="77C22427" w14:textId="77777777" w:rsidR="001B3E4D" w:rsidRPr="001B3E4D" w:rsidRDefault="001B3E4D" w:rsidP="001B3E4D">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6DF1DC68"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72A185E1"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3999EB92"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60EF09F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4D5F39D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593A4AB6"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2C511A02"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3E5F9C2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74F6BE23"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38E93E79" w14:textId="77777777" w:rsidR="001B3E4D" w:rsidRPr="001B3E4D" w:rsidRDefault="001B3E4D" w:rsidP="001B3E4D">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1B3E4D" w:rsidRPr="001B3E4D" w14:paraId="58004BBD" w14:textId="77777777" w:rsidTr="00653D71">
        <w:trPr>
          <w:jc w:val="center"/>
        </w:trPr>
        <w:tc>
          <w:tcPr>
            <w:tcW w:w="1623" w:type="dxa"/>
            <w:tcBorders>
              <w:top w:val="nil"/>
              <w:left w:val="nil"/>
              <w:bottom w:val="nil"/>
              <w:right w:val="nil"/>
            </w:tcBorders>
            <w:vAlign w:val="center"/>
          </w:tcPr>
          <w:p w14:paraId="338D75A9" w14:textId="77777777" w:rsidR="001B3E4D" w:rsidRPr="001B3E4D" w:rsidRDefault="001B3E4D" w:rsidP="001B3E4D">
            <w:pPr>
              <w:keepNext/>
              <w:tabs>
                <w:tab w:val="clear" w:pos="936"/>
                <w:tab w:val="left" w:pos="1034"/>
              </w:tabs>
              <w:autoSpaceDE w:val="0"/>
              <w:autoSpaceDN w:val="0"/>
              <w:snapToGrid w:val="0"/>
              <w:spacing w:after="0" w:line="240" w:lineRule="auto"/>
              <w:rPr>
                <w:spacing w:val="-4"/>
                <w:sz w:val="18"/>
                <w:szCs w:val="18"/>
              </w:rPr>
            </w:pPr>
            <w:r w:rsidRPr="001B3E4D">
              <w:rPr>
                <w:rFonts w:hint="eastAsia"/>
                <w:spacing w:val="-4"/>
                <w:sz w:val="18"/>
                <w:szCs w:val="18"/>
              </w:rPr>
              <w:t>二</w:t>
            </w:r>
            <w:r w:rsidRPr="001B3E4D">
              <w:rPr>
                <w:rFonts w:ascii="華康細明體" w:hAnsi="華康細明體" w:cs="華康細明體" w:hint="eastAsia"/>
                <w:spacing w:val="-4"/>
                <w:sz w:val="18"/>
                <w:szCs w:val="18"/>
              </w:rPr>
              <w:t>零</w:t>
            </w:r>
            <w:r w:rsidRPr="001B3E4D">
              <w:rPr>
                <w:rFonts w:hint="eastAsia"/>
                <w:spacing w:val="-4"/>
                <w:sz w:val="18"/>
                <w:szCs w:val="18"/>
              </w:rPr>
              <w:t>二</w:t>
            </w:r>
            <w:r w:rsidRPr="001B3E4D">
              <w:rPr>
                <w:rFonts w:hint="eastAsia"/>
                <w:spacing w:val="-4"/>
                <w:sz w:val="18"/>
                <w:szCs w:val="18"/>
                <w:lang w:eastAsia="zh-HK"/>
              </w:rPr>
              <w:t>三</w:t>
            </w:r>
            <w:r w:rsidRPr="001B3E4D">
              <w:rPr>
                <w:rFonts w:hint="eastAsia"/>
                <w:spacing w:val="-4"/>
                <w:sz w:val="18"/>
                <w:szCs w:val="18"/>
              </w:rPr>
              <w:t>年</w:t>
            </w:r>
            <w:r w:rsidRPr="001B3E4D">
              <w:rPr>
                <w:spacing w:val="-4"/>
                <w:sz w:val="18"/>
                <w:szCs w:val="18"/>
              </w:rPr>
              <w:tab/>
            </w:r>
            <w:r w:rsidRPr="001B3E4D">
              <w:rPr>
                <w:rFonts w:hint="eastAsia"/>
                <w:spacing w:val="-4"/>
                <w:sz w:val="18"/>
                <w:szCs w:val="18"/>
              </w:rPr>
              <w:t>第一季</w:t>
            </w:r>
          </w:p>
        </w:tc>
        <w:tc>
          <w:tcPr>
            <w:tcW w:w="755" w:type="dxa"/>
            <w:tcBorders>
              <w:top w:val="nil"/>
              <w:left w:val="nil"/>
              <w:bottom w:val="nil"/>
              <w:right w:val="nil"/>
            </w:tcBorders>
            <w:vAlign w:val="center"/>
          </w:tcPr>
          <w:p w14:paraId="54E7A4A4"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-0.9</w:t>
            </w:r>
          </w:p>
        </w:tc>
        <w:tc>
          <w:tcPr>
            <w:tcW w:w="744" w:type="dxa"/>
            <w:tcBorders>
              <w:top w:val="nil"/>
              <w:left w:val="nil"/>
              <w:bottom w:val="nil"/>
              <w:right w:val="nil"/>
            </w:tcBorders>
            <w:vAlign w:val="center"/>
          </w:tcPr>
          <w:p w14:paraId="55A41605"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3.8</w:t>
            </w:r>
          </w:p>
        </w:tc>
        <w:tc>
          <w:tcPr>
            <w:tcW w:w="744" w:type="dxa"/>
            <w:tcBorders>
              <w:top w:val="nil"/>
              <w:left w:val="nil"/>
              <w:bottom w:val="nil"/>
              <w:right w:val="nil"/>
            </w:tcBorders>
            <w:vAlign w:val="center"/>
          </w:tcPr>
          <w:p w14:paraId="12EDB3FB"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-1.1</w:t>
            </w:r>
          </w:p>
        </w:tc>
        <w:tc>
          <w:tcPr>
            <w:tcW w:w="745" w:type="dxa"/>
            <w:tcBorders>
              <w:top w:val="nil"/>
              <w:left w:val="nil"/>
              <w:bottom w:val="nil"/>
              <w:right w:val="nil"/>
            </w:tcBorders>
            <w:vAlign w:val="center"/>
          </w:tcPr>
          <w:p w14:paraId="441E68D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1.8</w:t>
            </w:r>
          </w:p>
        </w:tc>
        <w:tc>
          <w:tcPr>
            <w:tcW w:w="761" w:type="dxa"/>
            <w:tcBorders>
              <w:top w:val="nil"/>
              <w:left w:val="nil"/>
              <w:bottom w:val="nil"/>
              <w:right w:val="nil"/>
            </w:tcBorders>
            <w:vAlign w:val="center"/>
          </w:tcPr>
          <w:p w14:paraId="5DA8027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0.9</w:t>
            </w:r>
          </w:p>
        </w:tc>
        <w:tc>
          <w:tcPr>
            <w:tcW w:w="743" w:type="dxa"/>
            <w:tcBorders>
              <w:top w:val="nil"/>
              <w:left w:val="nil"/>
              <w:bottom w:val="nil"/>
              <w:right w:val="nil"/>
            </w:tcBorders>
            <w:vAlign w:val="center"/>
          </w:tcPr>
          <w:p w14:paraId="1172DE88"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1.2</w:t>
            </w:r>
          </w:p>
        </w:tc>
        <w:tc>
          <w:tcPr>
            <w:tcW w:w="771" w:type="dxa"/>
            <w:tcBorders>
              <w:top w:val="nil"/>
              <w:left w:val="nil"/>
              <w:bottom w:val="nil"/>
              <w:right w:val="nil"/>
            </w:tcBorders>
            <w:vAlign w:val="center"/>
          </w:tcPr>
          <w:p w14:paraId="7ECFB855"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14.6</w:t>
            </w:r>
          </w:p>
        </w:tc>
        <w:tc>
          <w:tcPr>
            <w:tcW w:w="741" w:type="dxa"/>
            <w:tcBorders>
              <w:top w:val="nil"/>
              <w:left w:val="nil"/>
              <w:bottom w:val="nil"/>
              <w:right w:val="nil"/>
            </w:tcBorders>
            <w:vAlign w:val="center"/>
          </w:tcPr>
          <w:p w14:paraId="01DF862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1.4</w:t>
            </w:r>
          </w:p>
        </w:tc>
        <w:tc>
          <w:tcPr>
            <w:tcW w:w="1071" w:type="dxa"/>
            <w:tcBorders>
              <w:top w:val="nil"/>
              <w:left w:val="nil"/>
              <w:bottom w:val="nil"/>
              <w:right w:val="nil"/>
            </w:tcBorders>
            <w:vAlign w:val="center"/>
          </w:tcPr>
          <w:p w14:paraId="772B1209"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1B3E4D">
              <w:rPr>
                <w:spacing w:val="0"/>
                <w:sz w:val="18"/>
                <w:szCs w:val="18"/>
              </w:rPr>
              <w:t>-0.4</w:t>
            </w:r>
          </w:p>
        </w:tc>
        <w:tc>
          <w:tcPr>
            <w:tcW w:w="789" w:type="dxa"/>
            <w:tcBorders>
              <w:top w:val="nil"/>
              <w:left w:val="nil"/>
              <w:bottom w:val="nil"/>
              <w:right w:val="nil"/>
            </w:tcBorders>
            <w:vAlign w:val="center"/>
          </w:tcPr>
          <w:p w14:paraId="4A5FCB1F" w14:textId="77777777" w:rsidR="001B3E4D" w:rsidRPr="001B3E4D" w:rsidRDefault="001B3E4D" w:rsidP="001B3E4D">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1B3E4D">
              <w:rPr>
                <w:spacing w:val="0"/>
                <w:sz w:val="18"/>
                <w:szCs w:val="18"/>
              </w:rPr>
              <w:t>0.9</w:t>
            </w:r>
          </w:p>
        </w:tc>
      </w:tr>
      <w:tr w:rsidR="001B3E4D" w:rsidRPr="001B3E4D" w14:paraId="7FDB8913" w14:textId="77777777" w:rsidTr="00653D71">
        <w:trPr>
          <w:jc w:val="center"/>
        </w:trPr>
        <w:tc>
          <w:tcPr>
            <w:tcW w:w="1623" w:type="dxa"/>
            <w:tcBorders>
              <w:top w:val="nil"/>
              <w:left w:val="nil"/>
              <w:bottom w:val="nil"/>
              <w:right w:val="nil"/>
            </w:tcBorders>
            <w:vAlign w:val="center"/>
          </w:tcPr>
          <w:p w14:paraId="1E666595" w14:textId="77777777" w:rsidR="001B3E4D" w:rsidRPr="001B3E4D" w:rsidRDefault="001B3E4D" w:rsidP="001B3E4D">
            <w:pPr>
              <w:keepNext/>
              <w:tabs>
                <w:tab w:val="clear" w:pos="936"/>
                <w:tab w:val="left" w:pos="1034"/>
              </w:tabs>
              <w:autoSpaceDE w:val="0"/>
              <w:autoSpaceDN w:val="0"/>
              <w:snapToGrid w:val="0"/>
              <w:spacing w:after="0" w:line="240" w:lineRule="auto"/>
              <w:rPr>
                <w:spacing w:val="-4"/>
                <w:sz w:val="18"/>
                <w:szCs w:val="18"/>
              </w:rPr>
            </w:pPr>
            <w:r w:rsidRPr="001B3E4D">
              <w:rPr>
                <w:spacing w:val="-4"/>
                <w:sz w:val="18"/>
                <w:szCs w:val="18"/>
                <w:lang w:eastAsia="zh-HK"/>
              </w:rPr>
              <w:tab/>
            </w:r>
            <w:r w:rsidRPr="001B3E4D">
              <w:rPr>
                <w:rFonts w:hint="eastAsia"/>
                <w:spacing w:val="-4"/>
                <w:sz w:val="18"/>
                <w:szCs w:val="18"/>
                <w:lang w:eastAsia="zh-HK"/>
              </w:rPr>
              <w:t>第二季</w:t>
            </w:r>
          </w:p>
        </w:tc>
        <w:tc>
          <w:tcPr>
            <w:tcW w:w="755" w:type="dxa"/>
            <w:tcBorders>
              <w:top w:val="nil"/>
              <w:left w:val="nil"/>
              <w:bottom w:val="nil"/>
              <w:right w:val="nil"/>
            </w:tcBorders>
            <w:vAlign w:val="bottom"/>
          </w:tcPr>
          <w:p w14:paraId="5953C963"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-2.4</w:t>
            </w:r>
          </w:p>
        </w:tc>
        <w:tc>
          <w:tcPr>
            <w:tcW w:w="744" w:type="dxa"/>
            <w:tcBorders>
              <w:top w:val="nil"/>
              <w:left w:val="nil"/>
              <w:bottom w:val="nil"/>
              <w:right w:val="nil"/>
            </w:tcBorders>
            <w:vAlign w:val="bottom"/>
          </w:tcPr>
          <w:p w14:paraId="7E61C702"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-3.8</w:t>
            </w:r>
          </w:p>
        </w:tc>
        <w:tc>
          <w:tcPr>
            <w:tcW w:w="744" w:type="dxa"/>
            <w:tcBorders>
              <w:top w:val="nil"/>
              <w:left w:val="nil"/>
              <w:bottom w:val="nil"/>
              <w:right w:val="nil"/>
            </w:tcBorders>
            <w:vAlign w:val="bottom"/>
          </w:tcPr>
          <w:p w14:paraId="081C9516"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-0.4</w:t>
            </w:r>
          </w:p>
        </w:tc>
        <w:tc>
          <w:tcPr>
            <w:tcW w:w="745" w:type="dxa"/>
            <w:tcBorders>
              <w:top w:val="nil"/>
              <w:left w:val="nil"/>
              <w:bottom w:val="nil"/>
              <w:right w:val="nil"/>
            </w:tcBorders>
            <w:vAlign w:val="bottom"/>
          </w:tcPr>
          <w:p w14:paraId="4B901C1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-2.0</w:t>
            </w:r>
          </w:p>
        </w:tc>
        <w:tc>
          <w:tcPr>
            <w:tcW w:w="761" w:type="dxa"/>
            <w:tcBorders>
              <w:top w:val="nil"/>
              <w:left w:val="nil"/>
              <w:bottom w:val="nil"/>
              <w:right w:val="nil"/>
            </w:tcBorders>
            <w:vAlign w:val="bottom"/>
          </w:tcPr>
          <w:p w14:paraId="7293B4C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1.6</w:t>
            </w:r>
          </w:p>
        </w:tc>
        <w:tc>
          <w:tcPr>
            <w:tcW w:w="743" w:type="dxa"/>
            <w:tcBorders>
              <w:top w:val="nil"/>
              <w:left w:val="nil"/>
              <w:bottom w:val="nil"/>
              <w:right w:val="nil"/>
            </w:tcBorders>
            <w:vAlign w:val="bottom"/>
          </w:tcPr>
          <w:p w14:paraId="278AA570"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1.1</w:t>
            </w:r>
          </w:p>
        </w:tc>
        <w:tc>
          <w:tcPr>
            <w:tcW w:w="771" w:type="dxa"/>
            <w:tcBorders>
              <w:top w:val="nil"/>
              <w:left w:val="nil"/>
              <w:bottom w:val="nil"/>
              <w:right w:val="nil"/>
            </w:tcBorders>
            <w:vAlign w:val="bottom"/>
          </w:tcPr>
          <w:p w14:paraId="0CF97243"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-16.8</w:t>
            </w:r>
          </w:p>
        </w:tc>
        <w:tc>
          <w:tcPr>
            <w:tcW w:w="741" w:type="dxa"/>
            <w:tcBorders>
              <w:top w:val="nil"/>
              <w:left w:val="nil"/>
              <w:bottom w:val="nil"/>
              <w:right w:val="nil"/>
            </w:tcBorders>
            <w:vAlign w:val="bottom"/>
          </w:tcPr>
          <w:p w14:paraId="58A12D2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-0.4</w:t>
            </w:r>
          </w:p>
        </w:tc>
        <w:tc>
          <w:tcPr>
            <w:tcW w:w="1071" w:type="dxa"/>
            <w:tcBorders>
              <w:top w:val="nil"/>
              <w:left w:val="nil"/>
              <w:bottom w:val="nil"/>
              <w:right w:val="nil"/>
            </w:tcBorders>
            <w:vAlign w:val="bottom"/>
          </w:tcPr>
          <w:p w14:paraId="3A4D656B"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1B3E4D">
              <w:rPr>
                <w:spacing w:val="0"/>
                <w:sz w:val="18"/>
                <w:szCs w:val="18"/>
              </w:rPr>
              <w:t>-4.1</w:t>
            </w:r>
          </w:p>
        </w:tc>
        <w:tc>
          <w:tcPr>
            <w:tcW w:w="789" w:type="dxa"/>
            <w:tcBorders>
              <w:top w:val="nil"/>
              <w:left w:val="nil"/>
              <w:bottom w:val="nil"/>
              <w:right w:val="nil"/>
            </w:tcBorders>
            <w:vAlign w:val="bottom"/>
          </w:tcPr>
          <w:p w14:paraId="46387B35" w14:textId="77777777" w:rsidR="001B3E4D" w:rsidRPr="001B3E4D" w:rsidRDefault="001B3E4D" w:rsidP="001B3E4D">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1B3E4D">
              <w:rPr>
                <w:spacing w:val="0"/>
                <w:sz w:val="18"/>
                <w:szCs w:val="18"/>
              </w:rPr>
              <w:t>-1.3</w:t>
            </w:r>
          </w:p>
        </w:tc>
      </w:tr>
      <w:tr w:rsidR="001B3E4D" w:rsidRPr="001B3E4D" w14:paraId="206DCD5D" w14:textId="77777777" w:rsidTr="00653D71">
        <w:trPr>
          <w:jc w:val="center"/>
        </w:trPr>
        <w:tc>
          <w:tcPr>
            <w:tcW w:w="1623" w:type="dxa"/>
            <w:tcBorders>
              <w:top w:val="nil"/>
              <w:left w:val="nil"/>
              <w:bottom w:val="nil"/>
              <w:right w:val="nil"/>
            </w:tcBorders>
            <w:vAlign w:val="center"/>
          </w:tcPr>
          <w:p w14:paraId="2426A287" w14:textId="77777777" w:rsidR="001B3E4D" w:rsidRPr="001B3E4D" w:rsidRDefault="001B3E4D" w:rsidP="001B3E4D">
            <w:pPr>
              <w:keepNext/>
              <w:tabs>
                <w:tab w:val="clear" w:pos="936"/>
                <w:tab w:val="left" w:pos="1034"/>
              </w:tabs>
              <w:autoSpaceDE w:val="0"/>
              <w:autoSpaceDN w:val="0"/>
              <w:snapToGrid w:val="0"/>
              <w:spacing w:after="0" w:line="240" w:lineRule="auto"/>
              <w:rPr>
                <w:spacing w:val="-4"/>
                <w:sz w:val="18"/>
                <w:szCs w:val="18"/>
                <w:lang w:eastAsia="zh-HK"/>
              </w:rPr>
            </w:pPr>
            <w:r w:rsidRPr="001B3E4D">
              <w:rPr>
                <w:spacing w:val="-4"/>
                <w:sz w:val="18"/>
                <w:szCs w:val="18"/>
                <w:lang w:eastAsia="zh-HK"/>
              </w:rPr>
              <w:tab/>
            </w:r>
            <w:r w:rsidRPr="001B3E4D">
              <w:rPr>
                <w:rFonts w:hint="eastAsia"/>
                <w:spacing w:val="-4"/>
                <w:sz w:val="18"/>
                <w:szCs w:val="18"/>
                <w:lang w:eastAsia="zh-HK"/>
              </w:rPr>
              <w:t>第三季</w:t>
            </w:r>
          </w:p>
        </w:tc>
        <w:tc>
          <w:tcPr>
            <w:tcW w:w="755" w:type="dxa"/>
            <w:tcBorders>
              <w:top w:val="nil"/>
              <w:left w:val="nil"/>
              <w:bottom w:val="nil"/>
              <w:right w:val="nil"/>
            </w:tcBorders>
            <w:vAlign w:val="bottom"/>
          </w:tcPr>
          <w:p w14:paraId="7935DBFF"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-2.9</w:t>
            </w:r>
          </w:p>
        </w:tc>
        <w:tc>
          <w:tcPr>
            <w:tcW w:w="744" w:type="dxa"/>
            <w:tcBorders>
              <w:top w:val="nil"/>
              <w:left w:val="nil"/>
              <w:bottom w:val="nil"/>
              <w:right w:val="nil"/>
            </w:tcBorders>
            <w:vAlign w:val="bottom"/>
          </w:tcPr>
          <w:p w14:paraId="2245C65E"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-3.5</w:t>
            </w:r>
          </w:p>
        </w:tc>
        <w:tc>
          <w:tcPr>
            <w:tcW w:w="744" w:type="dxa"/>
            <w:tcBorders>
              <w:top w:val="nil"/>
              <w:left w:val="nil"/>
              <w:bottom w:val="nil"/>
              <w:right w:val="nil"/>
            </w:tcBorders>
            <w:vAlign w:val="bottom"/>
          </w:tcPr>
          <w:p w14:paraId="69D7BA05"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-3.0</w:t>
            </w:r>
          </w:p>
        </w:tc>
        <w:tc>
          <w:tcPr>
            <w:tcW w:w="745" w:type="dxa"/>
            <w:tcBorders>
              <w:top w:val="nil"/>
              <w:left w:val="nil"/>
              <w:bottom w:val="nil"/>
              <w:right w:val="nil"/>
            </w:tcBorders>
            <w:vAlign w:val="bottom"/>
          </w:tcPr>
          <w:p w14:paraId="140842A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-2.5</w:t>
            </w:r>
          </w:p>
        </w:tc>
        <w:tc>
          <w:tcPr>
            <w:tcW w:w="761" w:type="dxa"/>
            <w:tcBorders>
              <w:top w:val="nil"/>
              <w:left w:val="nil"/>
              <w:bottom w:val="nil"/>
              <w:right w:val="nil"/>
            </w:tcBorders>
            <w:vAlign w:val="bottom"/>
          </w:tcPr>
          <w:p w14:paraId="1BF2160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0.9</w:t>
            </w:r>
          </w:p>
        </w:tc>
        <w:tc>
          <w:tcPr>
            <w:tcW w:w="743" w:type="dxa"/>
            <w:tcBorders>
              <w:top w:val="nil"/>
              <w:left w:val="nil"/>
              <w:bottom w:val="nil"/>
              <w:right w:val="nil"/>
            </w:tcBorders>
            <w:vAlign w:val="bottom"/>
          </w:tcPr>
          <w:p w14:paraId="3142D837"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-5.4</w:t>
            </w:r>
          </w:p>
        </w:tc>
        <w:tc>
          <w:tcPr>
            <w:tcW w:w="771" w:type="dxa"/>
            <w:tcBorders>
              <w:top w:val="nil"/>
              <w:left w:val="nil"/>
              <w:bottom w:val="nil"/>
              <w:right w:val="nil"/>
            </w:tcBorders>
            <w:vAlign w:val="bottom"/>
          </w:tcPr>
          <w:p w14:paraId="6C6D8421"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spacing w:val="0"/>
                <w:sz w:val="18"/>
                <w:szCs w:val="18"/>
              </w:rPr>
              <w:t>1.5</w:t>
            </w:r>
          </w:p>
        </w:tc>
        <w:tc>
          <w:tcPr>
            <w:tcW w:w="741" w:type="dxa"/>
            <w:tcBorders>
              <w:top w:val="nil"/>
              <w:left w:val="nil"/>
              <w:bottom w:val="nil"/>
              <w:right w:val="nil"/>
            </w:tcBorders>
            <w:vAlign w:val="bottom"/>
          </w:tcPr>
          <w:p w14:paraId="4072D12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-1.9</w:t>
            </w:r>
          </w:p>
        </w:tc>
        <w:tc>
          <w:tcPr>
            <w:tcW w:w="1071" w:type="dxa"/>
            <w:tcBorders>
              <w:top w:val="nil"/>
              <w:left w:val="nil"/>
              <w:bottom w:val="nil"/>
              <w:right w:val="nil"/>
            </w:tcBorders>
            <w:vAlign w:val="bottom"/>
          </w:tcPr>
          <w:p w14:paraId="0FCDFBF7"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1B3E4D">
              <w:rPr>
                <w:spacing w:val="0"/>
                <w:sz w:val="18"/>
                <w:szCs w:val="18"/>
              </w:rPr>
              <w:t>-2.8</w:t>
            </w:r>
          </w:p>
        </w:tc>
        <w:tc>
          <w:tcPr>
            <w:tcW w:w="789" w:type="dxa"/>
            <w:tcBorders>
              <w:top w:val="nil"/>
              <w:left w:val="nil"/>
              <w:bottom w:val="nil"/>
              <w:right w:val="nil"/>
            </w:tcBorders>
            <w:vAlign w:val="bottom"/>
          </w:tcPr>
          <w:p w14:paraId="6C47FACF" w14:textId="77777777" w:rsidR="001B3E4D" w:rsidRPr="001B3E4D" w:rsidRDefault="001B3E4D" w:rsidP="001B3E4D">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1B3E4D">
              <w:rPr>
                <w:spacing w:val="0"/>
                <w:sz w:val="18"/>
                <w:szCs w:val="18"/>
              </w:rPr>
              <w:t>-2.2</w:t>
            </w:r>
          </w:p>
        </w:tc>
      </w:tr>
      <w:tr w:rsidR="001B3E4D" w:rsidRPr="001B3E4D" w14:paraId="6CB71860" w14:textId="77777777" w:rsidTr="00653D71">
        <w:trPr>
          <w:jc w:val="center"/>
        </w:trPr>
        <w:tc>
          <w:tcPr>
            <w:tcW w:w="1623" w:type="dxa"/>
            <w:tcBorders>
              <w:top w:val="nil"/>
              <w:left w:val="nil"/>
              <w:bottom w:val="nil"/>
              <w:right w:val="nil"/>
            </w:tcBorders>
            <w:vAlign w:val="center"/>
          </w:tcPr>
          <w:p w14:paraId="2F6C2D7F" w14:textId="77777777" w:rsidR="001B3E4D" w:rsidRPr="001B3E4D" w:rsidRDefault="001B3E4D" w:rsidP="001B3E4D">
            <w:pPr>
              <w:keepNext/>
              <w:tabs>
                <w:tab w:val="clear" w:pos="936"/>
                <w:tab w:val="left" w:pos="1034"/>
              </w:tabs>
              <w:wordWrap w:val="0"/>
              <w:autoSpaceDE w:val="0"/>
              <w:autoSpaceDN w:val="0"/>
              <w:snapToGrid w:val="0"/>
              <w:spacing w:after="0" w:line="240" w:lineRule="auto"/>
              <w:jc w:val="right"/>
              <w:rPr>
                <w:spacing w:val="-4"/>
                <w:sz w:val="18"/>
                <w:szCs w:val="18"/>
                <w:lang w:eastAsia="zh-HK"/>
              </w:rPr>
            </w:pPr>
            <w:r w:rsidRPr="001B3E4D">
              <w:rPr>
                <w:rFonts w:hint="eastAsia"/>
                <w:spacing w:val="-4"/>
                <w:sz w:val="18"/>
                <w:szCs w:val="18"/>
                <w:lang w:eastAsia="zh-HK"/>
              </w:rPr>
              <w:t>第四季</w:t>
            </w:r>
          </w:p>
        </w:tc>
        <w:tc>
          <w:tcPr>
            <w:tcW w:w="755" w:type="dxa"/>
            <w:tcBorders>
              <w:top w:val="nil"/>
              <w:left w:val="nil"/>
              <w:bottom w:val="nil"/>
              <w:right w:val="nil"/>
            </w:tcBorders>
            <w:vAlign w:val="bottom"/>
          </w:tcPr>
          <w:p w14:paraId="641A2A44"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-7.5</w:t>
            </w:r>
          </w:p>
        </w:tc>
        <w:tc>
          <w:tcPr>
            <w:tcW w:w="744" w:type="dxa"/>
            <w:tcBorders>
              <w:top w:val="nil"/>
              <w:left w:val="nil"/>
              <w:bottom w:val="nil"/>
              <w:right w:val="nil"/>
            </w:tcBorders>
            <w:vAlign w:val="bottom"/>
          </w:tcPr>
          <w:p w14:paraId="5AD45755"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-0.8</w:t>
            </w:r>
          </w:p>
        </w:tc>
        <w:tc>
          <w:tcPr>
            <w:tcW w:w="744" w:type="dxa"/>
            <w:tcBorders>
              <w:top w:val="nil"/>
              <w:left w:val="nil"/>
              <w:bottom w:val="nil"/>
              <w:right w:val="nil"/>
            </w:tcBorders>
            <w:vAlign w:val="bottom"/>
          </w:tcPr>
          <w:p w14:paraId="1F272F8C"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0.9</w:t>
            </w:r>
          </w:p>
        </w:tc>
        <w:tc>
          <w:tcPr>
            <w:tcW w:w="745" w:type="dxa"/>
            <w:tcBorders>
              <w:top w:val="nil"/>
              <w:left w:val="nil"/>
              <w:bottom w:val="nil"/>
              <w:right w:val="nil"/>
            </w:tcBorders>
            <w:vAlign w:val="bottom"/>
          </w:tcPr>
          <w:p w14:paraId="3D57D54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0.8</w:t>
            </w:r>
          </w:p>
        </w:tc>
        <w:tc>
          <w:tcPr>
            <w:tcW w:w="761" w:type="dxa"/>
            <w:tcBorders>
              <w:top w:val="nil"/>
              <w:left w:val="nil"/>
              <w:bottom w:val="nil"/>
              <w:right w:val="nil"/>
            </w:tcBorders>
            <w:vAlign w:val="bottom"/>
          </w:tcPr>
          <w:p w14:paraId="6D9D6F8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-0.1</w:t>
            </w:r>
          </w:p>
        </w:tc>
        <w:tc>
          <w:tcPr>
            <w:tcW w:w="743" w:type="dxa"/>
            <w:tcBorders>
              <w:top w:val="nil"/>
              <w:left w:val="nil"/>
              <w:bottom w:val="nil"/>
              <w:right w:val="nil"/>
            </w:tcBorders>
            <w:vAlign w:val="bottom"/>
          </w:tcPr>
          <w:p w14:paraId="4BCBDE50"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0.8</w:t>
            </w:r>
          </w:p>
        </w:tc>
        <w:tc>
          <w:tcPr>
            <w:tcW w:w="771" w:type="dxa"/>
            <w:tcBorders>
              <w:top w:val="nil"/>
              <w:left w:val="nil"/>
              <w:bottom w:val="nil"/>
              <w:right w:val="nil"/>
            </w:tcBorders>
            <w:vAlign w:val="bottom"/>
          </w:tcPr>
          <w:p w14:paraId="671C884A"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-10.5</w:t>
            </w:r>
          </w:p>
        </w:tc>
        <w:tc>
          <w:tcPr>
            <w:tcW w:w="741" w:type="dxa"/>
            <w:tcBorders>
              <w:top w:val="nil"/>
              <w:left w:val="nil"/>
              <w:bottom w:val="nil"/>
              <w:right w:val="nil"/>
            </w:tcBorders>
            <w:vAlign w:val="bottom"/>
          </w:tcPr>
          <w:p w14:paraId="4CA567E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-0.1</w:t>
            </w:r>
          </w:p>
        </w:tc>
        <w:tc>
          <w:tcPr>
            <w:tcW w:w="1071" w:type="dxa"/>
            <w:tcBorders>
              <w:top w:val="nil"/>
              <w:left w:val="nil"/>
              <w:bottom w:val="nil"/>
              <w:right w:val="nil"/>
            </w:tcBorders>
            <w:vAlign w:val="bottom"/>
          </w:tcPr>
          <w:p w14:paraId="009108A1"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1B3E4D">
              <w:rPr>
                <w:rFonts w:hint="eastAsia"/>
                <w:spacing w:val="0"/>
                <w:sz w:val="18"/>
                <w:szCs w:val="18"/>
              </w:rPr>
              <w:t>-3.4</w:t>
            </w:r>
          </w:p>
        </w:tc>
        <w:tc>
          <w:tcPr>
            <w:tcW w:w="789" w:type="dxa"/>
            <w:tcBorders>
              <w:top w:val="nil"/>
              <w:left w:val="nil"/>
              <w:bottom w:val="nil"/>
              <w:right w:val="nil"/>
            </w:tcBorders>
            <w:vAlign w:val="bottom"/>
          </w:tcPr>
          <w:p w14:paraId="5704C2EE" w14:textId="77777777" w:rsidR="001B3E4D" w:rsidRPr="001B3E4D" w:rsidRDefault="001B3E4D" w:rsidP="001B3E4D">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1B3E4D">
              <w:rPr>
                <w:rFonts w:hint="eastAsia"/>
                <w:spacing w:val="0"/>
                <w:sz w:val="18"/>
                <w:szCs w:val="18"/>
              </w:rPr>
              <w:t>-1.0</w:t>
            </w:r>
          </w:p>
        </w:tc>
      </w:tr>
      <w:tr w:rsidR="001B3E4D" w:rsidRPr="001B3E4D" w14:paraId="3F68978F" w14:textId="77777777" w:rsidTr="00653D71">
        <w:trPr>
          <w:jc w:val="center"/>
        </w:trPr>
        <w:tc>
          <w:tcPr>
            <w:tcW w:w="1623" w:type="dxa"/>
            <w:tcBorders>
              <w:top w:val="nil"/>
              <w:left w:val="nil"/>
              <w:bottom w:val="nil"/>
              <w:right w:val="nil"/>
            </w:tcBorders>
            <w:vAlign w:val="center"/>
          </w:tcPr>
          <w:p w14:paraId="472F001A" w14:textId="77777777" w:rsidR="001B3E4D" w:rsidRPr="001B3E4D" w:rsidRDefault="001B3E4D" w:rsidP="001B3E4D">
            <w:pPr>
              <w:keepNext/>
              <w:tabs>
                <w:tab w:val="clear" w:pos="936"/>
                <w:tab w:val="left" w:pos="1034"/>
              </w:tabs>
              <w:wordWrap w:val="0"/>
              <w:autoSpaceDE w:val="0"/>
              <w:autoSpaceDN w:val="0"/>
              <w:snapToGrid w:val="0"/>
              <w:spacing w:after="0" w:line="240" w:lineRule="auto"/>
              <w:jc w:val="right"/>
              <w:rPr>
                <w:spacing w:val="-4"/>
                <w:sz w:val="18"/>
                <w:szCs w:val="18"/>
                <w:lang w:eastAsia="zh-HK"/>
              </w:rPr>
            </w:pPr>
          </w:p>
        </w:tc>
        <w:tc>
          <w:tcPr>
            <w:tcW w:w="755" w:type="dxa"/>
            <w:tcBorders>
              <w:top w:val="nil"/>
              <w:left w:val="nil"/>
              <w:bottom w:val="nil"/>
              <w:right w:val="nil"/>
            </w:tcBorders>
            <w:vAlign w:val="bottom"/>
          </w:tcPr>
          <w:p w14:paraId="7123CE91"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bottom"/>
          </w:tcPr>
          <w:p w14:paraId="05B88AD0"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bottom"/>
          </w:tcPr>
          <w:p w14:paraId="13B2040A"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bottom"/>
          </w:tcPr>
          <w:p w14:paraId="2F51A92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bottom"/>
          </w:tcPr>
          <w:p w14:paraId="6AD24B5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bottom"/>
          </w:tcPr>
          <w:p w14:paraId="20A198E9"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bottom"/>
          </w:tcPr>
          <w:p w14:paraId="7273D49E"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bottom"/>
          </w:tcPr>
          <w:p w14:paraId="60B0B785"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bottom"/>
          </w:tcPr>
          <w:p w14:paraId="767D488C"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bottom"/>
          </w:tcPr>
          <w:p w14:paraId="3F551DE4" w14:textId="77777777" w:rsidR="001B3E4D" w:rsidRPr="001B3E4D" w:rsidRDefault="001B3E4D" w:rsidP="001B3E4D">
            <w:pPr>
              <w:tabs>
                <w:tab w:val="clear" w:pos="936"/>
                <w:tab w:val="clear" w:pos="1560"/>
                <w:tab w:val="clear" w:pos="2184"/>
                <w:tab w:val="clear" w:pos="2808"/>
              </w:tabs>
              <w:snapToGrid w:val="0"/>
              <w:spacing w:after="0" w:line="240" w:lineRule="auto"/>
              <w:ind w:rightChars="43" w:right="129"/>
              <w:jc w:val="right"/>
              <w:rPr>
                <w:spacing w:val="0"/>
                <w:sz w:val="18"/>
                <w:szCs w:val="18"/>
              </w:rPr>
            </w:pPr>
          </w:p>
        </w:tc>
      </w:tr>
      <w:tr w:rsidR="001B3E4D" w:rsidRPr="001B3E4D" w14:paraId="04E30978" w14:textId="77777777" w:rsidTr="00653D71">
        <w:trPr>
          <w:jc w:val="center"/>
        </w:trPr>
        <w:tc>
          <w:tcPr>
            <w:tcW w:w="1623" w:type="dxa"/>
            <w:tcBorders>
              <w:top w:val="nil"/>
              <w:left w:val="nil"/>
              <w:bottom w:val="nil"/>
              <w:right w:val="nil"/>
            </w:tcBorders>
            <w:vAlign w:val="center"/>
          </w:tcPr>
          <w:p w14:paraId="2A8B19B9" w14:textId="77777777" w:rsidR="001B3E4D" w:rsidRPr="001B3E4D" w:rsidRDefault="001B3E4D" w:rsidP="001B3E4D">
            <w:pPr>
              <w:keepNext/>
              <w:tabs>
                <w:tab w:val="clear" w:pos="936"/>
                <w:tab w:val="left" w:pos="1034"/>
              </w:tabs>
              <w:wordWrap w:val="0"/>
              <w:autoSpaceDE w:val="0"/>
              <w:autoSpaceDN w:val="0"/>
              <w:snapToGrid w:val="0"/>
              <w:spacing w:after="0" w:line="240" w:lineRule="auto"/>
              <w:jc w:val="right"/>
              <w:rPr>
                <w:spacing w:val="-4"/>
                <w:sz w:val="18"/>
                <w:szCs w:val="18"/>
                <w:lang w:eastAsia="zh-HK"/>
              </w:rPr>
            </w:pPr>
            <w:r w:rsidRPr="001B3E4D">
              <w:rPr>
                <w:rFonts w:hint="eastAsia"/>
                <w:spacing w:val="-4"/>
                <w:sz w:val="18"/>
                <w:szCs w:val="18"/>
              </w:rPr>
              <w:t>二零二四年</w:t>
            </w:r>
            <w:r w:rsidRPr="001B3E4D">
              <w:rPr>
                <w:spacing w:val="-4"/>
                <w:sz w:val="18"/>
                <w:szCs w:val="18"/>
              </w:rPr>
              <w:tab/>
            </w:r>
            <w:r w:rsidRPr="001B3E4D">
              <w:rPr>
                <w:rFonts w:hint="eastAsia"/>
                <w:spacing w:val="-4"/>
                <w:sz w:val="18"/>
                <w:szCs w:val="18"/>
              </w:rPr>
              <w:t>第一季</w:t>
            </w:r>
          </w:p>
        </w:tc>
        <w:tc>
          <w:tcPr>
            <w:tcW w:w="755" w:type="dxa"/>
            <w:tcBorders>
              <w:top w:val="nil"/>
              <w:left w:val="nil"/>
              <w:bottom w:val="nil"/>
              <w:right w:val="nil"/>
            </w:tcBorders>
            <w:vAlign w:val="bottom"/>
          </w:tcPr>
          <w:p w14:paraId="3566A0B4"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-0.5</w:t>
            </w:r>
          </w:p>
        </w:tc>
        <w:tc>
          <w:tcPr>
            <w:tcW w:w="744" w:type="dxa"/>
            <w:tcBorders>
              <w:top w:val="nil"/>
              <w:left w:val="nil"/>
              <w:bottom w:val="nil"/>
              <w:right w:val="nil"/>
            </w:tcBorders>
            <w:vAlign w:val="bottom"/>
          </w:tcPr>
          <w:p w14:paraId="3D2FF2B5"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0.5</w:t>
            </w:r>
          </w:p>
        </w:tc>
        <w:tc>
          <w:tcPr>
            <w:tcW w:w="744" w:type="dxa"/>
            <w:tcBorders>
              <w:top w:val="nil"/>
              <w:left w:val="nil"/>
              <w:bottom w:val="nil"/>
              <w:right w:val="nil"/>
            </w:tcBorders>
            <w:vAlign w:val="bottom"/>
          </w:tcPr>
          <w:p w14:paraId="737ED102"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-4.7</w:t>
            </w:r>
          </w:p>
        </w:tc>
        <w:tc>
          <w:tcPr>
            <w:tcW w:w="745" w:type="dxa"/>
            <w:tcBorders>
              <w:top w:val="nil"/>
              <w:left w:val="nil"/>
              <w:bottom w:val="nil"/>
              <w:right w:val="nil"/>
            </w:tcBorders>
            <w:vAlign w:val="bottom"/>
          </w:tcPr>
          <w:p w14:paraId="63252FF6"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-0.7</w:t>
            </w:r>
          </w:p>
        </w:tc>
        <w:tc>
          <w:tcPr>
            <w:tcW w:w="761" w:type="dxa"/>
            <w:tcBorders>
              <w:top w:val="nil"/>
              <w:left w:val="nil"/>
              <w:bottom w:val="nil"/>
              <w:right w:val="nil"/>
            </w:tcBorders>
            <w:vAlign w:val="bottom"/>
          </w:tcPr>
          <w:p w14:paraId="24ADE27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0.1</w:t>
            </w:r>
          </w:p>
        </w:tc>
        <w:tc>
          <w:tcPr>
            <w:tcW w:w="743" w:type="dxa"/>
            <w:tcBorders>
              <w:top w:val="nil"/>
              <w:left w:val="nil"/>
              <w:bottom w:val="nil"/>
              <w:right w:val="nil"/>
            </w:tcBorders>
            <w:vAlign w:val="bottom"/>
          </w:tcPr>
          <w:p w14:paraId="3DD67B06"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-7.5</w:t>
            </w:r>
          </w:p>
        </w:tc>
        <w:tc>
          <w:tcPr>
            <w:tcW w:w="771" w:type="dxa"/>
            <w:tcBorders>
              <w:top w:val="nil"/>
              <w:left w:val="nil"/>
              <w:bottom w:val="nil"/>
              <w:right w:val="nil"/>
            </w:tcBorders>
            <w:vAlign w:val="bottom"/>
          </w:tcPr>
          <w:p w14:paraId="683A760F"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-10.4</w:t>
            </w:r>
          </w:p>
        </w:tc>
        <w:tc>
          <w:tcPr>
            <w:tcW w:w="741" w:type="dxa"/>
            <w:tcBorders>
              <w:top w:val="nil"/>
              <w:left w:val="nil"/>
              <w:bottom w:val="nil"/>
              <w:right w:val="nil"/>
            </w:tcBorders>
            <w:vAlign w:val="bottom"/>
          </w:tcPr>
          <w:p w14:paraId="25D01855"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-1.2</w:t>
            </w:r>
          </w:p>
        </w:tc>
        <w:tc>
          <w:tcPr>
            <w:tcW w:w="1071" w:type="dxa"/>
            <w:tcBorders>
              <w:top w:val="nil"/>
              <w:left w:val="nil"/>
              <w:bottom w:val="nil"/>
              <w:right w:val="nil"/>
            </w:tcBorders>
            <w:vAlign w:val="bottom"/>
          </w:tcPr>
          <w:p w14:paraId="3B424A86"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r w:rsidRPr="001B3E4D">
              <w:rPr>
                <w:rFonts w:hint="eastAsia"/>
                <w:spacing w:val="0"/>
                <w:sz w:val="18"/>
                <w:szCs w:val="18"/>
              </w:rPr>
              <w:t>-0.5</w:t>
            </w:r>
          </w:p>
        </w:tc>
        <w:tc>
          <w:tcPr>
            <w:tcW w:w="789" w:type="dxa"/>
            <w:tcBorders>
              <w:top w:val="nil"/>
              <w:left w:val="nil"/>
              <w:bottom w:val="nil"/>
              <w:right w:val="nil"/>
            </w:tcBorders>
            <w:vAlign w:val="bottom"/>
          </w:tcPr>
          <w:p w14:paraId="7931C1C1" w14:textId="77777777" w:rsidR="001B3E4D" w:rsidRPr="001B3E4D" w:rsidRDefault="001B3E4D" w:rsidP="001B3E4D">
            <w:pPr>
              <w:tabs>
                <w:tab w:val="clear" w:pos="936"/>
                <w:tab w:val="clear" w:pos="1560"/>
                <w:tab w:val="clear" w:pos="2184"/>
                <w:tab w:val="clear" w:pos="2808"/>
              </w:tabs>
              <w:snapToGrid w:val="0"/>
              <w:spacing w:after="0" w:line="240" w:lineRule="auto"/>
              <w:ind w:rightChars="43" w:right="129"/>
              <w:jc w:val="right"/>
              <w:rPr>
                <w:spacing w:val="0"/>
                <w:sz w:val="18"/>
                <w:szCs w:val="18"/>
              </w:rPr>
            </w:pPr>
            <w:r w:rsidRPr="001B3E4D">
              <w:rPr>
                <w:rFonts w:hint="eastAsia"/>
                <w:spacing w:val="0"/>
                <w:sz w:val="18"/>
                <w:szCs w:val="18"/>
              </w:rPr>
              <w:t>-1.0</w:t>
            </w:r>
          </w:p>
        </w:tc>
      </w:tr>
      <w:tr w:rsidR="001B3E4D" w:rsidRPr="001B3E4D" w14:paraId="2AA3E200" w14:textId="77777777" w:rsidTr="00653D71">
        <w:trPr>
          <w:jc w:val="center"/>
        </w:trPr>
        <w:tc>
          <w:tcPr>
            <w:tcW w:w="1623" w:type="dxa"/>
            <w:tcBorders>
              <w:top w:val="nil"/>
              <w:left w:val="nil"/>
              <w:bottom w:val="nil"/>
              <w:right w:val="nil"/>
            </w:tcBorders>
            <w:vAlign w:val="center"/>
          </w:tcPr>
          <w:p w14:paraId="14EEF9EB" w14:textId="77777777" w:rsidR="001B3E4D" w:rsidRPr="001B3E4D" w:rsidRDefault="001B3E4D" w:rsidP="001B3E4D">
            <w:pPr>
              <w:keepNext/>
              <w:tabs>
                <w:tab w:val="clear" w:pos="936"/>
                <w:tab w:val="left" w:pos="1034"/>
              </w:tabs>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2EF65E20"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3C85BC7B"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719C7FC4"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1BDE6E2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3F35847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0326E9ED"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06E8DAC7"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2E1DC82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47956CE9"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4A7FF9ED" w14:textId="77777777" w:rsidR="001B3E4D" w:rsidRPr="001B3E4D" w:rsidRDefault="001B3E4D" w:rsidP="001B3E4D">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1B3E4D" w:rsidRPr="001B3E4D" w14:paraId="7280AC86" w14:textId="77777777" w:rsidTr="00653D71">
        <w:trPr>
          <w:jc w:val="center"/>
        </w:trPr>
        <w:tc>
          <w:tcPr>
            <w:tcW w:w="1623" w:type="dxa"/>
            <w:tcBorders>
              <w:top w:val="nil"/>
              <w:left w:val="nil"/>
              <w:bottom w:val="nil"/>
              <w:right w:val="nil"/>
            </w:tcBorders>
            <w:vAlign w:val="center"/>
          </w:tcPr>
          <w:p w14:paraId="6C21D8DD" w14:textId="77777777" w:rsidR="001B3E4D" w:rsidRPr="001B3E4D" w:rsidRDefault="001B3E4D" w:rsidP="001B3E4D">
            <w:pPr>
              <w:keepNext/>
              <w:autoSpaceDE w:val="0"/>
              <w:autoSpaceDN w:val="0"/>
              <w:snapToGrid w:val="0"/>
              <w:spacing w:after="0" w:line="240" w:lineRule="auto"/>
              <w:rPr>
                <w:spacing w:val="-4"/>
                <w:sz w:val="18"/>
                <w:szCs w:val="18"/>
              </w:rPr>
            </w:pPr>
            <w:r w:rsidRPr="001B3E4D">
              <w:rPr>
                <w:rFonts w:hint="eastAsia"/>
                <w:spacing w:val="-4"/>
                <w:sz w:val="18"/>
                <w:szCs w:val="18"/>
              </w:rPr>
              <w:t>二</w:t>
            </w:r>
            <w:r w:rsidRPr="001B3E4D">
              <w:rPr>
                <w:rFonts w:ascii="華康細明體" w:hAnsi="華康細明體" w:cs="華康細明體" w:hint="eastAsia"/>
                <w:spacing w:val="-4"/>
                <w:sz w:val="18"/>
                <w:szCs w:val="18"/>
              </w:rPr>
              <w:t>零</w:t>
            </w:r>
            <w:r w:rsidRPr="001B3E4D">
              <w:rPr>
                <w:rFonts w:hint="eastAsia"/>
                <w:spacing w:val="-4"/>
                <w:sz w:val="18"/>
                <w:szCs w:val="18"/>
              </w:rPr>
              <w:t>二四年三月</w:t>
            </w:r>
            <w:r w:rsidRPr="001B3E4D">
              <w:rPr>
                <w:rFonts w:hint="eastAsia"/>
                <w:spacing w:val="-4"/>
                <w:sz w:val="18"/>
                <w:szCs w:val="18"/>
                <w:lang w:eastAsia="zh-HK"/>
              </w:rPr>
              <w:t>底</w:t>
            </w:r>
            <w:r w:rsidRPr="001B3E4D">
              <w:rPr>
                <w:spacing w:val="-4"/>
                <w:sz w:val="18"/>
                <w:szCs w:val="18"/>
              </w:rPr>
              <w:br/>
            </w:r>
            <w:r w:rsidRPr="001B3E4D">
              <w:rPr>
                <w:rFonts w:hint="eastAsia"/>
                <w:spacing w:val="-4"/>
                <w:sz w:val="18"/>
                <w:szCs w:val="18"/>
              </w:rPr>
              <w:t>總額</w:t>
            </w:r>
            <w:r w:rsidRPr="001B3E4D">
              <w:rPr>
                <w:spacing w:val="-4"/>
                <w:sz w:val="18"/>
                <w:szCs w:val="18"/>
              </w:rPr>
              <w:t>(</w:t>
            </w:r>
            <w:r w:rsidRPr="001B3E4D">
              <w:rPr>
                <w:rFonts w:hint="eastAsia"/>
                <w:spacing w:val="-4"/>
                <w:sz w:val="18"/>
                <w:szCs w:val="18"/>
              </w:rPr>
              <w:t>十億元</w:t>
            </w:r>
            <w:r w:rsidRPr="001B3E4D">
              <w:rPr>
                <w:spacing w:val="-4"/>
                <w:sz w:val="18"/>
                <w:szCs w:val="18"/>
              </w:rPr>
              <w:t>)</w:t>
            </w:r>
          </w:p>
        </w:tc>
        <w:tc>
          <w:tcPr>
            <w:tcW w:w="755" w:type="dxa"/>
            <w:tcBorders>
              <w:top w:val="nil"/>
              <w:left w:val="nil"/>
              <w:bottom w:val="nil"/>
              <w:right w:val="nil"/>
            </w:tcBorders>
            <w:vAlign w:val="center"/>
          </w:tcPr>
          <w:p w14:paraId="69897F55" w14:textId="54E7A9AB" w:rsidR="001B3E4D" w:rsidRPr="001B3E4D" w:rsidRDefault="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36</w:t>
            </w:r>
            <w:r w:rsidR="004706A6">
              <w:rPr>
                <w:spacing w:val="0"/>
                <w:sz w:val="18"/>
                <w:szCs w:val="18"/>
              </w:rPr>
              <w:t>3</w:t>
            </w:r>
          </w:p>
        </w:tc>
        <w:tc>
          <w:tcPr>
            <w:tcW w:w="744" w:type="dxa"/>
            <w:tcBorders>
              <w:top w:val="nil"/>
              <w:left w:val="nil"/>
              <w:bottom w:val="nil"/>
              <w:right w:val="nil"/>
            </w:tcBorders>
            <w:shd w:val="clear" w:color="auto" w:fill="auto"/>
            <w:vAlign w:val="center"/>
          </w:tcPr>
          <w:p w14:paraId="5AE6D331" w14:textId="5664EE52" w:rsidR="001B3E4D" w:rsidRPr="001B3E4D" w:rsidRDefault="004706A6"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Pr>
                <w:spacing w:val="0"/>
                <w:sz w:val="18"/>
                <w:szCs w:val="18"/>
              </w:rPr>
              <w:t>300</w:t>
            </w:r>
          </w:p>
        </w:tc>
        <w:tc>
          <w:tcPr>
            <w:tcW w:w="744" w:type="dxa"/>
            <w:tcBorders>
              <w:top w:val="nil"/>
              <w:left w:val="nil"/>
              <w:bottom w:val="nil"/>
              <w:right w:val="nil"/>
            </w:tcBorders>
            <w:shd w:val="clear" w:color="auto" w:fill="auto"/>
            <w:vAlign w:val="center"/>
          </w:tcPr>
          <w:p w14:paraId="6440ED8B" w14:textId="79179A86" w:rsidR="001B3E4D" w:rsidRPr="001B3E4D" w:rsidRDefault="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28</w:t>
            </w:r>
            <w:r w:rsidR="004706A6">
              <w:rPr>
                <w:spacing w:val="0"/>
                <w:sz w:val="18"/>
                <w:szCs w:val="18"/>
              </w:rPr>
              <w:t>7</w:t>
            </w:r>
          </w:p>
        </w:tc>
        <w:tc>
          <w:tcPr>
            <w:tcW w:w="745" w:type="dxa"/>
            <w:tcBorders>
              <w:top w:val="nil"/>
              <w:left w:val="nil"/>
              <w:bottom w:val="nil"/>
              <w:right w:val="nil"/>
            </w:tcBorders>
            <w:shd w:val="clear" w:color="auto" w:fill="auto"/>
            <w:vAlign w:val="center"/>
          </w:tcPr>
          <w:p w14:paraId="29E5D92B" w14:textId="1990059C" w:rsidR="001B3E4D" w:rsidRPr="001B3E4D" w:rsidRDefault="001B3E4D">
            <w:pPr>
              <w:tabs>
                <w:tab w:val="clear" w:pos="936"/>
                <w:tab w:val="clear" w:pos="1560"/>
                <w:tab w:val="clear" w:pos="2184"/>
                <w:tab w:val="clear" w:pos="2808"/>
              </w:tabs>
              <w:snapToGrid w:val="0"/>
              <w:spacing w:after="0" w:line="240" w:lineRule="auto"/>
              <w:ind w:left="-127" w:rightChars="50" w:right="150"/>
              <w:jc w:val="right"/>
              <w:rPr>
                <w:spacing w:val="0"/>
                <w:sz w:val="18"/>
                <w:szCs w:val="18"/>
              </w:rPr>
            </w:pPr>
            <w:r w:rsidRPr="001B3E4D">
              <w:rPr>
                <w:rFonts w:hint="eastAsia"/>
                <w:spacing w:val="0"/>
                <w:sz w:val="18"/>
                <w:szCs w:val="18"/>
              </w:rPr>
              <w:t>1,667</w:t>
            </w:r>
          </w:p>
        </w:tc>
        <w:tc>
          <w:tcPr>
            <w:tcW w:w="761" w:type="dxa"/>
            <w:tcBorders>
              <w:top w:val="nil"/>
              <w:left w:val="nil"/>
              <w:bottom w:val="nil"/>
              <w:right w:val="nil"/>
            </w:tcBorders>
            <w:shd w:val="clear" w:color="auto" w:fill="auto"/>
            <w:vAlign w:val="center"/>
          </w:tcPr>
          <w:p w14:paraId="71C92122" w14:textId="4534001F" w:rsidR="001B3E4D" w:rsidRPr="001B3E4D" w:rsidRDefault="001B3E4D">
            <w:pPr>
              <w:tabs>
                <w:tab w:val="clear" w:pos="936"/>
                <w:tab w:val="clear" w:pos="1560"/>
                <w:tab w:val="clear" w:pos="2184"/>
                <w:tab w:val="clear" w:pos="2808"/>
              </w:tabs>
              <w:snapToGrid w:val="0"/>
              <w:spacing w:after="0" w:line="240" w:lineRule="auto"/>
              <w:ind w:left="-60" w:rightChars="50" w:right="150"/>
              <w:jc w:val="right"/>
              <w:rPr>
                <w:spacing w:val="0"/>
                <w:sz w:val="18"/>
                <w:szCs w:val="18"/>
              </w:rPr>
            </w:pPr>
            <w:r w:rsidRPr="001B3E4D">
              <w:rPr>
                <w:rFonts w:hint="eastAsia"/>
                <w:spacing w:val="0"/>
                <w:sz w:val="18"/>
                <w:szCs w:val="18"/>
              </w:rPr>
              <w:t>1,980</w:t>
            </w:r>
          </w:p>
        </w:tc>
        <w:tc>
          <w:tcPr>
            <w:tcW w:w="743" w:type="dxa"/>
            <w:tcBorders>
              <w:top w:val="nil"/>
              <w:left w:val="nil"/>
              <w:bottom w:val="nil"/>
              <w:right w:val="nil"/>
            </w:tcBorders>
            <w:shd w:val="clear" w:color="auto" w:fill="auto"/>
            <w:vAlign w:val="center"/>
          </w:tcPr>
          <w:p w14:paraId="4C08FF60" w14:textId="76F585EB" w:rsidR="001B3E4D" w:rsidRPr="001B3E4D" w:rsidRDefault="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832</w:t>
            </w:r>
          </w:p>
        </w:tc>
        <w:tc>
          <w:tcPr>
            <w:tcW w:w="771" w:type="dxa"/>
            <w:tcBorders>
              <w:top w:val="nil"/>
              <w:left w:val="nil"/>
              <w:bottom w:val="nil"/>
              <w:right w:val="nil"/>
            </w:tcBorders>
            <w:shd w:val="clear" w:color="auto" w:fill="auto"/>
            <w:vAlign w:val="center"/>
          </w:tcPr>
          <w:p w14:paraId="1039E09E" w14:textId="441F6E59" w:rsidR="001B3E4D" w:rsidRPr="001B3E4D" w:rsidRDefault="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42</w:t>
            </w:r>
          </w:p>
        </w:tc>
        <w:tc>
          <w:tcPr>
            <w:tcW w:w="741" w:type="dxa"/>
            <w:tcBorders>
              <w:top w:val="nil"/>
              <w:left w:val="nil"/>
              <w:bottom w:val="nil"/>
              <w:right w:val="nil"/>
            </w:tcBorders>
            <w:shd w:val="clear" w:color="auto" w:fill="auto"/>
            <w:vAlign w:val="center"/>
          </w:tcPr>
          <w:p w14:paraId="176ABF9A" w14:textId="04D92E6B" w:rsidR="001B3E4D" w:rsidRPr="001B3E4D" w:rsidRDefault="001B3E4D">
            <w:pPr>
              <w:tabs>
                <w:tab w:val="clear" w:pos="936"/>
                <w:tab w:val="clear" w:pos="1560"/>
                <w:tab w:val="clear" w:pos="2184"/>
                <w:tab w:val="clear" w:pos="2808"/>
              </w:tabs>
              <w:snapToGrid w:val="0"/>
              <w:spacing w:after="0" w:line="240" w:lineRule="auto"/>
              <w:ind w:left="-152" w:rightChars="50" w:right="150"/>
              <w:jc w:val="right"/>
              <w:rPr>
                <w:spacing w:val="0"/>
                <w:sz w:val="18"/>
                <w:szCs w:val="18"/>
              </w:rPr>
            </w:pPr>
            <w:r w:rsidRPr="001B3E4D">
              <w:rPr>
                <w:rFonts w:hint="eastAsia"/>
                <w:spacing w:val="0"/>
                <w:sz w:val="18"/>
                <w:szCs w:val="18"/>
              </w:rPr>
              <w:t>7,535</w:t>
            </w:r>
          </w:p>
        </w:tc>
        <w:tc>
          <w:tcPr>
            <w:tcW w:w="1071" w:type="dxa"/>
            <w:tcBorders>
              <w:top w:val="nil"/>
              <w:left w:val="nil"/>
              <w:bottom w:val="nil"/>
              <w:right w:val="nil"/>
            </w:tcBorders>
            <w:shd w:val="clear" w:color="auto" w:fill="auto"/>
            <w:vAlign w:val="center"/>
          </w:tcPr>
          <w:p w14:paraId="7545453E" w14:textId="1AD6696F" w:rsidR="001B3E4D" w:rsidRPr="001B3E4D" w:rsidRDefault="001B3E4D">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1B3E4D">
              <w:rPr>
                <w:rFonts w:hint="eastAsia"/>
                <w:spacing w:val="0"/>
                <w:sz w:val="18"/>
                <w:szCs w:val="18"/>
              </w:rPr>
              <w:t>2,552</w:t>
            </w:r>
          </w:p>
        </w:tc>
        <w:tc>
          <w:tcPr>
            <w:tcW w:w="789" w:type="dxa"/>
            <w:tcBorders>
              <w:top w:val="nil"/>
              <w:left w:val="nil"/>
              <w:bottom w:val="nil"/>
              <w:right w:val="nil"/>
            </w:tcBorders>
            <w:vAlign w:val="center"/>
          </w:tcPr>
          <w:p w14:paraId="7D7E549B" w14:textId="2E978165" w:rsidR="001B3E4D" w:rsidRPr="001B3E4D" w:rsidRDefault="001B3E4D">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1B3E4D">
              <w:rPr>
                <w:rFonts w:hint="eastAsia"/>
                <w:spacing w:val="0"/>
                <w:sz w:val="18"/>
                <w:szCs w:val="18"/>
              </w:rPr>
              <w:t>10,087</w:t>
            </w:r>
          </w:p>
        </w:tc>
      </w:tr>
      <w:tr w:rsidR="001B3E4D" w:rsidRPr="001B3E4D" w14:paraId="1D0986C0" w14:textId="77777777" w:rsidTr="00653D71">
        <w:trPr>
          <w:jc w:val="center"/>
        </w:trPr>
        <w:tc>
          <w:tcPr>
            <w:tcW w:w="1623" w:type="dxa"/>
            <w:tcBorders>
              <w:top w:val="nil"/>
              <w:left w:val="nil"/>
              <w:bottom w:val="nil"/>
              <w:right w:val="nil"/>
            </w:tcBorders>
            <w:vAlign w:val="center"/>
          </w:tcPr>
          <w:p w14:paraId="4D679860" w14:textId="77777777" w:rsidR="001B3E4D" w:rsidRPr="001B3E4D" w:rsidRDefault="001B3E4D" w:rsidP="001B3E4D">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1A4D72EB"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283E6542"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shd w:val="clear" w:color="auto" w:fill="auto"/>
            <w:vAlign w:val="center"/>
          </w:tcPr>
          <w:p w14:paraId="7CBF5E2E"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shd w:val="clear" w:color="auto" w:fill="auto"/>
            <w:vAlign w:val="center"/>
          </w:tcPr>
          <w:p w14:paraId="548CF64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shd w:val="clear" w:color="auto" w:fill="auto"/>
            <w:vAlign w:val="center"/>
          </w:tcPr>
          <w:p w14:paraId="3ED2083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shd w:val="clear" w:color="auto" w:fill="auto"/>
            <w:vAlign w:val="center"/>
          </w:tcPr>
          <w:p w14:paraId="1A9320AC"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shd w:val="clear" w:color="auto" w:fill="auto"/>
            <w:vAlign w:val="center"/>
          </w:tcPr>
          <w:p w14:paraId="19591A6A"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shd w:val="clear" w:color="auto" w:fill="auto"/>
            <w:vAlign w:val="center"/>
          </w:tcPr>
          <w:p w14:paraId="0A57034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shd w:val="clear" w:color="auto" w:fill="auto"/>
            <w:vAlign w:val="center"/>
          </w:tcPr>
          <w:p w14:paraId="4725085E"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72BECE9E" w14:textId="77777777" w:rsidR="001B3E4D" w:rsidRPr="001B3E4D" w:rsidRDefault="001B3E4D" w:rsidP="001B3E4D">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r w:rsidR="001B3E4D" w:rsidRPr="001B3E4D" w14:paraId="36441191" w14:textId="77777777" w:rsidTr="00653D71">
        <w:trPr>
          <w:jc w:val="center"/>
        </w:trPr>
        <w:tc>
          <w:tcPr>
            <w:tcW w:w="1623" w:type="dxa"/>
            <w:tcBorders>
              <w:top w:val="nil"/>
              <w:left w:val="nil"/>
              <w:bottom w:val="nil"/>
              <w:right w:val="nil"/>
            </w:tcBorders>
            <w:vAlign w:val="center"/>
          </w:tcPr>
          <w:p w14:paraId="11833743" w14:textId="77777777" w:rsidR="001B3E4D" w:rsidRPr="001B3E4D" w:rsidRDefault="001B3E4D" w:rsidP="001B3E4D">
            <w:pPr>
              <w:keepNext/>
              <w:autoSpaceDE w:val="0"/>
              <w:autoSpaceDN w:val="0"/>
              <w:snapToGrid w:val="0"/>
              <w:spacing w:after="0" w:line="240" w:lineRule="auto"/>
              <w:rPr>
                <w:spacing w:val="-4"/>
                <w:sz w:val="18"/>
                <w:szCs w:val="18"/>
              </w:rPr>
            </w:pPr>
            <w:r w:rsidRPr="001B3E4D">
              <w:rPr>
                <w:rFonts w:hint="eastAsia"/>
                <w:spacing w:val="-4"/>
                <w:sz w:val="18"/>
                <w:szCs w:val="18"/>
              </w:rPr>
              <w:t>與</w:t>
            </w:r>
            <w:proofErr w:type="gramStart"/>
            <w:r w:rsidRPr="001B3E4D">
              <w:rPr>
                <w:rFonts w:hint="eastAsia"/>
                <w:spacing w:val="-4"/>
                <w:sz w:val="18"/>
                <w:szCs w:val="18"/>
              </w:rPr>
              <w:t>一</w:t>
            </w:r>
            <w:proofErr w:type="gramEnd"/>
            <w:r w:rsidRPr="001B3E4D">
              <w:rPr>
                <w:rFonts w:hint="eastAsia"/>
                <w:spacing w:val="-4"/>
                <w:sz w:val="18"/>
                <w:szCs w:val="18"/>
              </w:rPr>
              <w:t>年前比較的</w:t>
            </w:r>
          </w:p>
          <w:p w14:paraId="71EBD210" w14:textId="77777777" w:rsidR="001B3E4D" w:rsidRPr="001B3E4D" w:rsidRDefault="001B3E4D" w:rsidP="001B3E4D">
            <w:pPr>
              <w:keepNext/>
              <w:autoSpaceDE w:val="0"/>
              <w:autoSpaceDN w:val="0"/>
              <w:snapToGrid w:val="0"/>
              <w:spacing w:after="0" w:line="240" w:lineRule="auto"/>
              <w:rPr>
                <w:spacing w:val="-4"/>
                <w:sz w:val="18"/>
                <w:szCs w:val="18"/>
              </w:rPr>
            </w:pPr>
            <w:r w:rsidRPr="001B3E4D">
              <w:rPr>
                <w:rFonts w:hint="eastAsia"/>
                <w:spacing w:val="-4"/>
                <w:sz w:val="18"/>
                <w:szCs w:val="18"/>
              </w:rPr>
              <w:t>增減百分率</w:t>
            </w:r>
          </w:p>
        </w:tc>
        <w:tc>
          <w:tcPr>
            <w:tcW w:w="755" w:type="dxa"/>
            <w:tcBorders>
              <w:top w:val="nil"/>
              <w:left w:val="nil"/>
              <w:bottom w:val="nil"/>
              <w:right w:val="nil"/>
            </w:tcBorders>
            <w:vAlign w:val="center"/>
          </w:tcPr>
          <w:p w14:paraId="7EE6B003"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-12.8</w:t>
            </w:r>
          </w:p>
        </w:tc>
        <w:tc>
          <w:tcPr>
            <w:tcW w:w="744" w:type="dxa"/>
            <w:tcBorders>
              <w:top w:val="nil"/>
              <w:left w:val="nil"/>
              <w:bottom w:val="nil"/>
              <w:right w:val="nil"/>
            </w:tcBorders>
            <w:shd w:val="clear" w:color="auto" w:fill="auto"/>
            <w:vAlign w:val="center"/>
          </w:tcPr>
          <w:p w14:paraId="72FB5B32"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-7.5</w:t>
            </w:r>
          </w:p>
        </w:tc>
        <w:tc>
          <w:tcPr>
            <w:tcW w:w="744" w:type="dxa"/>
            <w:tcBorders>
              <w:top w:val="nil"/>
              <w:left w:val="nil"/>
              <w:bottom w:val="nil"/>
              <w:right w:val="nil"/>
            </w:tcBorders>
            <w:shd w:val="clear" w:color="auto" w:fill="auto"/>
            <w:vAlign w:val="center"/>
          </w:tcPr>
          <w:p w14:paraId="2FE693F6"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-7.1</w:t>
            </w:r>
          </w:p>
        </w:tc>
        <w:tc>
          <w:tcPr>
            <w:tcW w:w="745" w:type="dxa"/>
            <w:tcBorders>
              <w:top w:val="nil"/>
              <w:left w:val="nil"/>
              <w:bottom w:val="nil"/>
              <w:right w:val="nil"/>
            </w:tcBorders>
            <w:shd w:val="clear" w:color="auto" w:fill="auto"/>
            <w:vAlign w:val="center"/>
          </w:tcPr>
          <w:p w14:paraId="3BC7158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-4.4</w:t>
            </w:r>
          </w:p>
        </w:tc>
        <w:tc>
          <w:tcPr>
            <w:tcW w:w="761" w:type="dxa"/>
            <w:tcBorders>
              <w:top w:val="nil"/>
              <w:left w:val="nil"/>
              <w:bottom w:val="nil"/>
              <w:right w:val="nil"/>
            </w:tcBorders>
            <w:shd w:val="clear" w:color="auto" w:fill="auto"/>
            <w:vAlign w:val="center"/>
          </w:tcPr>
          <w:p w14:paraId="5F9137E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2.5</w:t>
            </w:r>
          </w:p>
        </w:tc>
        <w:tc>
          <w:tcPr>
            <w:tcW w:w="743" w:type="dxa"/>
            <w:tcBorders>
              <w:top w:val="nil"/>
              <w:left w:val="nil"/>
              <w:bottom w:val="nil"/>
              <w:right w:val="nil"/>
            </w:tcBorders>
            <w:shd w:val="clear" w:color="auto" w:fill="auto"/>
            <w:vAlign w:val="center"/>
          </w:tcPr>
          <w:p w14:paraId="611B6A2B"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-10.8</w:t>
            </w:r>
          </w:p>
        </w:tc>
        <w:tc>
          <w:tcPr>
            <w:tcW w:w="771" w:type="dxa"/>
            <w:tcBorders>
              <w:top w:val="nil"/>
              <w:left w:val="nil"/>
              <w:bottom w:val="nil"/>
              <w:right w:val="nil"/>
            </w:tcBorders>
            <w:shd w:val="clear" w:color="auto" w:fill="auto"/>
            <w:vAlign w:val="center"/>
          </w:tcPr>
          <w:p w14:paraId="73C4E31D"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r w:rsidRPr="001B3E4D">
              <w:rPr>
                <w:rFonts w:hint="eastAsia"/>
                <w:spacing w:val="0"/>
                <w:sz w:val="18"/>
                <w:szCs w:val="18"/>
              </w:rPr>
              <w:t>-32.2</w:t>
            </w:r>
          </w:p>
        </w:tc>
        <w:tc>
          <w:tcPr>
            <w:tcW w:w="741" w:type="dxa"/>
            <w:tcBorders>
              <w:top w:val="nil"/>
              <w:left w:val="nil"/>
              <w:bottom w:val="nil"/>
              <w:right w:val="nil"/>
            </w:tcBorders>
            <w:shd w:val="clear" w:color="auto" w:fill="auto"/>
            <w:vAlign w:val="center"/>
          </w:tcPr>
          <w:p w14:paraId="6349B42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-3.6</w:t>
            </w:r>
          </w:p>
        </w:tc>
        <w:tc>
          <w:tcPr>
            <w:tcW w:w="1071" w:type="dxa"/>
            <w:tcBorders>
              <w:top w:val="nil"/>
              <w:left w:val="nil"/>
              <w:bottom w:val="nil"/>
              <w:right w:val="nil"/>
            </w:tcBorders>
            <w:shd w:val="clear" w:color="auto" w:fill="auto"/>
            <w:vAlign w:val="center"/>
          </w:tcPr>
          <w:p w14:paraId="1D918700" w14:textId="77777777" w:rsidR="001B3E4D" w:rsidRPr="001B3E4D" w:rsidRDefault="001B3E4D" w:rsidP="001B3E4D">
            <w:pPr>
              <w:tabs>
                <w:tab w:val="clear" w:pos="936"/>
                <w:tab w:val="clear" w:pos="1560"/>
                <w:tab w:val="clear" w:pos="2184"/>
                <w:tab w:val="clear" w:pos="2808"/>
              </w:tabs>
              <w:snapToGrid w:val="0"/>
              <w:spacing w:after="0" w:line="240" w:lineRule="auto"/>
              <w:ind w:rightChars="116" w:right="348"/>
              <w:jc w:val="right"/>
              <w:rPr>
                <w:spacing w:val="0"/>
                <w:sz w:val="18"/>
                <w:szCs w:val="18"/>
              </w:rPr>
            </w:pPr>
            <w:r w:rsidRPr="001B3E4D">
              <w:rPr>
                <w:rFonts w:hint="eastAsia"/>
                <w:spacing w:val="0"/>
                <w:sz w:val="18"/>
                <w:szCs w:val="18"/>
              </w:rPr>
              <w:t>-10.4</w:t>
            </w:r>
          </w:p>
        </w:tc>
        <w:tc>
          <w:tcPr>
            <w:tcW w:w="789" w:type="dxa"/>
            <w:tcBorders>
              <w:top w:val="nil"/>
              <w:left w:val="nil"/>
              <w:bottom w:val="nil"/>
              <w:right w:val="nil"/>
            </w:tcBorders>
            <w:vAlign w:val="center"/>
          </w:tcPr>
          <w:p w14:paraId="72F4D95F" w14:textId="77777777" w:rsidR="001B3E4D" w:rsidRPr="001B3E4D" w:rsidRDefault="001B3E4D" w:rsidP="001B3E4D">
            <w:pPr>
              <w:tabs>
                <w:tab w:val="clear" w:pos="936"/>
                <w:tab w:val="clear" w:pos="1560"/>
                <w:tab w:val="clear" w:pos="2184"/>
                <w:tab w:val="clear" w:pos="2808"/>
              </w:tabs>
              <w:snapToGrid w:val="0"/>
              <w:spacing w:after="0" w:line="240" w:lineRule="auto"/>
              <w:ind w:left="-267" w:rightChars="43" w:right="129"/>
              <w:jc w:val="right"/>
              <w:rPr>
                <w:spacing w:val="0"/>
                <w:sz w:val="18"/>
                <w:szCs w:val="18"/>
              </w:rPr>
            </w:pPr>
            <w:r w:rsidRPr="001B3E4D">
              <w:rPr>
                <w:rFonts w:hint="eastAsia"/>
                <w:spacing w:val="0"/>
                <w:sz w:val="18"/>
                <w:szCs w:val="18"/>
              </w:rPr>
              <w:t>-5.4</w:t>
            </w:r>
          </w:p>
        </w:tc>
      </w:tr>
      <w:tr w:rsidR="001B3E4D" w:rsidRPr="001B3E4D" w14:paraId="55903DF8" w14:textId="77777777" w:rsidTr="00653D71">
        <w:trPr>
          <w:jc w:val="center"/>
        </w:trPr>
        <w:tc>
          <w:tcPr>
            <w:tcW w:w="1623" w:type="dxa"/>
            <w:tcBorders>
              <w:top w:val="nil"/>
              <w:left w:val="nil"/>
              <w:bottom w:val="nil"/>
              <w:right w:val="nil"/>
            </w:tcBorders>
            <w:vAlign w:val="center"/>
          </w:tcPr>
          <w:p w14:paraId="6C62AB7C" w14:textId="77777777" w:rsidR="001B3E4D" w:rsidRPr="001B3E4D" w:rsidRDefault="001B3E4D" w:rsidP="001B3E4D">
            <w:pPr>
              <w:keepNext/>
              <w:autoSpaceDE w:val="0"/>
              <w:autoSpaceDN w:val="0"/>
              <w:snapToGrid w:val="0"/>
              <w:spacing w:after="0" w:line="240" w:lineRule="auto"/>
              <w:rPr>
                <w:spacing w:val="-4"/>
                <w:sz w:val="18"/>
                <w:szCs w:val="18"/>
              </w:rPr>
            </w:pPr>
          </w:p>
        </w:tc>
        <w:tc>
          <w:tcPr>
            <w:tcW w:w="755" w:type="dxa"/>
            <w:tcBorders>
              <w:top w:val="nil"/>
              <w:left w:val="nil"/>
              <w:bottom w:val="nil"/>
              <w:right w:val="nil"/>
            </w:tcBorders>
            <w:vAlign w:val="center"/>
          </w:tcPr>
          <w:p w14:paraId="20599CA6"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28DB55A9"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4" w:type="dxa"/>
            <w:tcBorders>
              <w:top w:val="nil"/>
              <w:left w:val="nil"/>
              <w:bottom w:val="nil"/>
              <w:right w:val="nil"/>
            </w:tcBorders>
            <w:vAlign w:val="center"/>
          </w:tcPr>
          <w:p w14:paraId="01720792"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5" w:type="dxa"/>
            <w:tcBorders>
              <w:top w:val="nil"/>
              <w:left w:val="nil"/>
              <w:bottom w:val="nil"/>
              <w:right w:val="nil"/>
            </w:tcBorders>
            <w:vAlign w:val="center"/>
          </w:tcPr>
          <w:p w14:paraId="0E9910FB"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61" w:type="dxa"/>
            <w:tcBorders>
              <w:top w:val="nil"/>
              <w:left w:val="nil"/>
              <w:bottom w:val="nil"/>
              <w:right w:val="nil"/>
            </w:tcBorders>
            <w:vAlign w:val="center"/>
          </w:tcPr>
          <w:p w14:paraId="212D35B8"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43" w:type="dxa"/>
            <w:tcBorders>
              <w:top w:val="nil"/>
              <w:left w:val="nil"/>
              <w:bottom w:val="nil"/>
              <w:right w:val="nil"/>
            </w:tcBorders>
            <w:vAlign w:val="center"/>
          </w:tcPr>
          <w:p w14:paraId="5E728C3A"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71" w:type="dxa"/>
            <w:tcBorders>
              <w:top w:val="nil"/>
              <w:left w:val="nil"/>
              <w:bottom w:val="nil"/>
              <w:right w:val="nil"/>
            </w:tcBorders>
            <w:vAlign w:val="center"/>
          </w:tcPr>
          <w:p w14:paraId="6B7A6DFD" w14:textId="77777777" w:rsidR="001B3E4D" w:rsidRPr="001B3E4D" w:rsidRDefault="001B3E4D" w:rsidP="001B3E4D">
            <w:pPr>
              <w:tabs>
                <w:tab w:val="clear" w:pos="936"/>
                <w:tab w:val="clear" w:pos="1560"/>
                <w:tab w:val="clear" w:pos="2184"/>
                <w:tab w:val="clear" w:pos="2808"/>
              </w:tabs>
              <w:snapToGrid w:val="0"/>
              <w:spacing w:after="0" w:line="240" w:lineRule="auto"/>
              <w:ind w:rightChars="80" w:right="240"/>
              <w:jc w:val="right"/>
              <w:rPr>
                <w:spacing w:val="0"/>
                <w:sz w:val="18"/>
                <w:szCs w:val="18"/>
              </w:rPr>
            </w:pPr>
          </w:p>
        </w:tc>
        <w:tc>
          <w:tcPr>
            <w:tcW w:w="741" w:type="dxa"/>
            <w:tcBorders>
              <w:top w:val="nil"/>
              <w:left w:val="nil"/>
              <w:bottom w:val="nil"/>
              <w:right w:val="nil"/>
            </w:tcBorders>
            <w:vAlign w:val="center"/>
          </w:tcPr>
          <w:p w14:paraId="52DA6E0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71" w:type="dxa"/>
            <w:tcBorders>
              <w:top w:val="nil"/>
              <w:left w:val="nil"/>
              <w:bottom w:val="nil"/>
              <w:right w:val="nil"/>
            </w:tcBorders>
            <w:vAlign w:val="center"/>
          </w:tcPr>
          <w:p w14:paraId="20BD05B3" w14:textId="77777777" w:rsidR="001B3E4D" w:rsidRPr="001B3E4D" w:rsidRDefault="001B3E4D" w:rsidP="001B3E4D">
            <w:pPr>
              <w:tabs>
                <w:tab w:val="clear" w:pos="936"/>
                <w:tab w:val="clear" w:pos="1560"/>
                <w:tab w:val="clear" w:pos="2184"/>
                <w:tab w:val="clear" w:pos="2808"/>
              </w:tabs>
              <w:snapToGrid w:val="0"/>
              <w:spacing w:after="0" w:line="240" w:lineRule="auto"/>
              <w:ind w:rightChars="130" w:right="390"/>
              <w:jc w:val="right"/>
              <w:rPr>
                <w:spacing w:val="0"/>
                <w:sz w:val="18"/>
                <w:szCs w:val="18"/>
              </w:rPr>
            </w:pPr>
          </w:p>
        </w:tc>
        <w:tc>
          <w:tcPr>
            <w:tcW w:w="789" w:type="dxa"/>
            <w:tcBorders>
              <w:top w:val="nil"/>
              <w:left w:val="nil"/>
              <w:bottom w:val="nil"/>
              <w:right w:val="nil"/>
            </w:tcBorders>
            <w:vAlign w:val="center"/>
          </w:tcPr>
          <w:p w14:paraId="0E906C1D" w14:textId="77777777" w:rsidR="001B3E4D" w:rsidRPr="001B3E4D" w:rsidRDefault="001B3E4D" w:rsidP="001B3E4D">
            <w:pPr>
              <w:tabs>
                <w:tab w:val="clear" w:pos="936"/>
                <w:tab w:val="clear" w:pos="1560"/>
                <w:tab w:val="clear" w:pos="2184"/>
                <w:tab w:val="clear" w:pos="2808"/>
              </w:tabs>
              <w:snapToGrid w:val="0"/>
              <w:spacing w:after="0" w:line="240" w:lineRule="auto"/>
              <w:ind w:rightChars="69" w:right="207"/>
              <w:jc w:val="right"/>
              <w:rPr>
                <w:spacing w:val="0"/>
                <w:sz w:val="18"/>
                <w:szCs w:val="18"/>
              </w:rPr>
            </w:pPr>
          </w:p>
        </w:tc>
      </w:tr>
    </w:tbl>
    <w:p w14:paraId="19A63E18" w14:textId="77777777" w:rsidR="001B3E4D" w:rsidRPr="001B3E4D" w:rsidRDefault="001B3E4D" w:rsidP="00CC6C0F">
      <w:pPr>
        <w:pStyle w:val="aff9"/>
        <w:spacing w:before="180"/>
      </w:pPr>
      <w:proofErr w:type="gramStart"/>
      <w:r w:rsidRPr="001B3E4D">
        <w:rPr>
          <w:rFonts w:hint="eastAsia"/>
        </w:rPr>
        <w:t>註</w:t>
      </w:r>
      <w:proofErr w:type="gramEnd"/>
      <w:r w:rsidRPr="001B3E4D">
        <w:rPr>
          <w:rFonts w:hint="eastAsia"/>
        </w:rPr>
        <w:t>：</w:t>
      </w:r>
      <w:r w:rsidRPr="001B3E4D">
        <w:tab/>
        <w:t>(a)</w:t>
      </w:r>
      <w:r w:rsidRPr="001B3E4D">
        <w:tab/>
      </w:r>
      <w:r w:rsidRPr="001B3E4D">
        <w:rPr>
          <w:rFonts w:hint="eastAsia"/>
        </w:rPr>
        <w:t>數字除包括用於購買私人住宅樓宇單位的貸款外，還包括用於</w:t>
      </w:r>
      <w:proofErr w:type="gramStart"/>
      <w:r w:rsidRPr="001B3E4D">
        <w:rPr>
          <w:rFonts w:hint="eastAsia"/>
        </w:rPr>
        <w:t>購買居者有</w:t>
      </w:r>
      <w:proofErr w:type="gramEnd"/>
      <w:r w:rsidRPr="001B3E4D">
        <w:rPr>
          <w:rFonts w:hint="eastAsia"/>
        </w:rPr>
        <w:t>其屋計劃、私人機構</w:t>
      </w:r>
      <w:proofErr w:type="gramStart"/>
      <w:r w:rsidRPr="001B3E4D">
        <w:rPr>
          <w:rFonts w:hint="eastAsia"/>
        </w:rPr>
        <w:t>參建居屋</w:t>
      </w:r>
      <w:proofErr w:type="gramEnd"/>
      <w:r w:rsidRPr="001B3E4D">
        <w:rPr>
          <w:rFonts w:hint="eastAsia"/>
        </w:rPr>
        <w:t>計劃及</w:t>
      </w:r>
      <w:proofErr w:type="gramStart"/>
      <w:r w:rsidRPr="001B3E4D">
        <w:rPr>
          <w:rFonts w:hint="eastAsia"/>
        </w:rPr>
        <w:t>租者置其</w:t>
      </w:r>
      <w:proofErr w:type="gramEnd"/>
      <w:r w:rsidRPr="001B3E4D">
        <w:rPr>
          <w:rFonts w:hint="eastAsia"/>
        </w:rPr>
        <w:t>屋計劃單位的貸款。</w:t>
      </w:r>
    </w:p>
    <w:p w14:paraId="19A8E0E2" w14:textId="77777777" w:rsidR="001B3E4D" w:rsidRPr="001B3E4D" w:rsidRDefault="001B3E4D" w:rsidP="00CC6C0F">
      <w:pPr>
        <w:pStyle w:val="aff9"/>
        <w:spacing w:before="180"/>
      </w:pPr>
      <w:r w:rsidRPr="001B3E4D">
        <w:tab/>
        <w:t>(b)</w:t>
      </w:r>
      <w:r w:rsidRPr="001B3E4D">
        <w:tab/>
      </w:r>
      <w:r w:rsidRPr="001B3E4D">
        <w:rPr>
          <w:rFonts w:hint="eastAsia"/>
        </w:rPr>
        <w:t>由於部分行業並未列入表內，因此表內放予個別行業的貸款額加起來未必等於所有在香港境內使用的貸款及墊款。</w:t>
      </w:r>
    </w:p>
    <w:p w14:paraId="7EC8007C" w14:textId="77777777" w:rsidR="001B3E4D" w:rsidRPr="001B3E4D" w:rsidRDefault="001B3E4D" w:rsidP="00CC6C0F">
      <w:pPr>
        <w:pStyle w:val="aff9"/>
        <w:spacing w:before="180"/>
      </w:pPr>
      <w:r w:rsidRPr="001B3E4D">
        <w:tab/>
        <w:t>(c)</w:t>
      </w:r>
      <w:r w:rsidRPr="001B3E4D">
        <w:tab/>
      </w:r>
      <w:r w:rsidRPr="001B3E4D">
        <w:rPr>
          <w:rFonts w:hint="eastAsia"/>
        </w:rPr>
        <w:t>包括使用地區不明的貸款。</w:t>
      </w:r>
    </w:p>
    <w:p w14:paraId="59C792B3" w14:textId="77777777" w:rsidR="001B3E4D" w:rsidRPr="001B3E4D" w:rsidRDefault="001B3E4D" w:rsidP="006B4E56">
      <w:pPr>
        <w:rPr>
          <w:lang w:val="en-GB"/>
        </w:rPr>
      </w:pPr>
    </w:p>
    <w:p w14:paraId="5853CE65" w14:textId="77777777" w:rsidR="001B3E4D" w:rsidRPr="001B3E4D" w:rsidRDefault="001B3E4D" w:rsidP="006B4E56">
      <w:pPr>
        <w:rPr>
          <w:lang w:val="en-GB"/>
        </w:rPr>
      </w:pPr>
      <w:r w:rsidRPr="001B3E4D">
        <w:rPr>
          <w:lang w:val="en-GB"/>
        </w:rPr>
        <w:br w:type="page"/>
      </w:r>
    </w:p>
    <w:p w14:paraId="2221CBB7" w14:textId="2489B250" w:rsidR="001B3E4D" w:rsidRPr="001B3E4D" w:rsidRDefault="001B3E4D" w:rsidP="001B3E4D">
      <w:r w:rsidRPr="001B3E4D">
        <w:rPr>
          <w:rFonts w:hint="eastAsia"/>
          <w:b/>
          <w:lang w:val="en-GB"/>
        </w:rPr>
        <w:lastRenderedPageBreak/>
        <w:t>4.9</w:t>
      </w:r>
      <w:r w:rsidRPr="001B3E4D">
        <w:rPr>
          <w:rFonts w:hint="eastAsia"/>
          <w:lang w:val="en-GB"/>
        </w:rPr>
        <w:tab/>
      </w:r>
      <w:r w:rsidRPr="001B3E4D">
        <w:rPr>
          <w:rFonts w:hint="eastAsia"/>
          <w:lang w:val="en-GB" w:eastAsia="zh-HK"/>
        </w:rPr>
        <w:t>在</w:t>
      </w:r>
      <w:r w:rsidRPr="001B3E4D">
        <w:rPr>
          <w:rFonts w:hint="eastAsia"/>
          <w:lang w:val="en-GB"/>
        </w:rPr>
        <w:t>雄厚</w:t>
      </w:r>
      <w:r w:rsidRPr="001B3E4D">
        <w:rPr>
          <w:rFonts w:hint="eastAsia"/>
          <w:lang w:val="en-GB" w:eastAsia="zh-HK"/>
        </w:rPr>
        <w:t>的</w:t>
      </w:r>
      <w:r w:rsidRPr="001B3E4D">
        <w:rPr>
          <w:rFonts w:hint="eastAsia"/>
          <w:lang w:val="en-GB"/>
        </w:rPr>
        <w:t>資本和流動性緩衝</w:t>
      </w:r>
      <w:r w:rsidRPr="001B3E4D">
        <w:rPr>
          <w:rFonts w:hint="eastAsia"/>
          <w:lang w:val="en-GB" w:eastAsia="zh-HK"/>
        </w:rPr>
        <w:t>支持下</w:t>
      </w:r>
      <w:r w:rsidRPr="001B3E4D">
        <w:rPr>
          <w:rFonts w:hint="eastAsia"/>
          <w:lang w:val="en-GB"/>
        </w:rPr>
        <w:t>，香港銀行體系</w:t>
      </w:r>
      <w:r w:rsidRPr="001B3E4D">
        <w:rPr>
          <w:rFonts w:hint="eastAsia"/>
          <w:lang w:val="en-GB" w:eastAsia="zh-HK"/>
        </w:rPr>
        <w:t>保持</w:t>
      </w:r>
      <w:r w:rsidRPr="001B3E4D">
        <w:rPr>
          <w:rFonts w:hint="eastAsia"/>
          <w:lang w:val="en-GB"/>
        </w:rPr>
        <w:t>穩健</w:t>
      </w:r>
      <w:r w:rsidRPr="001B3E4D">
        <w:rPr>
          <w:rFonts w:hint="eastAsia"/>
          <w:lang w:val="en-GB" w:eastAsia="zh-HK"/>
        </w:rPr>
        <w:t>和</w:t>
      </w:r>
      <w:r w:rsidRPr="001B3E4D">
        <w:rPr>
          <w:rFonts w:hint="eastAsia"/>
          <w:lang w:val="en-GB"/>
        </w:rPr>
        <w:t>韌</w:t>
      </w:r>
      <w:r w:rsidRPr="001B3E4D">
        <w:rPr>
          <w:rFonts w:hint="eastAsia"/>
          <w:lang w:val="en-GB" w:eastAsia="zh-HK"/>
        </w:rPr>
        <w:t>性</w:t>
      </w:r>
      <w:r w:rsidRPr="001B3E4D">
        <w:rPr>
          <w:rFonts w:hint="eastAsia"/>
          <w:lang w:val="en-GB"/>
        </w:rPr>
        <w:t>。本港註冊認可機構資本</w:t>
      </w:r>
      <w:r w:rsidRPr="001B3E4D">
        <w:rPr>
          <w:rFonts w:hint="eastAsia"/>
          <w:lang w:val="en-GB" w:eastAsia="zh-HK"/>
        </w:rPr>
        <w:t>充</w:t>
      </w:r>
      <w:r w:rsidRPr="001B3E4D">
        <w:rPr>
          <w:rFonts w:hint="eastAsia"/>
          <w:lang w:val="en-GB"/>
        </w:rPr>
        <w:t>裕，總資本充足比率</w:t>
      </w:r>
      <w:r w:rsidRPr="001B3E4D">
        <w:rPr>
          <w:rFonts w:hint="eastAsia"/>
          <w:lang w:val="en-GB" w:eastAsia="zh-HK"/>
        </w:rPr>
        <w:t>於二零二三年</w:t>
      </w:r>
      <w:r w:rsidRPr="001B3E4D">
        <w:rPr>
          <w:rFonts w:hint="eastAsia"/>
          <w:lang w:val="en-GB"/>
        </w:rPr>
        <w:t>年底維持在</w:t>
      </w:r>
      <w:r w:rsidR="00EE15E3">
        <w:t> </w:t>
      </w:r>
      <w:r w:rsidRPr="001B3E4D">
        <w:rPr>
          <w:rFonts w:hint="eastAsia"/>
        </w:rPr>
        <w:t>21.1</w:t>
      </w:r>
      <w:r w:rsidRPr="001B3E4D">
        <w:rPr>
          <w:lang w:val="en-GB"/>
        </w:rPr>
        <w:t>%</w:t>
      </w:r>
      <w:r w:rsidRPr="001B3E4D">
        <w:rPr>
          <w:rFonts w:hint="eastAsia"/>
          <w:lang w:val="en-GB"/>
        </w:rPr>
        <w:t>的高水平。本港銀行體系的整體資產</w:t>
      </w:r>
      <w:proofErr w:type="gramStart"/>
      <w:r w:rsidRPr="001B3E4D">
        <w:rPr>
          <w:rFonts w:hint="eastAsia"/>
          <w:lang w:val="en-GB"/>
        </w:rPr>
        <w:t>質素</w:t>
      </w:r>
      <w:r w:rsidRPr="001B3E4D">
        <w:rPr>
          <w:rFonts w:hint="eastAsia"/>
          <w:lang w:val="en-GB" w:eastAsia="zh-HK"/>
        </w:rPr>
        <w:t>仍處</w:t>
      </w:r>
      <w:r w:rsidRPr="001B3E4D">
        <w:rPr>
          <w:rFonts w:hint="eastAsia"/>
          <w:lang w:val="en-GB"/>
        </w:rPr>
        <w:t>於</w:t>
      </w:r>
      <w:proofErr w:type="gramEnd"/>
      <w:r w:rsidRPr="001B3E4D">
        <w:rPr>
          <w:rFonts w:hint="eastAsia"/>
          <w:lang w:val="en-GB" w:eastAsia="zh-HK"/>
        </w:rPr>
        <w:t>健</w:t>
      </w:r>
      <w:r w:rsidRPr="001B3E4D">
        <w:rPr>
          <w:rFonts w:hint="eastAsia"/>
          <w:lang w:val="en-GB"/>
        </w:rPr>
        <w:t>康</w:t>
      </w:r>
      <w:r w:rsidRPr="001B3E4D">
        <w:rPr>
          <w:rFonts w:hint="eastAsia"/>
          <w:lang w:val="en-GB" w:eastAsia="zh-HK"/>
        </w:rPr>
        <w:t>水平</w:t>
      </w:r>
      <w:r w:rsidRPr="001B3E4D">
        <w:rPr>
          <w:rFonts w:hint="eastAsia"/>
          <w:lang w:val="en-GB"/>
        </w:rPr>
        <w:t>。</w:t>
      </w:r>
      <w:r w:rsidRPr="001B3E4D">
        <w:rPr>
          <w:rFonts w:hint="eastAsia"/>
          <w:lang w:val="en-GB" w:eastAsia="zh-HK"/>
        </w:rPr>
        <w:t>所</w:t>
      </w:r>
      <w:r w:rsidRPr="001B3E4D">
        <w:rPr>
          <w:rFonts w:hint="eastAsia"/>
          <w:lang w:val="en-GB"/>
        </w:rPr>
        <w:t>有認可機構</w:t>
      </w:r>
      <w:r w:rsidRPr="001B3E4D">
        <w:rPr>
          <w:rFonts w:hint="eastAsia"/>
          <w:lang w:val="en-GB" w:eastAsia="zh-HK"/>
        </w:rPr>
        <w:t>的</w:t>
      </w:r>
      <w:r w:rsidRPr="001B3E4D">
        <w:rPr>
          <w:rFonts w:hint="eastAsia"/>
          <w:lang w:val="en-GB"/>
        </w:rPr>
        <w:t>特定分類貸款相對於貸款總額的比率由</w:t>
      </w:r>
      <w:r w:rsidRPr="001B3E4D">
        <w:rPr>
          <w:rFonts w:hint="eastAsia"/>
          <w:lang w:val="en-GB" w:eastAsia="zh-HK"/>
        </w:rPr>
        <w:t>二零二</w:t>
      </w:r>
      <w:r w:rsidRPr="001B3E4D">
        <w:rPr>
          <w:rFonts w:hint="eastAsia"/>
          <w:lang w:val="en-GB"/>
        </w:rPr>
        <w:t>三</w:t>
      </w:r>
      <w:r w:rsidRPr="001B3E4D">
        <w:rPr>
          <w:rFonts w:hint="eastAsia"/>
          <w:lang w:val="en-GB" w:eastAsia="zh-HK"/>
        </w:rPr>
        <w:t>年</w:t>
      </w:r>
      <w:r w:rsidRPr="001B3E4D">
        <w:rPr>
          <w:rFonts w:hint="eastAsia"/>
          <w:lang w:val="en-GB"/>
        </w:rPr>
        <w:t>九月底的</w:t>
      </w:r>
      <w:r w:rsidR="00EE15E3">
        <w:t> </w:t>
      </w:r>
      <w:r w:rsidRPr="001B3E4D">
        <w:rPr>
          <w:rFonts w:hint="eastAsia"/>
        </w:rPr>
        <w:t>1.61</w:t>
      </w:r>
      <w:r w:rsidRPr="001B3E4D">
        <w:rPr>
          <w:lang w:val="en-GB"/>
        </w:rPr>
        <w:t>%</w:t>
      </w:r>
      <w:r w:rsidR="0044234A">
        <w:rPr>
          <w:rFonts w:hint="eastAsia"/>
          <w:lang w:val="en-GB" w:eastAsia="zh-HK"/>
        </w:rPr>
        <w:t>輕</w:t>
      </w:r>
      <w:r w:rsidR="0044234A">
        <w:rPr>
          <w:rFonts w:hint="eastAsia"/>
          <w:lang w:val="en-GB"/>
        </w:rPr>
        <w:t>微</w:t>
      </w:r>
      <w:r w:rsidRPr="001B3E4D">
        <w:rPr>
          <w:rFonts w:hint="eastAsia"/>
          <w:lang w:val="en-GB"/>
        </w:rPr>
        <w:t>下跌至二零二三年年底的</w:t>
      </w:r>
      <w:r w:rsidR="00EE15E3">
        <w:t> </w:t>
      </w:r>
      <w:r w:rsidRPr="001B3E4D">
        <w:rPr>
          <w:rFonts w:hint="eastAsia"/>
        </w:rPr>
        <w:t>1.56</w:t>
      </w:r>
      <w:r w:rsidRPr="001B3E4D">
        <w:rPr>
          <w:lang w:val="en-GB"/>
        </w:rPr>
        <w:t>%</w:t>
      </w:r>
      <w:r w:rsidRPr="001B3E4D">
        <w:rPr>
          <w:rFonts w:hint="eastAsia"/>
          <w:lang w:val="en-GB"/>
        </w:rPr>
        <w:t>，</w:t>
      </w:r>
      <w:r w:rsidR="0048474A">
        <w:rPr>
          <w:rFonts w:hint="eastAsia"/>
          <w:lang w:val="en-GB" w:eastAsia="zh-HK"/>
        </w:rPr>
        <w:t>儘</w:t>
      </w:r>
      <w:r w:rsidR="0048474A">
        <w:rPr>
          <w:rFonts w:hint="eastAsia"/>
          <w:lang w:val="en-GB"/>
        </w:rPr>
        <w:t>管</w:t>
      </w:r>
      <w:r w:rsidRPr="001B3E4D">
        <w:rPr>
          <w:rFonts w:hint="eastAsia"/>
          <w:lang w:val="en-GB"/>
        </w:rPr>
        <w:t>信用卡貸款的拖欠比率由</w:t>
      </w:r>
      <w:r w:rsidR="00EE15E3">
        <w:t> </w:t>
      </w:r>
      <w:r w:rsidRPr="001B3E4D">
        <w:rPr>
          <w:rFonts w:hint="eastAsia"/>
        </w:rPr>
        <w:t>0.28</w:t>
      </w:r>
      <w:r w:rsidRPr="001B3E4D">
        <w:rPr>
          <w:lang w:val="en-GB"/>
        </w:rPr>
        <w:t>%</w:t>
      </w:r>
      <w:r w:rsidRPr="001B3E4D">
        <w:rPr>
          <w:rFonts w:hint="eastAsia"/>
          <w:lang w:val="en-GB"/>
        </w:rPr>
        <w:t>微</w:t>
      </w:r>
      <w:r w:rsidRPr="001B3E4D">
        <w:rPr>
          <w:rFonts w:hint="eastAsia"/>
          <w:lang w:val="en-GB" w:eastAsia="zh-HK"/>
        </w:rPr>
        <w:t>升</w:t>
      </w:r>
      <w:r w:rsidRPr="001B3E4D">
        <w:rPr>
          <w:rFonts w:hint="eastAsia"/>
          <w:lang w:val="en-GB"/>
        </w:rPr>
        <w:t>至</w:t>
      </w:r>
      <w:r w:rsidR="00EE15E3">
        <w:t> </w:t>
      </w:r>
      <w:r w:rsidRPr="001B3E4D">
        <w:rPr>
          <w:rFonts w:hint="eastAsia"/>
        </w:rPr>
        <w:t>0.30</w:t>
      </w:r>
      <w:r w:rsidRPr="001B3E4D">
        <w:rPr>
          <w:rFonts w:hint="eastAsia"/>
          <w:lang w:val="en-GB"/>
        </w:rPr>
        <w:t>%</w:t>
      </w:r>
      <w:r w:rsidRPr="001B3E4D">
        <w:rPr>
          <w:rFonts w:hint="eastAsia"/>
          <w:lang w:val="en-GB" w:eastAsia="zh-HK"/>
        </w:rPr>
        <w:t>。</w:t>
      </w:r>
      <w:r w:rsidRPr="001B3E4D">
        <w:rPr>
          <w:rFonts w:hint="eastAsia"/>
          <w:lang w:val="en-GB"/>
        </w:rPr>
        <w:t>與此同時，住宅按揭貸款的拖欠比率維持在低水平，在二零二四年三月底為</w:t>
      </w:r>
      <w:r w:rsidR="008921FE">
        <w:t> </w:t>
      </w:r>
      <w:r w:rsidRPr="00046E78">
        <w:rPr>
          <w:lang w:val="en-GB"/>
        </w:rPr>
        <w:t>0.09%</w:t>
      </w:r>
      <w:r w:rsidRPr="001B3E4D">
        <w:rPr>
          <w:rFonts w:hint="eastAsia"/>
          <w:lang w:val="en-GB"/>
        </w:rPr>
        <w:t>，稍高於二零二三年年底的水平。</w:t>
      </w:r>
    </w:p>
    <w:p w14:paraId="27E43283" w14:textId="77777777" w:rsidR="002369F1" w:rsidRPr="006B4E56" w:rsidRDefault="002369F1" w:rsidP="006B4E56">
      <w:pPr>
        <w:pStyle w:val="afff3"/>
        <w:rPr>
          <w:rFonts w:eastAsia="華康細明體"/>
          <w:sz w:val="22"/>
        </w:rPr>
      </w:pPr>
      <w:r w:rsidRPr="002369F1">
        <w:rPr>
          <w:rFonts w:hint="eastAsia"/>
          <w:lang w:eastAsia="zh-HK"/>
        </w:rPr>
        <w:t>表</w:t>
      </w:r>
      <w:r w:rsidRPr="002369F1">
        <w:rPr>
          <w:rFonts w:hint="eastAsia"/>
          <w:b/>
        </w:rPr>
        <w:t>4.3</w:t>
      </w:r>
      <w:r w:rsidRPr="002369F1">
        <w:rPr>
          <w:rFonts w:hint="eastAsia"/>
          <w:b/>
        </w:rPr>
        <w:t>：</w:t>
      </w:r>
      <w:r w:rsidRPr="002369F1">
        <w:rPr>
          <w:rFonts w:hint="eastAsia"/>
          <w:lang w:eastAsia="zh-HK"/>
        </w:rPr>
        <w:t>所有認可機構</w:t>
      </w:r>
      <w:r w:rsidRPr="002369F1">
        <w:rPr>
          <w:rFonts w:hint="eastAsia"/>
        </w:rPr>
        <w:t>的資產質素</w:t>
      </w:r>
      <w:r w:rsidRPr="002369F1">
        <w:rPr>
          <w:vertAlign w:val="superscript"/>
        </w:rPr>
        <w:t>*^</w:t>
      </w:r>
      <w:r w:rsidRPr="002369F1">
        <w:br/>
      </w:r>
      <w:r w:rsidRPr="006B4E56">
        <w:rPr>
          <w:rFonts w:eastAsia="華康細明體"/>
          <w:sz w:val="22"/>
        </w:rPr>
        <w:t>(</w:t>
      </w:r>
      <w:r w:rsidRPr="006B4E56">
        <w:rPr>
          <w:rFonts w:eastAsia="華康細明體"/>
          <w:sz w:val="22"/>
        </w:rPr>
        <w:t>在貸款總額中所</w:t>
      </w:r>
      <w:proofErr w:type="gramStart"/>
      <w:r w:rsidRPr="006B4E56">
        <w:rPr>
          <w:rFonts w:eastAsia="華康細明體"/>
          <w:sz w:val="22"/>
        </w:rPr>
        <w:t>佔</w:t>
      </w:r>
      <w:proofErr w:type="gramEnd"/>
      <w:r w:rsidRPr="006B4E56">
        <w:rPr>
          <w:rFonts w:eastAsia="華康細明體"/>
          <w:sz w:val="22"/>
        </w:rPr>
        <w:t>百分率</w:t>
      </w:r>
      <w:r w:rsidRPr="006B4E56">
        <w:rPr>
          <w:rFonts w:eastAsia="華康細明體"/>
          <w:sz w:val="22"/>
        </w:rPr>
        <w:t>)</w:t>
      </w:r>
    </w:p>
    <w:p w14:paraId="78729F6E" w14:textId="77777777" w:rsidR="002369F1" w:rsidRPr="007A5967" w:rsidRDefault="002369F1" w:rsidP="002369F1">
      <w:pPr>
        <w:widowControl w:val="0"/>
        <w:tabs>
          <w:tab w:val="clear" w:pos="936"/>
          <w:tab w:val="clear" w:pos="1560"/>
          <w:tab w:val="clear" w:pos="2184"/>
          <w:tab w:val="clear" w:pos="2808"/>
          <w:tab w:val="left" w:pos="1080"/>
        </w:tabs>
        <w:overflowPunct/>
        <w:adjustRightInd/>
        <w:snapToGrid w:val="0"/>
        <w:spacing w:after="0" w:line="240" w:lineRule="auto"/>
        <w:textAlignment w:val="auto"/>
        <w:rPr>
          <w:rFonts w:ascii="華康細明體" w:hAnsi="華康細明體"/>
          <w:b/>
          <w:snapToGrid w:val="0"/>
          <w:spacing w:val="0"/>
          <w:sz w:val="16"/>
          <w:szCs w:val="16"/>
          <w:lang w:val="en-GB" w:eastAsia="x-none"/>
        </w:rPr>
      </w:pPr>
    </w:p>
    <w:tbl>
      <w:tblPr>
        <w:tblW w:w="9108" w:type="dxa"/>
        <w:jc w:val="center"/>
        <w:tblLayout w:type="fixed"/>
        <w:tblLook w:val="0000" w:firstRow="0" w:lastRow="0" w:firstColumn="0" w:lastColumn="0" w:noHBand="0" w:noVBand="0"/>
      </w:tblPr>
      <w:tblGrid>
        <w:gridCol w:w="1134"/>
        <w:gridCol w:w="1187"/>
        <w:gridCol w:w="1885"/>
        <w:gridCol w:w="2562"/>
        <w:gridCol w:w="2340"/>
      </w:tblGrid>
      <w:tr w:rsidR="002369F1" w:rsidRPr="006B4E56" w14:paraId="56639BBB" w14:textId="77777777" w:rsidTr="00653D71">
        <w:trPr>
          <w:jc w:val="center"/>
        </w:trPr>
        <w:tc>
          <w:tcPr>
            <w:tcW w:w="2321" w:type="dxa"/>
            <w:gridSpan w:val="2"/>
          </w:tcPr>
          <w:p w14:paraId="605B48FA" w14:textId="77777777" w:rsidR="002369F1" w:rsidRPr="006B4E56" w:rsidRDefault="002369F1" w:rsidP="002369F1">
            <w:pPr>
              <w:widowControl w:val="0"/>
              <w:tabs>
                <w:tab w:val="clear" w:pos="936"/>
                <w:tab w:val="clear" w:pos="1560"/>
                <w:tab w:val="clear" w:pos="2184"/>
                <w:tab w:val="clear" w:pos="2808"/>
                <w:tab w:val="left" w:pos="1080"/>
              </w:tabs>
              <w:overflowPunct/>
              <w:adjustRightInd/>
              <w:spacing w:after="0" w:line="240" w:lineRule="exact"/>
              <w:textAlignment w:val="auto"/>
              <w:rPr>
                <w:snapToGrid w:val="0"/>
                <w:spacing w:val="0"/>
                <w:sz w:val="20"/>
                <w:u w:val="single"/>
                <w:lang w:val="en-GB"/>
              </w:rPr>
            </w:pPr>
            <w:proofErr w:type="spellStart"/>
            <w:r w:rsidRPr="006B4E56">
              <w:rPr>
                <w:spacing w:val="0"/>
                <w:sz w:val="20"/>
                <w:u w:val="single"/>
                <w:lang w:val="x-none" w:eastAsia="x-none"/>
              </w:rPr>
              <w:t>期末計算</w:t>
            </w:r>
            <w:proofErr w:type="spellEnd"/>
          </w:p>
        </w:tc>
        <w:tc>
          <w:tcPr>
            <w:tcW w:w="1885" w:type="dxa"/>
          </w:tcPr>
          <w:p w14:paraId="290B8F24" w14:textId="77777777" w:rsidR="002369F1" w:rsidRPr="006B4E56"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napToGrid w:val="0"/>
                <w:spacing w:val="0"/>
                <w:sz w:val="20"/>
                <w:u w:val="single"/>
                <w:lang w:eastAsia="en-US"/>
              </w:rPr>
            </w:pPr>
            <w:proofErr w:type="spellStart"/>
            <w:r w:rsidRPr="006B4E56">
              <w:rPr>
                <w:spacing w:val="0"/>
                <w:sz w:val="20"/>
                <w:u w:val="single"/>
                <w:lang w:val="x-none" w:eastAsia="x-none"/>
              </w:rPr>
              <w:t>合格貸款</w:t>
            </w:r>
            <w:proofErr w:type="spellEnd"/>
          </w:p>
        </w:tc>
        <w:tc>
          <w:tcPr>
            <w:tcW w:w="2562" w:type="dxa"/>
          </w:tcPr>
          <w:p w14:paraId="3B7F1645" w14:textId="77777777" w:rsidR="002369F1" w:rsidRPr="006B4E56"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b/>
                <w:snapToGrid w:val="0"/>
                <w:spacing w:val="0"/>
                <w:sz w:val="20"/>
                <w:u w:val="single"/>
                <w:lang w:val="en-GB"/>
              </w:rPr>
            </w:pPr>
            <w:proofErr w:type="spellStart"/>
            <w:r w:rsidRPr="006B4E56">
              <w:rPr>
                <w:spacing w:val="0"/>
                <w:sz w:val="20"/>
                <w:u w:val="single"/>
                <w:lang w:val="x-none" w:eastAsia="x-none"/>
              </w:rPr>
              <w:t>需要關注貸款</w:t>
            </w:r>
            <w:proofErr w:type="spellEnd"/>
          </w:p>
        </w:tc>
        <w:tc>
          <w:tcPr>
            <w:tcW w:w="2340" w:type="dxa"/>
          </w:tcPr>
          <w:p w14:paraId="158625C4" w14:textId="77777777" w:rsidR="002369F1" w:rsidRPr="006B4E56"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b/>
                <w:snapToGrid w:val="0"/>
                <w:spacing w:val="0"/>
                <w:sz w:val="20"/>
                <w:u w:val="single"/>
                <w:lang w:val="en-GB"/>
              </w:rPr>
            </w:pPr>
            <w:proofErr w:type="spellStart"/>
            <w:r w:rsidRPr="006B4E56">
              <w:rPr>
                <w:spacing w:val="0"/>
                <w:sz w:val="20"/>
                <w:u w:val="single"/>
                <w:lang w:val="x-none" w:eastAsia="x-none"/>
              </w:rPr>
              <w:t>特定分類貸款</w:t>
            </w:r>
            <w:proofErr w:type="spellEnd"/>
            <w:r w:rsidRPr="006B4E56">
              <w:rPr>
                <w:spacing w:val="0"/>
                <w:sz w:val="20"/>
                <w:lang w:val="x-none" w:eastAsia="x-none"/>
              </w:rPr>
              <w:br/>
              <w:t>(</w:t>
            </w:r>
            <w:proofErr w:type="spellStart"/>
            <w:r w:rsidRPr="006B4E56">
              <w:rPr>
                <w:spacing w:val="0"/>
                <w:sz w:val="20"/>
                <w:lang w:val="x-none" w:eastAsia="x-none"/>
              </w:rPr>
              <w:t>總額</w:t>
            </w:r>
            <w:proofErr w:type="spellEnd"/>
            <w:r w:rsidRPr="006B4E56">
              <w:rPr>
                <w:spacing w:val="0"/>
                <w:sz w:val="20"/>
                <w:lang w:val="x-none" w:eastAsia="x-none"/>
              </w:rPr>
              <w:t>)</w:t>
            </w:r>
          </w:p>
        </w:tc>
      </w:tr>
      <w:tr w:rsidR="002369F1" w:rsidRPr="002369F1" w14:paraId="0D4B2D66" w14:textId="77777777" w:rsidTr="00653D71">
        <w:trPr>
          <w:cantSplit/>
          <w:jc w:val="center"/>
        </w:trPr>
        <w:tc>
          <w:tcPr>
            <w:tcW w:w="9108" w:type="dxa"/>
            <w:gridSpan w:val="5"/>
          </w:tcPr>
          <w:p w14:paraId="465A325E" w14:textId="77777777" w:rsidR="002369F1" w:rsidRPr="002369F1" w:rsidRDefault="002369F1" w:rsidP="002369F1">
            <w:pPr>
              <w:widowControl w:val="0"/>
              <w:tabs>
                <w:tab w:val="clear" w:pos="936"/>
                <w:tab w:val="clear" w:pos="1560"/>
                <w:tab w:val="clear" w:pos="2184"/>
                <w:tab w:val="clear" w:pos="2808"/>
              </w:tabs>
              <w:overflowPunct/>
              <w:adjustRightInd/>
              <w:snapToGrid w:val="0"/>
              <w:spacing w:after="0" w:line="240" w:lineRule="exact"/>
              <w:jc w:val="center"/>
              <w:textAlignment w:val="auto"/>
              <w:rPr>
                <w:rFonts w:eastAsia="新細明體"/>
                <w:snapToGrid w:val="0"/>
                <w:spacing w:val="0"/>
                <w:kern w:val="2"/>
                <w:sz w:val="20"/>
                <w:lang w:val="en-GB" w:eastAsia="en-US"/>
              </w:rPr>
            </w:pPr>
          </w:p>
        </w:tc>
      </w:tr>
      <w:tr w:rsidR="002369F1" w:rsidRPr="007A5967" w14:paraId="1FB589F6" w14:textId="77777777" w:rsidTr="00653D71">
        <w:trPr>
          <w:cantSplit/>
          <w:jc w:val="center"/>
        </w:trPr>
        <w:tc>
          <w:tcPr>
            <w:tcW w:w="1134" w:type="dxa"/>
            <w:vAlign w:val="center"/>
          </w:tcPr>
          <w:p w14:paraId="18194F17"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二零二</w:t>
            </w:r>
            <w:r w:rsidRPr="007A5967">
              <w:rPr>
                <w:spacing w:val="0"/>
                <w:kern w:val="2"/>
                <w:sz w:val="20"/>
                <w:szCs w:val="24"/>
                <w:lang w:val="en-GB" w:eastAsia="zh-HK"/>
              </w:rPr>
              <w:t>二</w:t>
            </w:r>
            <w:r w:rsidRPr="007A5967">
              <w:rPr>
                <w:spacing w:val="0"/>
                <w:kern w:val="2"/>
                <w:sz w:val="20"/>
                <w:szCs w:val="24"/>
                <w:lang w:val="en-GB"/>
              </w:rPr>
              <w:t>年</w:t>
            </w:r>
          </w:p>
        </w:tc>
        <w:tc>
          <w:tcPr>
            <w:tcW w:w="1187" w:type="dxa"/>
          </w:tcPr>
          <w:p w14:paraId="1DFBDF34"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第一季</w:t>
            </w:r>
          </w:p>
        </w:tc>
        <w:tc>
          <w:tcPr>
            <w:tcW w:w="1885" w:type="dxa"/>
            <w:vAlign w:val="center"/>
          </w:tcPr>
          <w:p w14:paraId="62AE8A0E"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97.37</w:t>
            </w:r>
          </w:p>
        </w:tc>
        <w:tc>
          <w:tcPr>
            <w:tcW w:w="2562" w:type="dxa"/>
            <w:vAlign w:val="center"/>
          </w:tcPr>
          <w:p w14:paraId="5CF335D1"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spacing w:val="0"/>
                <w:sz w:val="20"/>
                <w:lang w:val="x-none" w:eastAsia="x-none"/>
              </w:rPr>
            </w:pPr>
            <w:r w:rsidRPr="007A5967">
              <w:rPr>
                <w:spacing w:val="0"/>
                <w:sz w:val="20"/>
                <w:lang w:val="x-none" w:eastAsia="x-none"/>
              </w:rPr>
              <w:t>1.66</w:t>
            </w:r>
          </w:p>
        </w:tc>
        <w:tc>
          <w:tcPr>
            <w:tcW w:w="2340" w:type="dxa"/>
            <w:vAlign w:val="center"/>
          </w:tcPr>
          <w:p w14:paraId="796480FE"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0.98</w:t>
            </w:r>
          </w:p>
        </w:tc>
      </w:tr>
      <w:tr w:rsidR="002369F1" w:rsidRPr="007A5967" w14:paraId="2B8F407C" w14:textId="77777777" w:rsidTr="00653D71">
        <w:trPr>
          <w:cantSplit/>
          <w:jc w:val="center"/>
        </w:trPr>
        <w:tc>
          <w:tcPr>
            <w:tcW w:w="1134" w:type="dxa"/>
            <w:vAlign w:val="center"/>
          </w:tcPr>
          <w:p w14:paraId="127A553F"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firstLine="120"/>
              <w:textAlignment w:val="auto"/>
              <w:rPr>
                <w:spacing w:val="0"/>
                <w:kern w:val="2"/>
                <w:sz w:val="20"/>
                <w:lang w:val="en-GB"/>
              </w:rPr>
            </w:pPr>
          </w:p>
        </w:tc>
        <w:tc>
          <w:tcPr>
            <w:tcW w:w="1187" w:type="dxa"/>
          </w:tcPr>
          <w:p w14:paraId="7A25122C"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第二季</w:t>
            </w:r>
          </w:p>
        </w:tc>
        <w:tc>
          <w:tcPr>
            <w:tcW w:w="1885" w:type="dxa"/>
            <w:vAlign w:val="center"/>
          </w:tcPr>
          <w:p w14:paraId="7B371C57"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97.11</w:t>
            </w:r>
          </w:p>
        </w:tc>
        <w:tc>
          <w:tcPr>
            <w:tcW w:w="2562" w:type="dxa"/>
            <w:vAlign w:val="center"/>
          </w:tcPr>
          <w:p w14:paraId="0C472746"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spacing w:val="0"/>
                <w:sz w:val="20"/>
                <w:lang w:val="en-GB" w:eastAsia="x-none"/>
              </w:rPr>
            </w:pPr>
            <w:r w:rsidRPr="007A5967">
              <w:rPr>
                <w:spacing w:val="0"/>
                <w:sz w:val="20"/>
                <w:lang w:val="x-none" w:eastAsia="x-none"/>
              </w:rPr>
              <w:t>1.79</w:t>
            </w:r>
          </w:p>
        </w:tc>
        <w:tc>
          <w:tcPr>
            <w:tcW w:w="2340" w:type="dxa"/>
            <w:vAlign w:val="center"/>
          </w:tcPr>
          <w:p w14:paraId="20BA710A"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1.10</w:t>
            </w:r>
          </w:p>
        </w:tc>
      </w:tr>
      <w:tr w:rsidR="002369F1" w:rsidRPr="007A5967" w14:paraId="56DACBC0" w14:textId="77777777" w:rsidTr="00653D71">
        <w:trPr>
          <w:cantSplit/>
          <w:jc w:val="center"/>
        </w:trPr>
        <w:tc>
          <w:tcPr>
            <w:tcW w:w="1134" w:type="dxa"/>
            <w:vAlign w:val="center"/>
          </w:tcPr>
          <w:p w14:paraId="31A9A333"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firstLine="120"/>
              <w:textAlignment w:val="auto"/>
              <w:rPr>
                <w:spacing w:val="0"/>
                <w:kern w:val="2"/>
                <w:sz w:val="20"/>
                <w:lang w:val="en-GB"/>
              </w:rPr>
            </w:pPr>
          </w:p>
        </w:tc>
        <w:tc>
          <w:tcPr>
            <w:tcW w:w="1187" w:type="dxa"/>
          </w:tcPr>
          <w:p w14:paraId="53E6A050"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第三季</w:t>
            </w:r>
          </w:p>
        </w:tc>
        <w:tc>
          <w:tcPr>
            <w:tcW w:w="1885" w:type="dxa"/>
            <w:vAlign w:val="center"/>
          </w:tcPr>
          <w:p w14:paraId="51A0ED29"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97.08</w:t>
            </w:r>
          </w:p>
        </w:tc>
        <w:tc>
          <w:tcPr>
            <w:tcW w:w="2562" w:type="dxa"/>
            <w:vAlign w:val="center"/>
          </w:tcPr>
          <w:p w14:paraId="25B71E67"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spacing w:val="0"/>
                <w:sz w:val="20"/>
                <w:lang w:val="en-GB" w:eastAsia="x-none"/>
              </w:rPr>
            </w:pPr>
            <w:r w:rsidRPr="007A5967">
              <w:rPr>
                <w:spacing w:val="0"/>
                <w:sz w:val="20"/>
                <w:lang w:val="x-none" w:eastAsia="x-none"/>
              </w:rPr>
              <w:t>1.73</w:t>
            </w:r>
          </w:p>
        </w:tc>
        <w:tc>
          <w:tcPr>
            <w:tcW w:w="2340" w:type="dxa"/>
            <w:vAlign w:val="center"/>
          </w:tcPr>
          <w:p w14:paraId="7D162D75"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1.19</w:t>
            </w:r>
          </w:p>
        </w:tc>
      </w:tr>
      <w:tr w:rsidR="002369F1" w:rsidRPr="007A5967" w14:paraId="2FABBB7B" w14:textId="77777777" w:rsidTr="00653D71">
        <w:trPr>
          <w:cantSplit/>
          <w:jc w:val="center"/>
        </w:trPr>
        <w:tc>
          <w:tcPr>
            <w:tcW w:w="1134" w:type="dxa"/>
            <w:vAlign w:val="center"/>
          </w:tcPr>
          <w:p w14:paraId="22C77478"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firstLine="120"/>
              <w:textAlignment w:val="auto"/>
              <w:rPr>
                <w:spacing w:val="0"/>
                <w:kern w:val="2"/>
                <w:sz w:val="20"/>
                <w:lang w:val="en-GB"/>
              </w:rPr>
            </w:pPr>
          </w:p>
        </w:tc>
        <w:tc>
          <w:tcPr>
            <w:tcW w:w="1187" w:type="dxa"/>
          </w:tcPr>
          <w:p w14:paraId="58CBF2C3"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第四季</w:t>
            </w:r>
          </w:p>
        </w:tc>
        <w:tc>
          <w:tcPr>
            <w:tcW w:w="1885" w:type="dxa"/>
            <w:vAlign w:val="center"/>
          </w:tcPr>
          <w:p w14:paraId="232D1482"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96.58</w:t>
            </w:r>
          </w:p>
        </w:tc>
        <w:tc>
          <w:tcPr>
            <w:tcW w:w="2562" w:type="dxa"/>
            <w:vAlign w:val="center"/>
          </w:tcPr>
          <w:p w14:paraId="137887C3"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spacing w:val="0"/>
                <w:sz w:val="20"/>
                <w:lang w:val="en-GB" w:eastAsia="x-none"/>
              </w:rPr>
            </w:pPr>
            <w:r w:rsidRPr="007A5967">
              <w:rPr>
                <w:spacing w:val="0"/>
                <w:sz w:val="20"/>
                <w:lang w:val="x-none" w:eastAsia="x-none"/>
              </w:rPr>
              <w:t>2.0</w:t>
            </w:r>
            <w:r w:rsidRPr="007A5967">
              <w:rPr>
                <w:spacing w:val="0"/>
                <w:sz w:val="20"/>
                <w:lang w:val="en-GB" w:eastAsia="x-none"/>
              </w:rPr>
              <w:t>2</w:t>
            </w:r>
          </w:p>
        </w:tc>
        <w:tc>
          <w:tcPr>
            <w:tcW w:w="2340" w:type="dxa"/>
            <w:vAlign w:val="center"/>
          </w:tcPr>
          <w:p w14:paraId="11FCF0BA"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1.</w:t>
            </w:r>
            <w:r w:rsidRPr="007A5967">
              <w:rPr>
                <w:spacing w:val="0"/>
                <w:sz w:val="20"/>
                <w:lang w:val="en-GB" w:eastAsia="x-none"/>
              </w:rPr>
              <w:t>40</w:t>
            </w:r>
          </w:p>
        </w:tc>
      </w:tr>
      <w:tr w:rsidR="002369F1" w:rsidRPr="007A5967" w14:paraId="3824C48F" w14:textId="77777777" w:rsidTr="00653D71">
        <w:trPr>
          <w:cantSplit/>
          <w:jc w:val="center"/>
        </w:trPr>
        <w:tc>
          <w:tcPr>
            <w:tcW w:w="1134" w:type="dxa"/>
            <w:vAlign w:val="center"/>
          </w:tcPr>
          <w:p w14:paraId="6A442217"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firstLine="120"/>
              <w:textAlignment w:val="auto"/>
              <w:rPr>
                <w:spacing w:val="0"/>
                <w:kern w:val="2"/>
                <w:sz w:val="20"/>
                <w:lang w:val="en-GB"/>
              </w:rPr>
            </w:pPr>
          </w:p>
        </w:tc>
        <w:tc>
          <w:tcPr>
            <w:tcW w:w="1187" w:type="dxa"/>
            <w:vAlign w:val="center"/>
          </w:tcPr>
          <w:p w14:paraId="52DCC657"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p>
        </w:tc>
        <w:tc>
          <w:tcPr>
            <w:tcW w:w="1885" w:type="dxa"/>
            <w:vAlign w:val="center"/>
          </w:tcPr>
          <w:p w14:paraId="7AB1C65A"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x-none" w:eastAsia="x-none"/>
              </w:rPr>
            </w:pPr>
          </w:p>
        </w:tc>
        <w:tc>
          <w:tcPr>
            <w:tcW w:w="2562" w:type="dxa"/>
            <w:vAlign w:val="center"/>
          </w:tcPr>
          <w:p w14:paraId="1113673B"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spacing w:val="0"/>
                <w:sz w:val="20"/>
                <w:lang w:val="x-none" w:eastAsia="x-none"/>
              </w:rPr>
            </w:pPr>
          </w:p>
        </w:tc>
        <w:tc>
          <w:tcPr>
            <w:tcW w:w="2340" w:type="dxa"/>
            <w:vAlign w:val="center"/>
          </w:tcPr>
          <w:p w14:paraId="306BF1B7"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x-none" w:eastAsia="x-none"/>
              </w:rPr>
            </w:pPr>
          </w:p>
        </w:tc>
      </w:tr>
      <w:tr w:rsidR="002369F1" w:rsidRPr="007A5967" w14:paraId="0132E520" w14:textId="77777777" w:rsidTr="00653D71">
        <w:trPr>
          <w:cantSplit/>
          <w:jc w:val="center"/>
        </w:trPr>
        <w:tc>
          <w:tcPr>
            <w:tcW w:w="1134" w:type="dxa"/>
            <w:vAlign w:val="center"/>
          </w:tcPr>
          <w:p w14:paraId="75957BEF"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二零二三年</w:t>
            </w:r>
          </w:p>
        </w:tc>
        <w:tc>
          <w:tcPr>
            <w:tcW w:w="1187" w:type="dxa"/>
          </w:tcPr>
          <w:p w14:paraId="02C085CD"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第一季</w:t>
            </w:r>
          </w:p>
        </w:tc>
        <w:tc>
          <w:tcPr>
            <w:tcW w:w="1885" w:type="dxa"/>
            <w:shd w:val="clear" w:color="auto" w:fill="auto"/>
          </w:tcPr>
          <w:p w14:paraId="2ED9B442"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96.5</w:t>
            </w:r>
            <w:r w:rsidRPr="007A5967">
              <w:rPr>
                <w:spacing w:val="0"/>
                <w:sz w:val="20"/>
                <w:lang w:val="en-GB" w:eastAsia="x-none"/>
              </w:rPr>
              <w:t>7</w:t>
            </w:r>
          </w:p>
        </w:tc>
        <w:tc>
          <w:tcPr>
            <w:tcW w:w="2562" w:type="dxa"/>
            <w:shd w:val="clear" w:color="auto" w:fill="auto"/>
          </w:tcPr>
          <w:p w14:paraId="70E516F3"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spacing w:val="0"/>
                <w:sz w:val="20"/>
                <w:lang w:val="en-GB" w:eastAsia="x-none"/>
              </w:rPr>
            </w:pPr>
            <w:r w:rsidRPr="007A5967">
              <w:rPr>
                <w:spacing w:val="0"/>
                <w:sz w:val="20"/>
                <w:lang w:val="x-none" w:eastAsia="x-none"/>
              </w:rPr>
              <w:t>1.9</w:t>
            </w:r>
            <w:r w:rsidRPr="007A5967">
              <w:rPr>
                <w:spacing w:val="0"/>
                <w:sz w:val="20"/>
                <w:lang w:val="en-GB" w:eastAsia="x-none"/>
              </w:rPr>
              <w:t>8</w:t>
            </w:r>
          </w:p>
        </w:tc>
        <w:tc>
          <w:tcPr>
            <w:tcW w:w="2340" w:type="dxa"/>
            <w:shd w:val="clear" w:color="auto" w:fill="auto"/>
          </w:tcPr>
          <w:p w14:paraId="1FAE6A5B"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1.46</w:t>
            </w:r>
          </w:p>
        </w:tc>
      </w:tr>
      <w:tr w:rsidR="002369F1" w:rsidRPr="007A5967" w14:paraId="0DA379C2" w14:textId="77777777" w:rsidTr="00653D71">
        <w:trPr>
          <w:cantSplit/>
          <w:jc w:val="center"/>
        </w:trPr>
        <w:tc>
          <w:tcPr>
            <w:tcW w:w="1134" w:type="dxa"/>
            <w:vAlign w:val="center"/>
          </w:tcPr>
          <w:p w14:paraId="188CBBB8"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firstLine="120"/>
              <w:textAlignment w:val="auto"/>
              <w:rPr>
                <w:spacing w:val="0"/>
                <w:kern w:val="2"/>
                <w:sz w:val="20"/>
                <w:lang w:val="en-GB"/>
              </w:rPr>
            </w:pPr>
          </w:p>
        </w:tc>
        <w:tc>
          <w:tcPr>
            <w:tcW w:w="1187" w:type="dxa"/>
          </w:tcPr>
          <w:p w14:paraId="6A0A3312"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第二季</w:t>
            </w:r>
          </w:p>
        </w:tc>
        <w:tc>
          <w:tcPr>
            <w:tcW w:w="1885" w:type="dxa"/>
            <w:shd w:val="clear" w:color="auto" w:fill="auto"/>
            <w:vAlign w:val="center"/>
          </w:tcPr>
          <w:p w14:paraId="24562BD8"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x-none" w:eastAsia="x-none"/>
              </w:rPr>
              <w:t>96.57</w:t>
            </w:r>
          </w:p>
        </w:tc>
        <w:tc>
          <w:tcPr>
            <w:tcW w:w="2562" w:type="dxa"/>
            <w:shd w:val="clear" w:color="auto" w:fill="auto"/>
            <w:vAlign w:val="center"/>
          </w:tcPr>
          <w:p w14:paraId="18DCC7A7"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spacing w:val="0"/>
                <w:sz w:val="20"/>
                <w:lang w:val="en-GB" w:eastAsia="x-none"/>
              </w:rPr>
            </w:pPr>
            <w:r w:rsidRPr="007A5967">
              <w:rPr>
                <w:spacing w:val="0"/>
                <w:sz w:val="20"/>
                <w:lang w:val="x-none" w:eastAsia="x-none"/>
              </w:rPr>
              <w:t>1.93</w:t>
            </w:r>
          </w:p>
        </w:tc>
        <w:tc>
          <w:tcPr>
            <w:tcW w:w="2340" w:type="dxa"/>
            <w:shd w:val="clear" w:color="auto" w:fill="auto"/>
            <w:vAlign w:val="center"/>
          </w:tcPr>
          <w:p w14:paraId="68E3FE66"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en-GB" w:eastAsia="x-none"/>
              </w:rPr>
              <w:t>1.50</w:t>
            </w:r>
          </w:p>
        </w:tc>
      </w:tr>
      <w:tr w:rsidR="002369F1" w:rsidRPr="007A5967" w14:paraId="6E38395C" w14:textId="77777777" w:rsidTr="00653D71">
        <w:trPr>
          <w:cantSplit/>
          <w:jc w:val="center"/>
        </w:trPr>
        <w:tc>
          <w:tcPr>
            <w:tcW w:w="1134" w:type="dxa"/>
            <w:vAlign w:val="center"/>
          </w:tcPr>
          <w:p w14:paraId="5382ADC4"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firstLine="120"/>
              <w:textAlignment w:val="auto"/>
              <w:rPr>
                <w:spacing w:val="0"/>
                <w:kern w:val="2"/>
                <w:sz w:val="20"/>
                <w:lang w:val="en-GB"/>
              </w:rPr>
            </w:pPr>
          </w:p>
        </w:tc>
        <w:tc>
          <w:tcPr>
            <w:tcW w:w="1187" w:type="dxa"/>
          </w:tcPr>
          <w:p w14:paraId="57510B13"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第三季</w:t>
            </w:r>
          </w:p>
        </w:tc>
        <w:tc>
          <w:tcPr>
            <w:tcW w:w="1885" w:type="dxa"/>
            <w:shd w:val="clear" w:color="auto" w:fill="auto"/>
            <w:vAlign w:val="center"/>
          </w:tcPr>
          <w:p w14:paraId="5B22ADB2"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x-none" w:eastAsia="x-none"/>
              </w:rPr>
            </w:pPr>
            <w:r w:rsidRPr="007A5967">
              <w:rPr>
                <w:spacing w:val="0"/>
                <w:sz w:val="20"/>
                <w:lang w:val="en-GB" w:eastAsia="x-none"/>
              </w:rPr>
              <w:t>96.49</w:t>
            </w:r>
          </w:p>
        </w:tc>
        <w:tc>
          <w:tcPr>
            <w:tcW w:w="2562" w:type="dxa"/>
            <w:shd w:val="clear" w:color="auto" w:fill="auto"/>
            <w:vAlign w:val="center"/>
          </w:tcPr>
          <w:p w14:paraId="5C6E5EAD"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spacing w:val="0"/>
                <w:sz w:val="20"/>
                <w:lang w:val="x-none" w:eastAsia="x-none"/>
              </w:rPr>
            </w:pPr>
            <w:r w:rsidRPr="007A5967">
              <w:rPr>
                <w:spacing w:val="0"/>
                <w:sz w:val="20"/>
                <w:lang w:val="en-GB" w:eastAsia="x-none"/>
              </w:rPr>
              <w:t>1.90</w:t>
            </w:r>
          </w:p>
        </w:tc>
        <w:tc>
          <w:tcPr>
            <w:tcW w:w="2340" w:type="dxa"/>
            <w:shd w:val="clear" w:color="auto" w:fill="auto"/>
            <w:vAlign w:val="center"/>
          </w:tcPr>
          <w:p w14:paraId="11330AF6"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x-none" w:eastAsia="x-none"/>
              </w:rPr>
            </w:pPr>
            <w:r w:rsidRPr="007A5967">
              <w:rPr>
                <w:spacing w:val="0"/>
                <w:sz w:val="20"/>
                <w:lang w:val="en-GB" w:eastAsia="x-none"/>
              </w:rPr>
              <w:t>1.61</w:t>
            </w:r>
          </w:p>
        </w:tc>
      </w:tr>
      <w:tr w:rsidR="002369F1" w:rsidRPr="007A5967" w14:paraId="6F185E3D" w14:textId="77777777" w:rsidTr="00653D71">
        <w:trPr>
          <w:cantSplit/>
          <w:jc w:val="center"/>
        </w:trPr>
        <w:tc>
          <w:tcPr>
            <w:tcW w:w="1134" w:type="dxa"/>
            <w:vAlign w:val="center"/>
          </w:tcPr>
          <w:p w14:paraId="7DFD6EE3"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firstLine="120"/>
              <w:textAlignment w:val="auto"/>
              <w:rPr>
                <w:spacing w:val="0"/>
                <w:kern w:val="2"/>
                <w:sz w:val="20"/>
                <w:lang w:val="en-GB"/>
              </w:rPr>
            </w:pPr>
          </w:p>
        </w:tc>
        <w:tc>
          <w:tcPr>
            <w:tcW w:w="1187" w:type="dxa"/>
          </w:tcPr>
          <w:p w14:paraId="7E93ED07" w14:textId="77777777" w:rsidR="002369F1" w:rsidRPr="007A5967" w:rsidRDefault="002369F1" w:rsidP="002369F1">
            <w:pPr>
              <w:widowControl w:val="0"/>
              <w:tabs>
                <w:tab w:val="clear" w:pos="936"/>
                <w:tab w:val="clear" w:pos="1560"/>
                <w:tab w:val="clear" w:pos="2184"/>
                <w:tab w:val="clear" w:pos="2808"/>
              </w:tabs>
              <w:overflowPunct/>
              <w:adjustRightInd/>
              <w:spacing w:after="0" w:line="240" w:lineRule="exact"/>
              <w:ind w:left="-108"/>
              <w:textAlignment w:val="auto"/>
              <w:rPr>
                <w:spacing w:val="0"/>
                <w:kern w:val="2"/>
                <w:sz w:val="20"/>
                <w:lang w:val="en-GB"/>
              </w:rPr>
            </w:pPr>
            <w:r w:rsidRPr="007A5967">
              <w:rPr>
                <w:spacing w:val="0"/>
                <w:kern w:val="2"/>
                <w:sz w:val="20"/>
                <w:szCs w:val="24"/>
                <w:lang w:val="en-GB"/>
              </w:rPr>
              <w:t>第四季</w:t>
            </w:r>
          </w:p>
        </w:tc>
        <w:tc>
          <w:tcPr>
            <w:tcW w:w="1885" w:type="dxa"/>
            <w:shd w:val="clear" w:color="auto" w:fill="auto"/>
          </w:tcPr>
          <w:p w14:paraId="0BF91B69"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x-none" w:eastAsia="x-none"/>
              </w:rPr>
            </w:pPr>
            <w:r w:rsidRPr="007A5967">
              <w:rPr>
                <w:spacing w:val="0"/>
                <w:sz w:val="20"/>
                <w:lang w:val="en-HK" w:eastAsia="x-none"/>
              </w:rPr>
              <w:t>96.41</w:t>
            </w:r>
          </w:p>
        </w:tc>
        <w:tc>
          <w:tcPr>
            <w:tcW w:w="2562" w:type="dxa"/>
            <w:shd w:val="clear" w:color="auto" w:fill="auto"/>
          </w:tcPr>
          <w:p w14:paraId="6E9D33FA"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ind w:leftChars="-27" w:left="-81"/>
              <w:jc w:val="center"/>
              <w:textAlignment w:val="auto"/>
              <w:rPr>
                <w:spacing w:val="0"/>
                <w:sz w:val="20"/>
                <w:lang w:val="en-GB" w:eastAsia="x-none"/>
              </w:rPr>
            </w:pPr>
            <w:r w:rsidRPr="007A5967">
              <w:rPr>
                <w:spacing w:val="0"/>
                <w:sz w:val="20"/>
                <w:lang w:val="en-GB" w:eastAsia="x-none"/>
              </w:rPr>
              <w:t>2.03</w:t>
            </w:r>
          </w:p>
        </w:tc>
        <w:tc>
          <w:tcPr>
            <w:tcW w:w="2340" w:type="dxa"/>
            <w:shd w:val="clear" w:color="auto" w:fill="auto"/>
          </w:tcPr>
          <w:p w14:paraId="1FDFFDCD"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center"/>
              <w:textAlignment w:val="auto"/>
              <w:rPr>
                <w:spacing w:val="0"/>
                <w:sz w:val="20"/>
                <w:lang w:val="en-GB" w:eastAsia="x-none"/>
              </w:rPr>
            </w:pPr>
            <w:r w:rsidRPr="007A5967">
              <w:rPr>
                <w:spacing w:val="0"/>
                <w:sz w:val="20"/>
                <w:lang w:val="en-GB" w:eastAsia="x-none"/>
              </w:rPr>
              <w:t>1.56</w:t>
            </w:r>
          </w:p>
        </w:tc>
      </w:tr>
    </w:tbl>
    <w:p w14:paraId="14E42FEA" w14:textId="77777777" w:rsidR="002369F1" w:rsidRPr="007A5967" w:rsidRDefault="002369F1" w:rsidP="002369F1">
      <w:pPr>
        <w:widowControl w:val="0"/>
        <w:tabs>
          <w:tab w:val="clear" w:pos="936"/>
          <w:tab w:val="clear" w:pos="1560"/>
          <w:tab w:val="clear" w:pos="2184"/>
          <w:tab w:val="clear" w:pos="2808"/>
          <w:tab w:val="left" w:pos="1080"/>
        </w:tabs>
        <w:overflowPunct/>
        <w:adjustRightInd/>
        <w:spacing w:after="0" w:line="240" w:lineRule="exact"/>
        <w:jc w:val="left"/>
        <w:textAlignment w:val="auto"/>
        <w:rPr>
          <w:rFonts w:ascii="華康細明體" w:hAnsi="華康細明體"/>
          <w:snapToGrid w:val="0"/>
          <w:spacing w:val="0"/>
          <w:sz w:val="22"/>
          <w:lang w:val="en-GB"/>
        </w:rPr>
      </w:pPr>
    </w:p>
    <w:p w14:paraId="110EF143" w14:textId="77777777" w:rsidR="002369F1" w:rsidRPr="002369F1" w:rsidRDefault="002369F1" w:rsidP="002369F1">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2369F1">
        <w:rPr>
          <w:snapToGrid w:val="0"/>
          <w:sz w:val="18"/>
          <w:szCs w:val="18"/>
        </w:rPr>
        <w:t>註</w:t>
      </w:r>
      <w:proofErr w:type="gramEnd"/>
      <w:r w:rsidRPr="002369F1">
        <w:rPr>
          <w:snapToGrid w:val="0"/>
          <w:sz w:val="18"/>
          <w:szCs w:val="18"/>
        </w:rPr>
        <w:t>：</w:t>
      </w:r>
      <w:r w:rsidRPr="002369F1">
        <w:rPr>
          <w:snapToGrid w:val="0"/>
          <w:sz w:val="18"/>
          <w:szCs w:val="18"/>
        </w:rPr>
        <w:tab/>
      </w:r>
      <w:r w:rsidRPr="002369F1">
        <w:rPr>
          <w:rFonts w:hint="eastAsia"/>
          <w:snapToGrid w:val="0"/>
          <w:sz w:val="18"/>
          <w:szCs w:val="18"/>
        </w:rPr>
        <w:t>由於進位關係，表內數字相加未必等於</w:t>
      </w:r>
      <w:r w:rsidRPr="002369F1">
        <w:rPr>
          <w:rFonts w:hint="eastAsia"/>
          <w:snapToGrid w:val="0"/>
          <w:sz w:val="18"/>
          <w:szCs w:val="18"/>
        </w:rPr>
        <w:t>100</w:t>
      </w:r>
      <w:r w:rsidRPr="002369F1">
        <w:rPr>
          <w:rFonts w:hint="eastAsia"/>
          <w:snapToGrid w:val="0"/>
          <w:sz w:val="18"/>
          <w:szCs w:val="18"/>
        </w:rPr>
        <w:t>。</w:t>
      </w:r>
    </w:p>
    <w:p w14:paraId="054A553C" w14:textId="77777777" w:rsidR="002369F1" w:rsidRPr="002369F1" w:rsidRDefault="002369F1" w:rsidP="002369F1">
      <w:pPr>
        <w:keepNext/>
        <w:tabs>
          <w:tab w:val="clear" w:pos="936"/>
          <w:tab w:val="clear" w:pos="1560"/>
          <w:tab w:val="clear" w:pos="2184"/>
          <w:tab w:val="clear" w:pos="2808"/>
          <w:tab w:val="left" w:pos="720"/>
        </w:tabs>
        <w:adjustRightInd/>
        <w:snapToGrid w:val="0"/>
        <w:spacing w:beforeLines="50" w:before="180" w:after="0" w:line="240" w:lineRule="auto"/>
        <w:ind w:left="1315" w:hanging="1247"/>
        <w:textAlignment w:val="auto"/>
        <w:rPr>
          <w:snapToGrid w:val="0"/>
          <w:sz w:val="18"/>
          <w:szCs w:val="18"/>
        </w:rPr>
      </w:pPr>
      <w:r w:rsidRPr="002369F1">
        <w:rPr>
          <w:snapToGrid w:val="0"/>
          <w:sz w:val="18"/>
          <w:szCs w:val="18"/>
        </w:rPr>
        <w:tab/>
      </w:r>
      <w:r w:rsidRPr="002369F1">
        <w:rPr>
          <w:rFonts w:hint="eastAsia"/>
          <w:snapToGrid w:val="0"/>
          <w:sz w:val="18"/>
          <w:szCs w:val="18"/>
        </w:rPr>
        <w:t>(</w:t>
      </w:r>
      <w:r w:rsidRPr="002369F1">
        <w:rPr>
          <w:snapToGrid w:val="0"/>
          <w:sz w:val="18"/>
          <w:szCs w:val="18"/>
        </w:rPr>
        <w:t>*</w:t>
      </w:r>
      <w:r w:rsidRPr="002369F1">
        <w:rPr>
          <w:rFonts w:hint="eastAsia"/>
          <w:snapToGrid w:val="0"/>
          <w:sz w:val="18"/>
          <w:szCs w:val="18"/>
        </w:rPr>
        <w:t>)</w:t>
      </w:r>
      <w:r w:rsidRPr="002369F1">
        <w:rPr>
          <w:snapToGrid w:val="0"/>
          <w:sz w:val="18"/>
          <w:szCs w:val="18"/>
        </w:rPr>
        <w:tab/>
      </w:r>
      <w:r w:rsidRPr="002369F1">
        <w:rPr>
          <w:rFonts w:hint="eastAsia"/>
          <w:snapToGrid w:val="0"/>
          <w:sz w:val="18"/>
          <w:szCs w:val="18"/>
        </w:rPr>
        <w:t>與香港辦事處、境外分行及主要境外附屬公司有關的期末數字。貸款及墊款分為以下類別：合格、需要關注、次級、呆滯與虧損。次級、呆滯與虧損這三</w:t>
      </w:r>
      <w:proofErr w:type="gramStart"/>
      <w:r w:rsidRPr="002369F1">
        <w:rPr>
          <w:rFonts w:hint="eastAsia"/>
          <w:snapToGrid w:val="0"/>
          <w:sz w:val="18"/>
          <w:szCs w:val="18"/>
        </w:rPr>
        <w:t>個</w:t>
      </w:r>
      <w:proofErr w:type="gramEnd"/>
      <w:r w:rsidRPr="002369F1">
        <w:rPr>
          <w:rFonts w:hint="eastAsia"/>
          <w:snapToGrid w:val="0"/>
          <w:sz w:val="18"/>
          <w:szCs w:val="18"/>
        </w:rPr>
        <w:t>類別的貸款統稱為「特定分類貸款」。</w:t>
      </w:r>
    </w:p>
    <w:p w14:paraId="0FB493A0" w14:textId="6DA013D0" w:rsidR="002369F1" w:rsidRPr="002369F1" w:rsidRDefault="002369F1" w:rsidP="002369F1">
      <w:pPr>
        <w:keepNext/>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lang w:val="en-GB"/>
        </w:rPr>
      </w:pPr>
      <w:r w:rsidRPr="002369F1">
        <w:rPr>
          <w:snapToGrid w:val="0"/>
          <w:sz w:val="18"/>
          <w:szCs w:val="18"/>
        </w:rPr>
        <w:tab/>
        <w:t>(^)</w:t>
      </w:r>
      <w:r w:rsidRPr="002369F1">
        <w:rPr>
          <w:snapToGrid w:val="0"/>
          <w:sz w:val="18"/>
          <w:szCs w:val="18"/>
        </w:rPr>
        <w:tab/>
      </w:r>
      <w:r w:rsidRPr="002369F1">
        <w:rPr>
          <w:snapToGrid w:val="0"/>
          <w:sz w:val="18"/>
          <w:szCs w:val="18"/>
        </w:rPr>
        <w:t>此表展示所有認可機構的資產質素相關數字。在二零二</w:t>
      </w:r>
      <w:r w:rsidRPr="002369F1">
        <w:rPr>
          <w:rFonts w:hint="eastAsia"/>
          <w:snapToGrid w:val="0"/>
          <w:sz w:val="18"/>
          <w:szCs w:val="18"/>
        </w:rPr>
        <w:t>三</w:t>
      </w:r>
      <w:r w:rsidRPr="002369F1">
        <w:rPr>
          <w:snapToGrid w:val="0"/>
          <w:sz w:val="18"/>
          <w:szCs w:val="18"/>
        </w:rPr>
        <w:t>年</w:t>
      </w:r>
      <w:r w:rsidRPr="002369F1">
        <w:rPr>
          <w:rFonts w:hint="eastAsia"/>
          <w:snapToGrid w:val="0"/>
          <w:sz w:val="18"/>
          <w:szCs w:val="18"/>
          <w:lang w:eastAsia="zh-HK"/>
        </w:rPr>
        <w:t>年</w:t>
      </w:r>
      <w:r w:rsidRPr="002369F1">
        <w:rPr>
          <w:snapToGrid w:val="0"/>
          <w:sz w:val="18"/>
          <w:szCs w:val="18"/>
        </w:rPr>
        <w:t>底，零售銀行的合格貸款、需要關注貸款和特定分類貸款</w:t>
      </w:r>
      <w:r w:rsidR="0048474A">
        <w:rPr>
          <w:rFonts w:hint="eastAsia"/>
          <w:snapToGrid w:val="0"/>
          <w:sz w:val="18"/>
          <w:szCs w:val="18"/>
        </w:rPr>
        <w:t>(</w:t>
      </w:r>
      <w:r w:rsidRPr="002369F1">
        <w:rPr>
          <w:snapToGrid w:val="0"/>
          <w:sz w:val="18"/>
          <w:szCs w:val="18"/>
        </w:rPr>
        <w:t>總額</w:t>
      </w:r>
      <w:r w:rsidR="0048474A">
        <w:rPr>
          <w:rFonts w:hint="eastAsia"/>
          <w:snapToGrid w:val="0"/>
          <w:sz w:val="18"/>
          <w:szCs w:val="18"/>
        </w:rPr>
        <w:t>)</w:t>
      </w:r>
      <w:proofErr w:type="gramStart"/>
      <w:r w:rsidRPr="002369F1">
        <w:rPr>
          <w:snapToGrid w:val="0"/>
          <w:sz w:val="18"/>
          <w:szCs w:val="18"/>
        </w:rPr>
        <w:t>佔</w:t>
      </w:r>
      <w:proofErr w:type="gramEnd"/>
      <w:r w:rsidRPr="002369F1">
        <w:rPr>
          <w:snapToGrid w:val="0"/>
          <w:sz w:val="18"/>
          <w:szCs w:val="18"/>
        </w:rPr>
        <w:t>貸款總額的比率分別為</w:t>
      </w:r>
      <w:r w:rsidRPr="002369F1">
        <w:rPr>
          <w:snapToGrid w:val="0"/>
          <w:sz w:val="18"/>
          <w:szCs w:val="18"/>
        </w:rPr>
        <w:t>96.</w:t>
      </w:r>
      <w:r w:rsidRPr="002369F1">
        <w:rPr>
          <w:rFonts w:hint="eastAsia"/>
          <w:snapToGrid w:val="0"/>
          <w:sz w:val="18"/>
          <w:szCs w:val="18"/>
        </w:rPr>
        <w:t>30</w:t>
      </w:r>
      <w:r w:rsidRPr="002369F1">
        <w:rPr>
          <w:snapToGrid w:val="0"/>
          <w:sz w:val="18"/>
          <w:szCs w:val="18"/>
        </w:rPr>
        <w:t>%</w:t>
      </w:r>
      <w:r w:rsidRPr="002369F1">
        <w:rPr>
          <w:rFonts w:hint="eastAsia"/>
          <w:snapToGrid w:val="0"/>
          <w:sz w:val="18"/>
          <w:szCs w:val="18"/>
          <w:lang w:eastAsia="zh-HK"/>
        </w:rPr>
        <w:t>、</w:t>
      </w:r>
      <w:r w:rsidRPr="002369F1">
        <w:rPr>
          <w:snapToGrid w:val="0"/>
          <w:sz w:val="18"/>
          <w:szCs w:val="18"/>
        </w:rPr>
        <w:t>2.</w:t>
      </w:r>
      <w:r w:rsidRPr="002369F1">
        <w:rPr>
          <w:rFonts w:hint="eastAsia"/>
          <w:snapToGrid w:val="0"/>
          <w:sz w:val="18"/>
          <w:szCs w:val="18"/>
        </w:rPr>
        <w:t>02</w:t>
      </w:r>
      <w:r w:rsidRPr="002369F1">
        <w:rPr>
          <w:snapToGrid w:val="0"/>
          <w:sz w:val="18"/>
          <w:szCs w:val="18"/>
        </w:rPr>
        <w:t>%</w:t>
      </w:r>
      <w:r w:rsidRPr="002369F1">
        <w:rPr>
          <w:rFonts w:hint="eastAsia"/>
          <w:snapToGrid w:val="0"/>
          <w:sz w:val="18"/>
          <w:szCs w:val="18"/>
          <w:lang w:eastAsia="zh-HK"/>
        </w:rPr>
        <w:t>和</w:t>
      </w:r>
      <w:r w:rsidRPr="002369F1">
        <w:rPr>
          <w:snapToGrid w:val="0"/>
          <w:sz w:val="18"/>
          <w:szCs w:val="18"/>
        </w:rPr>
        <w:t>1.</w:t>
      </w:r>
      <w:r w:rsidRPr="002369F1">
        <w:rPr>
          <w:rFonts w:hint="eastAsia"/>
          <w:snapToGrid w:val="0"/>
          <w:sz w:val="18"/>
          <w:szCs w:val="18"/>
        </w:rPr>
        <w:t>67</w:t>
      </w:r>
      <w:r w:rsidRPr="002369F1">
        <w:rPr>
          <w:snapToGrid w:val="0"/>
          <w:sz w:val="18"/>
          <w:szCs w:val="18"/>
        </w:rPr>
        <w:t>%</w:t>
      </w:r>
      <w:r w:rsidRPr="002369F1">
        <w:rPr>
          <w:snapToGrid w:val="0"/>
          <w:sz w:val="18"/>
          <w:szCs w:val="18"/>
        </w:rPr>
        <w:t>。</w:t>
      </w:r>
    </w:p>
    <w:p w14:paraId="1D9016C7" w14:textId="77777777" w:rsidR="002369F1" w:rsidRPr="007A5967" w:rsidRDefault="002369F1" w:rsidP="007A5967">
      <w:pPr>
        <w:rPr>
          <w:shd w:val="pct15" w:color="auto" w:fill="FFFFFF"/>
          <w:lang w:val="en-GB"/>
        </w:rPr>
      </w:pPr>
    </w:p>
    <w:p w14:paraId="3BC685DE" w14:textId="536290B4" w:rsidR="002369F1" w:rsidRPr="002369F1" w:rsidRDefault="002369F1" w:rsidP="006B4E56">
      <w:pPr>
        <w:rPr>
          <w:lang w:val="en-GB" w:eastAsia="zh-HK"/>
        </w:rPr>
      </w:pPr>
      <w:r w:rsidRPr="002369F1">
        <w:rPr>
          <w:rFonts w:hint="eastAsia"/>
          <w:b/>
          <w:lang w:val="en-GB" w:eastAsia="zh-HK"/>
        </w:rPr>
        <w:t>4</w:t>
      </w:r>
      <w:r w:rsidRPr="002369F1">
        <w:rPr>
          <w:b/>
          <w:lang w:val="en-GB" w:eastAsia="zh-HK"/>
        </w:rPr>
        <w:t>.10</w:t>
      </w:r>
      <w:r>
        <w:rPr>
          <w:i/>
        </w:rPr>
        <w:tab/>
      </w:r>
      <w:r w:rsidRPr="002369F1">
        <w:rPr>
          <w:rFonts w:hint="eastAsia"/>
          <w:i/>
        </w:rPr>
        <w:t>離岸人民幣業務</w:t>
      </w:r>
      <w:r w:rsidRPr="002369F1">
        <w:rPr>
          <w:rFonts w:hint="eastAsia"/>
        </w:rPr>
        <w:t>在第一季</w:t>
      </w:r>
      <w:r w:rsidRPr="002369F1">
        <w:rPr>
          <w:rFonts w:hint="eastAsia"/>
          <w:lang w:val="en-GB"/>
        </w:rPr>
        <w:t>維持</w:t>
      </w:r>
      <w:r w:rsidRPr="002369F1">
        <w:rPr>
          <w:rFonts w:hint="eastAsia"/>
          <w:lang w:val="en-GB" w:eastAsia="zh-HK"/>
        </w:rPr>
        <w:t>活</w:t>
      </w:r>
      <w:r w:rsidRPr="002369F1">
        <w:rPr>
          <w:rFonts w:hint="eastAsia"/>
          <w:lang w:val="en-GB"/>
        </w:rPr>
        <w:t>躍</w:t>
      </w:r>
      <w:r w:rsidRPr="002369F1">
        <w:rPr>
          <w:rFonts w:hint="eastAsia"/>
        </w:rPr>
        <w:t>。經香港銀行處理的人民</w:t>
      </w:r>
      <w:r w:rsidRPr="002369F1">
        <w:rPr>
          <w:rFonts w:hint="eastAsia"/>
          <w:lang w:val="en-GB" w:eastAsia="zh-HK"/>
        </w:rPr>
        <w:t>幣貿易結算總額較</w:t>
      </w:r>
      <w:proofErr w:type="gramStart"/>
      <w:r w:rsidRPr="002369F1">
        <w:rPr>
          <w:rFonts w:hint="eastAsia"/>
          <w:lang w:val="en-GB" w:eastAsia="zh-HK"/>
        </w:rPr>
        <w:t>一</w:t>
      </w:r>
      <w:proofErr w:type="gramEnd"/>
      <w:r w:rsidRPr="002369F1">
        <w:rPr>
          <w:rFonts w:hint="eastAsia"/>
          <w:lang w:val="en-GB" w:eastAsia="zh-HK"/>
        </w:rPr>
        <w:t>年前急升</w:t>
      </w:r>
      <w:r w:rsidR="008921FE">
        <w:t> </w:t>
      </w:r>
      <w:r w:rsidR="001B2132">
        <w:rPr>
          <w:rFonts w:hint="eastAsia"/>
          <w:lang w:val="en-GB" w:eastAsia="zh-HK"/>
        </w:rPr>
        <w:t>60.6</w:t>
      </w:r>
      <w:r w:rsidRPr="00046E78">
        <w:rPr>
          <w:lang w:val="en-GB" w:eastAsia="zh-HK"/>
        </w:rPr>
        <w:t>%</w:t>
      </w:r>
      <w:r w:rsidRPr="002369F1">
        <w:rPr>
          <w:rFonts w:hint="eastAsia"/>
          <w:lang w:val="en-GB" w:eastAsia="zh-HK"/>
        </w:rPr>
        <w:t>至</w:t>
      </w:r>
      <w:r w:rsidR="001B2132" w:rsidRPr="00046E78">
        <w:rPr>
          <w:lang w:val="en-GB" w:eastAsia="zh-HK"/>
        </w:rPr>
        <w:t>37,137</w:t>
      </w:r>
      <w:r w:rsidRPr="00046E78">
        <w:rPr>
          <w:lang w:val="en-GB" w:eastAsia="zh-HK"/>
        </w:rPr>
        <w:t> </w:t>
      </w:r>
      <w:r w:rsidRPr="00046E78">
        <w:rPr>
          <w:rFonts w:hint="eastAsia"/>
          <w:lang w:val="en-GB" w:eastAsia="zh-HK"/>
        </w:rPr>
        <w:t>億元人民幣</w:t>
      </w:r>
      <w:r w:rsidRPr="00552562">
        <w:rPr>
          <w:rFonts w:hint="eastAsia"/>
          <w:lang w:val="en-GB" w:eastAsia="zh-HK"/>
        </w:rPr>
        <w:t>。</w:t>
      </w:r>
      <w:r w:rsidRPr="002369F1">
        <w:rPr>
          <w:rFonts w:hint="eastAsia"/>
          <w:lang w:val="en-GB" w:eastAsia="zh-HK"/>
        </w:rPr>
        <w:t>人民幣存款總額</w:t>
      </w:r>
      <w:r w:rsidRPr="002369F1">
        <w:rPr>
          <w:lang w:val="en-GB" w:eastAsia="zh-HK"/>
        </w:rPr>
        <w:t>(</w:t>
      </w:r>
      <w:r w:rsidRPr="002369F1">
        <w:rPr>
          <w:rFonts w:hint="eastAsia"/>
          <w:lang w:val="en-GB" w:eastAsia="zh-HK"/>
        </w:rPr>
        <w:t>包括客戶存款及</w:t>
      </w:r>
      <w:proofErr w:type="gramStart"/>
      <w:r w:rsidRPr="002369F1">
        <w:rPr>
          <w:rFonts w:hint="eastAsia"/>
          <w:lang w:val="en-GB" w:eastAsia="zh-HK"/>
        </w:rPr>
        <w:t>未償</w:t>
      </w:r>
      <w:proofErr w:type="gramEnd"/>
      <w:r w:rsidRPr="002369F1">
        <w:rPr>
          <w:rFonts w:hint="eastAsia"/>
          <w:lang w:val="en-GB" w:eastAsia="zh-HK"/>
        </w:rPr>
        <w:t>還存款證總額</w:t>
      </w:r>
      <w:r w:rsidRPr="002369F1">
        <w:rPr>
          <w:lang w:val="en-GB" w:eastAsia="zh-HK"/>
        </w:rPr>
        <w:t>)</w:t>
      </w:r>
      <w:r w:rsidRPr="002369F1">
        <w:rPr>
          <w:rFonts w:hint="eastAsia"/>
          <w:lang w:val="en-GB" w:eastAsia="zh-HK"/>
        </w:rPr>
        <w:t>較二零二三年年底增加</w:t>
      </w:r>
      <w:r w:rsidR="008921FE">
        <w:t> </w:t>
      </w:r>
      <w:r w:rsidR="001B2132">
        <w:rPr>
          <w:rFonts w:hint="eastAsia"/>
          <w:lang w:val="en-GB" w:eastAsia="zh-HK"/>
        </w:rPr>
        <w:t>1</w:t>
      </w:r>
      <w:r w:rsidR="001B2132" w:rsidRPr="00552562">
        <w:rPr>
          <w:rFonts w:hint="eastAsia"/>
          <w:lang w:val="en-GB" w:eastAsia="zh-HK"/>
        </w:rPr>
        <w:t>.2</w:t>
      </w:r>
      <w:r w:rsidRPr="00046E78">
        <w:rPr>
          <w:lang w:val="en-GB" w:eastAsia="zh-HK"/>
        </w:rPr>
        <w:t>%</w:t>
      </w:r>
      <w:r w:rsidRPr="00552562">
        <w:rPr>
          <w:rFonts w:hint="eastAsia"/>
          <w:lang w:val="en-GB" w:eastAsia="zh-HK"/>
        </w:rPr>
        <w:t>至二</w:t>
      </w:r>
      <w:r w:rsidRPr="002369F1">
        <w:rPr>
          <w:rFonts w:hint="eastAsia"/>
          <w:lang w:val="en-GB" w:eastAsia="zh-HK"/>
        </w:rPr>
        <w:t>零二四年三月底</w:t>
      </w:r>
      <w:r w:rsidRPr="00552562">
        <w:rPr>
          <w:rFonts w:hint="eastAsia"/>
          <w:lang w:val="en-GB" w:eastAsia="zh-HK"/>
        </w:rPr>
        <w:t>的</w:t>
      </w:r>
      <w:r w:rsidRPr="00046E78">
        <w:rPr>
          <w:lang w:val="en-GB" w:eastAsia="zh-HK"/>
        </w:rPr>
        <w:t>10,</w:t>
      </w:r>
      <w:r w:rsidR="001B2132" w:rsidRPr="00046E78">
        <w:rPr>
          <w:lang w:val="en-GB" w:eastAsia="zh-HK"/>
        </w:rPr>
        <w:t>580</w:t>
      </w:r>
      <w:r w:rsidRPr="00046E78">
        <w:rPr>
          <w:lang w:val="en-GB" w:eastAsia="zh-HK"/>
        </w:rPr>
        <w:t> </w:t>
      </w:r>
      <w:r w:rsidRPr="00046E78">
        <w:rPr>
          <w:rFonts w:hint="eastAsia"/>
          <w:lang w:val="en-GB" w:eastAsia="zh-HK"/>
        </w:rPr>
        <w:t>億元人民幣</w:t>
      </w:r>
      <w:r w:rsidRPr="00552562">
        <w:rPr>
          <w:rFonts w:hint="eastAsia"/>
          <w:lang w:val="en-GB" w:eastAsia="zh-HK"/>
        </w:rPr>
        <w:t>。</w:t>
      </w:r>
      <w:r w:rsidRPr="002369F1">
        <w:rPr>
          <w:rFonts w:hint="eastAsia"/>
          <w:lang w:val="en-GB" w:eastAsia="zh-HK"/>
        </w:rPr>
        <w:t>至於融資活動，第一季人民幣債券發行總額為</w:t>
      </w:r>
      <w:r w:rsidR="008921FE">
        <w:t> </w:t>
      </w:r>
      <w:r w:rsidRPr="002369F1">
        <w:rPr>
          <w:rFonts w:hint="eastAsia"/>
          <w:lang w:val="en-GB" w:eastAsia="zh-HK"/>
        </w:rPr>
        <w:t>930</w:t>
      </w:r>
      <w:r w:rsidRPr="002369F1">
        <w:rPr>
          <w:lang w:val="en-GB" w:eastAsia="zh-HK"/>
        </w:rPr>
        <w:t> </w:t>
      </w:r>
      <w:r w:rsidRPr="002369F1">
        <w:rPr>
          <w:rFonts w:hint="eastAsia"/>
          <w:lang w:val="en-GB" w:eastAsia="zh-HK"/>
        </w:rPr>
        <w:t>億元人民幣</w:t>
      </w:r>
      <w:r w:rsidRPr="002369F1">
        <w:rPr>
          <w:rFonts w:hint="eastAsia"/>
          <w:lang w:val="en-GB" w:eastAsia="zh-HK"/>
        </w:rPr>
        <w:t>(</w:t>
      </w:r>
      <w:r w:rsidRPr="002369F1">
        <w:rPr>
          <w:rFonts w:hint="eastAsia"/>
          <w:lang w:val="en-GB" w:eastAsia="zh-HK"/>
        </w:rPr>
        <w:t>當中有</w:t>
      </w:r>
      <w:r w:rsidR="008921FE">
        <w:t> </w:t>
      </w:r>
      <w:r w:rsidRPr="002369F1">
        <w:rPr>
          <w:rFonts w:hint="eastAsia"/>
          <w:lang w:val="en-GB" w:eastAsia="zh-HK"/>
        </w:rPr>
        <w:t>120</w:t>
      </w:r>
      <w:r w:rsidR="008327DB">
        <w:rPr>
          <w:lang w:eastAsia="zh-HK"/>
        </w:rPr>
        <w:t> </w:t>
      </w:r>
      <w:r w:rsidRPr="002369F1">
        <w:rPr>
          <w:rFonts w:hint="eastAsia"/>
          <w:lang w:val="en-GB" w:eastAsia="zh-HK"/>
        </w:rPr>
        <w:t>億元人民幣債券由財政部發行</w:t>
      </w:r>
      <w:r w:rsidRPr="002369F1">
        <w:rPr>
          <w:rFonts w:hint="eastAsia"/>
          <w:lang w:val="en-GB" w:eastAsia="zh-HK"/>
        </w:rPr>
        <w:t>)</w:t>
      </w:r>
      <w:r w:rsidRPr="002369F1">
        <w:rPr>
          <w:rFonts w:hint="eastAsia"/>
          <w:lang w:val="en-GB" w:eastAsia="zh-HK"/>
        </w:rPr>
        <w:t>，高於上一季的</w:t>
      </w:r>
      <w:r w:rsidR="008921FE">
        <w:t> </w:t>
      </w:r>
      <w:r w:rsidRPr="002369F1">
        <w:rPr>
          <w:rFonts w:hint="eastAsia"/>
          <w:lang w:val="en-GB" w:eastAsia="zh-HK"/>
        </w:rPr>
        <w:t>903</w:t>
      </w:r>
      <w:r w:rsidRPr="002369F1">
        <w:rPr>
          <w:lang w:val="en-GB" w:eastAsia="zh-HK"/>
        </w:rPr>
        <w:t> </w:t>
      </w:r>
      <w:r w:rsidRPr="002369F1">
        <w:rPr>
          <w:rFonts w:hint="eastAsia"/>
          <w:lang w:val="en-GB" w:eastAsia="zh-HK"/>
        </w:rPr>
        <w:t>億元人民幣，人民幣銀行貸款餘額較二零二三年年底</w:t>
      </w:r>
      <w:r w:rsidR="00D70C23">
        <w:rPr>
          <w:rFonts w:hint="eastAsia"/>
          <w:lang w:val="en-GB" w:eastAsia="zh-HK"/>
        </w:rPr>
        <w:t>增加</w:t>
      </w:r>
      <w:r w:rsidR="00F97108">
        <w:t> </w:t>
      </w:r>
      <w:r w:rsidR="001B2132">
        <w:rPr>
          <w:rFonts w:hint="eastAsia"/>
          <w:lang w:val="en-GB" w:eastAsia="zh-HK"/>
        </w:rPr>
        <w:t>1</w:t>
      </w:r>
      <w:r w:rsidR="001B2132" w:rsidRPr="00552562">
        <w:rPr>
          <w:rFonts w:hint="eastAsia"/>
          <w:lang w:val="en-GB" w:eastAsia="zh-HK"/>
        </w:rPr>
        <w:t>8.8</w:t>
      </w:r>
      <w:r w:rsidRPr="00046E78">
        <w:rPr>
          <w:lang w:val="en-GB" w:eastAsia="zh-HK"/>
        </w:rPr>
        <w:t>%</w:t>
      </w:r>
      <w:r w:rsidRPr="00552562">
        <w:rPr>
          <w:rFonts w:hint="eastAsia"/>
          <w:lang w:val="en-GB" w:eastAsia="zh-HK"/>
        </w:rPr>
        <w:t>至</w:t>
      </w:r>
      <w:r w:rsidRPr="002369F1">
        <w:rPr>
          <w:rFonts w:hint="eastAsia"/>
          <w:lang w:val="en-GB" w:eastAsia="zh-HK"/>
        </w:rPr>
        <w:t>二零二四年三月底的</w:t>
      </w:r>
      <w:r w:rsidR="008921FE">
        <w:t> </w:t>
      </w:r>
      <w:r w:rsidR="001B2132" w:rsidRPr="00046E78">
        <w:rPr>
          <w:lang w:val="en-GB" w:eastAsia="zh-HK"/>
        </w:rPr>
        <w:t>5,242</w:t>
      </w:r>
      <w:r w:rsidRPr="00046E78">
        <w:rPr>
          <w:lang w:val="en-GB" w:eastAsia="zh-HK"/>
        </w:rPr>
        <w:t> </w:t>
      </w:r>
      <w:r w:rsidRPr="00046E78">
        <w:rPr>
          <w:rFonts w:hint="eastAsia"/>
          <w:lang w:val="en-GB" w:eastAsia="zh-HK"/>
        </w:rPr>
        <w:t>億元人民幣</w:t>
      </w:r>
      <w:r w:rsidRPr="00552562">
        <w:rPr>
          <w:rFonts w:hint="eastAsia"/>
          <w:lang w:val="en-GB" w:eastAsia="zh-HK"/>
        </w:rPr>
        <w:t>。</w:t>
      </w:r>
    </w:p>
    <w:p w14:paraId="202B618A" w14:textId="77777777" w:rsidR="001B3E4D" w:rsidRDefault="001B3E4D" w:rsidP="006B4E56">
      <w:pPr>
        <w:pStyle w:val="afff3"/>
      </w:pPr>
      <w:r w:rsidRPr="00721784">
        <w:rPr>
          <w:rFonts w:hint="eastAsia"/>
          <w:lang w:eastAsia="zh-HK"/>
        </w:rPr>
        <w:lastRenderedPageBreak/>
        <w:t>表</w:t>
      </w:r>
      <w:r>
        <w:rPr>
          <w:rFonts w:hint="eastAsia"/>
          <w:b/>
        </w:rPr>
        <w:t>4</w:t>
      </w:r>
      <w:r w:rsidRPr="00721784">
        <w:rPr>
          <w:rFonts w:hint="eastAsia"/>
          <w:b/>
        </w:rPr>
        <w:t>.4</w:t>
      </w:r>
      <w:r w:rsidRPr="00721784">
        <w:rPr>
          <w:rFonts w:hint="eastAsia"/>
          <w:b/>
        </w:rPr>
        <w:t>：</w:t>
      </w:r>
      <w:r w:rsidRPr="00721784">
        <w:rPr>
          <w:rFonts w:hint="eastAsia"/>
        </w:rPr>
        <w:t>香港的人民幣</w:t>
      </w:r>
      <w:r w:rsidRPr="00687E44">
        <w:rPr>
          <w:rFonts w:hint="eastAsia"/>
        </w:rPr>
        <w:t>客戶</w:t>
      </w:r>
      <w:r w:rsidRPr="00721784">
        <w:rPr>
          <w:rFonts w:hint="eastAsia"/>
        </w:rPr>
        <w:t>存款及人民幣跨境貿易結算總額</w:t>
      </w:r>
    </w:p>
    <w:tbl>
      <w:tblPr>
        <w:tblW w:w="10173" w:type="dxa"/>
        <w:tblInd w:w="-284" w:type="dxa"/>
        <w:tblLayout w:type="fixed"/>
        <w:tblLook w:val="0000" w:firstRow="0" w:lastRow="0" w:firstColumn="0" w:lastColumn="0" w:noHBand="0" w:noVBand="0"/>
      </w:tblPr>
      <w:tblGrid>
        <w:gridCol w:w="1176"/>
        <w:gridCol w:w="812"/>
        <w:gridCol w:w="1118"/>
        <w:gridCol w:w="1118"/>
        <w:gridCol w:w="1119"/>
        <w:gridCol w:w="1130"/>
        <w:gridCol w:w="1131"/>
        <w:gridCol w:w="1130"/>
        <w:gridCol w:w="1439"/>
      </w:tblGrid>
      <w:tr w:rsidR="001B3E4D" w:rsidRPr="00A37C0C" w14:paraId="6A992748" w14:textId="77777777" w:rsidTr="00653D71">
        <w:trPr>
          <w:trHeight w:val="227"/>
        </w:trPr>
        <w:tc>
          <w:tcPr>
            <w:tcW w:w="1988" w:type="dxa"/>
            <w:gridSpan w:val="2"/>
          </w:tcPr>
          <w:p w14:paraId="3B49AE1F" w14:textId="77777777" w:rsidR="001B3E4D" w:rsidRPr="00452574" w:rsidRDefault="001B3E4D" w:rsidP="00653D71">
            <w:pPr>
              <w:keepNext/>
              <w:snapToGrid w:val="0"/>
              <w:spacing w:after="0" w:line="240" w:lineRule="auto"/>
              <w:rPr>
                <w:snapToGrid w:val="0"/>
                <w:spacing w:val="0"/>
                <w:sz w:val="18"/>
                <w:szCs w:val="18"/>
              </w:rPr>
            </w:pPr>
          </w:p>
        </w:tc>
        <w:tc>
          <w:tcPr>
            <w:tcW w:w="1118" w:type="dxa"/>
            <w:vAlign w:val="center"/>
          </w:tcPr>
          <w:p w14:paraId="14A99D94" w14:textId="77777777" w:rsidR="001B3E4D" w:rsidRPr="00452574" w:rsidRDefault="001B3E4D" w:rsidP="00653D71">
            <w:pPr>
              <w:keepNext/>
              <w:snapToGrid w:val="0"/>
              <w:spacing w:after="0" w:line="240" w:lineRule="auto"/>
              <w:rPr>
                <w:snapToGrid w:val="0"/>
                <w:spacing w:val="0"/>
                <w:sz w:val="18"/>
                <w:szCs w:val="18"/>
                <w:lang w:val="en-GB"/>
              </w:rPr>
            </w:pPr>
          </w:p>
        </w:tc>
        <w:tc>
          <w:tcPr>
            <w:tcW w:w="1118" w:type="dxa"/>
            <w:vAlign w:val="center"/>
          </w:tcPr>
          <w:p w14:paraId="4A0EE0BA" w14:textId="77777777" w:rsidR="001B3E4D" w:rsidRPr="00452574" w:rsidRDefault="001B3E4D" w:rsidP="00653D71">
            <w:pPr>
              <w:keepNext/>
              <w:snapToGrid w:val="0"/>
              <w:spacing w:after="0" w:line="240" w:lineRule="auto"/>
              <w:rPr>
                <w:snapToGrid w:val="0"/>
                <w:spacing w:val="0"/>
                <w:sz w:val="18"/>
                <w:szCs w:val="18"/>
                <w:lang w:val="en-GB"/>
              </w:rPr>
            </w:pPr>
          </w:p>
        </w:tc>
        <w:tc>
          <w:tcPr>
            <w:tcW w:w="1119" w:type="dxa"/>
            <w:vAlign w:val="center"/>
          </w:tcPr>
          <w:p w14:paraId="37D00E9F" w14:textId="77777777" w:rsidR="001B3E4D" w:rsidRPr="00452574" w:rsidRDefault="001B3E4D" w:rsidP="00653D71">
            <w:pPr>
              <w:keepNext/>
              <w:snapToGrid w:val="0"/>
              <w:spacing w:after="0" w:line="240" w:lineRule="auto"/>
              <w:rPr>
                <w:snapToGrid w:val="0"/>
                <w:spacing w:val="0"/>
                <w:sz w:val="18"/>
                <w:szCs w:val="18"/>
                <w:lang w:val="en-GB"/>
              </w:rPr>
            </w:pPr>
          </w:p>
        </w:tc>
        <w:tc>
          <w:tcPr>
            <w:tcW w:w="2261" w:type="dxa"/>
            <w:gridSpan w:val="2"/>
            <w:vAlign w:val="center"/>
          </w:tcPr>
          <w:p w14:paraId="43CDB570" w14:textId="77777777" w:rsidR="001B3E4D" w:rsidRPr="00A50686" w:rsidRDefault="001B3E4D" w:rsidP="00653D71">
            <w:pPr>
              <w:keepNext/>
              <w:snapToGrid w:val="0"/>
              <w:spacing w:after="0" w:line="240" w:lineRule="auto"/>
              <w:jc w:val="center"/>
              <w:rPr>
                <w:snapToGrid w:val="0"/>
                <w:spacing w:val="0"/>
                <w:sz w:val="18"/>
                <w:szCs w:val="18"/>
                <w:lang w:val="en-GB"/>
              </w:rPr>
            </w:pPr>
            <w:r w:rsidRPr="00A50686">
              <w:rPr>
                <w:rFonts w:hint="eastAsia"/>
                <w:snapToGrid w:val="0"/>
                <w:spacing w:val="0"/>
                <w:sz w:val="18"/>
                <w:szCs w:val="18"/>
                <w:u w:val="single"/>
                <w:lang w:val="en-GB"/>
              </w:rPr>
              <w:t>利率</w:t>
            </w:r>
            <w:r w:rsidRPr="00A50686">
              <w:rPr>
                <w:snapToGrid w:val="0"/>
                <w:spacing w:val="0"/>
                <w:sz w:val="18"/>
                <w:szCs w:val="18"/>
                <w:vertAlign w:val="superscript"/>
                <w:lang w:val="en-GB"/>
              </w:rPr>
              <w:t>(a)</w:t>
            </w:r>
          </w:p>
        </w:tc>
        <w:tc>
          <w:tcPr>
            <w:tcW w:w="1130" w:type="dxa"/>
            <w:vAlign w:val="center"/>
          </w:tcPr>
          <w:p w14:paraId="45B6750F" w14:textId="77777777" w:rsidR="001B3E4D" w:rsidRPr="00452574" w:rsidRDefault="001B3E4D" w:rsidP="00653D71">
            <w:pPr>
              <w:keepNext/>
              <w:snapToGrid w:val="0"/>
              <w:spacing w:after="0" w:line="240" w:lineRule="auto"/>
              <w:rPr>
                <w:snapToGrid w:val="0"/>
                <w:spacing w:val="0"/>
                <w:sz w:val="18"/>
                <w:szCs w:val="18"/>
                <w:lang w:val="en-GB"/>
              </w:rPr>
            </w:pPr>
          </w:p>
        </w:tc>
        <w:tc>
          <w:tcPr>
            <w:tcW w:w="1439" w:type="dxa"/>
            <w:vAlign w:val="center"/>
          </w:tcPr>
          <w:p w14:paraId="03B5A575" w14:textId="77777777" w:rsidR="001B3E4D" w:rsidRPr="00452574" w:rsidRDefault="001B3E4D" w:rsidP="00653D71">
            <w:pPr>
              <w:keepNext/>
              <w:snapToGrid w:val="0"/>
              <w:spacing w:after="0" w:line="240" w:lineRule="auto"/>
              <w:rPr>
                <w:snapToGrid w:val="0"/>
                <w:spacing w:val="0"/>
                <w:sz w:val="18"/>
                <w:szCs w:val="18"/>
                <w:lang w:val="en-GB"/>
              </w:rPr>
            </w:pPr>
          </w:p>
        </w:tc>
      </w:tr>
      <w:tr w:rsidR="001B3E4D" w:rsidRPr="00A64BBC" w14:paraId="2D5F2394" w14:textId="77777777" w:rsidTr="00653D71">
        <w:trPr>
          <w:trHeight w:val="227"/>
        </w:trPr>
        <w:tc>
          <w:tcPr>
            <w:tcW w:w="1988" w:type="dxa"/>
            <w:gridSpan w:val="2"/>
          </w:tcPr>
          <w:p w14:paraId="1084F4B0" w14:textId="77777777" w:rsidR="001B3E4D" w:rsidRPr="0088232A" w:rsidRDefault="001B3E4D" w:rsidP="00653D71">
            <w:pPr>
              <w:keepNext/>
              <w:snapToGrid w:val="0"/>
              <w:spacing w:after="0" w:line="240" w:lineRule="auto"/>
              <w:rPr>
                <w:snapToGrid w:val="0"/>
                <w:spacing w:val="0"/>
                <w:sz w:val="18"/>
                <w:szCs w:val="18"/>
              </w:rPr>
            </w:pPr>
          </w:p>
        </w:tc>
        <w:tc>
          <w:tcPr>
            <w:tcW w:w="1118" w:type="dxa"/>
            <w:vAlign w:val="center"/>
          </w:tcPr>
          <w:p w14:paraId="57ABBD42" w14:textId="77777777" w:rsidR="001B3E4D" w:rsidRPr="0088232A" w:rsidRDefault="001B3E4D" w:rsidP="00653D71">
            <w:pPr>
              <w:keepNext/>
              <w:snapToGrid w:val="0"/>
              <w:spacing w:after="0" w:line="240" w:lineRule="auto"/>
              <w:rPr>
                <w:snapToGrid w:val="0"/>
                <w:spacing w:val="0"/>
                <w:sz w:val="18"/>
                <w:szCs w:val="18"/>
                <w:lang w:val="en-GB"/>
              </w:rPr>
            </w:pPr>
          </w:p>
        </w:tc>
        <w:tc>
          <w:tcPr>
            <w:tcW w:w="1118" w:type="dxa"/>
            <w:vAlign w:val="center"/>
          </w:tcPr>
          <w:p w14:paraId="72886517" w14:textId="77777777" w:rsidR="001B3E4D" w:rsidRPr="0088232A" w:rsidRDefault="001B3E4D" w:rsidP="00653D71">
            <w:pPr>
              <w:keepNext/>
              <w:snapToGrid w:val="0"/>
              <w:spacing w:after="0" w:line="240" w:lineRule="auto"/>
              <w:rPr>
                <w:snapToGrid w:val="0"/>
                <w:spacing w:val="0"/>
                <w:sz w:val="18"/>
                <w:szCs w:val="18"/>
                <w:lang w:val="en-GB"/>
              </w:rPr>
            </w:pPr>
          </w:p>
        </w:tc>
        <w:tc>
          <w:tcPr>
            <w:tcW w:w="1119" w:type="dxa"/>
            <w:vAlign w:val="center"/>
          </w:tcPr>
          <w:p w14:paraId="759B1492" w14:textId="77777777" w:rsidR="001B3E4D" w:rsidRPr="0088232A" w:rsidRDefault="001B3E4D" w:rsidP="00653D71">
            <w:pPr>
              <w:keepNext/>
              <w:snapToGrid w:val="0"/>
              <w:spacing w:after="0" w:line="240" w:lineRule="auto"/>
              <w:rPr>
                <w:snapToGrid w:val="0"/>
                <w:spacing w:val="0"/>
                <w:sz w:val="18"/>
                <w:szCs w:val="18"/>
                <w:lang w:val="en-GB"/>
              </w:rPr>
            </w:pPr>
          </w:p>
        </w:tc>
        <w:tc>
          <w:tcPr>
            <w:tcW w:w="1130" w:type="dxa"/>
            <w:vAlign w:val="center"/>
          </w:tcPr>
          <w:p w14:paraId="5971108F" w14:textId="77777777" w:rsidR="001B3E4D" w:rsidRPr="0088232A" w:rsidRDefault="001B3E4D" w:rsidP="00653D71">
            <w:pPr>
              <w:keepNext/>
              <w:snapToGrid w:val="0"/>
              <w:spacing w:after="0" w:line="240" w:lineRule="auto"/>
              <w:rPr>
                <w:snapToGrid w:val="0"/>
                <w:spacing w:val="0"/>
                <w:sz w:val="18"/>
                <w:szCs w:val="18"/>
                <w:lang w:val="en-GB"/>
              </w:rPr>
            </w:pPr>
          </w:p>
        </w:tc>
        <w:tc>
          <w:tcPr>
            <w:tcW w:w="1131" w:type="dxa"/>
            <w:vAlign w:val="center"/>
          </w:tcPr>
          <w:p w14:paraId="619530F6" w14:textId="77777777" w:rsidR="001B3E4D" w:rsidRPr="0088232A" w:rsidRDefault="001B3E4D" w:rsidP="00653D71">
            <w:pPr>
              <w:keepNext/>
              <w:snapToGrid w:val="0"/>
              <w:spacing w:after="0" w:line="240" w:lineRule="auto"/>
              <w:rPr>
                <w:snapToGrid w:val="0"/>
                <w:spacing w:val="0"/>
                <w:sz w:val="18"/>
                <w:szCs w:val="18"/>
                <w:lang w:val="en-GB"/>
              </w:rPr>
            </w:pPr>
          </w:p>
        </w:tc>
        <w:tc>
          <w:tcPr>
            <w:tcW w:w="1130" w:type="dxa"/>
            <w:vMerge w:val="restart"/>
            <w:vAlign w:val="bottom"/>
          </w:tcPr>
          <w:p w14:paraId="3384469A" w14:textId="77777777" w:rsidR="001B3E4D" w:rsidRPr="0088232A" w:rsidRDefault="001B3E4D" w:rsidP="00653D71">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lang w:val="en-GB"/>
              </w:rPr>
              <w:t>經營人民幣</w:t>
            </w:r>
            <w:r w:rsidRPr="0088232A">
              <w:rPr>
                <w:snapToGrid w:val="0"/>
                <w:spacing w:val="0"/>
                <w:sz w:val="18"/>
                <w:szCs w:val="18"/>
                <w:lang w:val="en-GB"/>
              </w:rPr>
              <w:br/>
            </w:r>
            <w:r w:rsidRPr="0088232A">
              <w:rPr>
                <w:rFonts w:hint="eastAsia"/>
                <w:snapToGrid w:val="0"/>
                <w:spacing w:val="0"/>
                <w:sz w:val="18"/>
                <w:szCs w:val="18"/>
                <w:lang w:val="en-GB"/>
              </w:rPr>
              <w:t>業務的認可</w:t>
            </w:r>
            <w:r w:rsidRPr="0088232A">
              <w:rPr>
                <w:snapToGrid w:val="0"/>
                <w:spacing w:val="0"/>
                <w:sz w:val="18"/>
                <w:szCs w:val="18"/>
                <w:lang w:val="en-GB"/>
              </w:rPr>
              <w:br/>
            </w:r>
            <w:r w:rsidRPr="0088232A">
              <w:rPr>
                <w:rFonts w:hint="eastAsia"/>
                <w:snapToGrid w:val="0"/>
                <w:spacing w:val="0"/>
                <w:sz w:val="18"/>
                <w:szCs w:val="18"/>
                <w:u w:val="single"/>
                <w:lang w:val="en-GB"/>
              </w:rPr>
              <w:t>機構數目</w:t>
            </w:r>
          </w:p>
        </w:tc>
        <w:tc>
          <w:tcPr>
            <w:tcW w:w="1439" w:type="dxa"/>
            <w:vMerge w:val="restart"/>
            <w:vAlign w:val="bottom"/>
          </w:tcPr>
          <w:p w14:paraId="749557BC" w14:textId="77777777" w:rsidR="001B3E4D" w:rsidRPr="0088232A" w:rsidRDefault="001B3E4D" w:rsidP="00653D71">
            <w:pPr>
              <w:keepNext/>
              <w:snapToGrid w:val="0"/>
              <w:spacing w:after="0" w:line="240" w:lineRule="auto"/>
              <w:jc w:val="center"/>
              <w:rPr>
                <w:snapToGrid w:val="0"/>
                <w:spacing w:val="0"/>
                <w:sz w:val="18"/>
                <w:szCs w:val="18"/>
                <w:lang w:val="en-GB"/>
              </w:rPr>
            </w:pPr>
          </w:p>
          <w:p w14:paraId="2053C6AD" w14:textId="77777777" w:rsidR="001B3E4D" w:rsidRPr="0088232A" w:rsidRDefault="001B3E4D" w:rsidP="00653D71">
            <w:pPr>
              <w:keepNext/>
              <w:snapToGrid w:val="0"/>
              <w:spacing w:after="0" w:line="240" w:lineRule="auto"/>
              <w:ind w:leftChars="-65" w:left="-1" w:hangingChars="108" w:hanging="194"/>
              <w:jc w:val="center"/>
              <w:rPr>
                <w:snapToGrid w:val="0"/>
                <w:spacing w:val="0"/>
                <w:sz w:val="18"/>
                <w:szCs w:val="18"/>
                <w:lang w:val="en-GB"/>
              </w:rPr>
            </w:pPr>
            <w:r w:rsidRPr="0088232A">
              <w:rPr>
                <w:rFonts w:hint="eastAsia"/>
                <w:snapToGrid w:val="0"/>
                <w:spacing w:val="0"/>
                <w:sz w:val="18"/>
                <w:szCs w:val="18"/>
                <w:lang w:val="en-GB"/>
              </w:rPr>
              <w:t>人民幣跨境</w:t>
            </w:r>
          </w:p>
          <w:p w14:paraId="48F9AC98" w14:textId="77777777" w:rsidR="001B3E4D" w:rsidRPr="0088232A" w:rsidRDefault="001B3E4D" w:rsidP="00653D71">
            <w:pPr>
              <w:keepNext/>
              <w:snapToGrid w:val="0"/>
              <w:spacing w:after="0" w:line="240" w:lineRule="auto"/>
              <w:jc w:val="center"/>
              <w:rPr>
                <w:snapToGrid w:val="0"/>
                <w:spacing w:val="0"/>
                <w:sz w:val="18"/>
                <w:szCs w:val="18"/>
                <w:lang w:val="en-GB"/>
              </w:rPr>
            </w:pPr>
            <w:r w:rsidRPr="0088232A">
              <w:rPr>
                <w:rFonts w:hint="eastAsia"/>
                <w:snapToGrid w:val="0"/>
                <w:spacing w:val="0"/>
                <w:sz w:val="18"/>
                <w:szCs w:val="18"/>
                <w:u w:val="single"/>
                <w:lang w:val="en-GB"/>
              </w:rPr>
              <w:t>貿易結算總額</w:t>
            </w:r>
            <w:r w:rsidRPr="0088232A">
              <w:rPr>
                <w:snapToGrid w:val="0"/>
                <w:spacing w:val="0"/>
                <w:sz w:val="18"/>
                <w:szCs w:val="18"/>
                <w:vertAlign w:val="superscript"/>
                <w:lang w:val="en-GB"/>
              </w:rPr>
              <w:t>(c)</w:t>
            </w:r>
          </w:p>
        </w:tc>
      </w:tr>
      <w:tr w:rsidR="001B3E4D" w:rsidRPr="00A37C0C" w14:paraId="786E6A78" w14:textId="77777777" w:rsidTr="00653D71">
        <w:tc>
          <w:tcPr>
            <w:tcW w:w="1176" w:type="dxa"/>
          </w:tcPr>
          <w:p w14:paraId="35E4AEDF" w14:textId="77777777" w:rsidR="001B3E4D" w:rsidRPr="00A37C0C" w:rsidRDefault="001B3E4D" w:rsidP="00653D71">
            <w:pPr>
              <w:keepNext/>
              <w:snapToGrid w:val="0"/>
              <w:spacing w:after="0" w:line="240" w:lineRule="auto"/>
              <w:rPr>
                <w:snapToGrid w:val="0"/>
                <w:spacing w:val="0"/>
                <w:sz w:val="18"/>
                <w:szCs w:val="18"/>
                <w:u w:val="single"/>
              </w:rPr>
            </w:pPr>
          </w:p>
          <w:p w14:paraId="21156D24" w14:textId="77777777" w:rsidR="001B3E4D" w:rsidRPr="00A37C0C" w:rsidRDefault="001B3E4D" w:rsidP="00653D71">
            <w:pPr>
              <w:keepNext/>
              <w:snapToGrid w:val="0"/>
              <w:spacing w:after="0" w:line="240" w:lineRule="auto"/>
              <w:rPr>
                <w:snapToGrid w:val="0"/>
                <w:spacing w:val="0"/>
                <w:sz w:val="18"/>
                <w:szCs w:val="18"/>
              </w:rPr>
            </w:pPr>
            <w:r w:rsidRPr="00A37C0C">
              <w:rPr>
                <w:snapToGrid w:val="0"/>
                <w:spacing w:val="0"/>
                <w:sz w:val="18"/>
                <w:szCs w:val="18"/>
                <w:u w:val="single"/>
              </w:rPr>
              <w:t>期末計算</w:t>
            </w:r>
          </w:p>
        </w:tc>
        <w:tc>
          <w:tcPr>
            <w:tcW w:w="812" w:type="dxa"/>
          </w:tcPr>
          <w:p w14:paraId="4E08C689" w14:textId="77777777" w:rsidR="001B3E4D" w:rsidRPr="00A37C0C" w:rsidRDefault="001B3E4D" w:rsidP="00653D71">
            <w:pPr>
              <w:keepNext/>
              <w:snapToGrid w:val="0"/>
              <w:spacing w:after="0" w:line="240" w:lineRule="auto"/>
              <w:rPr>
                <w:snapToGrid w:val="0"/>
                <w:spacing w:val="0"/>
                <w:sz w:val="18"/>
                <w:szCs w:val="18"/>
              </w:rPr>
            </w:pPr>
          </w:p>
        </w:tc>
        <w:tc>
          <w:tcPr>
            <w:tcW w:w="1118" w:type="dxa"/>
          </w:tcPr>
          <w:p w14:paraId="41B5420C" w14:textId="77777777" w:rsidR="001B3E4D" w:rsidRPr="00A37C0C" w:rsidRDefault="001B3E4D" w:rsidP="00653D71">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活期及</w:t>
            </w:r>
          </w:p>
          <w:p w14:paraId="61B39CC0" w14:textId="77777777" w:rsidR="001B3E4D" w:rsidRPr="00A37C0C" w:rsidRDefault="001B3E4D" w:rsidP="00653D71">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儲蓄存款</w:t>
            </w:r>
          </w:p>
        </w:tc>
        <w:tc>
          <w:tcPr>
            <w:tcW w:w="1118" w:type="dxa"/>
            <w:vAlign w:val="bottom"/>
          </w:tcPr>
          <w:p w14:paraId="42915C26" w14:textId="77777777" w:rsidR="001B3E4D" w:rsidRPr="00A37C0C" w:rsidRDefault="001B3E4D" w:rsidP="00653D71">
            <w:pPr>
              <w:keepNext/>
              <w:autoSpaceDE w:val="0"/>
              <w:autoSpaceDN w:val="0"/>
              <w:snapToGrid w:val="0"/>
              <w:spacing w:after="0" w:line="240" w:lineRule="auto"/>
              <w:jc w:val="center"/>
              <w:rPr>
                <w:snapToGrid w:val="0"/>
                <w:spacing w:val="0"/>
                <w:sz w:val="18"/>
                <w:szCs w:val="18"/>
                <w:u w:val="single"/>
              </w:rPr>
            </w:pPr>
          </w:p>
          <w:p w14:paraId="5D88F4F2" w14:textId="77777777" w:rsidR="001B3E4D" w:rsidRPr="00A37C0C" w:rsidRDefault="001B3E4D" w:rsidP="00653D71">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u w:val="single"/>
              </w:rPr>
              <w:t>定期存款</w:t>
            </w:r>
          </w:p>
        </w:tc>
        <w:tc>
          <w:tcPr>
            <w:tcW w:w="1119" w:type="dxa"/>
            <w:vAlign w:val="bottom"/>
          </w:tcPr>
          <w:p w14:paraId="6A29CB44" w14:textId="77777777" w:rsidR="001B3E4D" w:rsidRPr="00A37C0C" w:rsidRDefault="001B3E4D" w:rsidP="00653D71">
            <w:pPr>
              <w:keepNext/>
              <w:autoSpaceDE w:val="0"/>
              <w:autoSpaceDN w:val="0"/>
              <w:snapToGrid w:val="0"/>
              <w:spacing w:after="0" w:line="240" w:lineRule="auto"/>
              <w:jc w:val="center"/>
              <w:rPr>
                <w:snapToGrid w:val="0"/>
                <w:spacing w:val="0"/>
                <w:sz w:val="18"/>
                <w:szCs w:val="18"/>
                <w:u w:val="single"/>
              </w:rPr>
            </w:pPr>
          </w:p>
          <w:p w14:paraId="6067EA5C" w14:textId="77777777" w:rsidR="001B3E4D" w:rsidRPr="00A37C0C" w:rsidRDefault="001B3E4D" w:rsidP="00653D71">
            <w:pPr>
              <w:keepNext/>
              <w:autoSpaceDE w:val="0"/>
              <w:autoSpaceDN w:val="0"/>
              <w:snapToGrid w:val="0"/>
              <w:spacing w:after="0" w:line="240" w:lineRule="auto"/>
              <w:jc w:val="center"/>
              <w:rPr>
                <w:snapToGrid w:val="0"/>
                <w:spacing w:val="0"/>
                <w:sz w:val="18"/>
                <w:szCs w:val="18"/>
              </w:rPr>
            </w:pPr>
            <w:r w:rsidRPr="00687E44">
              <w:rPr>
                <w:rFonts w:hint="eastAsia"/>
                <w:snapToGrid w:val="0"/>
                <w:spacing w:val="0"/>
                <w:sz w:val="18"/>
                <w:szCs w:val="18"/>
                <w:u w:val="single"/>
              </w:rPr>
              <w:t>客戶</w:t>
            </w:r>
            <w:r w:rsidRPr="00A37C0C">
              <w:rPr>
                <w:snapToGrid w:val="0"/>
                <w:spacing w:val="0"/>
                <w:sz w:val="18"/>
                <w:szCs w:val="18"/>
                <w:u w:val="single"/>
              </w:rPr>
              <w:t>存款</w:t>
            </w:r>
          </w:p>
        </w:tc>
        <w:tc>
          <w:tcPr>
            <w:tcW w:w="1130" w:type="dxa"/>
            <w:vAlign w:val="bottom"/>
          </w:tcPr>
          <w:p w14:paraId="0D96B287" w14:textId="77777777" w:rsidR="001B3E4D" w:rsidRPr="00A37C0C" w:rsidRDefault="001B3E4D" w:rsidP="00653D71">
            <w:pPr>
              <w:keepNext/>
              <w:snapToGrid w:val="0"/>
              <w:spacing w:after="0" w:line="240" w:lineRule="auto"/>
              <w:jc w:val="center"/>
              <w:rPr>
                <w:snapToGrid w:val="0"/>
                <w:spacing w:val="0"/>
                <w:sz w:val="18"/>
                <w:szCs w:val="18"/>
                <w:u w:val="single"/>
              </w:rPr>
            </w:pPr>
          </w:p>
          <w:p w14:paraId="694B961E" w14:textId="77777777" w:rsidR="001B3E4D" w:rsidRPr="00A37C0C" w:rsidRDefault="001B3E4D" w:rsidP="00653D71">
            <w:pPr>
              <w:keepNext/>
              <w:snapToGrid w:val="0"/>
              <w:spacing w:after="0" w:line="240" w:lineRule="auto"/>
              <w:jc w:val="center"/>
              <w:rPr>
                <w:snapToGrid w:val="0"/>
                <w:spacing w:val="0"/>
                <w:sz w:val="18"/>
                <w:szCs w:val="18"/>
              </w:rPr>
            </w:pPr>
            <w:r w:rsidRPr="00A37C0C">
              <w:rPr>
                <w:snapToGrid w:val="0"/>
                <w:spacing w:val="0"/>
                <w:sz w:val="18"/>
                <w:szCs w:val="18"/>
                <w:u w:val="single"/>
              </w:rPr>
              <w:t>儲蓄存款</w:t>
            </w:r>
            <w:r w:rsidRPr="00A37C0C">
              <w:rPr>
                <w:spacing w:val="0"/>
                <w:sz w:val="18"/>
                <w:szCs w:val="18"/>
                <w:vertAlign w:val="superscript"/>
              </w:rPr>
              <w:t>(b)</w:t>
            </w:r>
          </w:p>
        </w:tc>
        <w:tc>
          <w:tcPr>
            <w:tcW w:w="1131" w:type="dxa"/>
          </w:tcPr>
          <w:p w14:paraId="13CAFC21" w14:textId="77777777" w:rsidR="001B3E4D" w:rsidRPr="00A37C0C" w:rsidRDefault="001B3E4D" w:rsidP="00653D71">
            <w:pPr>
              <w:keepNext/>
              <w:tabs>
                <w:tab w:val="clear" w:pos="936"/>
                <w:tab w:val="left" w:pos="910"/>
              </w:tabs>
              <w:snapToGrid w:val="0"/>
              <w:spacing w:after="0" w:line="240" w:lineRule="auto"/>
              <w:ind w:leftChars="-22" w:left="-3" w:hangingChars="35" w:hanging="63"/>
              <w:jc w:val="center"/>
              <w:rPr>
                <w:snapToGrid w:val="0"/>
                <w:spacing w:val="0"/>
                <w:sz w:val="18"/>
                <w:szCs w:val="18"/>
              </w:rPr>
            </w:pPr>
            <w:r w:rsidRPr="00A37C0C">
              <w:rPr>
                <w:snapToGrid w:val="0"/>
                <w:spacing w:val="0"/>
                <w:sz w:val="18"/>
                <w:szCs w:val="18"/>
              </w:rPr>
              <w:t>三個月</w:t>
            </w:r>
            <w:r w:rsidRPr="00A37C0C">
              <w:rPr>
                <w:snapToGrid w:val="0"/>
                <w:spacing w:val="0"/>
                <w:sz w:val="18"/>
                <w:szCs w:val="18"/>
                <w:u w:val="single"/>
              </w:rPr>
              <w:br/>
            </w:r>
            <w:r w:rsidRPr="00A37C0C">
              <w:rPr>
                <w:snapToGrid w:val="0"/>
                <w:spacing w:val="0"/>
                <w:sz w:val="18"/>
                <w:szCs w:val="18"/>
                <w:u w:val="single"/>
              </w:rPr>
              <w:t>定期存款</w:t>
            </w:r>
            <w:r w:rsidRPr="00A37C0C">
              <w:rPr>
                <w:snapToGrid w:val="0"/>
                <w:spacing w:val="0"/>
                <w:sz w:val="18"/>
                <w:szCs w:val="18"/>
                <w:vertAlign w:val="superscript"/>
              </w:rPr>
              <w:t>(b)</w:t>
            </w:r>
          </w:p>
        </w:tc>
        <w:tc>
          <w:tcPr>
            <w:tcW w:w="1130" w:type="dxa"/>
            <w:vMerge/>
          </w:tcPr>
          <w:p w14:paraId="6D3741CC" w14:textId="77777777" w:rsidR="001B3E4D" w:rsidRPr="00A37C0C" w:rsidRDefault="001B3E4D" w:rsidP="00653D71">
            <w:pPr>
              <w:keepNext/>
              <w:snapToGrid w:val="0"/>
              <w:spacing w:after="0" w:line="240" w:lineRule="auto"/>
              <w:rPr>
                <w:snapToGrid w:val="0"/>
                <w:spacing w:val="0"/>
                <w:sz w:val="18"/>
                <w:szCs w:val="18"/>
              </w:rPr>
            </w:pPr>
          </w:p>
        </w:tc>
        <w:tc>
          <w:tcPr>
            <w:tcW w:w="1439" w:type="dxa"/>
            <w:vMerge/>
          </w:tcPr>
          <w:p w14:paraId="7BE417B5" w14:textId="77777777" w:rsidR="001B3E4D" w:rsidRPr="00A37C0C" w:rsidRDefault="001B3E4D" w:rsidP="00653D71">
            <w:pPr>
              <w:keepNext/>
              <w:snapToGrid w:val="0"/>
              <w:spacing w:after="0" w:line="240" w:lineRule="auto"/>
              <w:rPr>
                <w:snapToGrid w:val="0"/>
                <w:spacing w:val="0"/>
                <w:sz w:val="18"/>
                <w:szCs w:val="18"/>
              </w:rPr>
            </w:pPr>
          </w:p>
        </w:tc>
      </w:tr>
      <w:tr w:rsidR="001B3E4D" w:rsidRPr="00A37C0C" w14:paraId="20440565" w14:textId="77777777" w:rsidTr="00653D71">
        <w:tc>
          <w:tcPr>
            <w:tcW w:w="1176" w:type="dxa"/>
          </w:tcPr>
          <w:p w14:paraId="3EF77734" w14:textId="77777777" w:rsidR="001B3E4D" w:rsidRPr="00A37C0C" w:rsidRDefault="001B3E4D" w:rsidP="00653D71">
            <w:pPr>
              <w:keepNext/>
              <w:snapToGrid w:val="0"/>
              <w:spacing w:after="0" w:line="240" w:lineRule="auto"/>
              <w:rPr>
                <w:snapToGrid w:val="0"/>
                <w:spacing w:val="0"/>
                <w:sz w:val="18"/>
                <w:szCs w:val="18"/>
              </w:rPr>
            </w:pPr>
          </w:p>
        </w:tc>
        <w:tc>
          <w:tcPr>
            <w:tcW w:w="812" w:type="dxa"/>
          </w:tcPr>
          <w:p w14:paraId="36A4D83D" w14:textId="77777777" w:rsidR="001B3E4D" w:rsidRPr="00A37C0C" w:rsidRDefault="001B3E4D" w:rsidP="00653D71">
            <w:pPr>
              <w:keepNext/>
              <w:snapToGrid w:val="0"/>
              <w:spacing w:after="0" w:line="240" w:lineRule="auto"/>
              <w:rPr>
                <w:snapToGrid w:val="0"/>
                <w:spacing w:val="0"/>
                <w:sz w:val="18"/>
                <w:szCs w:val="18"/>
              </w:rPr>
            </w:pPr>
          </w:p>
        </w:tc>
        <w:tc>
          <w:tcPr>
            <w:tcW w:w="1118" w:type="dxa"/>
          </w:tcPr>
          <w:p w14:paraId="6D086789" w14:textId="77777777" w:rsidR="001B3E4D" w:rsidRPr="00A37C0C" w:rsidRDefault="001B3E4D" w:rsidP="00653D71">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7678E8A1" w14:textId="77777777" w:rsidR="001B3E4D" w:rsidRPr="00A37C0C" w:rsidRDefault="001B3E4D" w:rsidP="00653D71">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8" w:type="dxa"/>
          </w:tcPr>
          <w:p w14:paraId="17815E0E" w14:textId="77777777" w:rsidR="001B3E4D" w:rsidRPr="00A37C0C" w:rsidRDefault="001B3E4D" w:rsidP="00653D71">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5901F269" w14:textId="77777777" w:rsidR="001B3E4D" w:rsidRPr="00A37C0C" w:rsidRDefault="001B3E4D" w:rsidP="00653D71">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19" w:type="dxa"/>
          </w:tcPr>
          <w:p w14:paraId="3ABD903E" w14:textId="77777777" w:rsidR="001B3E4D" w:rsidRPr="00A37C0C" w:rsidRDefault="001B3E4D" w:rsidP="00653D71">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15537C28" w14:textId="77777777" w:rsidR="001B3E4D" w:rsidRPr="00A37C0C" w:rsidRDefault="001B3E4D" w:rsidP="00653D71">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c>
          <w:tcPr>
            <w:tcW w:w="1130" w:type="dxa"/>
          </w:tcPr>
          <w:p w14:paraId="3ECED802" w14:textId="77777777" w:rsidR="001B3E4D" w:rsidRPr="00A37C0C" w:rsidRDefault="001B3E4D" w:rsidP="00653D71">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1" w:type="dxa"/>
          </w:tcPr>
          <w:p w14:paraId="20419786" w14:textId="77777777" w:rsidR="001B3E4D" w:rsidRPr="00A37C0C" w:rsidRDefault="001B3E4D" w:rsidP="00653D71">
            <w:pPr>
              <w:keepNext/>
              <w:snapToGrid w:val="0"/>
              <w:spacing w:after="0" w:line="240" w:lineRule="auto"/>
              <w:jc w:val="center"/>
              <w:rPr>
                <w:snapToGrid w:val="0"/>
                <w:spacing w:val="0"/>
                <w:sz w:val="18"/>
                <w:szCs w:val="18"/>
              </w:rPr>
            </w:pPr>
            <w:r w:rsidRPr="00A37C0C">
              <w:rPr>
                <w:snapToGrid w:val="0"/>
                <w:spacing w:val="0"/>
                <w:sz w:val="18"/>
                <w:szCs w:val="18"/>
              </w:rPr>
              <w:t>(%)</w:t>
            </w:r>
          </w:p>
        </w:tc>
        <w:tc>
          <w:tcPr>
            <w:tcW w:w="1130" w:type="dxa"/>
          </w:tcPr>
          <w:p w14:paraId="0F5EBE82" w14:textId="77777777" w:rsidR="001B3E4D" w:rsidRPr="00A37C0C" w:rsidRDefault="001B3E4D" w:rsidP="00653D71">
            <w:pPr>
              <w:keepNext/>
              <w:snapToGrid w:val="0"/>
              <w:spacing w:after="0" w:line="240" w:lineRule="auto"/>
              <w:jc w:val="center"/>
              <w:rPr>
                <w:snapToGrid w:val="0"/>
                <w:spacing w:val="0"/>
                <w:sz w:val="18"/>
                <w:szCs w:val="18"/>
              </w:rPr>
            </w:pPr>
          </w:p>
        </w:tc>
        <w:tc>
          <w:tcPr>
            <w:tcW w:w="1439" w:type="dxa"/>
          </w:tcPr>
          <w:p w14:paraId="40BF3800" w14:textId="77777777" w:rsidR="001B3E4D" w:rsidRPr="00A37C0C" w:rsidRDefault="001B3E4D" w:rsidP="00653D71">
            <w:pPr>
              <w:keepNext/>
              <w:autoSpaceDE w:val="0"/>
              <w:autoSpaceDN w:val="0"/>
              <w:snapToGrid w:val="0"/>
              <w:spacing w:after="0" w:line="240" w:lineRule="auto"/>
              <w:jc w:val="center"/>
              <w:rPr>
                <w:snapToGrid w:val="0"/>
                <w:spacing w:val="0"/>
                <w:sz w:val="18"/>
                <w:szCs w:val="18"/>
              </w:rPr>
            </w:pPr>
            <w:r w:rsidRPr="00A37C0C">
              <w:rPr>
                <w:snapToGrid w:val="0"/>
                <w:spacing w:val="0"/>
                <w:sz w:val="18"/>
                <w:szCs w:val="18"/>
              </w:rPr>
              <w:t>(</w:t>
            </w:r>
            <w:r w:rsidRPr="00A37C0C">
              <w:rPr>
                <w:snapToGrid w:val="0"/>
                <w:spacing w:val="0"/>
                <w:sz w:val="18"/>
                <w:szCs w:val="18"/>
              </w:rPr>
              <w:t>百萬元</w:t>
            </w:r>
          </w:p>
          <w:p w14:paraId="02D42960" w14:textId="77777777" w:rsidR="001B3E4D" w:rsidRPr="00A37C0C" w:rsidRDefault="001B3E4D" w:rsidP="00653D71">
            <w:pPr>
              <w:keepNext/>
              <w:snapToGrid w:val="0"/>
              <w:spacing w:after="0" w:line="240" w:lineRule="auto"/>
              <w:jc w:val="center"/>
              <w:rPr>
                <w:snapToGrid w:val="0"/>
                <w:spacing w:val="0"/>
                <w:sz w:val="18"/>
                <w:szCs w:val="18"/>
              </w:rPr>
            </w:pPr>
            <w:r w:rsidRPr="00A37C0C">
              <w:rPr>
                <w:snapToGrid w:val="0"/>
                <w:spacing w:val="0"/>
                <w:sz w:val="18"/>
                <w:szCs w:val="18"/>
              </w:rPr>
              <w:t>人民幣</w:t>
            </w:r>
            <w:r w:rsidRPr="00A37C0C">
              <w:rPr>
                <w:snapToGrid w:val="0"/>
                <w:spacing w:val="0"/>
                <w:sz w:val="18"/>
                <w:szCs w:val="18"/>
              </w:rPr>
              <w:t>)</w:t>
            </w:r>
          </w:p>
        </w:tc>
      </w:tr>
      <w:tr w:rsidR="001B3E4D" w:rsidRPr="00A37C0C" w14:paraId="65EE6707" w14:textId="77777777" w:rsidTr="00653D71">
        <w:trPr>
          <w:trHeight w:val="158"/>
        </w:trPr>
        <w:tc>
          <w:tcPr>
            <w:tcW w:w="1988" w:type="dxa"/>
            <w:gridSpan w:val="2"/>
          </w:tcPr>
          <w:p w14:paraId="6C8FAC0A" w14:textId="77777777" w:rsidR="001B3E4D" w:rsidRPr="00A37C0C" w:rsidRDefault="001B3E4D" w:rsidP="00653D71">
            <w:pPr>
              <w:keepNext/>
              <w:tabs>
                <w:tab w:val="left" w:pos="1080"/>
              </w:tabs>
              <w:snapToGrid w:val="0"/>
              <w:spacing w:after="0" w:line="240" w:lineRule="auto"/>
              <w:rPr>
                <w:snapToGrid w:val="0"/>
                <w:spacing w:val="0"/>
                <w:sz w:val="18"/>
                <w:szCs w:val="18"/>
              </w:rPr>
            </w:pPr>
          </w:p>
        </w:tc>
        <w:tc>
          <w:tcPr>
            <w:tcW w:w="1118" w:type="dxa"/>
            <w:vAlign w:val="center"/>
          </w:tcPr>
          <w:p w14:paraId="5EC7DCE3" w14:textId="77777777" w:rsidR="001B3E4D" w:rsidRPr="00A37C0C"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3471E7FA" w14:textId="77777777" w:rsidR="001B3E4D" w:rsidRPr="00A37C0C"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10DD30CC" w14:textId="77777777" w:rsidR="001B3E4D" w:rsidRPr="00A37C0C" w:rsidRDefault="001B3E4D" w:rsidP="00653D71">
            <w:pPr>
              <w:keepNext/>
              <w:tabs>
                <w:tab w:val="clear" w:pos="936"/>
                <w:tab w:val="clear" w:pos="1560"/>
                <w:tab w:val="clear" w:pos="2184"/>
                <w:tab w:val="clear" w:pos="2808"/>
              </w:tabs>
              <w:snapToGrid w:val="0"/>
              <w:spacing w:after="0" w:line="240" w:lineRule="auto"/>
              <w:ind w:rightChars="55" w:right="165"/>
              <w:jc w:val="right"/>
              <w:rPr>
                <w:snapToGrid w:val="0"/>
                <w:spacing w:val="0"/>
                <w:sz w:val="18"/>
                <w:szCs w:val="18"/>
                <w:lang w:val="en-GB"/>
              </w:rPr>
            </w:pPr>
          </w:p>
        </w:tc>
        <w:tc>
          <w:tcPr>
            <w:tcW w:w="1130" w:type="dxa"/>
            <w:vAlign w:val="center"/>
          </w:tcPr>
          <w:p w14:paraId="10A5C6D2"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42C92F6B"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3B2D0080" w14:textId="77777777" w:rsidR="001B3E4D" w:rsidRPr="00A37C0C" w:rsidRDefault="001B3E4D" w:rsidP="00653D71">
            <w:pPr>
              <w:keepNext/>
              <w:tabs>
                <w:tab w:val="clear" w:pos="936"/>
                <w:tab w:val="clear" w:pos="1560"/>
                <w:tab w:val="clear" w:pos="2184"/>
                <w:tab w:val="clear" w:pos="2808"/>
              </w:tabs>
              <w:snapToGrid w:val="0"/>
              <w:spacing w:after="0" w:line="240" w:lineRule="auto"/>
              <w:ind w:rightChars="4" w:right="12"/>
              <w:jc w:val="center"/>
              <w:rPr>
                <w:snapToGrid w:val="0"/>
                <w:spacing w:val="0"/>
                <w:sz w:val="18"/>
                <w:szCs w:val="18"/>
                <w:lang w:val="en-GB"/>
              </w:rPr>
            </w:pPr>
          </w:p>
        </w:tc>
        <w:tc>
          <w:tcPr>
            <w:tcW w:w="1439" w:type="dxa"/>
            <w:vAlign w:val="center"/>
          </w:tcPr>
          <w:p w14:paraId="4879062A"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1B3E4D" w:rsidRPr="00A37C0C" w14:paraId="557696B9" w14:textId="77777777" w:rsidTr="00653D71">
        <w:tc>
          <w:tcPr>
            <w:tcW w:w="1176" w:type="dxa"/>
          </w:tcPr>
          <w:p w14:paraId="05F3555B" w14:textId="77777777" w:rsidR="001B3E4D" w:rsidRPr="00A37C0C" w:rsidRDefault="001B3E4D" w:rsidP="00653D71">
            <w:pPr>
              <w:keepNext/>
              <w:tabs>
                <w:tab w:val="left" w:pos="1080"/>
              </w:tabs>
              <w:snapToGrid w:val="0"/>
              <w:spacing w:after="0" w:line="240" w:lineRule="auto"/>
              <w:rPr>
                <w:snapToGrid w:val="0"/>
                <w:spacing w:val="0"/>
                <w:sz w:val="18"/>
                <w:szCs w:val="18"/>
              </w:rPr>
            </w:pPr>
            <w:r w:rsidRPr="00A37C0C">
              <w:rPr>
                <w:snapToGrid w:val="0"/>
                <w:spacing w:val="0"/>
                <w:sz w:val="18"/>
                <w:szCs w:val="18"/>
              </w:rPr>
              <w:t>二零</w:t>
            </w:r>
            <w:r w:rsidRPr="00A37C0C">
              <w:rPr>
                <w:rFonts w:hAnsi="華康細明體" w:hint="eastAsia"/>
                <w:spacing w:val="0"/>
                <w:sz w:val="18"/>
                <w:szCs w:val="18"/>
              </w:rPr>
              <w:t>二</w:t>
            </w:r>
            <w:r>
              <w:rPr>
                <w:rFonts w:hAnsi="華康細明體" w:hint="eastAsia"/>
                <w:spacing w:val="0"/>
                <w:sz w:val="18"/>
                <w:szCs w:val="18"/>
                <w:lang w:eastAsia="zh-HK"/>
              </w:rPr>
              <w:t>三</w:t>
            </w:r>
            <w:r w:rsidRPr="00A37C0C">
              <w:rPr>
                <w:snapToGrid w:val="0"/>
                <w:spacing w:val="0"/>
                <w:sz w:val="18"/>
                <w:szCs w:val="18"/>
              </w:rPr>
              <w:t>年</w:t>
            </w:r>
          </w:p>
        </w:tc>
        <w:tc>
          <w:tcPr>
            <w:tcW w:w="812" w:type="dxa"/>
            <w:vAlign w:val="center"/>
          </w:tcPr>
          <w:p w14:paraId="631E476B" w14:textId="77777777" w:rsidR="001B3E4D" w:rsidRPr="00A37C0C" w:rsidRDefault="001B3E4D" w:rsidP="00653D71">
            <w:pPr>
              <w:keepNext/>
              <w:snapToGrid w:val="0"/>
              <w:spacing w:after="0" w:line="240" w:lineRule="auto"/>
              <w:rPr>
                <w:snapToGrid w:val="0"/>
                <w:spacing w:val="0"/>
                <w:sz w:val="18"/>
                <w:szCs w:val="18"/>
              </w:rPr>
            </w:pPr>
            <w:r w:rsidRPr="00A37C0C">
              <w:rPr>
                <w:snapToGrid w:val="0"/>
                <w:spacing w:val="0"/>
                <w:sz w:val="18"/>
                <w:szCs w:val="18"/>
              </w:rPr>
              <w:t>第一季</w:t>
            </w:r>
          </w:p>
        </w:tc>
        <w:tc>
          <w:tcPr>
            <w:tcW w:w="1118" w:type="dxa"/>
            <w:vAlign w:val="center"/>
          </w:tcPr>
          <w:p w14:paraId="1BA6B907"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319,076</w:t>
            </w:r>
          </w:p>
        </w:tc>
        <w:tc>
          <w:tcPr>
            <w:tcW w:w="1118" w:type="dxa"/>
            <w:vAlign w:val="center"/>
          </w:tcPr>
          <w:p w14:paraId="6614FD42"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475,018</w:t>
            </w:r>
          </w:p>
        </w:tc>
        <w:tc>
          <w:tcPr>
            <w:tcW w:w="1119" w:type="dxa"/>
            <w:vAlign w:val="center"/>
          </w:tcPr>
          <w:p w14:paraId="4E44C443"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794,095</w:t>
            </w:r>
          </w:p>
        </w:tc>
        <w:tc>
          <w:tcPr>
            <w:tcW w:w="1130" w:type="dxa"/>
            <w:vAlign w:val="center"/>
          </w:tcPr>
          <w:p w14:paraId="3F2A1EC6"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4DEB6300"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5A41E55E"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141</w:t>
            </w:r>
          </w:p>
        </w:tc>
        <w:tc>
          <w:tcPr>
            <w:tcW w:w="1439" w:type="dxa"/>
            <w:vAlign w:val="center"/>
          </w:tcPr>
          <w:p w14:paraId="2D093658"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2,312,566</w:t>
            </w:r>
          </w:p>
        </w:tc>
      </w:tr>
      <w:tr w:rsidR="001B3E4D" w:rsidRPr="00A37C0C" w14:paraId="3DC45657" w14:textId="77777777" w:rsidTr="00653D71">
        <w:tc>
          <w:tcPr>
            <w:tcW w:w="1176" w:type="dxa"/>
          </w:tcPr>
          <w:p w14:paraId="41811F5C" w14:textId="77777777" w:rsidR="001B3E4D" w:rsidRPr="00A37C0C" w:rsidRDefault="001B3E4D" w:rsidP="00653D71">
            <w:pPr>
              <w:keepNext/>
              <w:tabs>
                <w:tab w:val="left" w:pos="1080"/>
              </w:tabs>
              <w:snapToGrid w:val="0"/>
              <w:spacing w:after="0" w:line="240" w:lineRule="auto"/>
              <w:rPr>
                <w:snapToGrid w:val="0"/>
                <w:spacing w:val="0"/>
                <w:sz w:val="18"/>
                <w:szCs w:val="18"/>
              </w:rPr>
            </w:pPr>
          </w:p>
        </w:tc>
        <w:tc>
          <w:tcPr>
            <w:tcW w:w="812" w:type="dxa"/>
          </w:tcPr>
          <w:p w14:paraId="119CD255" w14:textId="77777777" w:rsidR="001B3E4D" w:rsidRPr="00A37C0C" w:rsidRDefault="001B3E4D" w:rsidP="00653D71">
            <w:pPr>
              <w:keepNext/>
              <w:snapToGrid w:val="0"/>
              <w:spacing w:after="0" w:line="240" w:lineRule="auto"/>
              <w:rPr>
                <w:snapToGrid w:val="0"/>
                <w:spacing w:val="0"/>
                <w:sz w:val="18"/>
                <w:szCs w:val="18"/>
                <w:lang w:eastAsia="en-US"/>
              </w:rPr>
            </w:pPr>
            <w:r w:rsidRPr="00A37C0C">
              <w:rPr>
                <w:snapToGrid w:val="0"/>
                <w:spacing w:val="0"/>
                <w:sz w:val="18"/>
                <w:szCs w:val="18"/>
              </w:rPr>
              <w:t>第二季</w:t>
            </w:r>
          </w:p>
        </w:tc>
        <w:tc>
          <w:tcPr>
            <w:tcW w:w="1118" w:type="dxa"/>
            <w:vAlign w:val="center"/>
          </w:tcPr>
          <w:p w14:paraId="483DCC6A"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399,974</w:t>
            </w:r>
          </w:p>
        </w:tc>
        <w:tc>
          <w:tcPr>
            <w:tcW w:w="1118" w:type="dxa"/>
            <w:vAlign w:val="center"/>
          </w:tcPr>
          <w:p w14:paraId="05D7C791"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507,327</w:t>
            </w:r>
          </w:p>
        </w:tc>
        <w:tc>
          <w:tcPr>
            <w:tcW w:w="1119" w:type="dxa"/>
            <w:vAlign w:val="center"/>
          </w:tcPr>
          <w:p w14:paraId="420FBCF9"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907,302</w:t>
            </w:r>
          </w:p>
        </w:tc>
        <w:tc>
          <w:tcPr>
            <w:tcW w:w="1130" w:type="dxa"/>
            <w:vAlign w:val="center"/>
          </w:tcPr>
          <w:p w14:paraId="70D1783E"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2EFECFEC"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007B4BB5"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141</w:t>
            </w:r>
          </w:p>
        </w:tc>
        <w:tc>
          <w:tcPr>
            <w:tcW w:w="1439" w:type="dxa"/>
            <w:vAlign w:val="center"/>
          </w:tcPr>
          <w:p w14:paraId="1514105C"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2,791,750</w:t>
            </w:r>
          </w:p>
        </w:tc>
      </w:tr>
      <w:tr w:rsidR="001B3E4D" w:rsidRPr="00A37C0C" w14:paraId="1FB87565" w14:textId="77777777" w:rsidTr="00653D71">
        <w:tc>
          <w:tcPr>
            <w:tcW w:w="1176" w:type="dxa"/>
          </w:tcPr>
          <w:p w14:paraId="3031206F" w14:textId="77777777" w:rsidR="001B3E4D" w:rsidRPr="00A37C0C" w:rsidRDefault="001B3E4D" w:rsidP="00653D71">
            <w:pPr>
              <w:keepNext/>
              <w:tabs>
                <w:tab w:val="left" w:pos="1080"/>
              </w:tabs>
              <w:snapToGrid w:val="0"/>
              <w:spacing w:after="0" w:line="240" w:lineRule="auto"/>
              <w:rPr>
                <w:snapToGrid w:val="0"/>
                <w:spacing w:val="0"/>
                <w:sz w:val="18"/>
                <w:szCs w:val="18"/>
              </w:rPr>
            </w:pPr>
          </w:p>
        </w:tc>
        <w:tc>
          <w:tcPr>
            <w:tcW w:w="812" w:type="dxa"/>
          </w:tcPr>
          <w:p w14:paraId="67B615CB" w14:textId="77777777" w:rsidR="001B3E4D" w:rsidRPr="00A37C0C" w:rsidRDefault="001B3E4D" w:rsidP="00653D71">
            <w:pPr>
              <w:keepNext/>
              <w:snapToGrid w:val="0"/>
              <w:spacing w:after="0" w:line="240" w:lineRule="auto"/>
              <w:rPr>
                <w:snapToGrid w:val="0"/>
                <w:spacing w:val="0"/>
                <w:sz w:val="18"/>
                <w:szCs w:val="18"/>
              </w:rPr>
            </w:pPr>
            <w:r w:rsidRPr="00A37C0C">
              <w:rPr>
                <w:rFonts w:hint="eastAsia"/>
                <w:snapToGrid w:val="0"/>
                <w:spacing w:val="0"/>
                <w:sz w:val="18"/>
                <w:szCs w:val="18"/>
              </w:rPr>
              <w:t>第三季</w:t>
            </w:r>
          </w:p>
        </w:tc>
        <w:tc>
          <w:tcPr>
            <w:tcW w:w="1118" w:type="dxa"/>
            <w:vAlign w:val="center"/>
          </w:tcPr>
          <w:p w14:paraId="4F6EF3EC"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361,994</w:t>
            </w:r>
          </w:p>
        </w:tc>
        <w:tc>
          <w:tcPr>
            <w:tcW w:w="1118" w:type="dxa"/>
            <w:vAlign w:val="center"/>
          </w:tcPr>
          <w:p w14:paraId="6E908324"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590,571</w:t>
            </w:r>
          </w:p>
        </w:tc>
        <w:tc>
          <w:tcPr>
            <w:tcW w:w="1119" w:type="dxa"/>
            <w:vAlign w:val="center"/>
          </w:tcPr>
          <w:p w14:paraId="3903F730"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952,565</w:t>
            </w:r>
          </w:p>
        </w:tc>
        <w:tc>
          <w:tcPr>
            <w:tcW w:w="1130" w:type="dxa"/>
            <w:vAlign w:val="center"/>
          </w:tcPr>
          <w:p w14:paraId="682EB0B2"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623D88B5"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6DB2851B"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139</w:t>
            </w:r>
          </w:p>
        </w:tc>
        <w:tc>
          <w:tcPr>
            <w:tcW w:w="1439" w:type="dxa"/>
            <w:vAlign w:val="center"/>
          </w:tcPr>
          <w:p w14:paraId="74A95896"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3,145,772</w:t>
            </w:r>
          </w:p>
        </w:tc>
      </w:tr>
      <w:tr w:rsidR="001B3E4D" w:rsidRPr="00A37C0C" w14:paraId="0CD00BF6" w14:textId="77777777" w:rsidTr="00653D71">
        <w:tc>
          <w:tcPr>
            <w:tcW w:w="1176" w:type="dxa"/>
          </w:tcPr>
          <w:p w14:paraId="027C63C2" w14:textId="77777777" w:rsidR="001B3E4D" w:rsidRPr="00A37C0C" w:rsidRDefault="001B3E4D" w:rsidP="00653D71">
            <w:pPr>
              <w:keepNext/>
              <w:tabs>
                <w:tab w:val="left" w:pos="1080"/>
              </w:tabs>
              <w:snapToGrid w:val="0"/>
              <w:spacing w:after="0" w:line="240" w:lineRule="auto"/>
              <w:rPr>
                <w:snapToGrid w:val="0"/>
                <w:spacing w:val="0"/>
                <w:sz w:val="18"/>
                <w:szCs w:val="18"/>
              </w:rPr>
            </w:pPr>
          </w:p>
        </w:tc>
        <w:tc>
          <w:tcPr>
            <w:tcW w:w="812" w:type="dxa"/>
          </w:tcPr>
          <w:p w14:paraId="790BC890" w14:textId="77777777" w:rsidR="001B3E4D" w:rsidRPr="00A37C0C" w:rsidRDefault="001B3E4D" w:rsidP="00653D71">
            <w:pPr>
              <w:keepNext/>
              <w:snapToGrid w:val="0"/>
              <w:spacing w:after="0" w:line="240" w:lineRule="auto"/>
              <w:rPr>
                <w:snapToGrid w:val="0"/>
                <w:spacing w:val="0"/>
                <w:sz w:val="18"/>
                <w:szCs w:val="18"/>
              </w:rPr>
            </w:pPr>
            <w:r>
              <w:rPr>
                <w:rFonts w:hint="eastAsia"/>
                <w:snapToGrid w:val="0"/>
                <w:spacing w:val="0"/>
                <w:sz w:val="18"/>
                <w:szCs w:val="18"/>
              </w:rPr>
              <w:t>第四季</w:t>
            </w:r>
          </w:p>
        </w:tc>
        <w:tc>
          <w:tcPr>
            <w:tcW w:w="1118" w:type="dxa"/>
            <w:vAlign w:val="center"/>
          </w:tcPr>
          <w:p w14:paraId="541A3A45"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pacing w:val="0"/>
                <w:sz w:val="18"/>
                <w:lang w:val="en-GB"/>
              </w:rPr>
            </w:pPr>
            <w:r w:rsidRPr="00F635A6">
              <w:rPr>
                <w:spacing w:val="0"/>
                <w:sz w:val="18"/>
                <w:szCs w:val="18"/>
              </w:rPr>
              <w:t>381,803</w:t>
            </w:r>
          </w:p>
        </w:tc>
        <w:tc>
          <w:tcPr>
            <w:tcW w:w="1118" w:type="dxa"/>
            <w:vAlign w:val="center"/>
          </w:tcPr>
          <w:p w14:paraId="0D3A4083"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557,400</w:t>
            </w:r>
          </w:p>
        </w:tc>
        <w:tc>
          <w:tcPr>
            <w:tcW w:w="1119" w:type="dxa"/>
            <w:vAlign w:val="center"/>
          </w:tcPr>
          <w:p w14:paraId="0EC99418" w14:textId="77777777" w:rsidR="001B3E4D" w:rsidRPr="00F635A6"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F635A6">
              <w:rPr>
                <w:spacing w:val="0"/>
                <w:sz w:val="18"/>
                <w:szCs w:val="18"/>
              </w:rPr>
              <w:t>939,203</w:t>
            </w:r>
          </w:p>
        </w:tc>
        <w:tc>
          <w:tcPr>
            <w:tcW w:w="1130" w:type="dxa"/>
            <w:vAlign w:val="center"/>
          </w:tcPr>
          <w:p w14:paraId="66432087"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F635A6">
              <w:rPr>
                <w:spacing w:val="0"/>
                <w:sz w:val="18"/>
                <w:szCs w:val="18"/>
              </w:rPr>
              <w:t>0.16</w:t>
            </w:r>
          </w:p>
        </w:tc>
        <w:tc>
          <w:tcPr>
            <w:tcW w:w="1131" w:type="dxa"/>
            <w:vAlign w:val="center"/>
          </w:tcPr>
          <w:p w14:paraId="3843C3A5"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0.31</w:t>
            </w:r>
          </w:p>
        </w:tc>
        <w:tc>
          <w:tcPr>
            <w:tcW w:w="1130" w:type="dxa"/>
            <w:vAlign w:val="center"/>
          </w:tcPr>
          <w:p w14:paraId="1AB55A4C"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F635A6">
              <w:rPr>
                <w:spacing w:val="0"/>
                <w:sz w:val="18"/>
                <w:szCs w:val="18"/>
              </w:rPr>
              <w:t>139</w:t>
            </w:r>
          </w:p>
        </w:tc>
        <w:tc>
          <w:tcPr>
            <w:tcW w:w="1439" w:type="dxa"/>
            <w:vAlign w:val="center"/>
          </w:tcPr>
          <w:p w14:paraId="3A55E8C8" w14:textId="77777777" w:rsidR="001B3E4D" w:rsidRPr="00F635A6" w:rsidRDefault="001B3E4D" w:rsidP="00653D71">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sidRPr="00F635A6">
              <w:rPr>
                <w:spacing w:val="0"/>
                <w:sz w:val="18"/>
                <w:szCs w:val="18"/>
              </w:rPr>
              <w:t>3,418,469</w:t>
            </w:r>
          </w:p>
        </w:tc>
      </w:tr>
      <w:tr w:rsidR="001B3E4D" w:rsidRPr="00A37C0C" w14:paraId="3F0985A4" w14:textId="77777777" w:rsidTr="00653D71">
        <w:tc>
          <w:tcPr>
            <w:tcW w:w="1176" w:type="dxa"/>
          </w:tcPr>
          <w:p w14:paraId="2467A4E6" w14:textId="77777777" w:rsidR="001B3E4D" w:rsidRPr="00A37C0C" w:rsidRDefault="001B3E4D" w:rsidP="00653D71">
            <w:pPr>
              <w:keepNext/>
              <w:tabs>
                <w:tab w:val="left" w:pos="1080"/>
              </w:tabs>
              <w:snapToGrid w:val="0"/>
              <w:spacing w:after="0" w:line="240" w:lineRule="auto"/>
              <w:rPr>
                <w:snapToGrid w:val="0"/>
                <w:spacing w:val="0"/>
                <w:sz w:val="18"/>
                <w:szCs w:val="18"/>
              </w:rPr>
            </w:pPr>
          </w:p>
        </w:tc>
        <w:tc>
          <w:tcPr>
            <w:tcW w:w="812" w:type="dxa"/>
          </w:tcPr>
          <w:p w14:paraId="372DDECD" w14:textId="77777777" w:rsidR="001B3E4D" w:rsidRDefault="001B3E4D" w:rsidP="00653D71">
            <w:pPr>
              <w:keepNext/>
              <w:snapToGrid w:val="0"/>
              <w:spacing w:after="0" w:line="240" w:lineRule="auto"/>
              <w:rPr>
                <w:snapToGrid w:val="0"/>
                <w:spacing w:val="0"/>
                <w:sz w:val="18"/>
                <w:szCs w:val="18"/>
              </w:rPr>
            </w:pPr>
          </w:p>
        </w:tc>
        <w:tc>
          <w:tcPr>
            <w:tcW w:w="1118" w:type="dxa"/>
            <w:vAlign w:val="center"/>
          </w:tcPr>
          <w:p w14:paraId="75C930BE" w14:textId="77777777" w:rsidR="001B3E4D" w:rsidRPr="00AC18D0"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425FD3CC" w14:textId="77777777" w:rsidR="001B3E4D" w:rsidRPr="00AC18D0"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714D0CCD" w14:textId="77777777" w:rsidR="001B3E4D" w:rsidRPr="00AC18D0"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33F1108E" w14:textId="77777777" w:rsidR="001B3E4D" w:rsidRPr="00AC18D0"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4214E9A2" w14:textId="77777777" w:rsidR="001B3E4D" w:rsidRPr="00AC18D0"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3753C1B8" w14:textId="77777777" w:rsidR="001B3E4D" w:rsidRPr="00AC18D0"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233B8FD4" w14:textId="77777777" w:rsidR="001B3E4D" w:rsidRPr="00AC18D0" w:rsidRDefault="001B3E4D" w:rsidP="00653D71">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1B3E4D" w:rsidRPr="00A37C0C" w14:paraId="25453265" w14:textId="77777777" w:rsidTr="00653D71">
        <w:tc>
          <w:tcPr>
            <w:tcW w:w="1176" w:type="dxa"/>
          </w:tcPr>
          <w:p w14:paraId="6B58C54F" w14:textId="77777777" w:rsidR="001B3E4D" w:rsidRPr="00A37C0C" w:rsidRDefault="001B3E4D" w:rsidP="00653D71">
            <w:pPr>
              <w:keepNext/>
              <w:tabs>
                <w:tab w:val="left" w:pos="1080"/>
              </w:tabs>
              <w:snapToGrid w:val="0"/>
              <w:spacing w:after="0" w:line="240" w:lineRule="auto"/>
              <w:rPr>
                <w:snapToGrid w:val="0"/>
                <w:spacing w:val="0"/>
                <w:sz w:val="18"/>
                <w:szCs w:val="18"/>
              </w:rPr>
            </w:pPr>
            <w:r>
              <w:rPr>
                <w:rFonts w:hint="eastAsia"/>
                <w:snapToGrid w:val="0"/>
                <w:spacing w:val="0"/>
                <w:sz w:val="18"/>
                <w:szCs w:val="18"/>
              </w:rPr>
              <w:t>二零二</w:t>
            </w:r>
            <w:r>
              <w:rPr>
                <w:rFonts w:hint="eastAsia"/>
                <w:snapToGrid w:val="0"/>
                <w:spacing w:val="0"/>
                <w:sz w:val="18"/>
                <w:szCs w:val="18"/>
                <w:lang w:eastAsia="zh-HK"/>
              </w:rPr>
              <w:t>四</w:t>
            </w:r>
            <w:r>
              <w:rPr>
                <w:rFonts w:hint="eastAsia"/>
                <w:snapToGrid w:val="0"/>
                <w:spacing w:val="0"/>
                <w:sz w:val="18"/>
                <w:szCs w:val="18"/>
              </w:rPr>
              <w:t>年</w:t>
            </w:r>
          </w:p>
        </w:tc>
        <w:tc>
          <w:tcPr>
            <w:tcW w:w="812" w:type="dxa"/>
          </w:tcPr>
          <w:p w14:paraId="479654A5" w14:textId="77777777" w:rsidR="001B3E4D" w:rsidRDefault="001B3E4D" w:rsidP="00653D71">
            <w:pPr>
              <w:keepNext/>
              <w:snapToGrid w:val="0"/>
              <w:spacing w:after="0" w:line="240" w:lineRule="auto"/>
              <w:rPr>
                <w:snapToGrid w:val="0"/>
                <w:spacing w:val="0"/>
                <w:sz w:val="18"/>
                <w:szCs w:val="18"/>
              </w:rPr>
            </w:pPr>
            <w:r>
              <w:rPr>
                <w:rFonts w:hint="eastAsia"/>
                <w:snapToGrid w:val="0"/>
                <w:spacing w:val="0"/>
                <w:sz w:val="18"/>
                <w:szCs w:val="18"/>
              </w:rPr>
              <w:t>第一季</w:t>
            </w:r>
          </w:p>
        </w:tc>
        <w:tc>
          <w:tcPr>
            <w:tcW w:w="1118" w:type="dxa"/>
            <w:vAlign w:val="center"/>
          </w:tcPr>
          <w:p w14:paraId="6D3A1BF9" w14:textId="1E082D3F" w:rsidR="001B3E4D" w:rsidRPr="00552562" w:rsidRDefault="001B2132"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356,992</w:t>
            </w:r>
          </w:p>
        </w:tc>
        <w:tc>
          <w:tcPr>
            <w:tcW w:w="1118" w:type="dxa"/>
            <w:vAlign w:val="center"/>
          </w:tcPr>
          <w:p w14:paraId="69501E15" w14:textId="3ABC80BC" w:rsidR="001B3E4D" w:rsidRPr="00552562" w:rsidRDefault="001B2132"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587,672</w:t>
            </w:r>
          </w:p>
        </w:tc>
        <w:tc>
          <w:tcPr>
            <w:tcW w:w="1119" w:type="dxa"/>
            <w:vAlign w:val="center"/>
          </w:tcPr>
          <w:p w14:paraId="419F0AEF" w14:textId="6CA384A3" w:rsidR="001B3E4D" w:rsidRPr="00552562" w:rsidRDefault="001B2132" w:rsidP="0055256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944,664</w:t>
            </w:r>
          </w:p>
        </w:tc>
        <w:tc>
          <w:tcPr>
            <w:tcW w:w="1130" w:type="dxa"/>
            <w:vAlign w:val="center"/>
          </w:tcPr>
          <w:p w14:paraId="0D733D9B" w14:textId="01DD6FB2" w:rsidR="001B3E4D" w:rsidRPr="00552562"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046E78">
              <w:rPr>
                <w:bCs/>
                <w:spacing w:val="0"/>
                <w:sz w:val="18"/>
                <w:szCs w:val="18"/>
              </w:rPr>
              <w:t>0.</w:t>
            </w:r>
            <w:r w:rsidR="001B2132" w:rsidRPr="00046E78">
              <w:rPr>
                <w:bCs/>
                <w:spacing w:val="0"/>
                <w:sz w:val="18"/>
                <w:szCs w:val="18"/>
              </w:rPr>
              <w:t>16</w:t>
            </w:r>
          </w:p>
        </w:tc>
        <w:tc>
          <w:tcPr>
            <w:tcW w:w="1131" w:type="dxa"/>
            <w:vAlign w:val="center"/>
          </w:tcPr>
          <w:p w14:paraId="190F216D" w14:textId="12A8E6AE" w:rsidR="001B3E4D" w:rsidRPr="00F635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046E78">
              <w:rPr>
                <w:spacing w:val="0"/>
                <w:sz w:val="18"/>
                <w:szCs w:val="18"/>
              </w:rPr>
              <w:t>0.</w:t>
            </w:r>
            <w:r w:rsidR="001B2132" w:rsidRPr="00046E78">
              <w:rPr>
                <w:spacing w:val="0"/>
                <w:sz w:val="18"/>
                <w:szCs w:val="18"/>
              </w:rPr>
              <w:t>31</w:t>
            </w:r>
          </w:p>
        </w:tc>
        <w:tc>
          <w:tcPr>
            <w:tcW w:w="1130" w:type="dxa"/>
            <w:vAlign w:val="center"/>
          </w:tcPr>
          <w:p w14:paraId="74821C53" w14:textId="74A654AF" w:rsidR="001B3E4D" w:rsidRPr="00F635A6" w:rsidRDefault="001B2132"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Pr>
                <w:spacing w:val="0"/>
                <w:sz w:val="18"/>
                <w:szCs w:val="18"/>
              </w:rPr>
              <w:t>139</w:t>
            </w:r>
          </w:p>
        </w:tc>
        <w:tc>
          <w:tcPr>
            <w:tcW w:w="1439" w:type="dxa"/>
            <w:vAlign w:val="center"/>
          </w:tcPr>
          <w:p w14:paraId="3E85922A" w14:textId="2C0BB59C" w:rsidR="001B3E4D" w:rsidRPr="00F635A6" w:rsidRDefault="001B2132" w:rsidP="00653D71">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r>
              <w:rPr>
                <w:spacing w:val="0"/>
                <w:sz w:val="18"/>
                <w:szCs w:val="18"/>
              </w:rPr>
              <w:t>3,713,713</w:t>
            </w:r>
          </w:p>
        </w:tc>
      </w:tr>
      <w:tr w:rsidR="001B3E4D" w:rsidRPr="00A37C0C" w14:paraId="76BDBAB0" w14:textId="77777777" w:rsidTr="00653D71">
        <w:trPr>
          <w:trHeight w:val="158"/>
        </w:trPr>
        <w:tc>
          <w:tcPr>
            <w:tcW w:w="1988" w:type="dxa"/>
            <w:gridSpan w:val="2"/>
          </w:tcPr>
          <w:p w14:paraId="6AAB1E10" w14:textId="77777777" w:rsidR="001B3E4D" w:rsidRPr="00A37C0C" w:rsidRDefault="001B3E4D" w:rsidP="00653D71">
            <w:pPr>
              <w:keepNext/>
              <w:tabs>
                <w:tab w:val="left" w:pos="1440"/>
              </w:tabs>
              <w:snapToGrid w:val="0"/>
              <w:spacing w:after="0" w:line="240" w:lineRule="auto"/>
              <w:rPr>
                <w:snapToGrid w:val="0"/>
                <w:spacing w:val="0"/>
                <w:sz w:val="18"/>
                <w:szCs w:val="18"/>
              </w:rPr>
            </w:pPr>
          </w:p>
        </w:tc>
        <w:tc>
          <w:tcPr>
            <w:tcW w:w="1118" w:type="dxa"/>
            <w:vAlign w:val="center"/>
          </w:tcPr>
          <w:p w14:paraId="41AD2FB1" w14:textId="77777777" w:rsidR="001B3E4D" w:rsidRPr="00552562"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2C0B7803" w14:textId="77777777" w:rsidR="001B3E4D" w:rsidRPr="00552562"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4F07D558" w14:textId="77777777" w:rsidR="001B3E4D" w:rsidRPr="00A37C0C"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7A906B08"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1166F87C"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36577A26"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4F5DA1F"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45" w:left="-135" w:rightChars="55" w:right="165"/>
              <w:jc w:val="right"/>
              <w:rPr>
                <w:snapToGrid w:val="0"/>
                <w:spacing w:val="0"/>
                <w:sz w:val="18"/>
                <w:szCs w:val="18"/>
                <w:lang w:val="en-GB"/>
              </w:rPr>
            </w:pPr>
          </w:p>
        </w:tc>
      </w:tr>
      <w:tr w:rsidR="001B3E4D" w:rsidRPr="00A37C0C" w14:paraId="0788D526" w14:textId="77777777" w:rsidTr="00653D71">
        <w:trPr>
          <w:trHeight w:val="158"/>
        </w:trPr>
        <w:tc>
          <w:tcPr>
            <w:tcW w:w="1988" w:type="dxa"/>
            <w:gridSpan w:val="2"/>
          </w:tcPr>
          <w:p w14:paraId="28A783D5" w14:textId="77777777" w:rsidR="00777B7D" w:rsidRDefault="001B3E4D" w:rsidP="00680EFB">
            <w:pPr>
              <w:keepNext/>
              <w:tabs>
                <w:tab w:val="left" w:pos="1440"/>
              </w:tabs>
              <w:snapToGrid w:val="0"/>
              <w:spacing w:after="0" w:line="240" w:lineRule="auto"/>
              <w:jc w:val="left"/>
              <w:rPr>
                <w:snapToGrid w:val="0"/>
                <w:spacing w:val="0"/>
                <w:sz w:val="18"/>
                <w:szCs w:val="18"/>
              </w:rPr>
            </w:pPr>
            <w:r>
              <w:rPr>
                <w:rFonts w:hint="eastAsia"/>
                <w:snapToGrid w:val="0"/>
                <w:spacing w:val="0"/>
                <w:sz w:val="18"/>
                <w:szCs w:val="18"/>
              </w:rPr>
              <w:t>二零二</w:t>
            </w:r>
            <w:r>
              <w:rPr>
                <w:rFonts w:hint="eastAsia"/>
                <w:snapToGrid w:val="0"/>
                <w:spacing w:val="0"/>
                <w:sz w:val="18"/>
                <w:szCs w:val="18"/>
                <w:lang w:eastAsia="zh-HK"/>
              </w:rPr>
              <w:t>四</w:t>
            </w:r>
            <w:r>
              <w:rPr>
                <w:rFonts w:hint="eastAsia"/>
                <w:snapToGrid w:val="0"/>
                <w:spacing w:val="0"/>
                <w:sz w:val="18"/>
                <w:szCs w:val="18"/>
              </w:rPr>
              <w:t>年第一季與二零二</w:t>
            </w:r>
            <w:r>
              <w:rPr>
                <w:rFonts w:hint="eastAsia"/>
                <w:snapToGrid w:val="0"/>
                <w:spacing w:val="0"/>
                <w:sz w:val="18"/>
                <w:szCs w:val="18"/>
                <w:lang w:eastAsia="zh-HK"/>
              </w:rPr>
              <w:t>三</w:t>
            </w:r>
            <w:r>
              <w:rPr>
                <w:rFonts w:hint="eastAsia"/>
                <w:snapToGrid w:val="0"/>
                <w:spacing w:val="0"/>
                <w:sz w:val="18"/>
                <w:szCs w:val="18"/>
              </w:rPr>
              <w:t>年第一季</w:t>
            </w:r>
          </w:p>
          <w:p w14:paraId="67AFF390" w14:textId="0FB833CA" w:rsidR="001B3E4D" w:rsidRPr="00A37C0C" w:rsidRDefault="001B3E4D" w:rsidP="00653D71">
            <w:pPr>
              <w:keepNext/>
              <w:tabs>
                <w:tab w:val="left" w:pos="1440"/>
              </w:tabs>
              <w:snapToGrid w:val="0"/>
              <w:spacing w:after="0" w:line="240" w:lineRule="auto"/>
              <w:rPr>
                <w:snapToGrid w:val="0"/>
                <w:spacing w:val="0"/>
                <w:sz w:val="18"/>
                <w:szCs w:val="18"/>
              </w:rPr>
            </w:pPr>
            <w:r>
              <w:rPr>
                <w:rFonts w:hint="eastAsia"/>
                <w:snapToGrid w:val="0"/>
                <w:spacing w:val="0"/>
                <w:sz w:val="18"/>
                <w:szCs w:val="18"/>
              </w:rPr>
              <w:t>比較的增減百分率</w:t>
            </w:r>
          </w:p>
        </w:tc>
        <w:tc>
          <w:tcPr>
            <w:tcW w:w="1118" w:type="dxa"/>
            <w:vAlign w:val="center"/>
          </w:tcPr>
          <w:p w14:paraId="641FBE71" w14:textId="5842FB36" w:rsidR="001B3E4D" w:rsidRPr="00552562" w:rsidRDefault="001B2132"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bCs/>
                <w:spacing w:val="0"/>
                <w:sz w:val="18"/>
                <w:szCs w:val="18"/>
              </w:rPr>
              <w:t>11.9</w:t>
            </w:r>
          </w:p>
        </w:tc>
        <w:tc>
          <w:tcPr>
            <w:tcW w:w="1118" w:type="dxa"/>
            <w:vAlign w:val="center"/>
          </w:tcPr>
          <w:p w14:paraId="30D9DACE" w14:textId="1CAC22C8" w:rsidR="001B3E4D" w:rsidRPr="00046E78" w:rsidRDefault="001B2132" w:rsidP="00653D71">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046E78">
              <w:rPr>
                <w:bCs/>
                <w:spacing w:val="0"/>
                <w:sz w:val="18"/>
                <w:szCs w:val="18"/>
              </w:rPr>
              <w:t>23.7</w:t>
            </w:r>
          </w:p>
        </w:tc>
        <w:tc>
          <w:tcPr>
            <w:tcW w:w="1119" w:type="dxa"/>
            <w:vAlign w:val="center"/>
          </w:tcPr>
          <w:p w14:paraId="30ABDDF0" w14:textId="12BF162B" w:rsidR="001B3E4D" w:rsidRPr="00046E78" w:rsidRDefault="001B2132" w:rsidP="00653D71">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046E78">
              <w:rPr>
                <w:bCs/>
                <w:spacing w:val="0"/>
                <w:sz w:val="18"/>
                <w:szCs w:val="18"/>
              </w:rPr>
              <w:t>19.0</w:t>
            </w:r>
          </w:p>
        </w:tc>
        <w:tc>
          <w:tcPr>
            <w:tcW w:w="1130" w:type="dxa"/>
            <w:vAlign w:val="center"/>
          </w:tcPr>
          <w:p w14:paraId="4C6E1681"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1" w:type="dxa"/>
            <w:vAlign w:val="center"/>
          </w:tcPr>
          <w:p w14:paraId="3662364B"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130" w:type="dxa"/>
            <w:vAlign w:val="center"/>
          </w:tcPr>
          <w:p w14:paraId="70C9B682"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r w:rsidRPr="00A37C0C">
              <w:rPr>
                <w:rFonts w:hint="eastAsia"/>
                <w:snapToGrid w:val="0"/>
                <w:spacing w:val="0"/>
                <w:sz w:val="18"/>
                <w:szCs w:val="18"/>
                <w:lang w:val="en-GB"/>
              </w:rPr>
              <w:t>不適用</w:t>
            </w:r>
          </w:p>
        </w:tc>
        <w:tc>
          <w:tcPr>
            <w:tcW w:w="1439" w:type="dxa"/>
            <w:vAlign w:val="center"/>
          </w:tcPr>
          <w:p w14:paraId="056B7C36" w14:textId="47C23C59" w:rsidR="001B3E4D" w:rsidRPr="00046E78" w:rsidRDefault="001B2132" w:rsidP="00046E78">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046E78">
              <w:rPr>
                <w:bCs/>
                <w:spacing w:val="0"/>
                <w:sz w:val="18"/>
                <w:szCs w:val="18"/>
              </w:rPr>
              <w:t>60.6</w:t>
            </w:r>
          </w:p>
        </w:tc>
      </w:tr>
      <w:tr w:rsidR="001B3E4D" w:rsidRPr="00A37C0C" w14:paraId="65FE8E46" w14:textId="77777777" w:rsidTr="00653D71">
        <w:trPr>
          <w:trHeight w:val="158"/>
        </w:trPr>
        <w:tc>
          <w:tcPr>
            <w:tcW w:w="1988" w:type="dxa"/>
            <w:gridSpan w:val="2"/>
          </w:tcPr>
          <w:p w14:paraId="2765C8C1" w14:textId="77777777" w:rsidR="001B3E4D" w:rsidRPr="00A37C0C" w:rsidRDefault="001B3E4D" w:rsidP="00653D71">
            <w:pPr>
              <w:keepNext/>
              <w:tabs>
                <w:tab w:val="left" w:pos="1440"/>
              </w:tabs>
              <w:snapToGrid w:val="0"/>
              <w:spacing w:after="0" w:line="240" w:lineRule="auto"/>
              <w:rPr>
                <w:snapToGrid w:val="0"/>
                <w:spacing w:val="0"/>
                <w:sz w:val="18"/>
                <w:szCs w:val="18"/>
              </w:rPr>
            </w:pPr>
          </w:p>
        </w:tc>
        <w:tc>
          <w:tcPr>
            <w:tcW w:w="1118" w:type="dxa"/>
            <w:vAlign w:val="center"/>
          </w:tcPr>
          <w:p w14:paraId="06D36590" w14:textId="77777777" w:rsidR="001B3E4D" w:rsidRPr="00552562"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76EC09CB" w14:textId="77777777" w:rsidR="001B3E4D" w:rsidRPr="00046E78" w:rsidRDefault="001B3E4D" w:rsidP="00653D71">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p>
        </w:tc>
        <w:tc>
          <w:tcPr>
            <w:tcW w:w="1119" w:type="dxa"/>
            <w:vAlign w:val="center"/>
          </w:tcPr>
          <w:p w14:paraId="5840B1B2" w14:textId="77777777" w:rsidR="001B3E4D" w:rsidRPr="00046E78" w:rsidRDefault="001B3E4D" w:rsidP="00653D71">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p>
        </w:tc>
        <w:tc>
          <w:tcPr>
            <w:tcW w:w="1130" w:type="dxa"/>
            <w:vAlign w:val="center"/>
          </w:tcPr>
          <w:p w14:paraId="44EDEABB"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napToGrid w:val="0"/>
                <w:spacing w:val="0"/>
                <w:sz w:val="18"/>
                <w:szCs w:val="18"/>
                <w:lang w:val="en-GB"/>
              </w:rPr>
            </w:pPr>
          </w:p>
        </w:tc>
        <w:tc>
          <w:tcPr>
            <w:tcW w:w="1131" w:type="dxa"/>
            <w:vAlign w:val="center"/>
          </w:tcPr>
          <w:p w14:paraId="7652E571"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65391443"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9CB440D" w14:textId="77777777" w:rsidR="001B3E4D" w:rsidRPr="00046E78" w:rsidRDefault="001B3E4D" w:rsidP="00046E78">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p>
        </w:tc>
      </w:tr>
      <w:tr w:rsidR="001B3E4D" w:rsidRPr="004D7ABE" w14:paraId="3C0AA5DC" w14:textId="77777777" w:rsidTr="00653D71">
        <w:trPr>
          <w:trHeight w:val="158"/>
        </w:trPr>
        <w:tc>
          <w:tcPr>
            <w:tcW w:w="1988" w:type="dxa"/>
            <w:gridSpan w:val="2"/>
            <w:vAlign w:val="center"/>
          </w:tcPr>
          <w:p w14:paraId="1A5BB295" w14:textId="77777777" w:rsidR="00777B7D" w:rsidRDefault="001B3E4D" w:rsidP="00680EFB">
            <w:pPr>
              <w:keepNext/>
              <w:tabs>
                <w:tab w:val="clear" w:pos="936"/>
                <w:tab w:val="clear" w:pos="1560"/>
                <w:tab w:val="clear" w:pos="2184"/>
                <w:tab w:val="clear" w:pos="2808"/>
                <w:tab w:val="left" w:pos="1128"/>
              </w:tabs>
              <w:autoSpaceDE w:val="0"/>
              <w:autoSpaceDN w:val="0"/>
              <w:snapToGrid w:val="0"/>
              <w:spacing w:after="0" w:line="240" w:lineRule="auto"/>
              <w:jc w:val="left"/>
              <w:rPr>
                <w:rFonts w:hAnsi="華康細明體"/>
                <w:spacing w:val="0"/>
                <w:sz w:val="18"/>
                <w:szCs w:val="18"/>
              </w:rPr>
            </w:pPr>
            <w:r>
              <w:rPr>
                <w:rFonts w:hAnsi="華康細明體" w:hint="eastAsia"/>
                <w:spacing w:val="0"/>
                <w:sz w:val="18"/>
                <w:szCs w:val="18"/>
              </w:rPr>
              <w:t>二零二</w:t>
            </w:r>
            <w:r>
              <w:rPr>
                <w:rFonts w:hAnsi="華康細明體" w:hint="eastAsia"/>
                <w:spacing w:val="0"/>
                <w:sz w:val="18"/>
                <w:szCs w:val="18"/>
                <w:lang w:eastAsia="zh-HK"/>
              </w:rPr>
              <w:t>四</w:t>
            </w:r>
            <w:r>
              <w:rPr>
                <w:rFonts w:hAnsi="華康細明體" w:hint="eastAsia"/>
                <w:spacing w:val="0"/>
                <w:sz w:val="18"/>
                <w:szCs w:val="18"/>
              </w:rPr>
              <w:t>年第一季與二零二</w:t>
            </w:r>
            <w:r>
              <w:rPr>
                <w:rFonts w:hAnsi="華康細明體" w:hint="eastAsia"/>
                <w:spacing w:val="0"/>
                <w:sz w:val="18"/>
                <w:szCs w:val="18"/>
                <w:lang w:eastAsia="zh-HK"/>
              </w:rPr>
              <w:t>三</w:t>
            </w:r>
            <w:r>
              <w:rPr>
                <w:rFonts w:hAnsi="華康細明體" w:hint="eastAsia"/>
                <w:spacing w:val="0"/>
                <w:sz w:val="18"/>
                <w:szCs w:val="18"/>
              </w:rPr>
              <w:t>年第四季</w:t>
            </w:r>
          </w:p>
          <w:p w14:paraId="71A4EE51" w14:textId="225E652A" w:rsidR="001B3E4D" w:rsidRPr="00227E82" w:rsidRDefault="001B3E4D" w:rsidP="00653D71">
            <w:pPr>
              <w:keepNext/>
              <w:tabs>
                <w:tab w:val="clear" w:pos="936"/>
                <w:tab w:val="clear" w:pos="1560"/>
                <w:tab w:val="clear" w:pos="2184"/>
                <w:tab w:val="clear" w:pos="2808"/>
                <w:tab w:val="left" w:pos="1128"/>
              </w:tabs>
              <w:autoSpaceDE w:val="0"/>
              <w:autoSpaceDN w:val="0"/>
              <w:snapToGrid w:val="0"/>
              <w:spacing w:after="0" w:line="240" w:lineRule="auto"/>
              <w:rPr>
                <w:rFonts w:hAnsi="華康細明體"/>
                <w:spacing w:val="0"/>
                <w:sz w:val="18"/>
                <w:szCs w:val="18"/>
              </w:rPr>
            </w:pPr>
            <w:r w:rsidRPr="004D7ABE">
              <w:rPr>
                <w:rFonts w:hAnsi="華康細明體" w:hint="eastAsia"/>
                <w:spacing w:val="0"/>
                <w:sz w:val="18"/>
                <w:szCs w:val="18"/>
              </w:rPr>
              <w:t>比較的增減百分率</w:t>
            </w:r>
          </w:p>
        </w:tc>
        <w:tc>
          <w:tcPr>
            <w:tcW w:w="1118" w:type="dxa"/>
            <w:vAlign w:val="center"/>
          </w:tcPr>
          <w:p w14:paraId="5F577FED" w14:textId="0191FC2D" w:rsidR="001B3E4D" w:rsidRPr="00AC18D0" w:rsidRDefault="001B2132"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sidRPr="00046E78">
              <w:rPr>
                <w:snapToGrid w:val="0"/>
                <w:spacing w:val="0"/>
                <w:sz w:val="18"/>
                <w:szCs w:val="18"/>
                <w:lang w:val="en-GB"/>
              </w:rPr>
              <w:t>-6.5</w:t>
            </w:r>
          </w:p>
        </w:tc>
        <w:tc>
          <w:tcPr>
            <w:tcW w:w="1118" w:type="dxa"/>
            <w:vAlign w:val="center"/>
          </w:tcPr>
          <w:p w14:paraId="3AD39385" w14:textId="5974076C" w:rsidR="001B3E4D" w:rsidRPr="00552562" w:rsidRDefault="001B2132">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r>
              <w:rPr>
                <w:snapToGrid w:val="0"/>
                <w:spacing w:val="0"/>
                <w:sz w:val="18"/>
                <w:szCs w:val="18"/>
                <w:lang w:val="en-GB"/>
              </w:rPr>
              <w:t>5.</w:t>
            </w:r>
            <w:r w:rsidR="00736764">
              <w:rPr>
                <w:rFonts w:hint="eastAsia"/>
                <w:snapToGrid w:val="0"/>
                <w:spacing w:val="0"/>
                <w:sz w:val="18"/>
                <w:szCs w:val="18"/>
                <w:lang w:val="en-GB"/>
              </w:rPr>
              <w:t>4</w:t>
            </w:r>
          </w:p>
        </w:tc>
        <w:tc>
          <w:tcPr>
            <w:tcW w:w="1119" w:type="dxa"/>
            <w:vAlign w:val="center"/>
          </w:tcPr>
          <w:p w14:paraId="61CF28C9" w14:textId="534D93EC" w:rsidR="001B3E4D" w:rsidRPr="00046E78" w:rsidRDefault="001B2132" w:rsidP="00653D71">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046E78">
              <w:rPr>
                <w:bCs/>
                <w:spacing w:val="0"/>
                <w:sz w:val="18"/>
                <w:szCs w:val="18"/>
              </w:rPr>
              <w:t>0.6</w:t>
            </w:r>
          </w:p>
        </w:tc>
        <w:tc>
          <w:tcPr>
            <w:tcW w:w="1130" w:type="dxa"/>
            <w:vAlign w:val="center"/>
          </w:tcPr>
          <w:p w14:paraId="635C8E32" w14:textId="77777777" w:rsidR="001B3E4D" w:rsidRPr="007410A6" w:rsidRDefault="001B3E4D" w:rsidP="00653D71">
            <w:pPr>
              <w:keepNext/>
              <w:tabs>
                <w:tab w:val="clear" w:pos="936"/>
                <w:tab w:val="clear" w:pos="1560"/>
                <w:tab w:val="clear" w:pos="2184"/>
                <w:tab w:val="clear" w:pos="2808"/>
              </w:tabs>
              <w:snapToGrid w:val="0"/>
              <w:spacing w:after="0" w:line="240" w:lineRule="auto"/>
              <w:ind w:leftChars="-155" w:left="-465" w:rightChars="101" w:right="303"/>
              <w:jc w:val="right"/>
              <w:rPr>
                <w:spacing w:val="0"/>
                <w:sz w:val="18"/>
                <w:lang w:val="en-GB"/>
              </w:rPr>
            </w:pPr>
            <w:r w:rsidRPr="00A37C0C">
              <w:rPr>
                <w:rFonts w:hint="eastAsia"/>
                <w:snapToGrid w:val="0"/>
                <w:spacing w:val="0"/>
                <w:sz w:val="18"/>
                <w:szCs w:val="18"/>
                <w:lang w:val="en-GB"/>
              </w:rPr>
              <w:t>不適用</w:t>
            </w:r>
          </w:p>
        </w:tc>
        <w:tc>
          <w:tcPr>
            <w:tcW w:w="1131" w:type="dxa"/>
            <w:vAlign w:val="center"/>
          </w:tcPr>
          <w:p w14:paraId="70C7F292" w14:textId="77777777" w:rsidR="001B3E4D" w:rsidRPr="007410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lang w:val="en-GB"/>
              </w:rPr>
            </w:pPr>
            <w:r w:rsidRPr="00A37C0C">
              <w:rPr>
                <w:rFonts w:hint="eastAsia"/>
                <w:snapToGrid w:val="0"/>
                <w:spacing w:val="0"/>
                <w:sz w:val="18"/>
                <w:szCs w:val="18"/>
                <w:lang w:val="en-GB"/>
              </w:rPr>
              <w:t>不適用</w:t>
            </w:r>
          </w:p>
        </w:tc>
        <w:tc>
          <w:tcPr>
            <w:tcW w:w="1130" w:type="dxa"/>
            <w:vAlign w:val="center"/>
          </w:tcPr>
          <w:p w14:paraId="41B1C625" w14:textId="77777777" w:rsidR="001B3E4D" w:rsidRPr="007410A6"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pacing w:val="0"/>
                <w:sz w:val="18"/>
                <w:lang w:val="en-GB"/>
              </w:rPr>
            </w:pPr>
            <w:r w:rsidRPr="00A37C0C">
              <w:rPr>
                <w:rFonts w:hint="eastAsia"/>
                <w:snapToGrid w:val="0"/>
                <w:spacing w:val="0"/>
                <w:sz w:val="18"/>
                <w:szCs w:val="18"/>
                <w:lang w:val="en-GB"/>
              </w:rPr>
              <w:t>不適用</w:t>
            </w:r>
          </w:p>
        </w:tc>
        <w:tc>
          <w:tcPr>
            <w:tcW w:w="1439" w:type="dxa"/>
            <w:vAlign w:val="center"/>
          </w:tcPr>
          <w:p w14:paraId="5C0B6410" w14:textId="6230AED5" w:rsidR="001B3E4D" w:rsidRPr="00046E78" w:rsidRDefault="001B2132" w:rsidP="00046E78">
            <w:pPr>
              <w:keepNext/>
              <w:tabs>
                <w:tab w:val="clear" w:pos="936"/>
                <w:tab w:val="clear" w:pos="1560"/>
                <w:tab w:val="clear" w:pos="2184"/>
                <w:tab w:val="clear" w:pos="2808"/>
              </w:tabs>
              <w:snapToGrid w:val="0"/>
              <w:spacing w:after="0" w:line="240" w:lineRule="auto"/>
              <w:ind w:rightChars="46" w:right="138"/>
              <w:jc w:val="right"/>
              <w:rPr>
                <w:bCs/>
                <w:spacing w:val="0"/>
                <w:sz w:val="18"/>
                <w:szCs w:val="18"/>
              </w:rPr>
            </w:pPr>
            <w:r w:rsidRPr="00046E78">
              <w:rPr>
                <w:bCs/>
                <w:spacing w:val="0"/>
                <w:sz w:val="18"/>
                <w:szCs w:val="18"/>
              </w:rPr>
              <w:t>8.6</w:t>
            </w:r>
          </w:p>
        </w:tc>
      </w:tr>
      <w:tr w:rsidR="001B3E4D" w:rsidRPr="00A37C0C" w14:paraId="22455B7C" w14:textId="77777777" w:rsidTr="00653D71">
        <w:trPr>
          <w:trHeight w:val="158"/>
        </w:trPr>
        <w:tc>
          <w:tcPr>
            <w:tcW w:w="1988" w:type="dxa"/>
            <w:gridSpan w:val="2"/>
          </w:tcPr>
          <w:p w14:paraId="7F89BFE9" w14:textId="77777777" w:rsidR="001B3E4D" w:rsidRPr="00A37C0C" w:rsidRDefault="001B3E4D" w:rsidP="00653D71">
            <w:pPr>
              <w:keepNext/>
              <w:tabs>
                <w:tab w:val="left" w:pos="1440"/>
              </w:tabs>
              <w:snapToGrid w:val="0"/>
              <w:spacing w:after="0" w:line="240" w:lineRule="auto"/>
              <w:rPr>
                <w:snapToGrid w:val="0"/>
                <w:spacing w:val="0"/>
                <w:sz w:val="18"/>
                <w:szCs w:val="18"/>
              </w:rPr>
            </w:pPr>
          </w:p>
        </w:tc>
        <w:tc>
          <w:tcPr>
            <w:tcW w:w="1118" w:type="dxa"/>
            <w:vAlign w:val="center"/>
          </w:tcPr>
          <w:p w14:paraId="6294496D" w14:textId="77777777" w:rsidR="001B3E4D" w:rsidRPr="00A37C0C"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8" w:type="dxa"/>
            <w:vAlign w:val="center"/>
          </w:tcPr>
          <w:p w14:paraId="6DD1B722" w14:textId="77777777" w:rsidR="001B3E4D" w:rsidRPr="00A37C0C"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19" w:type="dxa"/>
            <w:vAlign w:val="center"/>
          </w:tcPr>
          <w:p w14:paraId="216B79B5" w14:textId="77777777" w:rsidR="001B3E4D" w:rsidRPr="00A37C0C"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c>
          <w:tcPr>
            <w:tcW w:w="1130" w:type="dxa"/>
            <w:vAlign w:val="center"/>
          </w:tcPr>
          <w:p w14:paraId="3328CD07"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1" w:type="dxa"/>
            <w:vAlign w:val="center"/>
          </w:tcPr>
          <w:p w14:paraId="3F4E48D4"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130" w:type="dxa"/>
            <w:vAlign w:val="center"/>
          </w:tcPr>
          <w:p w14:paraId="394CCB34" w14:textId="77777777" w:rsidR="001B3E4D" w:rsidRPr="00A37C0C" w:rsidRDefault="001B3E4D" w:rsidP="00653D71">
            <w:pPr>
              <w:keepNext/>
              <w:tabs>
                <w:tab w:val="clear" w:pos="936"/>
                <w:tab w:val="clear" w:pos="1560"/>
                <w:tab w:val="clear" w:pos="2184"/>
                <w:tab w:val="clear" w:pos="2808"/>
              </w:tabs>
              <w:snapToGrid w:val="0"/>
              <w:spacing w:after="0" w:line="240" w:lineRule="auto"/>
              <w:ind w:leftChars="-200" w:left="-600" w:rightChars="101" w:right="303"/>
              <w:jc w:val="right"/>
              <w:rPr>
                <w:snapToGrid w:val="0"/>
                <w:spacing w:val="0"/>
                <w:sz w:val="18"/>
                <w:szCs w:val="18"/>
                <w:lang w:val="en-GB"/>
              </w:rPr>
            </w:pPr>
          </w:p>
        </w:tc>
        <w:tc>
          <w:tcPr>
            <w:tcW w:w="1439" w:type="dxa"/>
            <w:vAlign w:val="center"/>
          </w:tcPr>
          <w:p w14:paraId="521C49BB" w14:textId="77777777" w:rsidR="001B3E4D" w:rsidRPr="00A37C0C" w:rsidRDefault="001B3E4D" w:rsidP="00653D71">
            <w:pPr>
              <w:keepNext/>
              <w:tabs>
                <w:tab w:val="clear" w:pos="936"/>
                <w:tab w:val="clear" w:pos="1560"/>
                <w:tab w:val="clear" w:pos="2184"/>
                <w:tab w:val="clear" w:pos="2808"/>
              </w:tabs>
              <w:snapToGrid w:val="0"/>
              <w:spacing w:after="0" w:line="240" w:lineRule="auto"/>
              <w:ind w:rightChars="46" w:right="138"/>
              <w:jc w:val="right"/>
              <w:rPr>
                <w:snapToGrid w:val="0"/>
                <w:spacing w:val="0"/>
                <w:sz w:val="18"/>
                <w:szCs w:val="18"/>
                <w:lang w:val="en-GB"/>
              </w:rPr>
            </w:pPr>
          </w:p>
        </w:tc>
      </w:tr>
    </w:tbl>
    <w:p w14:paraId="59D361A3" w14:textId="77777777" w:rsidR="001B3E4D" w:rsidRPr="00A37C0C" w:rsidRDefault="001B3E4D" w:rsidP="001B3E4D">
      <w:pPr>
        <w:keepNext/>
        <w:tabs>
          <w:tab w:val="clear" w:pos="936"/>
          <w:tab w:val="clear" w:pos="1560"/>
          <w:tab w:val="clear" w:pos="2184"/>
          <w:tab w:val="clear" w:pos="2808"/>
          <w:tab w:val="left" w:pos="720"/>
        </w:tabs>
        <w:adjustRightInd/>
        <w:snapToGrid w:val="0"/>
        <w:spacing w:after="0" w:line="240" w:lineRule="auto"/>
        <w:ind w:left="1315" w:hanging="1247"/>
        <w:textAlignment w:val="auto"/>
        <w:rPr>
          <w:snapToGrid w:val="0"/>
          <w:sz w:val="18"/>
          <w:szCs w:val="18"/>
        </w:rPr>
      </w:pPr>
      <w:proofErr w:type="gramStart"/>
      <w:r w:rsidRPr="00A37C0C">
        <w:rPr>
          <w:snapToGrid w:val="0"/>
          <w:sz w:val="18"/>
          <w:szCs w:val="18"/>
        </w:rPr>
        <w:t>註</w:t>
      </w:r>
      <w:proofErr w:type="gramEnd"/>
      <w:r w:rsidRPr="00A37C0C">
        <w:rPr>
          <w:snapToGrid w:val="0"/>
          <w:sz w:val="18"/>
          <w:szCs w:val="18"/>
        </w:rPr>
        <w:t>：</w:t>
      </w:r>
      <w:r w:rsidRPr="00A37C0C">
        <w:rPr>
          <w:snapToGrid w:val="0"/>
          <w:sz w:val="18"/>
          <w:szCs w:val="18"/>
        </w:rPr>
        <w:tab/>
        <w:t>(a)</w:t>
      </w:r>
      <w:r w:rsidRPr="00A37C0C">
        <w:rPr>
          <w:snapToGrid w:val="0"/>
          <w:sz w:val="18"/>
          <w:szCs w:val="18"/>
        </w:rPr>
        <w:tab/>
      </w:r>
      <w:r w:rsidRPr="00A37C0C">
        <w:rPr>
          <w:snapToGrid w:val="0"/>
          <w:sz w:val="18"/>
          <w:szCs w:val="18"/>
        </w:rPr>
        <w:t>利率資料來自金管局的調查。</w:t>
      </w:r>
    </w:p>
    <w:p w14:paraId="1D558FE5" w14:textId="77777777" w:rsidR="001B3E4D" w:rsidRPr="00A37C0C" w:rsidRDefault="001B3E4D" w:rsidP="001B3E4D">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snapToGrid w:val="0"/>
          <w:sz w:val="18"/>
          <w:szCs w:val="18"/>
        </w:rPr>
        <w:tab/>
        <w:t>(b)</w:t>
      </w:r>
      <w:r w:rsidRPr="00A37C0C">
        <w:rPr>
          <w:snapToGrid w:val="0"/>
          <w:sz w:val="18"/>
          <w:szCs w:val="18"/>
        </w:rPr>
        <w:tab/>
      </w:r>
      <w:r w:rsidRPr="00A37C0C">
        <w:rPr>
          <w:snapToGrid w:val="0"/>
          <w:sz w:val="18"/>
          <w:szCs w:val="18"/>
        </w:rPr>
        <w:t>期內的平均數字。</w:t>
      </w:r>
    </w:p>
    <w:p w14:paraId="767E0A52" w14:textId="77777777" w:rsidR="001B3E4D" w:rsidRPr="00A37C0C" w:rsidRDefault="001B3E4D" w:rsidP="001B3E4D">
      <w:pPr>
        <w:keepNext/>
        <w:tabs>
          <w:tab w:val="clear" w:pos="936"/>
          <w:tab w:val="clear" w:pos="1560"/>
          <w:tab w:val="clear" w:pos="2184"/>
          <w:tab w:val="clear" w:pos="2808"/>
          <w:tab w:val="left" w:pos="720"/>
        </w:tabs>
        <w:adjustRightInd/>
        <w:snapToGrid w:val="0"/>
        <w:spacing w:beforeLines="25" w:before="90" w:after="0" w:line="240" w:lineRule="auto"/>
        <w:ind w:left="1315" w:hanging="1247"/>
        <w:textAlignment w:val="auto"/>
        <w:rPr>
          <w:snapToGrid w:val="0"/>
          <w:sz w:val="18"/>
          <w:szCs w:val="18"/>
        </w:rPr>
      </w:pPr>
      <w:r w:rsidRPr="00A37C0C">
        <w:rPr>
          <w:rFonts w:hint="eastAsia"/>
          <w:snapToGrid w:val="0"/>
          <w:sz w:val="18"/>
          <w:szCs w:val="18"/>
        </w:rPr>
        <w:tab/>
        <w:t>(c)</w:t>
      </w:r>
      <w:r w:rsidRPr="00A37C0C">
        <w:rPr>
          <w:rFonts w:hint="eastAsia"/>
          <w:snapToGrid w:val="0"/>
          <w:sz w:val="18"/>
          <w:szCs w:val="18"/>
        </w:rPr>
        <w:tab/>
      </w:r>
      <w:r w:rsidRPr="00A37C0C">
        <w:rPr>
          <w:rFonts w:hint="eastAsia"/>
          <w:snapToGrid w:val="0"/>
          <w:sz w:val="18"/>
          <w:szCs w:val="18"/>
        </w:rPr>
        <w:t>期內數字。</w:t>
      </w:r>
    </w:p>
    <w:p w14:paraId="5C5EEC97" w14:textId="77777777" w:rsidR="001B3E4D" w:rsidRPr="00721784" w:rsidRDefault="001B3E4D" w:rsidP="001B3E4D"/>
    <w:p w14:paraId="40A73FFC" w14:textId="77777777" w:rsidR="001B3E4D" w:rsidRPr="006B4E56" w:rsidRDefault="001B3E4D" w:rsidP="006B4E56">
      <w:pPr>
        <w:pStyle w:val="12"/>
      </w:pPr>
      <w:r w:rsidRPr="00503A5F">
        <w:t>債務市場</w:t>
      </w:r>
    </w:p>
    <w:p w14:paraId="6B4E8C4C" w14:textId="00B00304" w:rsidR="001B3E4D" w:rsidRDefault="001B3E4D" w:rsidP="006B4E56">
      <w:r>
        <w:rPr>
          <w:b/>
        </w:rPr>
        <w:t>4</w:t>
      </w:r>
      <w:r w:rsidRPr="00233485">
        <w:rPr>
          <w:b/>
          <w:lang w:val="en-HK"/>
        </w:rPr>
        <w:t>.11</w:t>
      </w:r>
      <w:r w:rsidRPr="00233485">
        <w:rPr>
          <w:lang w:val="en-HK"/>
        </w:rPr>
        <w:tab/>
      </w:r>
      <w:r w:rsidRPr="00233485">
        <w:t>港元</w:t>
      </w:r>
      <w:r w:rsidRPr="00450C24">
        <w:rPr>
          <w:rFonts w:hint="eastAsia"/>
          <w:i/>
        </w:rPr>
        <w:t>債務市場</w:t>
      </w:r>
      <w:r w:rsidRPr="00233485">
        <w:t>方面，</w:t>
      </w:r>
      <w:proofErr w:type="gramStart"/>
      <w:r>
        <w:rPr>
          <w:rFonts w:hint="eastAsia"/>
        </w:rPr>
        <w:t>第一季</w:t>
      </w:r>
      <w:r w:rsidRPr="00233485">
        <w:t>港元</w:t>
      </w:r>
      <w:proofErr w:type="gramEnd"/>
      <w:r w:rsidRPr="00233485">
        <w:t>債券發行總額</w:t>
      </w:r>
      <w:r>
        <w:rPr>
          <w:rFonts w:hint="eastAsia"/>
        </w:rPr>
        <w:t>較上一季</w:t>
      </w:r>
      <w:r w:rsidR="00D70C23" w:rsidRPr="00D70C23">
        <w:rPr>
          <w:rFonts w:hint="eastAsia"/>
        </w:rPr>
        <w:t>增加</w:t>
      </w:r>
      <w:r>
        <w:rPr>
          <w:rFonts w:hint="eastAsia"/>
        </w:rPr>
        <w:t>5.1%</w:t>
      </w:r>
      <w:r>
        <w:rPr>
          <w:rFonts w:hint="eastAsia"/>
        </w:rPr>
        <w:t>至</w:t>
      </w:r>
      <w:r w:rsidR="001B3EFF">
        <w:t> </w:t>
      </w:r>
      <w:r>
        <w:rPr>
          <w:rFonts w:hint="eastAsia"/>
        </w:rPr>
        <w:t>12</w:t>
      </w:r>
      <w:r>
        <w:t>,</w:t>
      </w:r>
      <w:r>
        <w:rPr>
          <w:rFonts w:hint="eastAsia"/>
        </w:rPr>
        <w:t>643</w:t>
      </w:r>
      <w:r w:rsidR="00D70C23">
        <w:t> </w:t>
      </w:r>
      <w:r>
        <w:rPr>
          <w:rFonts w:hint="eastAsia"/>
        </w:rPr>
        <w:t>億元，</w:t>
      </w:r>
      <w:r w:rsidRPr="00233485">
        <w:t>當中</w:t>
      </w:r>
      <w:r>
        <w:t>公營</w:t>
      </w:r>
      <w:r>
        <w:rPr>
          <w:rFonts w:hint="eastAsia"/>
          <w:lang w:val="en-GB"/>
        </w:rPr>
        <w:t>和</w:t>
      </w:r>
      <w:r w:rsidRPr="00233485">
        <w:t>私營機構</w:t>
      </w:r>
      <w:r>
        <w:rPr>
          <w:rFonts w:hint="eastAsia"/>
          <w:lang w:eastAsia="zh-HK"/>
        </w:rPr>
        <w:t>的</w:t>
      </w:r>
      <w:r w:rsidRPr="00233485">
        <w:t>發行額</w:t>
      </w:r>
      <w:r w:rsidRPr="00233485">
        <w:rPr>
          <w:vertAlign w:val="superscript"/>
        </w:rPr>
        <w:t>(</w:t>
      </w:r>
      <w:r>
        <w:rPr>
          <w:vertAlign w:val="superscript"/>
        </w:rPr>
        <w:t>6</w:t>
      </w:r>
      <w:r w:rsidRPr="00233485">
        <w:rPr>
          <w:vertAlign w:val="superscript"/>
        </w:rPr>
        <w:t>)</w:t>
      </w:r>
      <w:r w:rsidRPr="00FE32EC">
        <w:rPr>
          <w:rFonts w:hint="eastAsia"/>
          <w:lang w:val="en-GB"/>
        </w:rPr>
        <w:t>分別增加</w:t>
      </w:r>
      <w:r w:rsidR="001B3EFF">
        <w:t> </w:t>
      </w:r>
      <w:r>
        <w:rPr>
          <w:rFonts w:hint="eastAsia"/>
          <w:lang w:val="en-GB"/>
        </w:rPr>
        <w:t>1.6</w:t>
      </w:r>
      <w:r w:rsidRPr="00FE32EC">
        <w:rPr>
          <w:rFonts w:hint="eastAsia"/>
          <w:lang w:val="en-GB"/>
        </w:rPr>
        <w:t>%</w:t>
      </w:r>
      <w:r w:rsidRPr="00FE32EC">
        <w:rPr>
          <w:rFonts w:hint="eastAsia"/>
          <w:lang w:val="en-GB"/>
        </w:rPr>
        <w:t>和</w:t>
      </w:r>
      <w:r>
        <w:rPr>
          <w:rFonts w:hint="eastAsia"/>
          <w:lang w:val="en-GB"/>
        </w:rPr>
        <w:t>17.6</w:t>
      </w:r>
      <w:r w:rsidRPr="00FE32EC">
        <w:rPr>
          <w:lang w:val="en-GB"/>
        </w:rPr>
        <w:t>%</w:t>
      </w:r>
      <w:r w:rsidRPr="00233485">
        <w:t>。港元債券</w:t>
      </w:r>
      <w:proofErr w:type="gramStart"/>
      <w:r w:rsidRPr="00233485">
        <w:t>未償</w:t>
      </w:r>
      <w:proofErr w:type="gramEnd"/>
      <w:r w:rsidRPr="00233485">
        <w:t>還總額</w:t>
      </w:r>
      <w:r>
        <w:rPr>
          <w:rFonts w:hint="eastAsia"/>
          <w:lang w:eastAsia="zh-HK"/>
        </w:rPr>
        <w:t>較</w:t>
      </w:r>
      <w:r>
        <w:rPr>
          <w:rFonts w:hint="eastAsia"/>
        </w:rPr>
        <w:t>二零二</w:t>
      </w:r>
      <w:r>
        <w:rPr>
          <w:rFonts w:hint="eastAsia"/>
          <w:lang w:eastAsia="zh-HK"/>
        </w:rPr>
        <w:t>三</w:t>
      </w:r>
      <w:r>
        <w:rPr>
          <w:rFonts w:hint="eastAsia"/>
        </w:rPr>
        <w:t>年年底上升</w:t>
      </w:r>
      <w:r>
        <w:rPr>
          <w:rFonts w:hint="eastAsia"/>
        </w:rPr>
        <w:t>0.5</w:t>
      </w:r>
      <w:r>
        <w:rPr>
          <w:lang w:eastAsia="zh-HK"/>
        </w:rPr>
        <w:t>%</w:t>
      </w:r>
      <w:r>
        <w:rPr>
          <w:rFonts w:hint="eastAsia"/>
        </w:rPr>
        <w:t>至二零二</w:t>
      </w:r>
      <w:r>
        <w:rPr>
          <w:rFonts w:hint="eastAsia"/>
          <w:lang w:eastAsia="zh-HK"/>
        </w:rPr>
        <w:t>四</w:t>
      </w:r>
      <w:r>
        <w:rPr>
          <w:rFonts w:hint="eastAsia"/>
        </w:rPr>
        <w:t>年三月底的</w:t>
      </w:r>
      <w:r>
        <w:t> </w:t>
      </w:r>
      <w:r>
        <w:rPr>
          <w:rFonts w:hint="eastAsia"/>
        </w:rPr>
        <w:t>27</w:t>
      </w:r>
      <w:r>
        <w:t>,</w:t>
      </w:r>
      <w:r>
        <w:rPr>
          <w:rFonts w:hint="eastAsia"/>
        </w:rPr>
        <w:t>579</w:t>
      </w:r>
      <w:r w:rsidR="001B3EFF">
        <w:t> </w:t>
      </w:r>
      <w:r>
        <w:rPr>
          <w:rFonts w:hint="eastAsia"/>
        </w:rPr>
        <w:t>億元，</w:t>
      </w:r>
      <w:r w:rsidRPr="00233485">
        <w:t>相當於港元</w:t>
      </w:r>
      <w:r w:rsidRPr="00233485">
        <w:t>M3</w:t>
      </w:r>
      <w:r w:rsidRPr="00233485">
        <w:t>的</w:t>
      </w:r>
      <w:r w:rsidR="001B3EFF">
        <w:t> </w:t>
      </w:r>
      <w:r>
        <w:rPr>
          <w:rFonts w:hint="eastAsia"/>
        </w:rPr>
        <w:t>33.</w:t>
      </w:r>
      <w:r w:rsidR="004F58DB">
        <w:t>4</w:t>
      </w:r>
      <w:r w:rsidRPr="00233485">
        <w:t>%</w:t>
      </w:r>
      <w:r w:rsidRPr="00233485">
        <w:t>或整個銀行體系港元單位資產</w:t>
      </w:r>
      <w:r w:rsidRPr="00B042C1">
        <w:rPr>
          <w:vertAlign w:val="superscript"/>
        </w:rPr>
        <w:t>(</w:t>
      </w:r>
      <w:r>
        <w:rPr>
          <w:rFonts w:hint="eastAsia"/>
          <w:vertAlign w:val="superscript"/>
        </w:rPr>
        <w:t>7</w:t>
      </w:r>
      <w:r w:rsidRPr="00B042C1">
        <w:rPr>
          <w:vertAlign w:val="superscript"/>
        </w:rPr>
        <w:t>)</w:t>
      </w:r>
      <w:r w:rsidRPr="00233485">
        <w:t>的</w:t>
      </w:r>
      <w:r>
        <w:t> </w:t>
      </w:r>
      <w:r>
        <w:rPr>
          <w:rFonts w:hint="eastAsia"/>
        </w:rPr>
        <w:t>27.5</w:t>
      </w:r>
      <w:r w:rsidRPr="00233485">
        <w:t>%</w:t>
      </w:r>
      <w:r w:rsidRPr="00233485">
        <w:t>。</w:t>
      </w:r>
    </w:p>
    <w:p w14:paraId="36AD1EA5" w14:textId="135C7473" w:rsidR="001B3E4D" w:rsidRPr="001B3E4D" w:rsidRDefault="001B3E4D" w:rsidP="006B4E56">
      <w:r w:rsidRPr="001B3E4D">
        <w:rPr>
          <w:b/>
        </w:rPr>
        <w:t>4.12</w:t>
      </w:r>
      <w:r w:rsidRPr="001B3E4D">
        <w:tab/>
      </w:r>
      <w:r w:rsidRPr="001B3E4D">
        <w:t>政府</w:t>
      </w:r>
      <w:r w:rsidRPr="001B3E4D">
        <w:rPr>
          <w:rFonts w:hint="eastAsia"/>
          <w:lang w:eastAsia="zh-HK"/>
        </w:rPr>
        <w:t>發行的港元</w:t>
      </w:r>
      <w:r w:rsidRPr="001B3E4D">
        <w:t>債券方面，當局</w:t>
      </w:r>
      <w:r w:rsidRPr="001B3E4D">
        <w:rPr>
          <w:rFonts w:hint="eastAsia"/>
          <w:lang w:eastAsia="zh-HK"/>
        </w:rPr>
        <w:t>於第一季</w:t>
      </w:r>
      <w:r w:rsidRPr="001B3E4D">
        <w:t>以投標方式</w:t>
      </w:r>
      <w:r w:rsidRPr="001B3E4D">
        <w:rPr>
          <w:rFonts w:hint="eastAsia"/>
          <w:lang w:eastAsia="zh-HK"/>
        </w:rPr>
        <w:t>在政府債</w:t>
      </w:r>
      <w:r w:rsidRPr="001B3E4D">
        <w:rPr>
          <w:rFonts w:hint="eastAsia"/>
        </w:rPr>
        <w:t>券</w:t>
      </w:r>
      <w:r w:rsidRPr="001B3E4D">
        <w:rPr>
          <w:rFonts w:hint="eastAsia"/>
          <w:lang w:eastAsia="zh-HK"/>
        </w:rPr>
        <w:t>計</w:t>
      </w:r>
      <w:r w:rsidRPr="001B3E4D">
        <w:rPr>
          <w:rFonts w:hint="eastAsia"/>
        </w:rPr>
        <w:t>劃</w:t>
      </w:r>
      <w:r w:rsidRPr="001B3E4D">
        <w:rPr>
          <w:rFonts w:hint="eastAsia"/>
          <w:lang w:eastAsia="zh-HK"/>
        </w:rPr>
        <w:t>下</w:t>
      </w:r>
      <w:r w:rsidRPr="001B3E4D">
        <w:t>發行總值</w:t>
      </w:r>
      <w:r w:rsidR="001B3EFF">
        <w:t> </w:t>
      </w:r>
      <w:r w:rsidRPr="001B3E4D">
        <w:t>35 </w:t>
      </w:r>
      <w:r w:rsidRPr="001B3E4D">
        <w:t>億元的</w:t>
      </w:r>
      <w:r w:rsidRPr="001B3E4D">
        <w:rPr>
          <w:rFonts w:hint="eastAsia"/>
          <w:lang w:eastAsia="zh-HK"/>
        </w:rPr>
        <w:t>政府</w:t>
      </w:r>
      <w:r w:rsidRPr="001B3E4D">
        <w:t>機構債券</w:t>
      </w:r>
      <w:r w:rsidRPr="001B3E4D">
        <w:rPr>
          <w:rFonts w:hint="eastAsia"/>
        </w:rPr>
        <w:t>。</w:t>
      </w:r>
      <w:r w:rsidR="00B55222">
        <w:rPr>
          <w:rFonts w:hint="eastAsia"/>
          <w:lang w:eastAsia="zh-HK"/>
        </w:rPr>
        <w:t>與此</w:t>
      </w:r>
      <w:r w:rsidRPr="001B3E4D">
        <w:rPr>
          <w:rFonts w:hint="eastAsia"/>
          <w:lang w:eastAsia="zh-HK"/>
        </w:rPr>
        <w:t>同時，</w:t>
      </w:r>
      <w:r w:rsidRPr="001B3E4D">
        <w:t>政府</w:t>
      </w:r>
      <w:r w:rsidRPr="001B3E4D">
        <w:rPr>
          <w:rFonts w:hint="eastAsia"/>
          <w:lang w:eastAsia="zh-HK"/>
        </w:rPr>
        <w:t>於二月在政府綠色債券計劃</w:t>
      </w:r>
      <w:r w:rsidRPr="001B3E4D">
        <w:rPr>
          <w:lang w:eastAsia="zh-HK"/>
        </w:rPr>
        <w:t>下</w:t>
      </w:r>
      <w:r w:rsidRPr="001B3E4D">
        <w:rPr>
          <w:rFonts w:hint="eastAsia"/>
          <w:lang w:eastAsia="zh-HK"/>
        </w:rPr>
        <w:t>發行</w:t>
      </w:r>
      <w:r w:rsidRPr="001B3E4D">
        <w:rPr>
          <w:rFonts w:hint="eastAsia"/>
        </w:rPr>
        <w:t>第二</w:t>
      </w:r>
      <w:r w:rsidRPr="001B3E4D">
        <w:rPr>
          <w:rFonts w:hint="eastAsia"/>
          <w:lang w:eastAsia="zh-HK"/>
        </w:rPr>
        <w:t>批</w:t>
      </w:r>
      <w:r w:rsidRPr="001B3E4D">
        <w:rPr>
          <w:rFonts w:hint="eastAsia"/>
        </w:rPr>
        <w:t>以港元、人民幣、美元及歐元計價的</w:t>
      </w:r>
      <w:r w:rsidRPr="001B3E4D">
        <w:rPr>
          <w:rFonts w:hint="eastAsia"/>
          <w:lang w:eastAsia="zh-HK"/>
        </w:rPr>
        <w:t>代幣化</w:t>
      </w:r>
      <w:r w:rsidRPr="001B3E4D">
        <w:rPr>
          <w:rFonts w:hint="eastAsia"/>
        </w:rPr>
        <w:t>機構</w:t>
      </w:r>
      <w:r w:rsidRPr="001B3E4D">
        <w:rPr>
          <w:rFonts w:hint="eastAsia"/>
          <w:lang w:eastAsia="zh-HK"/>
        </w:rPr>
        <w:t>綠色債券，</w:t>
      </w:r>
      <w:r w:rsidRPr="001B3E4D">
        <w:rPr>
          <w:rFonts w:hint="eastAsia"/>
        </w:rPr>
        <w:t>發行總值</w:t>
      </w:r>
      <w:r w:rsidRPr="00BB2147">
        <w:t>約為</w:t>
      </w:r>
      <w:r w:rsidR="001B3EFF">
        <w:t> </w:t>
      </w:r>
      <w:r w:rsidRPr="00BB2147">
        <w:t>60 </w:t>
      </w:r>
      <w:r w:rsidRPr="00BB2147">
        <w:t>億元，</w:t>
      </w:r>
      <w:r w:rsidRPr="00BB2147">
        <w:rPr>
          <w:lang w:eastAsia="zh-HK"/>
        </w:rPr>
        <w:t>是</w:t>
      </w:r>
      <w:r w:rsidRPr="001B3E4D">
        <w:rPr>
          <w:rFonts w:hint="eastAsia"/>
          <w:lang w:eastAsia="zh-HK"/>
        </w:rPr>
        <w:t>全球首批</w:t>
      </w:r>
      <w:r w:rsidRPr="001B3E4D">
        <w:rPr>
          <w:rFonts w:hint="eastAsia"/>
        </w:rPr>
        <w:t>多幣種數碼</w:t>
      </w:r>
      <w:r w:rsidRPr="001B3E4D">
        <w:rPr>
          <w:rFonts w:hint="eastAsia"/>
          <w:lang w:eastAsia="zh-HK"/>
        </w:rPr>
        <w:t>債券。</w:t>
      </w:r>
      <w:r w:rsidR="00B55222" w:rsidRPr="001B3E4D">
        <w:t>在</w:t>
      </w:r>
      <w:r w:rsidR="00B55222" w:rsidRPr="001B3E4D">
        <w:rPr>
          <w:rFonts w:hint="eastAsia"/>
          <w:lang w:eastAsia="zh-HK"/>
        </w:rPr>
        <w:t>三月</w:t>
      </w:r>
      <w:r w:rsidR="00B55222" w:rsidRPr="001B3E4D">
        <w:rPr>
          <w:rFonts w:hint="eastAsia"/>
        </w:rPr>
        <w:t>底</w:t>
      </w:r>
      <w:r w:rsidR="00B55222">
        <w:rPr>
          <w:rFonts w:hint="eastAsia"/>
          <w:lang w:eastAsia="zh-HK"/>
        </w:rPr>
        <w:t>，</w:t>
      </w:r>
      <w:r w:rsidRPr="001B3E4D">
        <w:rPr>
          <w:lang w:eastAsia="zh-HK"/>
        </w:rPr>
        <w:t>政府債券計劃</w:t>
      </w:r>
      <w:r w:rsidRPr="001B3E4D">
        <w:rPr>
          <w:rFonts w:hint="eastAsia"/>
          <w:lang w:eastAsia="zh-HK"/>
        </w:rPr>
        <w:t>和政府綠色債券計劃</w:t>
      </w:r>
      <w:r w:rsidRPr="001B3E4D">
        <w:rPr>
          <w:lang w:eastAsia="zh-HK"/>
        </w:rPr>
        <w:t>下港元債券的</w:t>
      </w:r>
      <w:proofErr w:type="gramStart"/>
      <w:r w:rsidRPr="001B3E4D">
        <w:rPr>
          <w:lang w:eastAsia="zh-HK"/>
        </w:rPr>
        <w:t>未償</w:t>
      </w:r>
      <w:proofErr w:type="gramEnd"/>
      <w:r w:rsidRPr="001B3E4D">
        <w:rPr>
          <w:lang w:eastAsia="zh-HK"/>
        </w:rPr>
        <w:t>還總額</w:t>
      </w:r>
      <w:r w:rsidRPr="001B3E4D">
        <w:t>為</w:t>
      </w:r>
      <w:r w:rsidRPr="001B3E4D">
        <w:rPr>
          <w:rFonts w:hint="eastAsia"/>
        </w:rPr>
        <w:t>2</w:t>
      </w:r>
      <w:r w:rsidRPr="001B3E4D">
        <w:t>,</w:t>
      </w:r>
      <w:r w:rsidRPr="001B3E4D">
        <w:rPr>
          <w:rFonts w:hint="eastAsia"/>
        </w:rPr>
        <w:t>872</w:t>
      </w:r>
      <w:r w:rsidRPr="001B3E4D">
        <w:t> </w:t>
      </w:r>
      <w:r w:rsidRPr="001B3E4D">
        <w:t>億元，包括</w:t>
      </w:r>
      <w:r w:rsidRPr="001B3E4D">
        <w:rPr>
          <w:lang w:eastAsia="zh-HK"/>
        </w:rPr>
        <w:t>政府債券計劃下</w:t>
      </w:r>
      <w:r w:rsidRPr="001B3E4D">
        <w:t>1</w:t>
      </w:r>
      <w:r w:rsidRPr="001B3E4D">
        <w:rPr>
          <w:rFonts w:hint="eastAsia"/>
        </w:rPr>
        <w:t>6</w:t>
      </w:r>
      <w:r w:rsidRPr="001B3E4D">
        <w:t> </w:t>
      </w:r>
      <w:r w:rsidRPr="001B3E4D">
        <w:t>項總值</w:t>
      </w:r>
      <w:r w:rsidRPr="001B3E4D">
        <w:rPr>
          <w:rFonts w:hint="eastAsia"/>
        </w:rPr>
        <w:t>1,005</w:t>
      </w:r>
      <w:r w:rsidRPr="001B3E4D">
        <w:t> </w:t>
      </w:r>
      <w:r w:rsidRPr="001B3E4D">
        <w:t>億元的</w:t>
      </w:r>
      <w:r w:rsidRPr="001B3E4D">
        <w:rPr>
          <w:rFonts w:hint="eastAsia"/>
          <w:lang w:eastAsia="zh-HK"/>
        </w:rPr>
        <w:t>政府</w:t>
      </w:r>
      <w:r w:rsidRPr="001B3E4D">
        <w:t>機構債券</w:t>
      </w:r>
      <w:r w:rsidRPr="001B3E4D">
        <w:rPr>
          <w:rFonts w:hint="eastAsia"/>
        </w:rPr>
        <w:t>和四</w:t>
      </w:r>
      <w:r w:rsidRPr="001B3E4D">
        <w:t>項總值</w:t>
      </w:r>
      <w:r w:rsidRPr="001B3E4D">
        <w:rPr>
          <w:rFonts w:hint="eastAsia"/>
        </w:rPr>
        <w:t>1,447</w:t>
      </w:r>
      <w:r w:rsidRPr="001B3E4D">
        <w:t> </w:t>
      </w:r>
      <w:r w:rsidRPr="001B3E4D">
        <w:t>億元的零售債券</w:t>
      </w:r>
      <w:r w:rsidRPr="001B3E4D">
        <w:t>(</w:t>
      </w:r>
      <w:r w:rsidRPr="001B3E4D">
        <w:rPr>
          <w:rFonts w:hint="eastAsia"/>
        </w:rPr>
        <w:t>一</w:t>
      </w:r>
      <w:r w:rsidRPr="001B3E4D">
        <w:t>項</w:t>
      </w:r>
      <w:proofErr w:type="spellStart"/>
      <w:r w:rsidRPr="001B3E4D">
        <w:t>iBond</w:t>
      </w:r>
      <w:proofErr w:type="spellEnd"/>
      <w:r w:rsidRPr="001B3E4D">
        <w:rPr>
          <w:rFonts w:hint="eastAsia"/>
          <w:lang w:eastAsia="zh-HK"/>
        </w:rPr>
        <w:t>和</w:t>
      </w:r>
      <w:r w:rsidRPr="001B3E4D">
        <w:t>三項</w:t>
      </w:r>
      <w:r w:rsidRPr="001B3E4D">
        <w:rPr>
          <w:rFonts w:hint="eastAsia"/>
        </w:rPr>
        <w:t>銀色債券</w:t>
      </w:r>
      <w:r w:rsidRPr="001B3E4D">
        <w:t>)</w:t>
      </w:r>
      <w:r w:rsidRPr="001B3E4D">
        <w:rPr>
          <w:rFonts w:hint="eastAsia"/>
        </w:rPr>
        <w:t>，以及</w:t>
      </w:r>
      <w:r w:rsidRPr="001B3E4D">
        <w:rPr>
          <w:rFonts w:hint="eastAsia"/>
          <w:lang w:eastAsia="zh-HK"/>
        </w:rPr>
        <w:t>政府綠色債券計劃</w:t>
      </w:r>
      <w:r w:rsidRPr="001B3E4D">
        <w:rPr>
          <w:lang w:eastAsia="zh-HK"/>
        </w:rPr>
        <w:t>下</w:t>
      </w:r>
      <w:r w:rsidRPr="001B3E4D">
        <w:rPr>
          <w:rFonts w:hint="eastAsia"/>
        </w:rPr>
        <w:t>兩</w:t>
      </w:r>
      <w:r w:rsidRPr="001B3E4D">
        <w:rPr>
          <w:rFonts w:hint="eastAsia"/>
          <w:lang w:eastAsia="zh-HK"/>
        </w:rPr>
        <w:t>項</w:t>
      </w:r>
      <w:r w:rsidRPr="001B3E4D">
        <w:t>總值</w:t>
      </w:r>
      <w:r w:rsidR="00EE15E3">
        <w:t> </w:t>
      </w:r>
      <w:r w:rsidRPr="001B3E4D">
        <w:rPr>
          <w:rFonts w:hint="eastAsia"/>
        </w:rPr>
        <w:t>400</w:t>
      </w:r>
      <w:r w:rsidRPr="001B3E4D">
        <w:t> </w:t>
      </w:r>
      <w:r w:rsidRPr="001B3E4D">
        <w:t>億元的零售債券</w:t>
      </w:r>
      <w:r w:rsidRPr="001B3E4D">
        <w:rPr>
          <w:rFonts w:hint="eastAsia"/>
          <w:lang w:eastAsia="zh-HK"/>
        </w:rPr>
        <w:t>和一項</w:t>
      </w:r>
      <w:r w:rsidRPr="001B3E4D">
        <w:t>總值</w:t>
      </w:r>
      <w:r w:rsidR="001B3EFF">
        <w:t> </w:t>
      </w:r>
      <w:r w:rsidRPr="001B3E4D">
        <w:rPr>
          <w:rFonts w:hint="eastAsia"/>
        </w:rPr>
        <w:t>20</w:t>
      </w:r>
      <w:r w:rsidRPr="001B3E4D">
        <w:t> </w:t>
      </w:r>
      <w:r w:rsidRPr="001B3E4D">
        <w:t>億元的</w:t>
      </w:r>
      <w:r w:rsidRPr="001B3E4D">
        <w:rPr>
          <w:rFonts w:hint="eastAsia"/>
          <w:lang w:eastAsia="zh-HK"/>
        </w:rPr>
        <w:t>代幣化機構債券。</w:t>
      </w:r>
      <w:r w:rsidRPr="001B3E4D">
        <w:rPr>
          <w:rFonts w:hint="eastAsia"/>
          <w:lang w:val="en-GB"/>
        </w:rPr>
        <w:t>以</w:t>
      </w:r>
      <w:r w:rsidRPr="001B3E4D">
        <w:rPr>
          <w:rFonts w:hint="eastAsia"/>
          <w:lang w:val="en-GB" w:eastAsia="zh-HK"/>
        </w:rPr>
        <w:t>其</w:t>
      </w:r>
      <w:r w:rsidRPr="001B3E4D">
        <w:rPr>
          <w:rFonts w:hint="eastAsia"/>
          <w:lang w:val="en-GB"/>
        </w:rPr>
        <w:t>他貨幣計價的</w:t>
      </w:r>
      <w:r w:rsidRPr="001B3E4D">
        <w:rPr>
          <w:rFonts w:hint="eastAsia"/>
          <w:lang w:eastAsia="zh-HK"/>
        </w:rPr>
        <w:t>政府債</w:t>
      </w:r>
      <w:r w:rsidRPr="001B3E4D">
        <w:rPr>
          <w:rFonts w:hint="eastAsia"/>
        </w:rPr>
        <w:t>券方面</w:t>
      </w:r>
      <w:r w:rsidRPr="001B3E4D">
        <w:rPr>
          <w:rFonts w:hint="eastAsia"/>
          <w:lang w:eastAsia="zh-HK"/>
        </w:rPr>
        <w:t>，在政府債</w:t>
      </w:r>
      <w:r w:rsidRPr="001B3E4D">
        <w:rPr>
          <w:rFonts w:hint="eastAsia"/>
        </w:rPr>
        <w:t>券</w:t>
      </w:r>
      <w:r w:rsidRPr="001B3E4D">
        <w:rPr>
          <w:rFonts w:hint="eastAsia"/>
          <w:lang w:eastAsia="zh-HK"/>
        </w:rPr>
        <w:t>計</w:t>
      </w:r>
      <w:r w:rsidRPr="001B3E4D">
        <w:rPr>
          <w:rFonts w:hint="eastAsia"/>
        </w:rPr>
        <w:t>劃</w:t>
      </w:r>
      <w:r w:rsidRPr="001B3E4D">
        <w:rPr>
          <w:rFonts w:hint="eastAsia"/>
          <w:lang w:eastAsia="zh-HK"/>
        </w:rPr>
        <w:t>下</w:t>
      </w:r>
      <w:r w:rsidRPr="001B3E4D">
        <w:rPr>
          <w:rFonts w:hint="eastAsia"/>
        </w:rPr>
        <w:t>有一批</w:t>
      </w:r>
      <w:r w:rsidRPr="001B3E4D">
        <w:t>發行額為</w:t>
      </w:r>
      <w:r w:rsidR="00EE15E3">
        <w:t> </w:t>
      </w:r>
      <w:r w:rsidRPr="001B3E4D">
        <w:t>10 </w:t>
      </w:r>
      <w:r w:rsidRPr="001B3E4D">
        <w:t>億美元</w:t>
      </w:r>
      <w:r w:rsidRPr="001B3E4D">
        <w:rPr>
          <w:rFonts w:hint="eastAsia"/>
        </w:rPr>
        <w:t>的</w:t>
      </w:r>
      <w:r w:rsidRPr="001B3E4D">
        <w:t>伊斯蘭債券尚未償還</w:t>
      </w:r>
      <w:r w:rsidRPr="001B3E4D">
        <w:rPr>
          <w:rFonts w:hint="eastAsia"/>
          <w:lang w:eastAsia="zh-HK"/>
        </w:rPr>
        <w:t>，而在政府綠色債</w:t>
      </w:r>
      <w:r w:rsidRPr="001B3E4D">
        <w:rPr>
          <w:rFonts w:hint="eastAsia"/>
        </w:rPr>
        <w:t>券</w:t>
      </w:r>
      <w:r w:rsidRPr="001B3E4D">
        <w:rPr>
          <w:rFonts w:hint="eastAsia"/>
          <w:lang w:eastAsia="zh-HK"/>
        </w:rPr>
        <w:t>計</w:t>
      </w:r>
      <w:r w:rsidRPr="001B3E4D">
        <w:rPr>
          <w:rFonts w:hint="eastAsia"/>
        </w:rPr>
        <w:t>劃</w:t>
      </w:r>
      <w:r w:rsidRPr="001B3E4D">
        <w:rPr>
          <w:rFonts w:hint="eastAsia"/>
          <w:lang w:eastAsia="zh-HK"/>
        </w:rPr>
        <w:t>下也有</w:t>
      </w:r>
      <w:r w:rsidRPr="001B3E4D">
        <w:rPr>
          <w:rFonts w:hint="eastAsia"/>
        </w:rPr>
        <w:t>約</w:t>
      </w:r>
      <w:r w:rsidR="00EE15E3">
        <w:t> </w:t>
      </w:r>
      <w:r w:rsidRPr="001B3E4D">
        <w:rPr>
          <w:rFonts w:hint="eastAsia"/>
        </w:rPr>
        <w:t>195</w:t>
      </w:r>
      <w:r w:rsidRPr="001B3E4D">
        <w:t> </w:t>
      </w:r>
      <w:r w:rsidRPr="001B3E4D">
        <w:rPr>
          <w:rFonts w:hint="eastAsia"/>
          <w:lang w:eastAsia="zh-HK"/>
        </w:rPr>
        <w:t>億美元等值的綠色機構債</w:t>
      </w:r>
      <w:r w:rsidRPr="001B3E4D">
        <w:rPr>
          <w:rFonts w:hint="eastAsia"/>
        </w:rPr>
        <w:t>券</w:t>
      </w:r>
      <w:r w:rsidRPr="001B3E4D">
        <w:t>尚未償還。</w:t>
      </w:r>
    </w:p>
    <w:p w14:paraId="2A3FE4A2" w14:textId="77777777" w:rsidR="001B3E4D" w:rsidRPr="001B3E4D" w:rsidRDefault="001B3E4D" w:rsidP="006B4E56">
      <w:pPr>
        <w:pStyle w:val="afff3"/>
      </w:pPr>
      <w:r w:rsidRPr="001B3E4D">
        <w:rPr>
          <w:rFonts w:cs="微軟正黑體" w:hint="eastAsia"/>
        </w:rPr>
        <w:lastRenderedPageBreak/>
        <w:t>表</w:t>
      </w:r>
      <w:r w:rsidRPr="001B3E4D">
        <w:rPr>
          <w:rFonts w:cs="TimesNewRomanPS-BoldMT" w:hint="eastAsia"/>
          <w:b/>
          <w:bCs/>
        </w:rPr>
        <w:t>4</w:t>
      </w:r>
      <w:r w:rsidRPr="001B3E4D">
        <w:rPr>
          <w:rFonts w:cs="TimesNewRomanPS-BoldMT"/>
          <w:b/>
          <w:bCs/>
        </w:rPr>
        <w:t>.5</w:t>
      </w:r>
      <w:r w:rsidRPr="001B3E4D">
        <w:rPr>
          <w:rFonts w:hint="eastAsia"/>
          <w:b/>
        </w:rPr>
        <w:t>：</w:t>
      </w:r>
      <w:r w:rsidRPr="001B3E4D">
        <w:rPr>
          <w:rFonts w:hint="eastAsia"/>
        </w:rPr>
        <w:t>新發行及</w:t>
      </w:r>
      <w:proofErr w:type="gramStart"/>
      <w:r w:rsidRPr="001B3E4D">
        <w:rPr>
          <w:rFonts w:hint="eastAsia"/>
        </w:rPr>
        <w:t>未償</w:t>
      </w:r>
      <w:proofErr w:type="gramEnd"/>
      <w:r w:rsidRPr="001B3E4D">
        <w:rPr>
          <w:rFonts w:hint="eastAsia"/>
        </w:rPr>
        <w:t>還的港元債券總額</w:t>
      </w:r>
      <w:r w:rsidRPr="001B3E4D">
        <w:rPr>
          <w:b/>
          <w:bCs/>
        </w:rPr>
        <w:t>(</w:t>
      </w:r>
      <w:r w:rsidRPr="001B3E4D">
        <w:rPr>
          <w:rFonts w:hint="eastAsia"/>
        </w:rPr>
        <w:t>十億元</w:t>
      </w:r>
      <w:r w:rsidRPr="001B3E4D">
        <w:rPr>
          <w:b/>
          <w:bCs/>
        </w:rPr>
        <w:t>)</w:t>
      </w:r>
    </w:p>
    <w:tbl>
      <w:tblPr>
        <w:tblW w:w="10632" w:type="dxa"/>
        <w:jc w:val="center"/>
        <w:tblLayout w:type="fixed"/>
        <w:tblCellMar>
          <w:top w:w="11" w:type="dxa"/>
          <w:left w:w="28" w:type="dxa"/>
          <w:bottom w:w="11" w:type="dxa"/>
          <w:right w:w="28" w:type="dxa"/>
        </w:tblCellMar>
        <w:tblLook w:val="0000" w:firstRow="0" w:lastRow="0" w:firstColumn="0" w:lastColumn="0" w:noHBand="0" w:noVBand="0"/>
      </w:tblPr>
      <w:tblGrid>
        <w:gridCol w:w="1194"/>
        <w:gridCol w:w="682"/>
        <w:gridCol w:w="1050"/>
        <w:gridCol w:w="1051"/>
        <w:gridCol w:w="725"/>
        <w:gridCol w:w="834"/>
        <w:gridCol w:w="663"/>
        <w:gridCol w:w="25"/>
        <w:gridCol w:w="689"/>
        <w:gridCol w:w="1105"/>
        <w:gridCol w:w="837"/>
        <w:gridCol w:w="926"/>
        <w:gridCol w:w="851"/>
      </w:tblGrid>
      <w:tr w:rsidR="001B3E4D" w:rsidRPr="001B3E4D" w14:paraId="323C1743" w14:textId="77777777" w:rsidTr="00653D71">
        <w:trPr>
          <w:trHeight w:val="247"/>
          <w:jc w:val="center"/>
        </w:trPr>
        <w:tc>
          <w:tcPr>
            <w:tcW w:w="1194" w:type="dxa"/>
            <w:vAlign w:val="bottom"/>
          </w:tcPr>
          <w:p w14:paraId="7032DD63" w14:textId="77777777" w:rsidR="001B3E4D" w:rsidRPr="001B3E4D" w:rsidRDefault="001B3E4D" w:rsidP="001B3E4D">
            <w:pPr>
              <w:snapToGrid w:val="0"/>
              <w:spacing w:after="0" w:line="240" w:lineRule="auto"/>
              <w:jc w:val="center"/>
              <w:rPr>
                <w:snapToGrid w:val="0"/>
                <w:spacing w:val="0"/>
                <w:sz w:val="18"/>
                <w:szCs w:val="18"/>
              </w:rPr>
            </w:pPr>
          </w:p>
        </w:tc>
        <w:tc>
          <w:tcPr>
            <w:tcW w:w="682" w:type="dxa"/>
            <w:vAlign w:val="bottom"/>
          </w:tcPr>
          <w:p w14:paraId="6A640431" w14:textId="77777777" w:rsidR="001B3E4D" w:rsidRPr="001B3E4D" w:rsidRDefault="001B3E4D" w:rsidP="001B3E4D">
            <w:pPr>
              <w:snapToGrid w:val="0"/>
              <w:spacing w:after="0" w:line="240" w:lineRule="auto"/>
              <w:jc w:val="center"/>
              <w:rPr>
                <w:snapToGrid w:val="0"/>
                <w:spacing w:val="0"/>
                <w:sz w:val="18"/>
                <w:szCs w:val="18"/>
              </w:rPr>
            </w:pPr>
          </w:p>
        </w:tc>
        <w:tc>
          <w:tcPr>
            <w:tcW w:w="1050" w:type="dxa"/>
            <w:tcMar>
              <w:left w:w="0" w:type="dxa"/>
              <w:right w:w="0" w:type="dxa"/>
            </w:tcMar>
            <w:vAlign w:val="bottom"/>
          </w:tcPr>
          <w:p w14:paraId="1A01B4EE" w14:textId="77777777" w:rsidR="001B3E4D" w:rsidRPr="001B3E4D" w:rsidRDefault="001B3E4D" w:rsidP="001B3E4D">
            <w:pPr>
              <w:snapToGrid w:val="0"/>
              <w:spacing w:after="0" w:line="240" w:lineRule="auto"/>
              <w:jc w:val="center"/>
              <w:rPr>
                <w:snapToGrid w:val="0"/>
                <w:spacing w:val="0"/>
                <w:sz w:val="18"/>
                <w:szCs w:val="18"/>
              </w:rPr>
            </w:pPr>
            <w:r w:rsidRPr="001B3E4D">
              <w:rPr>
                <w:rFonts w:hAnsi="華康細明體"/>
                <w:spacing w:val="0"/>
                <w:sz w:val="18"/>
                <w:szCs w:val="18"/>
              </w:rPr>
              <w:t>外匯基金</w:t>
            </w:r>
            <w:r w:rsidRPr="001B3E4D">
              <w:rPr>
                <w:rFonts w:hAnsi="華康細明體" w:hint="eastAsia"/>
                <w:spacing w:val="0"/>
                <w:sz w:val="18"/>
                <w:szCs w:val="18"/>
              </w:rPr>
              <w:br/>
            </w:r>
            <w:r w:rsidRPr="001B3E4D">
              <w:rPr>
                <w:rFonts w:hAnsi="華康細明體"/>
                <w:spacing w:val="0"/>
                <w:sz w:val="18"/>
                <w:szCs w:val="18"/>
                <w:u w:val="single"/>
              </w:rPr>
              <w:t>票據及債券</w:t>
            </w:r>
          </w:p>
        </w:tc>
        <w:tc>
          <w:tcPr>
            <w:tcW w:w="1051" w:type="dxa"/>
            <w:tcMar>
              <w:left w:w="0" w:type="dxa"/>
              <w:right w:w="0" w:type="dxa"/>
            </w:tcMar>
            <w:vAlign w:val="bottom"/>
          </w:tcPr>
          <w:p w14:paraId="4E86BBDE" w14:textId="77777777" w:rsidR="001B3E4D" w:rsidRPr="001B3E4D" w:rsidRDefault="001B3E4D" w:rsidP="001B3E4D">
            <w:pPr>
              <w:snapToGrid w:val="0"/>
              <w:spacing w:after="0" w:line="240" w:lineRule="auto"/>
              <w:jc w:val="center"/>
              <w:rPr>
                <w:snapToGrid w:val="0"/>
                <w:spacing w:val="0"/>
                <w:sz w:val="18"/>
                <w:szCs w:val="18"/>
              </w:rPr>
            </w:pPr>
            <w:r w:rsidRPr="001B3E4D">
              <w:rPr>
                <w:rFonts w:hAnsi="華康細明體"/>
                <w:spacing w:val="0"/>
                <w:sz w:val="18"/>
                <w:szCs w:val="18"/>
              </w:rPr>
              <w:t>法定機構／</w:t>
            </w:r>
            <w:r w:rsidRPr="001B3E4D">
              <w:rPr>
                <w:rFonts w:hAnsi="華康細明體" w:hint="eastAsia"/>
                <w:spacing w:val="0"/>
                <w:sz w:val="18"/>
                <w:szCs w:val="18"/>
              </w:rPr>
              <w:br/>
            </w:r>
            <w:r w:rsidRPr="001B3E4D">
              <w:rPr>
                <w:rFonts w:hAnsi="華康細明體"/>
                <w:spacing w:val="0"/>
                <w:sz w:val="18"/>
                <w:szCs w:val="18"/>
              </w:rPr>
              <w:t>政府所擁有</w:t>
            </w:r>
            <w:r w:rsidRPr="001B3E4D">
              <w:rPr>
                <w:rFonts w:hAnsi="華康細明體" w:hint="eastAsia"/>
                <w:spacing w:val="0"/>
                <w:sz w:val="18"/>
                <w:szCs w:val="18"/>
              </w:rPr>
              <w:br/>
            </w:r>
            <w:r w:rsidRPr="001B3E4D">
              <w:rPr>
                <w:rFonts w:hAnsi="華康細明體"/>
                <w:spacing w:val="0"/>
                <w:sz w:val="18"/>
                <w:szCs w:val="18"/>
                <w:u w:val="single"/>
              </w:rPr>
              <w:t>的公司</w:t>
            </w:r>
          </w:p>
        </w:tc>
        <w:tc>
          <w:tcPr>
            <w:tcW w:w="725" w:type="dxa"/>
            <w:tcMar>
              <w:left w:w="0" w:type="dxa"/>
              <w:right w:w="0" w:type="dxa"/>
            </w:tcMar>
            <w:vAlign w:val="bottom"/>
          </w:tcPr>
          <w:p w14:paraId="21E21056" w14:textId="77777777" w:rsidR="001B3E4D" w:rsidRPr="001B3E4D" w:rsidRDefault="001B3E4D" w:rsidP="001B3E4D">
            <w:pPr>
              <w:snapToGrid w:val="0"/>
              <w:spacing w:after="0" w:line="240" w:lineRule="auto"/>
              <w:jc w:val="center"/>
              <w:rPr>
                <w:snapToGrid w:val="0"/>
                <w:spacing w:val="0"/>
                <w:sz w:val="18"/>
                <w:szCs w:val="18"/>
              </w:rPr>
            </w:pPr>
            <w:r w:rsidRPr="001B3E4D">
              <w:rPr>
                <w:rFonts w:hAnsi="華康細明體"/>
                <w:spacing w:val="0"/>
                <w:sz w:val="18"/>
                <w:szCs w:val="18"/>
                <w:u w:val="single"/>
              </w:rPr>
              <w:t>政府</w:t>
            </w:r>
          </w:p>
        </w:tc>
        <w:tc>
          <w:tcPr>
            <w:tcW w:w="834" w:type="dxa"/>
            <w:tcMar>
              <w:left w:w="0" w:type="dxa"/>
              <w:right w:w="0" w:type="dxa"/>
            </w:tcMar>
            <w:vAlign w:val="bottom"/>
          </w:tcPr>
          <w:p w14:paraId="7899812A" w14:textId="77777777" w:rsidR="001B3E4D" w:rsidRPr="001B3E4D" w:rsidRDefault="001B3E4D" w:rsidP="001B3E4D">
            <w:pPr>
              <w:snapToGrid w:val="0"/>
              <w:spacing w:after="0" w:line="240" w:lineRule="auto"/>
              <w:jc w:val="center"/>
              <w:rPr>
                <w:rFonts w:hAnsi="華康細明體"/>
                <w:spacing w:val="0"/>
                <w:sz w:val="18"/>
                <w:szCs w:val="18"/>
                <w:u w:val="single"/>
              </w:rPr>
            </w:pPr>
            <w:r w:rsidRPr="001B3E4D">
              <w:rPr>
                <w:rFonts w:hAnsi="華康細明體"/>
                <w:spacing w:val="0"/>
                <w:sz w:val="18"/>
                <w:szCs w:val="18"/>
              </w:rPr>
              <w:t>公營機構</w:t>
            </w:r>
            <w:r w:rsidRPr="001B3E4D">
              <w:rPr>
                <w:rFonts w:hAnsi="華康細明體"/>
                <w:spacing w:val="0"/>
                <w:sz w:val="18"/>
                <w:szCs w:val="18"/>
                <w:u w:val="single"/>
              </w:rPr>
              <w:t>總額</w:t>
            </w:r>
          </w:p>
        </w:tc>
        <w:tc>
          <w:tcPr>
            <w:tcW w:w="663" w:type="dxa"/>
            <w:tcMar>
              <w:left w:w="0" w:type="dxa"/>
              <w:right w:w="0" w:type="dxa"/>
            </w:tcMar>
            <w:vAlign w:val="bottom"/>
          </w:tcPr>
          <w:p w14:paraId="33FD24DD" w14:textId="77777777" w:rsidR="001B3E4D" w:rsidRPr="001B3E4D" w:rsidRDefault="001B3E4D" w:rsidP="001B3E4D">
            <w:pPr>
              <w:snapToGrid w:val="0"/>
              <w:spacing w:after="0" w:line="240" w:lineRule="auto"/>
              <w:jc w:val="center"/>
              <w:rPr>
                <w:snapToGrid w:val="0"/>
                <w:spacing w:val="0"/>
                <w:sz w:val="18"/>
                <w:szCs w:val="18"/>
              </w:rPr>
            </w:pPr>
            <w:r w:rsidRPr="001B3E4D">
              <w:rPr>
                <w:rFonts w:hAnsi="華康細明體"/>
                <w:spacing w:val="0"/>
                <w:sz w:val="18"/>
                <w:szCs w:val="18"/>
              </w:rPr>
              <w:t>認可</w:t>
            </w:r>
            <w:r w:rsidRPr="001B3E4D">
              <w:rPr>
                <w:rFonts w:hAnsi="華康細明體" w:hint="eastAsia"/>
                <w:spacing w:val="0"/>
                <w:sz w:val="18"/>
                <w:szCs w:val="18"/>
              </w:rPr>
              <w:br/>
            </w:r>
            <w:r w:rsidRPr="001B3E4D">
              <w:rPr>
                <w:rFonts w:hAnsi="華康細明體"/>
                <w:spacing w:val="0"/>
                <w:sz w:val="18"/>
                <w:szCs w:val="18"/>
                <w:u w:val="single"/>
              </w:rPr>
              <w:t>機構</w:t>
            </w:r>
          </w:p>
        </w:tc>
        <w:tc>
          <w:tcPr>
            <w:tcW w:w="714" w:type="dxa"/>
            <w:gridSpan w:val="2"/>
            <w:tcMar>
              <w:left w:w="0" w:type="dxa"/>
              <w:right w:w="0" w:type="dxa"/>
            </w:tcMar>
            <w:vAlign w:val="bottom"/>
          </w:tcPr>
          <w:p w14:paraId="117C0ED3" w14:textId="77777777" w:rsidR="001B3E4D" w:rsidRPr="001B3E4D" w:rsidRDefault="001B3E4D" w:rsidP="001B3E4D">
            <w:pPr>
              <w:snapToGrid w:val="0"/>
              <w:spacing w:after="0" w:line="240" w:lineRule="auto"/>
              <w:jc w:val="center"/>
              <w:rPr>
                <w:snapToGrid w:val="0"/>
                <w:spacing w:val="0"/>
                <w:sz w:val="18"/>
                <w:szCs w:val="18"/>
              </w:rPr>
            </w:pPr>
            <w:r w:rsidRPr="001B3E4D">
              <w:rPr>
                <w:rFonts w:hAnsi="華康細明體"/>
                <w:spacing w:val="0"/>
                <w:sz w:val="18"/>
                <w:szCs w:val="18"/>
              </w:rPr>
              <w:t>本港</w:t>
            </w:r>
            <w:r w:rsidRPr="001B3E4D">
              <w:rPr>
                <w:rFonts w:hAnsi="華康細明體" w:hint="eastAsia"/>
                <w:spacing w:val="0"/>
                <w:sz w:val="18"/>
                <w:szCs w:val="18"/>
              </w:rPr>
              <w:br/>
            </w:r>
            <w:r w:rsidRPr="001B3E4D">
              <w:rPr>
                <w:rFonts w:hAnsi="華康細明體"/>
                <w:spacing w:val="0"/>
                <w:sz w:val="18"/>
                <w:szCs w:val="18"/>
                <w:u w:val="single"/>
              </w:rPr>
              <w:t>公司</w:t>
            </w:r>
          </w:p>
        </w:tc>
        <w:tc>
          <w:tcPr>
            <w:tcW w:w="1105" w:type="dxa"/>
            <w:tcMar>
              <w:left w:w="0" w:type="dxa"/>
              <w:right w:w="0" w:type="dxa"/>
            </w:tcMar>
            <w:vAlign w:val="bottom"/>
          </w:tcPr>
          <w:p w14:paraId="5F5174A4" w14:textId="77777777" w:rsidR="001B3E4D" w:rsidRPr="001B3E4D" w:rsidRDefault="001B3E4D" w:rsidP="001B3E4D">
            <w:pPr>
              <w:snapToGrid w:val="0"/>
              <w:spacing w:after="0" w:line="240" w:lineRule="auto"/>
              <w:jc w:val="center"/>
              <w:rPr>
                <w:snapToGrid w:val="0"/>
                <w:spacing w:val="0"/>
                <w:sz w:val="18"/>
                <w:szCs w:val="18"/>
              </w:rPr>
            </w:pPr>
            <w:r w:rsidRPr="001B3E4D">
              <w:rPr>
                <w:rFonts w:hAnsi="華康細明體"/>
                <w:spacing w:val="0"/>
                <w:sz w:val="18"/>
                <w:szCs w:val="18"/>
              </w:rPr>
              <w:t>海外非多邊</w:t>
            </w:r>
            <w:r w:rsidRPr="001B3E4D">
              <w:rPr>
                <w:rFonts w:hAnsi="華康細明體" w:hint="eastAsia"/>
                <w:spacing w:val="0"/>
                <w:sz w:val="18"/>
                <w:szCs w:val="18"/>
              </w:rPr>
              <w:br/>
            </w:r>
            <w:r w:rsidRPr="001B3E4D">
              <w:rPr>
                <w:rFonts w:hAnsi="華康細明體"/>
                <w:spacing w:val="0"/>
                <w:sz w:val="18"/>
                <w:szCs w:val="18"/>
              </w:rPr>
              <w:t>發展銀行</w:t>
            </w:r>
            <w:r w:rsidRPr="001B3E4D">
              <w:rPr>
                <w:rFonts w:hAnsi="華康細明體" w:hint="eastAsia"/>
                <w:spacing w:val="0"/>
                <w:sz w:val="18"/>
                <w:szCs w:val="18"/>
              </w:rPr>
              <w:br/>
            </w:r>
            <w:proofErr w:type="gramStart"/>
            <w:r w:rsidRPr="001B3E4D">
              <w:rPr>
                <w:rFonts w:hAnsi="華康細明體"/>
                <w:spacing w:val="0"/>
                <w:sz w:val="18"/>
                <w:szCs w:val="18"/>
                <w:u w:val="single"/>
              </w:rPr>
              <w:t>發債體</w:t>
            </w:r>
            <w:proofErr w:type="gramEnd"/>
          </w:p>
        </w:tc>
        <w:tc>
          <w:tcPr>
            <w:tcW w:w="837" w:type="dxa"/>
            <w:tcMar>
              <w:left w:w="0" w:type="dxa"/>
              <w:right w:w="0" w:type="dxa"/>
            </w:tcMar>
            <w:vAlign w:val="bottom"/>
          </w:tcPr>
          <w:p w14:paraId="52F49610" w14:textId="77777777" w:rsidR="001B3E4D" w:rsidRPr="001B3E4D" w:rsidRDefault="001B3E4D" w:rsidP="001B3E4D">
            <w:pPr>
              <w:snapToGrid w:val="0"/>
              <w:spacing w:after="0" w:line="240" w:lineRule="auto"/>
              <w:jc w:val="center"/>
              <w:rPr>
                <w:bCs/>
                <w:snapToGrid w:val="0"/>
                <w:spacing w:val="0"/>
                <w:sz w:val="18"/>
                <w:szCs w:val="18"/>
              </w:rPr>
            </w:pPr>
            <w:r w:rsidRPr="001B3E4D">
              <w:rPr>
                <w:rFonts w:hAnsi="華康細明體"/>
                <w:spacing w:val="0"/>
                <w:sz w:val="18"/>
                <w:szCs w:val="18"/>
              </w:rPr>
              <w:t>私營機構</w:t>
            </w:r>
            <w:r w:rsidRPr="001B3E4D">
              <w:rPr>
                <w:rFonts w:hAnsi="華康細明體"/>
                <w:spacing w:val="0"/>
                <w:sz w:val="18"/>
                <w:szCs w:val="18"/>
                <w:u w:val="single"/>
              </w:rPr>
              <w:t>總額</w:t>
            </w:r>
          </w:p>
        </w:tc>
        <w:tc>
          <w:tcPr>
            <w:tcW w:w="926" w:type="dxa"/>
            <w:tcMar>
              <w:left w:w="0" w:type="dxa"/>
              <w:right w:w="0" w:type="dxa"/>
            </w:tcMar>
            <w:vAlign w:val="bottom"/>
          </w:tcPr>
          <w:p w14:paraId="0C2DBF87" w14:textId="77777777" w:rsidR="001B3E4D" w:rsidRPr="001B3E4D" w:rsidRDefault="001B3E4D" w:rsidP="001B3E4D">
            <w:pPr>
              <w:snapToGrid w:val="0"/>
              <w:spacing w:after="0" w:line="240" w:lineRule="auto"/>
              <w:jc w:val="center"/>
              <w:rPr>
                <w:snapToGrid w:val="0"/>
                <w:spacing w:val="0"/>
                <w:sz w:val="18"/>
                <w:szCs w:val="18"/>
              </w:rPr>
            </w:pPr>
            <w:r w:rsidRPr="001B3E4D">
              <w:rPr>
                <w:rFonts w:hAnsi="華康細明體"/>
                <w:spacing w:val="0"/>
                <w:sz w:val="18"/>
                <w:szCs w:val="18"/>
              </w:rPr>
              <w:t>多邊發展</w:t>
            </w:r>
            <w:r w:rsidRPr="001B3E4D">
              <w:rPr>
                <w:rFonts w:hAnsi="華康細明體"/>
                <w:spacing w:val="0"/>
                <w:sz w:val="18"/>
                <w:szCs w:val="18"/>
              </w:rPr>
              <w:br/>
            </w:r>
            <w:r w:rsidRPr="001B3E4D">
              <w:rPr>
                <w:rFonts w:hAnsi="華康細明體"/>
                <w:spacing w:val="0"/>
                <w:sz w:val="18"/>
                <w:szCs w:val="18"/>
                <w:u w:val="single"/>
              </w:rPr>
              <w:t>銀行</w:t>
            </w:r>
          </w:p>
        </w:tc>
        <w:tc>
          <w:tcPr>
            <w:tcW w:w="851" w:type="dxa"/>
            <w:tcMar>
              <w:left w:w="0" w:type="dxa"/>
              <w:right w:w="0" w:type="dxa"/>
            </w:tcMar>
            <w:vAlign w:val="bottom"/>
          </w:tcPr>
          <w:p w14:paraId="52195E1B" w14:textId="77777777" w:rsidR="001B3E4D" w:rsidRPr="001B3E4D" w:rsidRDefault="001B3E4D" w:rsidP="001B3E4D">
            <w:pPr>
              <w:snapToGrid w:val="0"/>
              <w:spacing w:after="0" w:line="240" w:lineRule="auto"/>
              <w:jc w:val="center"/>
              <w:rPr>
                <w:snapToGrid w:val="0"/>
                <w:spacing w:val="0"/>
                <w:sz w:val="18"/>
                <w:szCs w:val="18"/>
              </w:rPr>
            </w:pPr>
            <w:r w:rsidRPr="001B3E4D">
              <w:rPr>
                <w:rFonts w:hAnsi="華康細明體"/>
                <w:spacing w:val="0"/>
                <w:sz w:val="18"/>
                <w:szCs w:val="18"/>
                <w:u w:val="single"/>
              </w:rPr>
              <w:t>合計</w:t>
            </w:r>
          </w:p>
        </w:tc>
      </w:tr>
      <w:tr w:rsidR="001B3E4D" w:rsidRPr="001B3E4D" w14:paraId="5FE78984" w14:textId="77777777" w:rsidTr="00653D71">
        <w:trPr>
          <w:trHeight w:val="247"/>
          <w:jc w:val="center"/>
        </w:trPr>
        <w:tc>
          <w:tcPr>
            <w:tcW w:w="1194" w:type="dxa"/>
            <w:vAlign w:val="bottom"/>
          </w:tcPr>
          <w:p w14:paraId="46553CEE" w14:textId="77777777" w:rsidR="001B3E4D" w:rsidRPr="001B3E4D" w:rsidRDefault="001B3E4D" w:rsidP="001B3E4D">
            <w:pPr>
              <w:snapToGrid w:val="0"/>
              <w:spacing w:after="0" w:line="240" w:lineRule="auto"/>
              <w:jc w:val="center"/>
              <w:rPr>
                <w:snapToGrid w:val="0"/>
                <w:spacing w:val="0"/>
                <w:sz w:val="18"/>
                <w:szCs w:val="18"/>
              </w:rPr>
            </w:pPr>
          </w:p>
        </w:tc>
        <w:tc>
          <w:tcPr>
            <w:tcW w:w="682" w:type="dxa"/>
            <w:vAlign w:val="bottom"/>
          </w:tcPr>
          <w:p w14:paraId="4F0F5D43" w14:textId="77777777" w:rsidR="001B3E4D" w:rsidRPr="001B3E4D" w:rsidRDefault="001B3E4D" w:rsidP="001B3E4D">
            <w:pPr>
              <w:snapToGrid w:val="0"/>
              <w:spacing w:after="0" w:line="240" w:lineRule="auto"/>
              <w:jc w:val="center"/>
              <w:rPr>
                <w:snapToGrid w:val="0"/>
                <w:spacing w:val="0"/>
                <w:sz w:val="18"/>
                <w:szCs w:val="18"/>
              </w:rPr>
            </w:pPr>
          </w:p>
        </w:tc>
        <w:tc>
          <w:tcPr>
            <w:tcW w:w="1050" w:type="dxa"/>
            <w:tcMar>
              <w:left w:w="0" w:type="dxa"/>
              <w:right w:w="0" w:type="dxa"/>
            </w:tcMar>
            <w:vAlign w:val="bottom"/>
          </w:tcPr>
          <w:p w14:paraId="1B79B546" w14:textId="77777777" w:rsidR="001B3E4D" w:rsidRPr="001B3E4D" w:rsidRDefault="001B3E4D" w:rsidP="001B3E4D">
            <w:pPr>
              <w:snapToGrid w:val="0"/>
              <w:spacing w:after="0" w:line="240" w:lineRule="auto"/>
              <w:jc w:val="center"/>
              <w:rPr>
                <w:rFonts w:hAnsi="華康細明體"/>
                <w:spacing w:val="0"/>
                <w:sz w:val="18"/>
                <w:szCs w:val="18"/>
              </w:rPr>
            </w:pPr>
          </w:p>
        </w:tc>
        <w:tc>
          <w:tcPr>
            <w:tcW w:w="1051" w:type="dxa"/>
            <w:tcMar>
              <w:left w:w="0" w:type="dxa"/>
              <w:right w:w="0" w:type="dxa"/>
            </w:tcMar>
            <w:vAlign w:val="bottom"/>
          </w:tcPr>
          <w:p w14:paraId="272C016B" w14:textId="77777777" w:rsidR="001B3E4D" w:rsidRPr="001B3E4D" w:rsidRDefault="001B3E4D" w:rsidP="001B3E4D">
            <w:pPr>
              <w:snapToGrid w:val="0"/>
              <w:spacing w:after="0" w:line="240" w:lineRule="auto"/>
              <w:jc w:val="center"/>
              <w:rPr>
                <w:rFonts w:hAnsi="華康細明體"/>
                <w:spacing w:val="0"/>
                <w:sz w:val="18"/>
                <w:szCs w:val="18"/>
              </w:rPr>
            </w:pPr>
          </w:p>
        </w:tc>
        <w:tc>
          <w:tcPr>
            <w:tcW w:w="725" w:type="dxa"/>
            <w:tcMar>
              <w:left w:w="0" w:type="dxa"/>
              <w:right w:w="0" w:type="dxa"/>
            </w:tcMar>
            <w:vAlign w:val="bottom"/>
          </w:tcPr>
          <w:p w14:paraId="5E3F282E" w14:textId="77777777" w:rsidR="001B3E4D" w:rsidRPr="001B3E4D" w:rsidRDefault="001B3E4D" w:rsidP="001B3E4D">
            <w:pPr>
              <w:snapToGrid w:val="0"/>
              <w:spacing w:after="0" w:line="240" w:lineRule="auto"/>
              <w:jc w:val="center"/>
              <w:rPr>
                <w:rFonts w:hAnsi="華康細明體"/>
                <w:spacing w:val="0"/>
                <w:sz w:val="18"/>
                <w:szCs w:val="18"/>
                <w:u w:val="single"/>
              </w:rPr>
            </w:pPr>
          </w:p>
        </w:tc>
        <w:tc>
          <w:tcPr>
            <w:tcW w:w="834" w:type="dxa"/>
            <w:tcMar>
              <w:left w:w="0" w:type="dxa"/>
              <w:right w:w="0" w:type="dxa"/>
            </w:tcMar>
            <w:vAlign w:val="bottom"/>
          </w:tcPr>
          <w:p w14:paraId="37F56366" w14:textId="77777777" w:rsidR="001B3E4D" w:rsidRPr="001B3E4D" w:rsidRDefault="001B3E4D" w:rsidP="001B3E4D">
            <w:pPr>
              <w:snapToGrid w:val="0"/>
              <w:spacing w:after="0" w:line="240" w:lineRule="auto"/>
              <w:jc w:val="center"/>
              <w:rPr>
                <w:rFonts w:hAnsi="華康細明體"/>
                <w:spacing w:val="0"/>
                <w:sz w:val="18"/>
                <w:szCs w:val="18"/>
              </w:rPr>
            </w:pPr>
          </w:p>
        </w:tc>
        <w:tc>
          <w:tcPr>
            <w:tcW w:w="663" w:type="dxa"/>
            <w:tcMar>
              <w:left w:w="0" w:type="dxa"/>
              <w:right w:w="0" w:type="dxa"/>
            </w:tcMar>
            <w:vAlign w:val="bottom"/>
          </w:tcPr>
          <w:p w14:paraId="5BF30F1A" w14:textId="77777777" w:rsidR="001B3E4D" w:rsidRPr="001B3E4D" w:rsidRDefault="001B3E4D" w:rsidP="001B3E4D">
            <w:pPr>
              <w:snapToGrid w:val="0"/>
              <w:spacing w:after="0" w:line="240" w:lineRule="auto"/>
              <w:jc w:val="center"/>
              <w:rPr>
                <w:rFonts w:hAnsi="華康細明體"/>
                <w:spacing w:val="0"/>
                <w:sz w:val="18"/>
                <w:szCs w:val="18"/>
              </w:rPr>
            </w:pPr>
          </w:p>
        </w:tc>
        <w:tc>
          <w:tcPr>
            <w:tcW w:w="714" w:type="dxa"/>
            <w:gridSpan w:val="2"/>
            <w:tcMar>
              <w:left w:w="0" w:type="dxa"/>
              <w:right w:w="0" w:type="dxa"/>
            </w:tcMar>
            <w:vAlign w:val="bottom"/>
          </w:tcPr>
          <w:p w14:paraId="16974A7D" w14:textId="77777777" w:rsidR="001B3E4D" w:rsidRPr="001B3E4D" w:rsidRDefault="001B3E4D" w:rsidP="001B3E4D">
            <w:pPr>
              <w:snapToGrid w:val="0"/>
              <w:spacing w:after="0" w:line="240" w:lineRule="auto"/>
              <w:jc w:val="center"/>
              <w:rPr>
                <w:rFonts w:hAnsi="華康細明體"/>
                <w:spacing w:val="0"/>
                <w:sz w:val="18"/>
                <w:szCs w:val="18"/>
              </w:rPr>
            </w:pPr>
          </w:p>
        </w:tc>
        <w:tc>
          <w:tcPr>
            <w:tcW w:w="1105" w:type="dxa"/>
            <w:tcMar>
              <w:left w:w="0" w:type="dxa"/>
              <w:right w:w="0" w:type="dxa"/>
            </w:tcMar>
            <w:vAlign w:val="bottom"/>
          </w:tcPr>
          <w:p w14:paraId="4511626B" w14:textId="77777777" w:rsidR="001B3E4D" w:rsidRPr="001B3E4D" w:rsidRDefault="001B3E4D" w:rsidP="001B3E4D">
            <w:pPr>
              <w:snapToGrid w:val="0"/>
              <w:spacing w:after="0" w:line="240" w:lineRule="auto"/>
              <w:jc w:val="center"/>
              <w:rPr>
                <w:rFonts w:hAnsi="華康細明體"/>
                <w:spacing w:val="0"/>
                <w:sz w:val="18"/>
                <w:szCs w:val="18"/>
              </w:rPr>
            </w:pPr>
          </w:p>
        </w:tc>
        <w:tc>
          <w:tcPr>
            <w:tcW w:w="837" w:type="dxa"/>
            <w:tcMar>
              <w:left w:w="0" w:type="dxa"/>
              <w:right w:w="0" w:type="dxa"/>
            </w:tcMar>
            <w:vAlign w:val="bottom"/>
          </w:tcPr>
          <w:p w14:paraId="46F987E0" w14:textId="77777777" w:rsidR="001B3E4D" w:rsidRPr="001B3E4D" w:rsidRDefault="001B3E4D" w:rsidP="001B3E4D">
            <w:pPr>
              <w:snapToGrid w:val="0"/>
              <w:spacing w:after="0" w:line="240" w:lineRule="auto"/>
              <w:jc w:val="center"/>
              <w:rPr>
                <w:rFonts w:hAnsi="華康細明體"/>
                <w:spacing w:val="0"/>
                <w:sz w:val="18"/>
                <w:szCs w:val="18"/>
              </w:rPr>
            </w:pPr>
          </w:p>
        </w:tc>
        <w:tc>
          <w:tcPr>
            <w:tcW w:w="926" w:type="dxa"/>
            <w:tcMar>
              <w:left w:w="0" w:type="dxa"/>
              <w:right w:w="0" w:type="dxa"/>
            </w:tcMar>
            <w:vAlign w:val="bottom"/>
          </w:tcPr>
          <w:p w14:paraId="6DDE7084" w14:textId="77777777" w:rsidR="001B3E4D" w:rsidRPr="001B3E4D" w:rsidRDefault="001B3E4D" w:rsidP="001B3E4D">
            <w:pPr>
              <w:snapToGrid w:val="0"/>
              <w:spacing w:after="0" w:line="240" w:lineRule="auto"/>
              <w:jc w:val="center"/>
              <w:rPr>
                <w:rFonts w:hAnsi="華康細明體"/>
                <w:spacing w:val="0"/>
                <w:sz w:val="18"/>
                <w:szCs w:val="18"/>
              </w:rPr>
            </w:pPr>
          </w:p>
        </w:tc>
        <w:tc>
          <w:tcPr>
            <w:tcW w:w="851" w:type="dxa"/>
            <w:tcMar>
              <w:left w:w="0" w:type="dxa"/>
              <w:right w:w="0" w:type="dxa"/>
            </w:tcMar>
            <w:vAlign w:val="bottom"/>
          </w:tcPr>
          <w:p w14:paraId="098F777C" w14:textId="77777777" w:rsidR="001B3E4D" w:rsidRPr="001B3E4D" w:rsidRDefault="001B3E4D" w:rsidP="001B3E4D">
            <w:pPr>
              <w:snapToGrid w:val="0"/>
              <w:spacing w:after="0" w:line="240" w:lineRule="auto"/>
              <w:jc w:val="center"/>
              <w:rPr>
                <w:rFonts w:hAnsi="華康細明體"/>
                <w:spacing w:val="0"/>
                <w:sz w:val="18"/>
                <w:szCs w:val="18"/>
                <w:u w:val="single"/>
              </w:rPr>
            </w:pPr>
          </w:p>
        </w:tc>
      </w:tr>
      <w:tr w:rsidR="001B3E4D" w:rsidRPr="001B3E4D" w14:paraId="43AFD657" w14:textId="77777777" w:rsidTr="00653D71">
        <w:trPr>
          <w:jc w:val="center"/>
        </w:trPr>
        <w:tc>
          <w:tcPr>
            <w:tcW w:w="10632" w:type="dxa"/>
            <w:gridSpan w:val="13"/>
            <w:tcMar>
              <w:left w:w="0" w:type="dxa"/>
              <w:right w:w="0" w:type="dxa"/>
            </w:tcMar>
          </w:tcPr>
          <w:p w14:paraId="50937301" w14:textId="77777777" w:rsidR="001B3E4D" w:rsidRPr="001B3E4D" w:rsidRDefault="001B3E4D" w:rsidP="001B3E4D">
            <w:pPr>
              <w:tabs>
                <w:tab w:val="decimal" w:pos="450"/>
              </w:tabs>
              <w:snapToGrid w:val="0"/>
              <w:spacing w:after="0" w:line="240" w:lineRule="auto"/>
              <w:rPr>
                <w:rFonts w:ascii="華康中黑體" w:eastAsia="華康中黑體" w:hAnsi="華康中黑體" w:cs="華康中黑體"/>
                <w:snapToGrid w:val="0"/>
                <w:spacing w:val="0"/>
                <w:sz w:val="18"/>
                <w:szCs w:val="18"/>
              </w:rPr>
            </w:pPr>
            <w:r w:rsidRPr="001B3E4D">
              <w:rPr>
                <w:rFonts w:ascii="華康中黑體" w:eastAsia="華康中黑體" w:hAnsi="華康中黑體" w:cs="華康中黑體"/>
                <w:spacing w:val="0"/>
                <w:sz w:val="18"/>
                <w:szCs w:val="18"/>
              </w:rPr>
              <w:t>新發行總額</w:t>
            </w:r>
          </w:p>
        </w:tc>
      </w:tr>
      <w:tr w:rsidR="001B3E4D" w:rsidRPr="001B3E4D" w14:paraId="6C3D8FB5" w14:textId="77777777" w:rsidTr="00653D71">
        <w:trPr>
          <w:jc w:val="center"/>
        </w:trPr>
        <w:tc>
          <w:tcPr>
            <w:tcW w:w="1194" w:type="dxa"/>
          </w:tcPr>
          <w:p w14:paraId="4BBE8D70" w14:textId="77777777" w:rsidR="001B3E4D" w:rsidRPr="001B3E4D" w:rsidRDefault="001B3E4D" w:rsidP="001B3E4D">
            <w:pPr>
              <w:tabs>
                <w:tab w:val="left" w:pos="480"/>
              </w:tabs>
              <w:snapToGrid w:val="0"/>
              <w:spacing w:after="0" w:line="240" w:lineRule="auto"/>
              <w:rPr>
                <w:snapToGrid w:val="0"/>
                <w:spacing w:val="0"/>
                <w:sz w:val="18"/>
                <w:szCs w:val="18"/>
              </w:rPr>
            </w:pPr>
          </w:p>
        </w:tc>
        <w:tc>
          <w:tcPr>
            <w:tcW w:w="682" w:type="dxa"/>
          </w:tcPr>
          <w:p w14:paraId="6844E69D" w14:textId="77777777" w:rsidR="001B3E4D" w:rsidRPr="001B3E4D" w:rsidRDefault="001B3E4D" w:rsidP="001B3E4D">
            <w:pPr>
              <w:tabs>
                <w:tab w:val="left" w:pos="480"/>
              </w:tabs>
              <w:snapToGrid w:val="0"/>
              <w:spacing w:after="0" w:line="240" w:lineRule="auto"/>
              <w:rPr>
                <w:snapToGrid w:val="0"/>
                <w:spacing w:val="0"/>
                <w:sz w:val="18"/>
                <w:szCs w:val="18"/>
              </w:rPr>
            </w:pPr>
          </w:p>
        </w:tc>
        <w:tc>
          <w:tcPr>
            <w:tcW w:w="1050" w:type="dxa"/>
            <w:tcMar>
              <w:left w:w="0" w:type="dxa"/>
              <w:right w:w="0" w:type="dxa"/>
            </w:tcMar>
          </w:tcPr>
          <w:p w14:paraId="36500893" w14:textId="77777777" w:rsidR="001B3E4D" w:rsidRPr="001B3E4D" w:rsidRDefault="001B3E4D" w:rsidP="001B3E4D">
            <w:pPr>
              <w:tabs>
                <w:tab w:val="left" w:pos="480"/>
              </w:tabs>
              <w:snapToGrid w:val="0"/>
              <w:spacing w:after="0" w:line="240" w:lineRule="auto"/>
              <w:ind w:rightChars="50" w:right="150"/>
              <w:jc w:val="right"/>
              <w:rPr>
                <w:snapToGrid w:val="0"/>
                <w:spacing w:val="0"/>
                <w:sz w:val="18"/>
                <w:szCs w:val="18"/>
              </w:rPr>
            </w:pPr>
          </w:p>
        </w:tc>
        <w:tc>
          <w:tcPr>
            <w:tcW w:w="1051" w:type="dxa"/>
            <w:tcMar>
              <w:left w:w="0" w:type="dxa"/>
              <w:right w:w="0" w:type="dxa"/>
            </w:tcMar>
          </w:tcPr>
          <w:p w14:paraId="3765CCB0" w14:textId="77777777" w:rsidR="001B3E4D" w:rsidRPr="001B3E4D" w:rsidRDefault="001B3E4D" w:rsidP="001B3E4D">
            <w:pPr>
              <w:tabs>
                <w:tab w:val="left" w:pos="480"/>
              </w:tabs>
              <w:snapToGrid w:val="0"/>
              <w:spacing w:after="0" w:line="240" w:lineRule="auto"/>
              <w:ind w:rightChars="100" w:right="300"/>
              <w:jc w:val="right"/>
              <w:rPr>
                <w:snapToGrid w:val="0"/>
                <w:spacing w:val="0"/>
                <w:sz w:val="18"/>
                <w:szCs w:val="18"/>
              </w:rPr>
            </w:pPr>
          </w:p>
        </w:tc>
        <w:tc>
          <w:tcPr>
            <w:tcW w:w="725" w:type="dxa"/>
            <w:tcMar>
              <w:left w:w="0" w:type="dxa"/>
              <w:right w:w="0" w:type="dxa"/>
            </w:tcMar>
          </w:tcPr>
          <w:p w14:paraId="576A5B3F" w14:textId="77777777" w:rsidR="001B3E4D" w:rsidRPr="001B3E4D" w:rsidRDefault="001B3E4D" w:rsidP="001B3E4D">
            <w:pPr>
              <w:tabs>
                <w:tab w:val="left" w:pos="480"/>
              </w:tabs>
              <w:snapToGrid w:val="0"/>
              <w:spacing w:after="0" w:line="240" w:lineRule="auto"/>
              <w:ind w:rightChars="50" w:right="150"/>
              <w:jc w:val="right"/>
              <w:rPr>
                <w:snapToGrid w:val="0"/>
                <w:spacing w:val="0"/>
                <w:sz w:val="18"/>
                <w:szCs w:val="18"/>
              </w:rPr>
            </w:pPr>
          </w:p>
        </w:tc>
        <w:tc>
          <w:tcPr>
            <w:tcW w:w="834" w:type="dxa"/>
            <w:tcMar>
              <w:left w:w="0" w:type="dxa"/>
              <w:right w:w="0" w:type="dxa"/>
            </w:tcMar>
          </w:tcPr>
          <w:p w14:paraId="263B5B87" w14:textId="77777777" w:rsidR="001B3E4D" w:rsidRPr="001B3E4D" w:rsidRDefault="001B3E4D" w:rsidP="001B3E4D">
            <w:pPr>
              <w:tabs>
                <w:tab w:val="left" w:pos="480"/>
              </w:tabs>
              <w:snapToGrid w:val="0"/>
              <w:spacing w:after="0" w:line="240" w:lineRule="auto"/>
              <w:ind w:rightChars="50" w:right="150"/>
              <w:jc w:val="right"/>
              <w:rPr>
                <w:snapToGrid w:val="0"/>
                <w:spacing w:val="0"/>
                <w:sz w:val="18"/>
                <w:szCs w:val="18"/>
              </w:rPr>
            </w:pPr>
          </w:p>
        </w:tc>
        <w:tc>
          <w:tcPr>
            <w:tcW w:w="663" w:type="dxa"/>
            <w:tcMar>
              <w:left w:w="0" w:type="dxa"/>
              <w:right w:w="0" w:type="dxa"/>
            </w:tcMar>
          </w:tcPr>
          <w:p w14:paraId="4E330323" w14:textId="77777777" w:rsidR="001B3E4D" w:rsidRPr="001B3E4D" w:rsidRDefault="001B3E4D" w:rsidP="001B3E4D">
            <w:pPr>
              <w:tabs>
                <w:tab w:val="left" w:pos="480"/>
              </w:tabs>
              <w:snapToGrid w:val="0"/>
              <w:spacing w:after="0" w:line="240" w:lineRule="auto"/>
              <w:ind w:rightChars="50" w:right="150"/>
              <w:jc w:val="right"/>
              <w:rPr>
                <w:snapToGrid w:val="0"/>
                <w:spacing w:val="0"/>
                <w:sz w:val="18"/>
                <w:szCs w:val="18"/>
              </w:rPr>
            </w:pPr>
          </w:p>
        </w:tc>
        <w:tc>
          <w:tcPr>
            <w:tcW w:w="714" w:type="dxa"/>
            <w:gridSpan w:val="2"/>
            <w:tcMar>
              <w:left w:w="0" w:type="dxa"/>
              <w:right w:w="0" w:type="dxa"/>
            </w:tcMar>
          </w:tcPr>
          <w:p w14:paraId="160C3F4B" w14:textId="77777777" w:rsidR="001B3E4D" w:rsidRPr="001B3E4D" w:rsidRDefault="001B3E4D" w:rsidP="001B3E4D">
            <w:pPr>
              <w:tabs>
                <w:tab w:val="left" w:pos="480"/>
              </w:tabs>
              <w:snapToGrid w:val="0"/>
              <w:spacing w:after="0" w:line="240" w:lineRule="auto"/>
              <w:ind w:rightChars="50" w:right="150"/>
              <w:jc w:val="right"/>
              <w:rPr>
                <w:snapToGrid w:val="0"/>
                <w:spacing w:val="0"/>
                <w:sz w:val="18"/>
                <w:szCs w:val="18"/>
              </w:rPr>
            </w:pPr>
          </w:p>
        </w:tc>
        <w:tc>
          <w:tcPr>
            <w:tcW w:w="1105" w:type="dxa"/>
            <w:tcMar>
              <w:left w:w="0" w:type="dxa"/>
              <w:right w:w="0" w:type="dxa"/>
            </w:tcMar>
          </w:tcPr>
          <w:p w14:paraId="6EE4D119" w14:textId="77777777" w:rsidR="001B3E4D" w:rsidRPr="001B3E4D" w:rsidRDefault="001B3E4D" w:rsidP="001B3E4D">
            <w:pPr>
              <w:tabs>
                <w:tab w:val="left" w:pos="480"/>
              </w:tabs>
              <w:snapToGrid w:val="0"/>
              <w:spacing w:after="0" w:line="240" w:lineRule="auto"/>
              <w:ind w:rightChars="100" w:right="300"/>
              <w:jc w:val="right"/>
              <w:rPr>
                <w:snapToGrid w:val="0"/>
                <w:spacing w:val="0"/>
                <w:sz w:val="18"/>
                <w:szCs w:val="18"/>
              </w:rPr>
            </w:pPr>
          </w:p>
        </w:tc>
        <w:tc>
          <w:tcPr>
            <w:tcW w:w="837" w:type="dxa"/>
            <w:tcMar>
              <w:left w:w="0" w:type="dxa"/>
              <w:right w:w="0" w:type="dxa"/>
            </w:tcMar>
          </w:tcPr>
          <w:p w14:paraId="5B369667" w14:textId="77777777" w:rsidR="001B3E4D" w:rsidRPr="001B3E4D" w:rsidRDefault="001B3E4D" w:rsidP="001B3E4D">
            <w:pPr>
              <w:tabs>
                <w:tab w:val="left" w:pos="480"/>
              </w:tabs>
              <w:snapToGrid w:val="0"/>
              <w:spacing w:after="0" w:line="240" w:lineRule="auto"/>
              <w:ind w:rightChars="50" w:right="150"/>
              <w:jc w:val="right"/>
              <w:rPr>
                <w:snapToGrid w:val="0"/>
                <w:spacing w:val="0"/>
                <w:sz w:val="18"/>
                <w:szCs w:val="18"/>
              </w:rPr>
            </w:pPr>
          </w:p>
        </w:tc>
        <w:tc>
          <w:tcPr>
            <w:tcW w:w="926" w:type="dxa"/>
            <w:tcMar>
              <w:left w:w="0" w:type="dxa"/>
              <w:right w:w="0" w:type="dxa"/>
            </w:tcMar>
          </w:tcPr>
          <w:p w14:paraId="5834E407" w14:textId="77777777" w:rsidR="001B3E4D" w:rsidRPr="001B3E4D" w:rsidRDefault="001B3E4D" w:rsidP="001B3E4D">
            <w:pPr>
              <w:tabs>
                <w:tab w:val="left" w:pos="480"/>
              </w:tabs>
              <w:snapToGrid w:val="0"/>
              <w:spacing w:after="0" w:line="240" w:lineRule="auto"/>
              <w:ind w:rightChars="100" w:right="300"/>
              <w:jc w:val="right"/>
              <w:rPr>
                <w:snapToGrid w:val="0"/>
                <w:spacing w:val="0"/>
                <w:sz w:val="18"/>
                <w:szCs w:val="18"/>
              </w:rPr>
            </w:pPr>
          </w:p>
        </w:tc>
        <w:tc>
          <w:tcPr>
            <w:tcW w:w="851" w:type="dxa"/>
            <w:tcMar>
              <w:left w:w="0" w:type="dxa"/>
              <w:right w:w="0" w:type="dxa"/>
            </w:tcMar>
          </w:tcPr>
          <w:p w14:paraId="001CCEFE" w14:textId="77777777" w:rsidR="001B3E4D" w:rsidRPr="001B3E4D" w:rsidRDefault="001B3E4D" w:rsidP="001B3E4D">
            <w:pPr>
              <w:tabs>
                <w:tab w:val="left" w:pos="480"/>
              </w:tabs>
              <w:snapToGrid w:val="0"/>
              <w:spacing w:after="0" w:line="240" w:lineRule="auto"/>
              <w:ind w:rightChars="50" w:right="150"/>
              <w:jc w:val="right"/>
              <w:rPr>
                <w:snapToGrid w:val="0"/>
                <w:spacing w:val="0"/>
                <w:sz w:val="18"/>
                <w:szCs w:val="18"/>
              </w:rPr>
            </w:pPr>
          </w:p>
        </w:tc>
      </w:tr>
      <w:tr w:rsidR="001B3E4D" w:rsidRPr="001B3E4D" w14:paraId="24939547" w14:textId="77777777" w:rsidTr="00653D71">
        <w:trPr>
          <w:jc w:val="center"/>
        </w:trPr>
        <w:tc>
          <w:tcPr>
            <w:tcW w:w="1194" w:type="dxa"/>
          </w:tcPr>
          <w:p w14:paraId="10BEFDC2"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sidRPr="001B3E4D">
              <w:rPr>
                <w:rFonts w:hAnsi="華康細明體" w:hint="eastAsia"/>
                <w:snapToGrid w:val="0"/>
                <w:spacing w:val="0"/>
                <w:sz w:val="18"/>
                <w:szCs w:val="18"/>
                <w:lang w:eastAsia="zh-HK"/>
              </w:rPr>
              <w:t>三</w:t>
            </w:r>
            <w:r w:rsidRPr="001B3E4D">
              <w:rPr>
                <w:rFonts w:hAnsi="華康細明體"/>
                <w:snapToGrid w:val="0"/>
                <w:spacing w:val="0"/>
                <w:sz w:val="18"/>
                <w:szCs w:val="18"/>
              </w:rPr>
              <w:t>年</w:t>
            </w:r>
          </w:p>
        </w:tc>
        <w:tc>
          <w:tcPr>
            <w:tcW w:w="682" w:type="dxa"/>
          </w:tcPr>
          <w:p w14:paraId="0A19A5AA"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全年</w:t>
            </w:r>
          </w:p>
        </w:tc>
        <w:tc>
          <w:tcPr>
            <w:tcW w:w="1050" w:type="dxa"/>
            <w:tcMar>
              <w:left w:w="0" w:type="dxa"/>
              <w:right w:w="0" w:type="dxa"/>
            </w:tcMar>
            <w:vAlign w:val="center"/>
          </w:tcPr>
          <w:p w14:paraId="14F5285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3,978.0</w:t>
            </w:r>
          </w:p>
        </w:tc>
        <w:tc>
          <w:tcPr>
            <w:tcW w:w="1051" w:type="dxa"/>
            <w:tcMar>
              <w:left w:w="0" w:type="dxa"/>
              <w:right w:w="0" w:type="dxa"/>
            </w:tcMar>
            <w:vAlign w:val="center"/>
          </w:tcPr>
          <w:p w14:paraId="1C19C403"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1B3E4D">
              <w:rPr>
                <w:rFonts w:hint="eastAsia"/>
                <w:spacing w:val="0"/>
                <w:sz w:val="18"/>
                <w:szCs w:val="18"/>
                <w:lang w:val="en-GB"/>
              </w:rPr>
              <w:t>76.3</w:t>
            </w:r>
          </w:p>
        </w:tc>
        <w:tc>
          <w:tcPr>
            <w:tcW w:w="725" w:type="dxa"/>
            <w:tcMar>
              <w:left w:w="0" w:type="dxa"/>
              <w:right w:w="0" w:type="dxa"/>
            </w:tcMar>
            <w:vAlign w:val="center"/>
          </w:tcPr>
          <w:p w14:paraId="23816D3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106.3</w:t>
            </w:r>
          </w:p>
        </w:tc>
        <w:tc>
          <w:tcPr>
            <w:tcW w:w="834" w:type="dxa"/>
            <w:tcMar>
              <w:left w:w="0" w:type="dxa"/>
              <w:right w:w="0" w:type="dxa"/>
            </w:tcMar>
            <w:vAlign w:val="center"/>
          </w:tcPr>
          <w:p w14:paraId="3747FE25"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4,160.6</w:t>
            </w:r>
          </w:p>
        </w:tc>
        <w:tc>
          <w:tcPr>
            <w:tcW w:w="688" w:type="dxa"/>
            <w:gridSpan w:val="2"/>
            <w:tcMar>
              <w:left w:w="0" w:type="dxa"/>
              <w:right w:w="0" w:type="dxa"/>
            </w:tcMar>
            <w:vAlign w:val="center"/>
          </w:tcPr>
          <w:p w14:paraId="5FEDB47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289.9</w:t>
            </w:r>
          </w:p>
        </w:tc>
        <w:tc>
          <w:tcPr>
            <w:tcW w:w="689" w:type="dxa"/>
            <w:tcMar>
              <w:left w:w="0" w:type="dxa"/>
              <w:right w:w="0" w:type="dxa"/>
            </w:tcMar>
            <w:vAlign w:val="center"/>
          </w:tcPr>
          <w:p w14:paraId="3D324AE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30.2</w:t>
            </w:r>
          </w:p>
        </w:tc>
        <w:tc>
          <w:tcPr>
            <w:tcW w:w="1105" w:type="dxa"/>
            <w:tcMar>
              <w:left w:w="0" w:type="dxa"/>
              <w:right w:w="0" w:type="dxa"/>
            </w:tcMar>
            <w:vAlign w:val="center"/>
          </w:tcPr>
          <w:p w14:paraId="4D7110F5"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419.7</w:t>
            </w:r>
          </w:p>
        </w:tc>
        <w:tc>
          <w:tcPr>
            <w:tcW w:w="837" w:type="dxa"/>
            <w:tcMar>
              <w:left w:w="0" w:type="dxa"/>
              <w:right w:w="0" w:type="dxa"/>
            </w:tcMar>
            <w:vAlign w:val="center"/>
          </w:tcPr>
          <w:p w14:paraId="05A45CF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739.7</w:t>
            </w:r>
          </w:p>
        </w:tc>
        <w:tc>
          <w:tcPr>
            <w:tcW w:w="926" w:type="dxa"/>
            <w:tcMar>
              <w:left w:w="0" w:type="dxa"/>
              <w:right w:w="0" w:type="dxa"/>
            </w:tcMar>
            <w:vAlign w:val="center"/>
          </w:tcPr>
          <w:p w14:paraId="0D8E96DE"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26.2</w:t>
            </w:r>
          </w:p>
        </w:tc>
        <w:tc>
          <w:tcPr>
            <w:tcW w:w="851" w:type="dxa"/>
            <w:tcMar>
              <w:left w:w="0" w:type="dxa"/>
              <w:right w:w="0" w:type="dxa"/>
            </w:tcMar>
            <w:vAlign w:val="center"/>
          </w:tcPr>
          <w:p w14:paraId="323E8C2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4,926.5</w:t>
            </w:r>
          </w:p>
        </w:tc>
      </w:tr>
      <w:tr w:rsidR="001B3E4D" w:rsidRPr="001B3E4D" w14:paraId="2C17EEFA" w14:textId="77777777" w:rsidTr="00653D71">
        <w:trPr>
          <w:jc w:val="center"/>
        </w:trPr>
        <w:tc>
          <w:tcPr>
            <w:tcW w:w="1194" w:type="dxa"/>
          </w:tcPr>
          <w:p w14:paraId="4CD287DA" w14:textId="77777777" w:rsidR="001B3E4D" w:rsidRPr="001B3E4D" w:rsidRDefault="001B3E4D" w:rsidP="001B3E4D">
            <w:pPr>
              <w:tabs>
                <w:tab w:val="left" w:pos="480"/>
              </w:tabs>
              <w:snapToGrid w:val="0"/>
              <w:spacing w:after="0" w:line="240" w:lineRule="auto"/>
              <w:rPr>
                <w:snapToGrid w:val="0"/>
                <w:spacing w:val="0"/>
                <w:sz w:val="18"/>
                <w:szCs w:val="18"/>
              </w:rPr>
            </w:pPr>
          </w:p>
        </w:tc>
        <w:tc>
          <w:tcPr>
            <w:tcW w:w="682" w:type="dxa"/>
          </w:tcPr>
          <w:p w14:paraId="43B2A5D7"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3790F54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4F1FA71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p>
        </w:tc>
        <w:tc>
          <w:tcPr>
            <w:tcW w:w="725" w:type="dxa"/>
            <w:tcMar>
              <w:left w:w="0" w:type="dxa"/>
              <w:right w:w="0" w:type="dxa"/>
            </w:tcMar>
            <w:vAlign w:val="center"/>
          </w:tcPr>
          <w:p w14:paraId="0C5B3EC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2384556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gridSpan w:val="2"/>
            <w:tcMar>
              <w:left w:w="0" w:type="dxa"/>
              <w:right w:w="0" w:type="dxa"/>
            </w:tcMar>
            <w:vAlign w:val="center"/>
          </w:tcPr>
          <w:p w14:paraId="26CDF71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468DD61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A5A55C4"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0699294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3CD06F6A"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234F165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2DF9B86C" w14:textId="77777777" w:rsidTr="00653D71">
        <w:trPr>
          <w:jc w:val="center"/>
        </w:trPr>
        <w:tc>
          <w:tcPr>
            <w:tcW w:w="1194" w:type="dxa"/>
          </w:tcPr>
          <w:p w14:paraId="2D37C696" w14:textId="77777777" w:rsidR="001B3E4D" w:rsidRPr="001B3E4D" w:rsidRDefault="001B3E4D" w:rsidP="001B3E4D">
            <w:pPr>
              <w:tabs>
                <w:tab w:val="left" w:pos="480"/>
              </w:tabs>
              <w:snapToGrid w:val="0"/>
              <w:spacing w:after="0" w:line="240" w:lineRule="auto"/>
              <w:rPr>
                <w:snapToGrid w:val="0"/>
                <w:spacing w:val="0"/>
                <w:sz w:val="18"/>
                <w:szCs w:val="18"/>
              </w:rPr>
            </w:pPr>
          </w:p>
        </w:tc>
        <w:tc>
          <w:tcPr>
            <w:tcW w:w="682" w:type="dxa"/>
          </w:tcPr>
          <w:p w14:paraId="4FCA3332" w14:textId="77777777" w:rsidR="001B3E4D" w:rsidRPr="001B3E4D" w:rsidRDefault="001B3E4D" w:rsidP="001B3E4D">
            <w:pPr>
              <w:tabs>
                <w:tab w:val="left" w:pos="480"/>
              </w:tabs>
              <w:snapToGrid w:val="0"/>
              <w:spacing w:after="0" w:line="240" w:lineRule="auto"/>
              <w:rPr>
                <w:snapToGrid w:val="0"/>
                <w:spacing w:val="0"/>
                <w:sz w:val="18"/>
                <w:szCs w:val="18"/>
                <w:lang w:eastAsia="zh-CN"/>
              </w:rPr>
            </w:pPr>
            <w:r w:rsidRPr="001B3E4D">
              <w:rPr>
                <w:rFonts w:hAnsi="華康細明體"/>
                <w:snapToGrid w:val="0"/>
                <w:spacing w:val="0"/>
                <w:sz w:val="18"/>
                <w:szCs w:val="18"/>
              </w:rPr>
              <w:t>第一季</w:t>
            </w:r>
          </w:p>
        </w:tc>
        <w:tc>
          <w:tcPr>
            <w:tcW w:w="1050" w:type="dxa"/>
            <w:tcMar>
              <w:left w:w="0" w:type="dxa"/>
              <w:right w:w="0" w:type="dxa"/>
            </w:tcMar>
            <w:vAlign w:val="center"/>
          </w:tcPr>
          <w:p w14:paraId="1B1AE2A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975.8</w:t>
            </w:r>
          </w:p>
        </w:tc>
        <w:tc>
          <w:tcPr>
            <w:tcW w:w="1051" w:type="dxa"/>
            <w:tcMar>
              <w:left w:w="0" w:type="dxa"/>
              <w:right w:w="0" w:type="dxa"/>
            </w:tcMar>
            <w:vAlign w:val="center"/>
          </w:tcPr>
          <w:p w14:paraId="7176D4B2"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1B3E4D">
              <w:rPr>
                <w:spacing w:val="0"/>
                <w:sz w:val="18"/>
                <w:szCs w:val="18"/>
                <w:lang w:val="en-GB"/>
              </w:rPr>
              <w:t>31.8</w:t>
            </w:r>
          </w:p>
        </w:tc>
        <w:tc>
          <w:tcPr>
            <w:tcW w:w="725" w:type="dxa"/>
            <w:tcMar>
              <w:left w:w="0" w:type="dxa"/>
              <w:right w:w="0" w:type="dxa"/>
            </w:tcMar>
            <w:vAlign w:val="center"/>
          </w:tcPr>
          <w:p w14:paraId="76CAA64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7.8</w:t>
            </w:r>
          </w:p>
        </w:tc>
        <w:tc>
          <w:tcPr>
            <w:tcW w:w="834" w:type="dxa"/>
            <w:tcMar>
              <w:left w:w="0" w:type="dxa"/>
              <w:right w:w="0" w:type="dxa"/>
            </w:tcMar>
            <w:vAlign w:val="center"/>
          </w:tcPr>
          <w:p w14:paraId="575AB8B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1,015.3</w:t>
            </w:r>
          </w:p>
        </w:tc>
        <w:tc>
          <w:tcPr>
            <w:tcW w:w="688" w:type="dxa"/>
            <w:gridSpan w:val="2"/>
            <w:tcMar>
              <w:left w:w="0" w:type="dxa"/>
              <w:right w:w="0" w:type="dxa"/>
            </w:tcMar>
            <w:vAlign w:val="center"/>
          </w:tcPr>
          <w:p w14:paraId="4E6CBE6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86.1</w:t>
            </w:r>
          </w:p>
        </w:tc>
        <w:tc>
          <w:tcPr>
            <w:tcW w:w="689" w:type="dxa"/>
            <w:tcMar>
              <w:left w:w="0" w:type="dxa"/>
              <w:right w:w="0" w:type="dxa"/>
            </w:tcMar>
            <w:vAlign w:val="center"/>
          </w:tcPr>
          <w:p w14:paraId="3CD1A70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9.0</w:t>
            </w:r>
          </w:p>
        </w:tc>
        <w:tc>
          <w:tcPr>
            <w:tcW w:w="1105" w:type="dxa"/>
            <w:tcMar>
              <w:left w:w="0" w:type="dxa"/>
              <w:right w:w="0" w:type="dxa"/>
            </w:tcMar>
            <w:vAlign w:val="center"/>
          </w:tcPr>
          <w:p w14:paraId="52007135"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128.5</w:t>
            </w:r>
          </w:p>
        </w:tc>
        <w:tc>
          <w:tcPr>
            <w:tcW w:w="837" w:type="dxa"/>
            <w:tcMar>
              <w:left w:w="0" w:type="dxa"/>
              <w:right w:w="0" w:type="dxa"/>
            </w:tcMar>
            <w:vAlign w:val="center"/>
          </w:tcPr>
          <w:p w14:paraId="7603DFA8"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223.6</w:t>
            </w:r>
          </w:p>
        </w:tc>
        <w:tc>
          <w:tcPr>
            <w:tcW w:w="926" w:type="dxa"/>
            <w:tcMar>
              <w:left w:w="0" w:type="dxa"/>
              <w:right w:w="0" w:type="dxa"/>
            </w:tcMar>
            <w:vAlign w:val="center"/>
          </w:tcPr>
          <w:p w14:paraId="0DA83555"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14.9</w:t>
            </w:r>
          </w:p>
        </w:tc>
        <w:tc>
          <w:tcPr>
            <w:tcW w:w="851" w:type="dxa"/>
            <w:tcMar>
              <w:left w:w="0" w:type="dxa"/>
              <w:right w:w="0" w:type="dxa"/>
            </w:tcMar>
            <w:vAlign w:val="center"/>
          </w:tcPr>
          <w:p w14:paraId="0912B6C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1,253.8</w:t>
            </w:r>
          </w:p>
        </w:tc>
      </w:tr>
      <w:tr w:rsidR="001B3E4D" w:rsidRPr="001B3E4D" w14:paraId="301D5DC8" w14:textId="77777777" w:rsidTr="00653D71">
        <w:trPr>
          <w:jc w:val="center"/>
        </w:trPr>
        <w:tc>
          <w:tcPr>
            <w:tcW w:w="1194" w:type="dxa"/>
          </w:tcPr>
          <w:p w14:paraId="6024C473"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p>
        </w:tc>
        <w:tc>
          <w:tcPr>
            <w:tcW w:w="682" w:type="dxa"/>
          </w:tcPr>
          <w:p w14:paraId="7D9158F9"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tcPr>
          <w:p w14:paraId="4C0F498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997.2</w:t>
            </w:r>
          </w:p>
        </w:tc>
        <w:tc>
          <w:tcPr>
            <w:tcW w:w="1051" w:type="dxa"/>
            <w:tcMar>
              <w:left w:w="0" w:type="dxa"/>
              <w:right w:w="0" w:type="dxa"/>
            </w:tcMar>
          </w:tcPr>
          <w:p w14:paraId="0185CB98"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19.4</w:t>
            </w:r>
          </w:p>
        </w:tc>
        <w:tc>
          <w:tcPr>
            <w:tcW w:w="725" w:type="dxa"/>
            <w:tcMar>
              <w:left w:w="0" w:type="dxa"/>
              <w:right w:w="0" w:type="dxa"/>
            </w:tcMar>
          </w:tcPr>
          <w:p w14:paraId="04E0352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9.5</w:t>
            </w:r>
          </w:p>
        </w:tc>
        <w:tc>
          <w:tcPr>
            <w:tcW w:w="834" w:type="dxa"/>
            <w:tcMar>
              <w:left w:w="0" w:type="dxa"/>
              <w:right w:w="0" w:type="dxa"/>
            </w:tcMar>
          </w:tcPr>
          <w:p w14:paraId="2862DB3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1,026.2</w:t>
            </w:r>
          </w:p>
        </w:tc>
        <w:tc>
          <w:tcPr>
            <w:tcW w:w="688" w:type="dxa"/>
            <w:gridSpan w:val="2"/>
            <w:tcMar>
              <w:left w:w="0" w:type="dxa"/>
              <w:right w:w="0" w:type="dxa"/>
            </w:tcMar>
          </w:tcPr>
          <w:p w14:paraId="738113C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65.2</w:t>
            </w:r>
          </w:p>
        </w:tc>
        <w:tc>
          <w:tcPr>
            <w:tcW w:w="689" w:type="dxa"/>
            <w:tcMar>
              <w:left w:w="0" w:type="dxa"/>
              <w:right w:w="0" w:type="dxa"/>
            </w:tcMar>
          </w:tcPr>
          <w:p w14:paraId="39E15DD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10.4</w:t>
            </w:r>
          </w:p>
        </w:tc>
        <w:tc>
          <w:tcPr>
            <w:tcW w:w="1105" w:type="dxa"/>
            <w:tcMar>
              <w:left w:w="0" w:type="dxa"/>
              <w:right w:w="0" w:type="dxa"/>
            </w:tcMar>
          </w:tcPr>
          <w:p w14:paraId="15DA433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106.0</w:t>
            </w:r>
          </w:p>
        </w:tc>
        <w:tc>
          <w:tcPr>
            <w:tcW w:w="837" w:type="dxa"/>
            <w:tcMar>
              <w:left w:w="0" w:type="dxa"/>
              <w:right w:w="0" w:type="dxa"/>
            </w:tcMar>
          </w:tcPr>
          <w:p w14:paraId="7152939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181.6</w:t>
            </w:r>
          </w:p>
        </w:tc>
        <w:tc>
          <w:tcPr>
            <w:tcW w:w="926" w:type="dxa"/>
            <w:tcMar>
              <w:left w:w="0" w:type="dxa"/>
              <w:right w:w="0" w:type="dxa"/>
            </w:tcMar>
          </w:tcPr>
          <w:p w14:paraId="07F3E6B0"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3.7</w:t>
            </w:r>
          </w:p>
        </w:tc>
        <w:tc>
          <w:tcPr>
            <w:tcW w:w="851" w:type="dxa"/>
            <w:tcMar>
              <w:left w:w="0" w:type="dxa"/>
              <w:right w:w="0" w:type="dxa"/>
            </w:tcMar>
          </w:tcPr>
          <w:p w14:paraId="32E5ACA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1,211.5</w:t>
            </w:r>
          </w:p>
        </w:tc>
      </w:tr>
      <w:tr w:rsidR="001B3E4D" w:rsidRPr="001B3E4D" w14:paraId="1B393487" w14:textId="77777777" w:rsidTr="00653D71">
        <w:trPr>
          <w:jc w:val="center"/>
        </w:trPr>
        <w:tc>
          <w:tcPr>
            <w:tcW w:w="1194" w:type="dxa"/>
          </w:tcPr>
          <w:p w14:paraId="71A396B2"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p>
        </w:tc>
        <w:tc>
          <w:tcPr>
            <w:tcW w:w="682" w:type="dxa"/>
          </w:tcPr>
          <w:p w14:paraId="2BD93116" w14:textId="77777777" w:rsidR="001B3E4D" w:rsidRPr="001B3E4D" w:rsidRDefault="001B3E4D" w:rsidP="001B3E4D">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tcPr>
          <w:p w14:paraId="463CEDB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994.5</w:t>
            </w:r>
          </w:p>
        </w:tc>
        <w:tc>
          <w:tcPr>
            <w:tcW w:w="1051" w:type="dxa"/>
            <w:tcMar>
              <w:left w:w="0" w:type="dxa"/>
              <w:right w:w="0" w:type="dxa"/>
            </w:tcMar>
          </w:tcPr>
          <w:p w14:paraId="2A792FD9"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16.4</w:t>
            </w:r>
          </w:p>
        </w:tc>
        <w:tc>
          <w:tcPr>
            <w:tcW w:w="725" w:type="dxa"/>
            <w:tcMar>
              <w:left w:w="0" w:type="dxa"/>
              <w:right w:w="0" w:type="dxa"/>
            </w:tcMar>
          </w:tcPr>
          <w:p w14:paraId="062D568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58.5</w:t>
            </w:r>
          </w:p>
        </w:tc>
        <w:tc>
          <w:tcPr>
            <w:tcW w:w="834" w:type="dxa"/>
            <w:tcMar>
              <w:left w:w="0" w:type="dxa"/>
              <w:right w:w="0" w:type="dxa"/>
            </w:tcMar>
          </w:tcPr>
          <w:p w14:paraId="145E13F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1,069.4</w:t>
            </w:r>
          </w:p>
        </w:tc>
        <w:tc>
          <w:tcPr>
            <w:tcW w:w="688" w:type="dxa"/>
            <w:gridSpan w:val="2"/>
            <w:tcMar>
              <w:left w:w="0" w:type="dxa"/>
              <w:right w:w="0" w:type="dxa"/>
            </w:tcMar>
          </w:tcPr>
          <w:p w14:paraId="78310C7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80.3</w:t>
            </w:r>
          </w:p>
        </w:tc>
        <w:tc>
          <w:tcPr>
            <w:tcW w:w="689" w:type="dxa"/>
            <w:tcMar>
              <w:left w:w="0" w:type="dxa"/>
              <w:right w:w="0" w:type="dxa"/>
            </w:tcMar>
          </w:tcPr>
          <w:p w14:paraId="0CB96A9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7.1</w:t>
            </w:r>
          </w:p>
        </w:tc>
        <w:tc>
          <w:tcPr>
            <w:tcW w:w="1105" w:type="dxa"/>
            <w:tcMar>
              <w:left w:w="0" w:type="dxa"/>
              <w:right w:w="0" w:type="dxa"/>
            </w:tcMar>
          </w:tcPr>
          <w:p w14:paraId="4039C4B2"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95.0</w:t>
            </w:r>
          </w:p>
        </w:tc>
        <w:tc>
          <w:tcPr>
            <w:tcW w:w="837" w:type="dxa"/>
            <w:tcMar>
              <w:left w:w="0" w:type="dxa"/>
              <w:right w:w="0" w:type="dxa"/>
            </w:tcMar>
          </w:tcPr>
          <w:p w14:paraId="033BA4D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182.3</w:t>
            </w:r>
          </w:p>
        </w:tc>
        <w:tc>
          <w:tcPr>
            <w:tcW w:w="926" w:type="dxa"/>
            <w:tcMar>
              <w:left w:w="0" w:type="dxa"/>
              <w:right w:w="0" w:type="dxa"/>
            </w:tcMar>
          </w:tcPr>
          <w:p w14:paraId="222FFDEA"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6.1</w:t>
            </w:r>
          </w:p>
        </w:tc>
        <w:tc>
          <w:tcPr>
            <w:tcW w:w="851" w:type="dxa"/>
            <w:tcMar>
              <w:left w:w="0" w:type="dxa"/>
              <w:right w:w="0" w:type="dxa"/>
            </w:tcMar>
          </w:tcPr>
          <w:p w14:paraId="262CAEC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1,257.8</w:t>
            </w:r>
          </w:p>
        </w:tc>
      </w:tr>
      <w:tr w:rsidR="001B3E4D" w:rsidRPr="001B3E4D" w14:paraId="10F61C8A" w14:textId="77777777" w:rsidTr="00653D71">
        <w:trPr>
          <w:jc w:val="center"/>
        </w:trPr>
        <w:tc>
          <w:tcPr>
            <w:tcW w:w="1194" w:type="dxa"/>
          </w:tcPr>
          <w:p w14:paraId="7CA0CFAB"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p>
        </w:tc>
        <w:tc>
          <w:tcPr>
            <w:tcW w:w="682" w:type="dxa"/>
          </w:tcPr>
          <w:p w14:paraId="404BCEE7"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tcPr>
          <w:p w14:paraId="374D5075"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1,010.6</w:t>
            </w:r>
          </w:p>
        </w:tc>
        <w:tc>
          <w:tcPr>
            <w:tcW w:w="1051" w:type="dxa"/>
            <w:tcMar>
              <w:left w:w="0" w:type="dxa"/>
              <w:right w:w="0" w:type="dxa"/>
            </w:tcMar>
          </w:tcPr>
          <w:p w14:paraId="2C14587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8.7</w:t>
            </w:r>
          </w:p>
        </w:tc>
        <w:tc>
          <w:tcPr>
            <w:tcW w:w="725" w:type="dxa"/>
            <w:tcMar>
              <w:left w:w="0" w:type="dxa"/>
              <w:right w:w="0" w:type="dxa"/>
            </w:tcMar>
          </w:tcPr>
          <w:p w14:paraId="2393B84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30.5</w:t>
            </w:r>
          </w:p>
        </w:tc>
        <w:tc>
          <w:tcPr>
            <w:tcW w:w="834" w:type="dxa"/>
            <w:tcMar>
              <w:left w:w="0" w:type="dxa"/>
              <w:right w:w="0" w:type="dxa"/>
            </w:tcMar>
          </w:tcPr>
          <w:p w14:paraId="751097B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1,049.8</w:t>
            </w:r>
          </w:p>
        </w:tc>
        <w:tc>
          <w:tcPr>
            <w:tcW w:w="688" w:type="dxa"/>
            <w:gridSpan w:val="2"/>
            <w:tcMar>
              <w:left w:w="0" w:type="dxa"/>
              <w:right w:w="0" w:type="dxa"/>
            </w:tcMar>
          </w:tcPr>
          <w:p w14:paraId="1898215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58.2</w:t>
            </w:r>
          </w:p>
        </w:tc>
        <w:tc>
          <w:tcPr>
            <w:tcW w:w="689" w:type="dxa"/>
            <w:tcMar>
              <w:left w:w="0" w:type="dxa"/>
              <w:right w:w="0" w:type="dxa"/>
            </w:tcMar>
          </w:tcPr>
          <w:p w14:paraId="1F44D25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3.7</w:t>
            </w:r>
          </w:p>
        </w:tc>
        <w:tc>
          <w:tcPr>
            <w:tcW w:w="1105" w:type="dxa"/>
            <w:tcMar>
              <w:left w:w="0" w:type="dxa"/>
              <w:right w:w="0" w:type="dxa"/>
            </w:tcMar>
          </w:tcPr>
          <w:p w14:paraId="2E4525A0"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90.2</w:t>
            </w:r>
          </w:p>
        </w:tc>
        <w:tc>
          <w:tcPr>
            <w:tcW w:w="837" w:type="dxa"/>
            <w:tcMar>
              <w:left w:w="0" w:type="dxa"/>
              <w:right w:w="0" w:type="dxa"/>
            </w:tcMar>
          </w:tcPr>
          <w:p w14:paraId="2DC1277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152.1</w:t>
            </w:r>
          </w:p>
        </w:tc>
        <w:tc>
          <w:tcPr>
            <w:tcW w:w="926" w:type="dxa"/>
            <w:tcMar>
              <w:left w:w="0" w:type="dxa"/>
              <w:right w:w="0" w:type="dxa"/>
            </w:tcMar>
          </w:tcPr>
          <w:p w14:paraId="6612FC5B"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1.5</w:t>
            </w:r>
          </w:p>
        </w:tc>
        <w:tc>
          <w:tcPr>
            <w:tcW w:w="851" w:type="dxa"/>
            <w:tcMar>
              <w:left w:w="0" w:type="dxa"/>
              <w:right w:w="0" w:type="dxa"/>
            </w:tcMar>
          </w:tcPr>
          <w:p w14:paraId="016814E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1,203.4</w:t>
            </w:r>
          </w:p>
        </w:tc>
      </w:tr>
      <w:tr w:rsidR="001B3E4D" w:rsidRPr="001B3E4D" w14:paraId="4B14DF91" w14:textId="77777777" w:rsidTr="00653D71">
        <w:trPr>
          <w:jc w:val="center"/>
        </w:trPr>
        <w:tc>
          <w:tcPr>
            <w:tcW w:w="1194" w:type="dxa"/>
          </w:tcPr>
          <w:p w14:paraId="4CB185F7"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p>
        </w:tc>
        <w:tc>
          <w:tcPr>
            <w:tcW w:w="682" w:type="dxa"/>
          </w:tcPr>
          <w:p w14:paraId="516D4409"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p>
        </w:tc>
        <w:tc>
          <w:tcPr>
            <w:tcW w:w="1050" w:type="dxa"/>
            <w:tcMar>
              <w:left w:w="0" w:type="dxa"/>
              <w:right w:w="0" w:type="dxa"/>
            </w:tcMar>
            <w:vAlign w:val="center"/>
          </w:tcPr>
          <w:p w14:paraId="67D7F39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2A9F93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p>
        </w:tc>
        <w:tc>
          <w:tcPr>
            <w:tcW w:w="725" w:type="dxa"/>
            <w:tcMar>
              <w:left w:w="0" w:type="dxa"/>
              <w:right w:w="0" w:type="dxa"/>
            </w:tcMar>
            <w:vAlign w:val="center"/>
          </w:tcPr>
          <w:p w14:paraId="2DCBC19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7CCEF10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8" w:type="dxa"/>
            <w:gridSpan w:val="2"/>
            <w:tcMar>
              <w:left w:w="0" w:type="dxa"/>
              <w:right w:w="0" w:type="dxa"/>
            </w:tcMar>
            <w:vAlign w:val="center"/>
          </w:tcPr>
          <w:p w14:paraId="2A00BF2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89" w:type="dxa"/>
            <w:tcMar>
              <w:left w:w="0" w:type="dxa"/>
              <w:right w:w="0" w:type="dxa"/>
            </w:tcMar>
            <w:vAlign w:val="center"/>
          </w:tcPr>
          <w:p w14:paraId="79B31F7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67CA7383"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5CBE68C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0FC7056C"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6127B34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50081880" w14:textId="77777777" w:rsidTr="00653D71">
        <w:trPr>
          <w:jc w:val="center"/>
        </w:trPr>
        <w:tc>
          <w:tcPr>
            <w:tcW w:w="1194" w:type="dxa"/>
          </w:tcPr>
          <w:p w14:paraId="7AD1896D"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零二四</w:t>
            </w:r>
            <w:r w:rsidRPr="001B3E4D">
              <w:rPr>
                <w:rFonts w:hAnsi="華康細明體"/>
                <w:snapToGrid w:val="0"/>
                <w:spacing w:val="0"/>
                <w:sz w:val="18"/>
                <w:szCs w:val="18"/>
              </w:rPr>
              <w:t>年</w:t>
            </w:r>
          </w:p>
        </w:tc>
        <w:tc>
          <w:tcPr>
            <w:tcW w:w="682" w:type="dxa"/>
          </w:tcPr>
          <w:p w14:paraId="53920CF0"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第一季</w:t>
            </w:r>
          </w:p>
        </w:tc>
        <w:tc>
          <w:tcPr>
            <w:tcW w:w="1050" w:type="dxa"/>
            <w:tcMar>
              <w:left w:w="0" w:type="dxa"/>
              <w:right w:w="0" w:type="dxa"/>
            </w:tcMar>
            <w:vAlign w:val="center"/>
          </w:tcPr>
          <w:p w14:paraId="2507343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1,004.5</w:t>
            </w:r>
          </w:p>
        </w:tc>
        <w:tc>
          <w:tcPr>
            <w:tcW w:w="1051" w:type="dxa"/>
            <w:tcMar>
              <w:left w:w="0" w:type="dxa"/>
              <w:right w:w="0" w:type="dxa"/>
            </w:tcMar>
            <w:vAlign w:val="center"/>
          </w:tcPr>
          <w:p w14:paraId="206B2ACD"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lang w:val="en-GB"/>
              </w:rPr>
            </w:pPr>
            <w:r w:rsidRPr="001B3E4D">
              <w:rPr>
                <w:rFonts w:hint="eastAsia"/>
                <w:spacing w:val="0"/>
                <w:sz w:val="18"/>
                <w:szCs w:val="18"/>
                <w:lang w:val="en-GB"/>
              </w:rPr>
              <w:t>57.0</w:t>
            </w:r>
          </w:p>
        </w:tc>
        <w:tc>
          <w:tcPr>
            <w:tcW w:w="725" w:type="dxa"/>
            <w:tcMar>
              <w:left w:w="0" w:type="dxa"/>
              <w:right w:w="0" w:type="dxa"/>
            </w:tcMar>
            <w:vAlign w:val="center"/>
          </w:tcPr>
          <w:p w14:paraId="4A55C7E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5.5</w:t>
            </w:r>
          </w:p>
        </w:tc>
        <w:tc>
          <w:tcPr>
            <w:tcW w:w="834" w:type="dxa"/>
            <w:tcMar>
              <w:left w:w="0" w:type="dxa"/>
              <w:right w:w="0" w:type="dxa"/>
            </w:tcMar>
            <w:vAlign w:val="center"/>
          </w:tcPr>
          <w:p w14:paraId="57E1A83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1,066.9</w:t>
            </w:r>
          </w:p>
        </w:tc>
        <w:tc>
          <w:tcPr>
            <w:tcW w:w="688" w:type="dxa"/>
            <w:gridSpan w:val="2"/>
            <w:tcMar>
              <w:left w:w="0" w:type="dxa"/>
              <w:right w:w="0" w:type="dxa"/>
            </w:tcMar>
            <w:vAlign w:val="center"/>
          </w:tcPr>
          <w:p w14:paraId="06FEA5D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59.7</w:t>
            </w:r>
          </w:p>
        </w:tc>
        <w:tc>
          <w:tcPr>
            <w:tcW w:w="689" w:type="dxa"/>
            <w:tcMar>
              <w:left w:w="0" w:type="dxa"/>
              <w:right w:w="0" w:type="dxa"/>
            </w:tcMar>
            <w:vAlign w:val="center"/>
          </w:tcPr>
          <w:p w14:paraId="722CDF8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6.2</w:t>
            </w:r>
          </w:p>
        </w:tc>
        <w:tc>
          <w:tcPr>
            <w:tcW w:w="1105" w:type="dxa"/>
            <w:tcMar>
              <w:left w:w="0" w:type="dxa"/>
              <w:right w:w="0" w:type="dxa"/>
            </w:tcMar>
            <w:vAlign w:val="center"/>
          </w:tcPr>
          <w:p w14:paraId="3E872CC2"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113.0</w:t>
            </w:r>
          </w:p>
        </w:tc>
        <w:tc>
          <w:tcPr>
            <w:tcW w:w="837" w:type="dxa"/>
            <w:tcMar>
              <w:left w:w="0" w:type="dxa"/>
              <w:right w:w="0" w:type="dxa"/>
            </w:tcMar>
            <w:vAlign w:val="center"/>
          </w:tcPr>
          <w:p w14:paraId="62CCE0A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178.9</w:t>
            </w:r>
          </w:p>
        </w:tc>
        <w:tc>
          <w:tcPr>
            <w:tcW w:w="926" w:type="dxa"/>
            <w:tcMar>
              <w:left w:w="0" w:type="dxa"/>
              <w:right w:w="0" w:type="dxa"/>
            </w:tcMar>
            <w:vAlign w:val="center"/>
          </w:tcPr>
          <w:p w14:paraId="68D40A49"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18.4</w:t>
            </w:r>
          </w:p>
        </w:tc>
        <w:tc>
          <w:tcPr>
            <w:tcW w:w="851" w:type="dxa"/>
            <w:tcMar>
              <w:left w:w="0" w:type="dxa"/>
              <w:right w:w="0" w:type="dxa"/>
            </w:tcMar>
            <w:vAlign w:val="center"/>
          </w:tcPr>
          <w:p w14:paraId="299B90A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1,264.3</w:t>
            </w:r>
          </w:p>
        </w:tc>
      </w:tr>
      <w:tr w:rsidR="001B3E4D" w:rsidRPr="001B3E4D" w14:paraId="639AAEE0" w14:textId="77777777" w:rsidTr="00653D71">
        <w:trPr>
          <w:jc w:val="center"/>
        </w:trPr>
        <w:tc>
          <w:tcPr>
            <w:tcW w:w="1876" w:type="dxa"/>
            <w:gridSpan w:val="2"/>
          </w:tcPr>
          <w:p w14:paraId="61A0C030" w14:textId="77777777" w:rsidR="001B3E4D" w:rsidRPr="001B3E4D" w:rsidRDefault="001B3E4D" w:rsidP="001B3E4D">
            <w:pPr>
              <w:snapToGrid w:val="0"/>
              <w:spacing w:after="0" w:line="240" w:lineRule="auto"/>
              <w:rPr>
                <w:snapToGrid w:val="0"/>
                <w:spacing w:val="0"/>
                <w:sz w:val="18"/>
                <w:szCs w:val="18"/>
              </w:rPr>
            </w:pPr>
          </w:p>
        </w:tc>
        <w:tc>
          <w:tcPr>
            <w:tcW w:w="1050" w:type="dxa"/>
            <w:tcMar>
              <w:left w:w="0" w:type="dxa"/>
              <w:right w:w="0" w:type="dxa"/>
            </w:tcMar>
            <w:vAlign w:val="center"/>
          </w:tcPr>
          <w:p w14:paraId="6EF9DB8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0267F868"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9B154F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531587D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7C09E4A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2294C8E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40ED4793"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9DFA89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452BE88"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5644AE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7A761076" w14:textId="77777777" w:rsidTr="00653D71">
        <w:trPr>
          <w:jc w:val="center"/>
        </w:trPr>
        <w:tc>
          <w:tcPr>
            <w:tcW w:w="1876" w:type="dxa"/>
            <w:gridSpan w:val="2"/>
          </w:tcPr>
          <w:p w14:paraId="4033A63C" w14:textId="77777777" w:rsidR="001B3E4D" w:rsidRPr="001B3E4D" w:rsidRDefault="001B3E4D" w:rsidP="001B3E4D">
            <w:pPr>
              <w:snapToGrid w:val="0"/>
              <w:spacing w:after="0" w:line="240" w:lineRule="auto"/>
              <w:rPr>
                <w:spacing w:val="0"/>
                <w:sz w:val="18"/>
                <w:szCs w:val="18"/>
              </w:rPr>
            </w:pPr>
            <w:r w:rsidRPr="001B3E4D">
              <w:rPr>
                <w:rFonts w:hint="eastAsia"/>
                <w:snapToGrid w:val="0"/>
                <w:spacing w:val="0"/>
                <w:sz w:val="18"/>
                <w:szCs w:val="18"/>
              </w:rPr>
              <w:t>二零二四年第一季與</w:t>
            </w:r>
            <w:r w:rsidRPr="001B3E4D">
              <w:rPr>
                <w:snapToGrid w:val="0"/>
                <w:spacing w:val="0"/>
                <w:sz w:val="18"/>
                <w:szCs w:val="18"/>
              </w:rPr>
              <w:br/>
            </w:r>
            <w:r w:rsidRPr="001B3E4D">
              <w:rPr>
                <w:rFonts w:hint="eastAsia"/>
                <w:snapToGrid w:val="0"/>
                <w:spacing w:val="0"/>
                <w:sz w:val="18"/>
                <w:szCs w:val="18"/>
              </w:rPr>
              <w:t>二零二三年第一季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187D23F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2.9</w:t>
            </w:r>
          </w:p>
        </w:tc>
        <w:tc>
          <w:tcPr>
            <w:tcW w:w="1051" w:type="dxa"/>
            <w:tcMar>
              <w:left w:w="0" w:type="dxa"/>
              <w:right w:w="0" w:type="dxa"/>
            </w:tcMar>
            <w:vAlign w:val="center"/>
          </w:tcPr>
          <w:p w14:paraId="13DA72BC"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79.4</w:t>
            </w:r>
          </w:p>
        </w:tc>
        <w:tc>
          <w:tcPr>
            <w:tcW w:w="725" w:type="dxa"/>
            <w:tcMar>
              <w:left w:w="0" w:type="dxa"/>
              <w:right w:w="0" w:type="dxa"/>
            </w:tcMar>
            <w:vAlign w:val="center"/>
          </w:tcPr>
          <w:p w14:paraId="3E70574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-29.5</w:t>
            </w:r>
          </w:p>
        </w:tc>
        <w:tc>
          <w:tcPr>
            <w:tcW w:w="834" w:type="dxa"/>
            <w:tcMar>
              <w:left w:w="0" w:type="dxa"/>
              <w:right w:w="0" w:type="dxa"/>
            </w:tcMar>
            <w:vAlign w:val="center"/>
          </w:tcPr>
          <w:p w14:paraId="76D06B5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5.1</w:t>
            </w:r>
          </w:p>
        </w:tc>
        <w:tc>
          <w:tcPr>
            <w:tcW w:w="663" w:type="dxa"/>
            <w:tcMar>
              <w:left w:w="0" w:type="dxa"/>
              <w:right w:w="0" w:type="dxa"/>
            </w:tcMar>
            <w:vAlign w:val="center"/>
          </w:tcPr>
          <w:p w14:paraId="34B21BA8"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-30.6</w:t>
            </w:r>
          </w:p>
        </w:tc>
        <w:tc>
          <w:tcPr>
            <w:tcW w:w="714" w:type="dxa"/>
            <w:gridSpan w:val="2"/>
            <w:tcMar>
              <w:left w:w="0" w:type="dxa"/>
              <w:right w:w="0" w:type="dxa"/>
            </w:tcMar>
            <w:vAlign w:val="center"/>
          </w:tcPr>
          <w:p w14:paraId="2FDBC10B"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-31.1</w:t>
            </w:r>
          </w:p>
        </w:tc>
        <w:tc>
          <w:tcPr>
            <w:tcW w:w="1105" w:type="dxa"/>
            <w:tcMar>
              <w:left w:w="0" w:type="dxa"/>
              <w:right w:w="0" w:type="dxa"/>
            </w:tcMar>
            <w:vAlign w:val="center"/>
          </w:tcPr>
          <w:p w14:paraId="1C8981A3"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-12.1</w:t>
            </w:r>
          </w:p>
        </w:tc>
        <w:tc>
          <w:tcPr>
            <w:tcW w:w="837" w:type="dxa"/>
            <w:tcMar>
              <w:left w:w="0" w:type="dxa"/>
              <w:right w:w="0" w:type="dxa"/>
            </w:tcMar>
            <w:vAlign w:val="center"/>
          </w:tcPr>
          <w:p w14:paraId="623F1E5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-20.0</w:t>
            </w:r>
          </w:p>
        </w:tc>
        <w:tc>
          <w:tcPr>
            <w:tcW w:w="926" w:type="dxa"/>
            <w:tcMar>
              <w:left w:w="0" w:type="dxa"/>
              <w:right w:w="0" w:type="dxa"/>
            </w:tcMar>
            <w:vAlign w:val="center"/>
          </w:tcPr>
          <w:p w14:paraId="2A7C8897"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23.8</w:t>
            </w:r>
          </w:p>
        </w:tc>
        <w:tc>
          <w:tcPr>
            <w:tcW w:w="851" w:type="dxa"/>
            <w:tcMar>
              <w:left w:w="0" w:type="dxa"/>
              <w:right w:w="0" w:type="dxa"/>
            </w:tcMar>
            <w:vAlign w:val="center"/>
          </w:tcPr>
          <w:p w14:paraId="0690C22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0.8</w:t>
            </w:r>
          </w:p>
        </w:tc>
      </w:tr>
      <w:tr w:rsidR="001B3E4D" w:rsidRPr="001B3E4D" w14:paraId="1EB4915D" w14:textId="77777777" w:rsidTr="00653D71">
        <w:trPr>
          <w:jc w:val="center"/>
        </w:trPr>
        <w:tc>
          <w:tcPr>
            <w:tcW w:w="2926" w:type="dxa"/>
            <w:gridSpan w:val="3"/>
          </w:tcPr>
          <w:p w14:paraId="1E627016"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4172C127"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A68C1B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FDD884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00C258C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3AD562C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73A3505"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F10DAE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44A9D051"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41A9808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76DF3E09" w14:textId="77777777" w:rsidTr="00653D71">
        <w:trPr>
          <w:jc w:val="center"/>
        </w:trPr>
        <w:tc>
          <w:tcPr>
            <w:tcW w:w="1876" w:type="dxa"/>
            <w:gridSpan w:val="2"/>
          </w:tcPr>
          <w:p w14:paraId="103959DB" w14:textId="77777777" w:rsidR="001B3E4D" w:rsidRPr="001B3E4D" w:rsidRDefault="001B3E4D" w:rsidP="001B3E4D">
            <w:pPr>
              <w:snapToGrid w:val="0"/>
              <w:spacing w:after="0" w:line="240" w:lineRule="auto"/>
              <w:rPr>
                <w:spacing w:val="0"/>
                <w:sz w:val="18"/>
                <w:szCs w:val="18"/>
              </w:rPr>
            </w:pPr>
            <w:r w:rsidRPr="001B3E4D">
              <w:rPr>
                <w:rFonts w:hint="eastAsia"/>
                <w:snapToGrid w:val="0"/>
                <w:spacing w:val="0"/>
                <w:sz w:val="18"/>
                <w:szCs w:val="18"/>
              </w:rPr>
              <w:t>二零二四年第一季與</w:t>
            </w:r>
            <w:r w:rsidRPr="001B3E4D">
              <w:rPr>
                <w:snapToGrid w:val="0"/>
                <w:spacing w:val="0"/>
                <w:sz w:val="18"/>
                <w:szCs w:val="18"/>
              </w:rPr>
              <w:br/>
            </w:r>
            <w:r w:rsidRPr="001B3E4D">
              <w:rPr>
                <w:rFonts w:hint="eastAsia"/>
                <w:snapToGrid w:val="0"/>
                <w:spacing w:val="0"/>
                <w:sz w:val="18"/>
                <w:szCs w:val="18"/>
              </w:rPr>
              <w:t>二零二三年第四季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0338DB76"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w:t>
            </w:r>
            <w:r w:rsidRPr="001B3E4D">
              <w:rPr>
                <w:spacing w:val="0"/>
                <w:sz w:val="18"/>
                <w:szCs w:val="18"/>
              </w:rPr>
              <w:t>0.6</w:t>
            </w:r>
          </w:p>
        </w:tc>
        <w:tc>
          <w:tcPr>
            <w:tcW w:w="1051" w:type="dxa"/>
            <w:tcMar>
              <w:left w:w="0" w:type="dxa"/>
              <w:right w:w="0" w:type="dxa"/>
            </w:tcMar>
            <w:vAlign w:val="center"/>
          </w:tcPr>
          <w:p w14:paraId="3747FA7C"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555.1</w:t>
            </w:r>
          </w:p>
        </w:tc>
        <w:tc>
          <w:tcPr>
            <w:tcW w:w="725" w:type="dxa"/>
            <w:tcMar>
              <w:left w:w="0" w:type="dxa"/>
              <w:right w:w="0" w:type="dxa"/>
            </w:tcMar>
            <w:vAlign w:val="center"/>
          </w:tcPr>
          <w:p w14:paraId="5F613ED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-82.0</w:t>
            </w:r>
          </w:p>
        </w:tc>
        <w:tc>
          <w:tcPr>
            <w:tcW w:w="834" w:type="dxa"/>
            <w:tcMar>
              <w:left w:w="0" w:type="dxa"/>
              <w:right w:w="0" w:type="dxa"/>
            </w:tcMar>
            <w:vAlign w:val="center"/>
          </w:tcPr>
          <w:p w14:paraId="30B590A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1.6</w:t>
            </w:r>
          </w:p>
        </w:tc>
        <w:tc>
          <w:tcPr>
            <w:tcW w:w="663" w:type="dxa"/>
            <w:tcMar>
              <w:left w:w="0" w:type="dxa"/>
              <w:right w:w="0" w:type="dxa"/>
            </w:tcMar>
            <w:vAlign w:val="center"/>
          </w:tcPr>
          <w:p w14:paraId="407A635B"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2.6</w:t>
            </w:r>
          </w:p>
        </w:tc>
        <w:tc>
          <w:tcPr>
            <w:tcW w:w="714" w:type="dxa"/>
            <w:gridSpan w:val="2"/>
            <w:tcMar>
              <w:left w:w="0" w:type="dxa"/>
              <w:right w:w="0" w:type="dxa"/>
            </w:tcMar>
            <w:vAlign w:val="center"/>
          </w:tcPr>
          <w:p w14:paraId="32425EF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67.8</w:t>
            </w:r>
          </w:p>
        </w:tc>
        <w:tc>
          <w:tcPr>
            <w:tcW w:w="1105" w:type="dxa"/>
            <w:tcMar>
              <w:left w:w="0" w:type="dxa"/>
              <w:right w:w="0" w:type="dxa"/>
            </w:tcMar>
            <w:vAlign w:val="center"/>
          </w:tcPr>
          <w:p w14:paraId="3743144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25.3</w:t>
            </w:r>
          </w:p>
        </w:tc>
        <w:tc>
          <w:tcPr>
            <w:tcW w:w="837" w:type="dxa"/>
            <w:tcMar>
              <w:left w:w="0" w:type="dxa"/>
              <w:right w:w="0" w:type="dxa"/>
            </w:tcMar>
            <w:vAlign w:val="center"/>
          </w:tcPr>
          <w:p w14:paraId="236EF2F8" w14:textId="78E447BA"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17.6</w:t>
            </w:r>
          </w:p>
        </w:tc>
        <w:tc>
          <w:tcPr>
            <w:tcW w:w="926" w:type="dxa"/>
            <w:shd w:val="clear" w:color="auto" w:fill="auto"/>
            <w:tcMar>
              <w:left w:w="0" w:type="dxa"/>
              <w:right w:w="0" w:type="dxa"/>
            </w:tcMar>
            <w:vAlign w:val="center"/>
          </w:tcPr>
          <w:p w14:paraId="726BC685"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1,134.2</w:t>
            </w:r>
          </w:p>
        </w:tc>
        <w:tc>
          <w:tcPr>
            <w:tcW w:w="851" w:type="dxa"/>
            <w:tcMar>
              <w:left w:w="0" w:type="dxa"/>
              <w:right w:w="0" w:type="dxa"/>
            </w:tcMar>
            <w:vAlign w:val="center"/>
          </w:tcPr>
          <w:p w14:paraId="2BABBF86"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5.1</w:t>
            </w:r>
          </w:p>
        </w:tc>
      </w:tr>
      <w:tr w:rsidR="001B3E4D" w:rsidRPr="001B3E4D" w14:paraId="409329A6" w14:textId="77777777" w:rsidTr="00653D71">
        <w:trPr>
          <w:jc w:val="center"/>
        </w:trPr>
        <w:tc>
          <w:tcPr>
            <w:tcW w:w="2926" w:type="dxa"/>
            <w:gridSpan w:val="3"/>
          </w:tcPr>
          <w:p w14:paraId="6D5BCE9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761233E0"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335D064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12C75712"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04640FA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0DB84EE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72B7F5B1"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16597838"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0165CBF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94FAC56"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1B8201A3" w14:textId="77777777" w:rsidTr="00653D71">
        <w:trPr>
          <w:jc w:val="center"/>
        </w:trPr>
        <w:tc>
          <w:tcPr>
            <w:tcW w:w="2926" w:type="dxa"/>
            <w:gridSpan w:val="3"/>
          </w:tcPr>
          <w:p w14:paraId="68B19267" w14:textId="77777777" w:rsidR="001B3E4D" w:rsidRPr="001B3E4D" w:rsidRDefault="001B3E4D" w:rsidP="001B3E4D">
            <w:pPr>
              <w:tabs>
                <w:tab w:val="decimal" w:pos="450"/>
              </w:tabs>
              <w:snapToGrid w:val="0"/>
              <w:spacing w:after="0" w:line="240" w:lineRule="auto"/>
              <w:rPr>
                <w:bCs/>
                <w:snapToGrid w:val="0"/>
                <w:spacing w:val="0"/>
                <w:sz w:val="18"/>
                <w:szCs w:val="18"/>
              </w:rPr>
            </w:pPr>
            <w:proofErr w:type="gramStart"/>
            <w:r w:rsidRPr="001B3E4D">
              <w:rPr>
                <w:rFonts w:eastAsia="華康中黑體" w:hAnsi="華康中黑體"/>
                <w:bCs/>
                <w:snapToGrid w:val="0"/>
                <w:spacing w:val="0"/>
                <w:sz w:val="18"/>
                <w:szCs w:val="18"/>
              </w:rPr>
              <w:t>未償</w:t>
            </w:r>
            <w:proofErr w:type="gramEnd"/>
            <w:r w:rsidRPr="001B3E4D">
              <w:rPr>
                <w:rFonts w:eastAsia="華康中黑體" w:hAnsi="華康中黑體"/>
                <w:bCs/>
                <w:snapToGrid w:val="0"/>
                <w:spacing w:val="0"/>
                <w:sz w:val="18"/>
                <w:szCs w:val="18"/>
              </w:rPr>
              <w:t>還總額</w:t>
            </w:r>
            <w:r w:rsidRPr="001B3E4D">
              <w:rPr>
                <w:rFonts w:eastAsia="華康中黑體"/>
                <w:b/>
                <w:bCs/>
                <w:snapToGrid w:val="0"/>
                <w:spacing w:val="0"/>
                <w:sz w:val="18"/>
                <w:szCs w:val="18"/>
              </w:rPr>
              <w:t>(</w:t>
            </w:r>
            <w:r w:rsidRPr="001B3E4D">
              <w:rPr>
                <w:rFonts w:eastAsia="華康中黑體" w:hAnsi="華康中黑體"/>
                <w:bCs/>
                <w:snapToGrid w:val="0"/>
                <w:spacing w:val="0"/>
                <w:sz w:val="18"/>
                <w:szCs w:val="18"/>
              </w:rPr>
              <w:t>期末計算</w:t>
            </w:r>
            <w:r w:rsidRPr="001B3E4D">
              <w:rPr>
                <w:rFonts w:eastAsia="華康中黑體"/>
                <w:b/>
                <w:bCs/>
                <w:snapToGrid w:val="0"/>
                <w:spacing w:val="0"/>
                <w:sz w:val="18"/>
                <w:szCs w:val="18"/>
              </w:rPr>
              <w:t>)</w:t>
            </w:r>
          </w:p>
        </w:tc>
        <w:tc>
          <w:tcPr>
            <w:tcW w:w="1051" w:type="dxa"/>
            <w:tcMar>
              <w:left w:w="0" w:type="dxa"/>
              <w:right w:w="0" w:type="dxa"/>
            </w:tcMar>
            <w:vAlign w:val="center"/>
          </w:tcPr>
          <w:p w14:paraId="7F4A7618"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6A1808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5CCBFCE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18B2FA0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252F720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283758CE"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6E56A8E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0D99BBF9"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5DCCF93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1D2E9953" w14:textId="77777777" w:rsidTr="00653D71">
        <w:trPr>
          <w:jc w:val="center"/>
        </w:trPr>
        <w:tc>
          <w:tcPr>
            <w:tcW w:w="2926" w:type="dxa"/>
            <w:gridSpan w:val="3"/>
          </w:tcPr>
          <w:p w14:paraId="65857C5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rFonts w:eastAsia="華康中黑體" w:hAnsi="華康中黑體"/>
                <w:bCs/>
                <w:snapToGrid w:val="0"/>
                <w:spacing w:val="0"/>
                <w:sz w:val="18"/>
                <w:szCs w:val="18"/>
              </w:rPr>
            </w:pPr>
          </w:p>
        </w:tc>
        <w:tc>
          <w:tcPr>
            <w:tcW w:w="1051" w:type="dxa"/>
            <w:tcMar>
              <w:left w:w="0" w:type="dxa"/>
              <w:right w:w="0" w:type="dxa"/>
            </w:tcMar>
            <w:vAlign w:val="center"/>
          </w:tcPr>
          <w:p w14:paraId="4D00034D"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148B77D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45805468"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6732FE8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2A5C998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3D7B9BC0"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4A12F34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lang w:val="en-GB"/>
              </w:rPr>
            </w:pPr>
          </w:p>
        </w:tc>
        <w:tc>
          <w:tcPr>
            <w:tcW w:w="926" w:type="dxa"/>
            <w:tcMar>
              <w:left w:w="0" w:type="dxa"/>
              <w:right w:w="0" w:type="dxa"/>
            </w:tcMar>
            <w:vAlign w:val="center"/>
          </w:tcPr>
          <w:p w14:paraId="540D0061"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11D46B8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371EB998" w14:textId="77777777" w:rsidTr="00653D71">
        <w:trPr>
          <w:trHeight w:val="71"/>
          <w:jc w:val="center"/>
        </w:trPr>
        <w:tc>
          <w:tcPr>
            <w:tcW w:w="1194" w:type="dxa"/>
          </w:tcPr>
          <w:p w14:paraId="1FBCD939" w14:textId="77777777" w:rsidR="001B3E4D" w:rsidRPr="001B3E4D" w:rsidRDefault="001B3E4D" w:rsidP="001B3E4D">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w:t>
            </w:r>
            <w:r w:rsidRPr="001B3E4D">
              <w:rPr>
                <w:rFonts w:hAnsi="華康細明體" w:hint="eastAsia"/>
                <w:snapToGrid w:val="0"/>
                <w:spacing w:val="0"/>
                <w:sz w:val="18"/>
                <w:szCs w:val="18"/>
                <w:lang w:eastAsia="zh-HK"/>
              </w:rPr>
              <w:t>三</w:t>
            </w:r>
            <w:r w:rsidRPr="001B3E4D">
              <w:rPr>
                <w:rFonts w:hAnsi="華康細明體"/>
                <w:snapToGrid w:val="0"/>
                <w:spacing w:val="0"/>
                <w:sz w:val="18"/>
                <w:szCs w:val="18"/>
              </w:rPr>
              <w:t>年</w:t>
            </w:r>
          </w:p>
        </w:tc>
        <w:tc>
          <w:tcPr>
            <w:tcW w:w="682" w:type="dxa"/>
          </w:tcPr>
          <w:p w14:paraId="2AE631E8" w14:textId="77777777" w:rsidR="001B3E4D" w:rsidRPr="001B3E4D" w:rsidRDefault="001B3E4D" w:rsidP="001B3E4D">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5C154EB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1,216.7</w:t>
            </w:r>
          </w:p>
        </w:tc>
        <w:tc>
          <w:tcPr>
            <w:tcW w:w="1051" w:type="dxa"/>
            <w:tcMar>
              <w:left w:w="0" w:type="dxa"/>
              <w:right w:w="0" w:type="dxa"/>
            </w:tcMar>
            <w:vAlign w:val="center"/>
          </w:tcPr>
          <w:p w14:paraId="3879E6F3"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146.0</w:t>
            </w:r>
          </w:p>
        </w:tc>
        <w:tc>
          <w:tcPr>
            <w:tcW w:w="725" w:type="dxa"/>
            <w:tcMar>
              <w:left w:w="0" w:type="dxa"/>
              <w:right w:w="0" w:type="dxa"/>
            </w:tcMar>
            <w:vAlign w:val="center"/>
          </w:tcPr>
          <w:p w14:paraId="379DC6A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226.9</w:t>
            </w:r>
          </w:p>
        </w:tc>
        <w:tc>
          <w:tcPr>
            <w:tcW w:w="834" w:type="dxa"/>
            <w:tcMar>
              <w:left w:w="0" w:type="dxa"/>
              <w:right w:w="0" w:type="dxa"/>
            </w:tcMar>
            <w:vAlign w:val="center"/>
          </w:tcPr>
          <w:p w14:paraId="3ADACE5C" w14:textId="77777777" w:rsidR="001B3E4D" w:rsidRPr="001B3E4D" w:rsidRDefault="001B3E4D" w:rsidP="001B3E4D">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1B3E4D">
              <w:rPr>
                <w:spacing w:val="0"/>
                <w:sz w:val="18"/>
                <w:szCs w:val="18"/>
              </w:rPr>
              <w:t>1,589.</w:t>
            </w:r>
            <w:r w:rsidRPr="001B3E4D">
              <w:rPr>
                <w:rFonts w:hint="eastAsia"/>
                <w:spacing w:val="0"/>
                <w:sz w:val="18"/>
                <w:szCs w:val="18"/>
              </w:rPr>
              <w:t>5</w:t>
            </w:r>
          </w:p>
        </w:tc>
        <w:tc>
          <w:tcPr>
            <w:tcW w:w="688" w:type="dxa"/>
            <w:gridSpan w:val="2"/>
            <w:tcMar>
              <w:left w:w="0" w:type="dxa"/>
              <w:right w:w="0" w:type="dxa"/>
            </w:tcMar>
            <w:vAlign w:val="center"/>
          </w:tcPr>
          <w:p w14:paraId="772B632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305.6</w:t>
            </w:r>
          </w:p>
        </w:tc>
        <w:tc>
          <w:tcPr>
            <w:tcW w:w="689" w:type="dxa"/>
            <w:tcMar>
              <w:left w:w="0" w:type="dxa"/>
              <w:right w:w="0" w:type="dxa"/>
            </w:tcMar>
            <w:vAlign w:val="center"/>
          </w:tcPr>
          <w:p w14:paraId="5687D72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133.</w:t>
            </w:r>
            <w:r w:rsidRPr="001B3E4D">
              <w:rPr>
                <w:rFonts w:hint="eastAsia"/>
                <w:spacing w:val="0"/>
                <w:sz w:val="18"/>
                <w:szCs w:val="18"/>
              </w:rPr>
              <w:t>9</w:t>
            </w:r>
          </w:p>
        </w:tc>
        <w:tc>
          <w:tcPr>
            <w:tcW w:w="1105" w:type="dxa"/>
            <w:tcMar>
              <w:left w:w="0" w:type="dxa"/>
              <w:right w:w="0" w:type="dxa"/>
            </w:tcMar>
            <w:vAlign w:val="center"/>
          </w:tcPr>
          <w:p w14:paraId="345633C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503.8</w:t>
            </w:r>
          </w:p>
        </w:tc>
        <w:tc>
          <w:tcPr>
            <w:tcW w:w="837" w:type="dxa"/>
            <w:tcMar>
              <w:left w:w="0" w:type="dxa"/>
              <w:right w:w="0" w:type="dxa"/>
            </w:tcMar>
            <w:vAlign w:val="center"/>
          </w:tcPr>
          <w:p w14:paraId="6A0E65F6"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943.3</w:t>
            </w:r>
          </w:p>
        </w:tc>
        <w:tc>
          <w:tcPr>
            <w:tcW w:w="926" w:type="dxa"/>
            <w:tcMar>
              <w:left w:w="0" w:type="dxa"/>
              <w:right w:w="0" w:type="dxa"/>
            </w:tcMar>
            <w:vAlign w:val="center"/>
          </w:tcPr>
          <w:p w14:paraId="456A7F6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48.</w:t>
            </w:r>
            <w:r w:rsidRPr="001B3E4D">
              <w:rPr>
                <w:rFonts w:hint="eastAsia"/>
                <w:spacing w:val="0"/>
                <w:sz w:val="18"/>
                <w:szCs w:val="18"/>
              </w:rPr>
              <w:t>7</w:t>
            </w:r>
          </w:p>
        </w:tc>
        <w:tc>
          <w:tcPr>
            <w:tcW w:w="851" w:type="dxa"/>
            <w:tcMar>
              <w:left w:w="0" w:type="dxa"/>
              <w:right w:w="0" w:type="dxa"/>
            </w:tcMar>
            <w:vAlign w:val="center"/>
          </w:tcPr>
          <w:p w14:paraId="21A7A2D6"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2,5</w:t>
            </w:r>
            <w:r w:rsidRPr="001B3E4D">
              <w:rPr>
                <w:rFonts w:hint="eastAsia"/>
                <w:spacing w:val="0"/>
                <w:sz w:val="18"/>
                <w:szCs w:val="18"/>
              </w:rPr>
              <w:t>81.5</w:t>
            </w:r>
          </w:p>
        </w:tc>
      </w:tr>
      <w:tr w:rsidR="001B3E4D" w:rsidRPr="001B3E4D" w14:paraId="31C48519" w14:textId="77777777" w:rsidTr="00653D71">
        <w:trPr>
          <w:trHeight w:val="71"/>
          <w:jc w:val="center"/>
        </w:trPr>
        <w:tc>
          <w:tcPr>
            <w:tcW w:w="1194" w:type="dxa"/>
          </w:tcPr>
          <w:p w14:paraId="30C2CB7E"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p>
        </w:tc>
        <w:tc>
          <w:tcPr>
            <w:tcW w:w="682" w:type="dxa"/>
          </w:tcPr>
          <w:p w14:paraId="3C05815B"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lang w:eastAsia="zh-HK"/>
              </w:rPr>
              <w:t>第二季</w:t>
            </w:r>
          </w:p>
        </w:tc>
        <w:tc>
          <w:tcPr>
            <w:tcW w:w="1050" w:type="dxa"/>
            <w:tcMar>
              <w:left w:w="0" w:type="dxa"/>
              <w:right w:w="0" w:type="dxa"/>
            </w:tcMar>
          </w:tcPr>
          <w:p w14:paraId="3A405F1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1,227.1</w:t>
            </w:r>
          </w:p>
        </w:tc>
        <w:tc>
          <w:tcPr>
            <w:tcW w:w="1051" w:type="dxa"/>
            <w:tcMar>
              <w:left w:w="0" w:type="dxa"/>
              <w:right w:w="0" w:type="dxa"/>
            </w:tcMar>
          </w:tcPr>
          <w:p w14:paraId="528BF54D"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14</w:t>
            </w:r>
            <w:r w:rsidRPr="001B3E4D">
              <w:rPr>
                <w:rFonts w:hint="eastAsia"/>
                <w:spacing w:val="0"/>
                <w:sz w:val="18"/>
                <w:szCs w:val="18"/>
              </w:rPr>
              <w:t>9.3</w:t>
            </w:r>
          </w:p>
        </w:tc>
        <w:tc>
          <w:tcPr>
            <w:tcW w:w="725" w:type="dxa"/>
            <w:tcMar>
              <w:left w:w="0" w:type="dxa"/>
              <w:right w:w="0" w:type="dxa"/>
            </w:tcMar>
          </w:tcPr>
          <w:p w14:paraId="5E4E7AE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234.5</w:t>
            </w:r>
          </w:p>
        </w:tc>
        <w:tc>
          <w:tcPr>
            <w:tcW w:w="834" w:type="dxa"/>
            <w:tcMar>
              <w:left w:w="0" w:type="dxa"/>
              <w:right w:w="0" w:type="dxa"/>
            </w:tcMar>
          </w:tcPr>
          <w:p w14:paraId="03CE4B16" w14:textId="77777777" w:rsidR="001B3E4D" w:rsidRPr="001B3E4D" w:rsidRDefault="001B3E4D" w:rsidP="001B3E4D">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1B3E4D">
              <w:rPr>
                <w:spacing w:val="0"/>
                <w:sz w:val="18"/>
                <w:szCs w:val="18"/>
              </w:rPr>
              <w:t>1,610.</w:t>
            </w:r>
            <w:r w:rsidRPr="001B3E4D">
              <w:rPr>
                <w:rFonts w:hint="eastAsia"/>
                <w:spacing w:val="0"/>
                <w:sz w:val="18"/>
                <w:szCs w:val="18"/>
              </w:rPr>
              <w:t>9</w:t>
            </w:r>
          </w:p>
        </w:tc>
        <w:tc>
          <w:tcPr>
            <w:tcW w:w="688" w:type="dxa"/>
            <w:gridSpan w:val="2"/>
            <w:tcMar>
              <w:left w:w="0" w:type="dxa"/>
              <w:right w:w="0" w:type="dxa"/>
            </w:tcMar>
          </w:tcPr>
          <w:p w14:paraId="1C2349E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296.0</w:t>
            </w:r>
          </w:p>
        </w:tc>
        <w:tc>
          <w:tcPr>
            <w:tcW w:w="689" w:type="dxa"/>
            <w:tcMar>
              <w:left w:w="0" w:type="dxa"/>
              <w:right w:w="0" w:type="dxa"/>
            </w:tcMar>
          </w:tcPr>
          <w:p w14:paraId="10D81F7B"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13</w:t>
            </w:r>
            <w:r w:rsidRPr="001B3E4D">
              <w:rPr>
                <w:rFonts w:hint="eastAsia"/>
                <w:spacing w:val="0"/>
                <w:sz w:val="18"/>
                <w:szCs w:val="18"/>
              </w:rPr>
              <w:t>7.3</w:t>
            </w:r>
          </w:p>
        </w:tc>
        <w:tc>
          <w:tcPr>
            <w:tcW w:w="1105" w:type="dxa"/>
            <w:tcMar>
              <w:left w:w="0" w:type="dxa"/>
              <w:right w:w="0" w:type="dxa"/>
            </w:tcMar>
          </w:tcPr>
          <w:p w14:paraId="4E3C7A5D"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54</w:t>
            </w:r>
            <w:r w:rsidRPr="001B3E4D">
              <w:rPr>
                <w:rFonts w:hint="eastAsia"/>
                <w:spacing w:val="0"/>
                <w:sz w:val="18"/>
                <w:szCs w:val="18"/>
              </w:rPr>
              <w:t>6.6</w:t>
            </w:r>
          </w:p>
        </w:tc>
        <w:tc>
          <w:tcPr>
            <w:tcW w:w="837" w:type="dxa"/>
            <w:tcMar>
              <w:left w:w="0" w:type="dxa"/>
              <w:right w:w="0" w:type="dxa"/>
            </w:tcMar>
          </w:tcPr>
          <w:p w14:paraId="012F22F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97</w:t>
            </w:r>
            <w:r w:rsidRPr="001B3E4D">
              <w:rPr>
                <w:rFonts w:hint="eastAsia"/>
                <w:spacing w:val="0"/>
                <w:sz w:val="18"/>
                <w:szCs w:val="18"/>
              </w:rPr>
              <w:t>9.9</w:t>
            </w:r>
          </w:p>
        </w:tc>
        <w:tc>
          <w:tcPr>
            <w:tcW w:w="926" w:type="dxa"/>
            <w:tcMar>
              <w:left w:w="0" w:type="dxa"/>
              <w:right w:w="0" w:type="dxa"/>
            </w:tcMar>
          </w:tcPr>
          <w:p w14:paraId="085D4E20"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50.</w:t>
            </w:r>
            <w:r w:rsidRPr="001B3E4D">
              <w:rPr>
                <w:rFonts w:hint="eastAsia"/>
                <w:spacing w:val="0"/>
                <w:sz w:val="18"/>
                <w:szCs w:val="18"/>
              </w:rPr>
              <w:t>9</w:t>
            </w:r>
          </w:p>
        </w:tc>
        <w:tc>
          <w:tcPr>
            <w:tcW w:w="851" w:type="dxa"/>
            <w:tcMar>
              <w:left w:w="0" w:type="dxa"/>
              <w:right w:w="0" w:type="dxa"/>
            </w:tcMar>
          </w:tcPr>
          <w:p w14:paraId="7E8AE6C8"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2,6</w:t>
            </w:r>
            <w:r w:rsidRPr="001B3E4D">
              <w:rPr>
                <w:rFonts w:hint="eastAsia"/>
                <w:spacing w:val="0"/>
                <w:sz w:val="18"/>
                <w:szCs w:val="18"/>
              </w:rPr>
              <w:t>41.8</w:t>
            </w:r>
          </w:p>
        </w:tc>
      </w:tr>
      <w:tr w:rsidR="001B3E4D" w:rsidRPr="001B3E4D" w14:paraId="4EA21571" w14:textId="77777777" w:rsidTr="00653D71">
        <w:trPr>
          <w:trHeight w:val="71"/>
          <w:jc w:val="center"/>
        </w:trPr>
        <w:tc>
          <w:tcPr>
            <w:tcW w:w="1194" w:type="dxa"/>
          </w:tcPr>
          <w:p w14:paraId="5B32EAAB"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p>
        </w:tc>
        <w:tc>
          <w:tcPr>
            <w:tcW w:w="682" w:type="dxa"/>
          </w:tcPr>
          <w:p w14:paraId="4B61931D" w14:textId="77777777" w:rsidR="001B3E4D" w:rsidRPr="001B3E4D" w:rsidRDefault="001B3E4D" w:rsidP="001B3E4D">
            <w:pPr>
              <w:tabs>
                <w:tab w:val="left" w:pos="480"/>
              </w:tabs>
              <w:snapToGrid w:val="0"/>
              <w:spacing w:after="0" w:line="240" w:lineRule="auto"/>
              <w:rPr>
                <w:rFonts w:hAnsi="華康細明體"/>
                <w:snapToGrid w:val="0"/>
                <w:spacing w:val="0"/>
                <w:sz w:val="18"/>
                <w:szCs w:val="18"/>
                <w:lang w:eastAsia="zh-HK"/>
              </w:rPr>
            </w:pPr>
            <w:r w:rsidRPr="001B3E4D">
              <w:rPr>
                <w:rFonts w:hAnsi="華康細明體"/>
                <w:snapToGrid w:val="0"/>
                <w:spacing w:val="0"/>
                <w:sz w:val="18"/>
                <w:szCs w:val="18"/>
              </w:rPr>
              <w:t>第</w:t>
            </w:r>
            <w:r w:rsidRPr="001B3E4D">
              <w:rPr>
                <w:rFonts w:hAnsi="華康細明體" w:hint="eastAsia"/>
                <w:snapToGrid w:val="0"/>
                <w:spacing w:val="0"/>
                <w:sz w:val="18"/>
                <w:szCs w:val="18"/>
              </w:rPr>
              <w:t>三</w:t>
            </w:r>
            <w:r w:rsidRPr="001B3E4D">
              <w:rPr>
                <w:rFonts w:hAnsi="華康細明體"/>
                <w:snapToGrid w:val="0"/>
                <w:spacing w:val="0"/>
                <w:sz w:val="18"/>
                <w:szCs w:val="18"/>
              </w:rPr>
              <w:t>季</w:t>
            </w:r>
          </w:p>
        </w:tc>
        <w:tc>
          <w:tcPr>
            <w:tcW w:w="1050" w:type="dxa"/>
            <w:tcMar>
              <w:left w:w="0" w:type="dxa"/>
              <w:right w:w="0" w:type="dxa"/>
            </w:tcMar>
          </w:tcPr>
          <w:p w14:paraId="7955961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1,240.4</w:t>
            </w:r>
          </w:p>
        </w:tc>
        <w:tc>
          <w:tcPr>
            <w:tcW w:w="1051" w:type="dxa"/>
            <w:tcMar>
              <w:left w:w="0" w:type="dxa"/>
              <w:right w:w="0" w:type="dxa"/>
            </w:tcMar>
          </w:tcPr>
          <w:p w14:paraId="636B4F3C"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15</w:t>
            </w:r>
            <w:r w:rsidRPr="001B3E4D">
              <w:rPr>
                <w:rFonts w:hint="eastAsia"/>
                <w:spacing w:val="0"/>
                <w:sz w:val="18"/>
                <w:szCs w:val="18"/>
              </w:rPr>
              <w:t>9.2</w:t>
            </w:r>
          </w:p>
        </w:tc>
        <w:tc>
          <w:tcPr>
            <w:tcW w:w="725" w:type="dxa"/>
            <w:tcMar>
              <w:left w:w="0" w:type="dxa"/>
              <w:right w:w="0" w:type="dxa"/>
            </w:tcMar>
          </w:tcPr>
          <w:p w14:paraId="26CBA636"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288.9</w:t>
            </w:r>
          </w:p>
        </w:tc>
        <w:tc>
          <w:tcPr>
            <w:tcW w:w="834" w:type="dxa"/>
            <w:tcMar>
              <w:left w:w="0" w:type="dxa"/>
              <w:right w:w="0" w:type="dxa"/>
            </w:tcMar>
          </w:tcPr>
          <w:p w14:paraId="6DB4314B" w14:textId="77777777" w:rsidR="001B3E4D" w:rsidRPr="001B3E4D" w:rsidRDefault="001B3E4D" w:rsidP="001B3E4D">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1B3E4D">
              <w:rPr>
                <w:spacing w:val="0"/>
                <w:sz w:val="18"/>
                <w:szCs w:val="18"/>
              </w:rPr>
              <w:t>1,688.</w:t>
            </w:r>
            <w:r w:rsidRPr="001B3E4D">
              <w:rPr>
                <w:rFonts w:hint="eastAsia"/>
                <w:spacing w:val="0"/>
                <w:sz w:val="18"/>
                <w:szCs w:val="18"/>
              </w:rPr>
              <w:t>5</w:t>
            </w:r>
          </w:p>
        </w:tc>
        <w:tc>
          <w:tcPr>
            <w:tcW w:w="688" w:type="dxa"/>
            <w:gridSpan w:val="2"/>
            <w:tcMar>
              <w:left w:w="0" w:type="dxa"/>
              <w:right w:w="0" w:type="dxa"/>
            </w:tcMar>
          </w:tcPr>
          <w:p w14:paraId="34D3F59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288.6</w:t>
            </w:r>
          </w:p>
        </w:tc>
        <w:tc>
          <w:tcPr>
            <w:tcW w:w="689" w:type="dxa"/>
            <w:tcMar>
              <w:left w:w="0" w:type="dxa"/>
              <w:right w:w="0" w:type="dxa"/>
            </w:tcMar>
          </w:tcPr>
          <w:p w14:paraId="4282937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13</w:t>
            </w:r>
            <w:r w:rsidRPr="001B3E4D">
              <w:rPr>
                <w:rFonts w:hint="eastAsia"/>
                <w:spacing w:val="0"/>
                <w:sz w:val="18"/>
                <w:szCs w:val="18"/>
              </w:rPr>
              <w:t>4.3</w:t>
            </w:r>
          </w:p>
        </w:tc>
        <w:tc>
          <w:tcPr>
            <w:tcW w:w="1105" w:type="dxa"/>
            <w:tcMar>
              <w:left w:w="0" w:type="dxa"/>
              <w:right w:w="0" w:type="dxa"/>
            </w:tcMar>
          </w:tcPr>
          <w:p w14:paraId="26608A6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56</w:t>
            </w:r>
            <w:r w:rsidRPr="001B3E4D">
              <w:rPr>
                <w:rFonts w:hint="eastAsia"/>
                <w:spacing w:val="0"/>
                <w:sz w:val="18"/>
                <w:szCs w:val="18"/>
              </w:rPr>
              <w:t>6.2</w:t>
            </w:r>
          </w:p>
        </w:tc>
        <w:tc>
          <w:tcPr>
            <w:tcW w:w="837" w:type="dxa"/>
            <w:tcMar>
              <w:left w:w="0" w:type="dxa"/>
              <w:right w:w="0" w:type="dxa"/>
            </w:tcMar>
          </w:tcPr>
          <w:p w14:paraId="60AB995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98</w:t>
            </w:r>
            <w:r w:rsidRPr="001B3E4D">
              <w:rPr>
                <w:rFonts w:hint="eastAsia"/>
                <w:spacing w:val="0"/>
                <w:sz w:val="18"/>
                <w:szCs w:val="18"/>
              </w:rPr>
              <w:t>9.0</w:t>
            </w:r>
          </w:p>
        </w:tc>
        <w:tc>
          <w:tcPr>
            <w:tcW w:w="926" w:type="dxa"/>
            <w:tcMar>
              <w:left w:w="0" w:type="dxa"/>
              <w:right w:w="0" w:type="dxa"/>
            </w:tcMar>
          </w:tcPr>
          <w:p w14:paraId="32278B35"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spacing w:val="0"/>
                <w:sz w:val="18"/>
                <w:szCs w:val="18"/>
              </w:rPr>
              <w:t>53.</w:t>
            </w:r>
            <w:r w:rsidRPr="001B3E4D">
              <w:rPr>
                <w:rFonts w:hint="eastAsia"/>
                <w:spacing w:val="0"/>
                <w:sz w:val="18"/>
                <w:szCs w:val="18"/>
              </w:rPr>
              <w:t>8</w:t>
            </w:r>
          </w:p>
        </w:tc>
        <w:tc>
          <w:tcPr>
            <w:tcW w:w="851" w:type="dxa"/>
            <w:tcMar>
              <w:left w:w="0" w:type="dxa"/>
              <w:right w:w="0" w:type="dxa"/>
            </w:tcMar>
          </w:tcPr>
          <w:p w14:paraId="321444D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2,7</w:t>
            </w:r>
            <w:r w:rsidRPr="001B3E4D">
              <w:rPr>
                <w:rFonts w:hint="eastAsia"/>
                <w:spacing w:val="0"/>
                <w:sz w:val="18"/>
                <w:szCs w:val="18"/>
              </w:rPr>
              <w:t>31.2</w:t>
            </w:r>
          </w:p>
        </w:tc>
      </w:tr>
      <w:tr w:rsidR="001B3E4D" w:rsidRPr="001B3E4D" w14:paraId="0FCCEBCF" w14:textId="77777777" w:rsidTr="00653D71">
        <w:trPr>
          <w:trHeight w:val="71"/>
          <w:jc w:val="center"/>
        </w:trPr>
        <w:tc>
          <w:tcPr>
            <w:tcW w:w="1194" w:type="dxa"/>
          </w:tcPr>
          <w:p w14:paraId="3B1D7D5F"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p>
        </w:tc>
        <w:tc>
          <w:tcPr>
            <w:tcW w:w="682" w:type="dxa"/>
          </w:tcPr>
          <w:p w14:paraId="755F7FDF" w14:textId="77777777" w:rsidR="001B3E4D" w:rsidRPr="001B3E4D" w:rsidRDefault="001B3E4D" w:rsidP="001B3E4D">
            <w:pPr>
              <w:tabs>
                <w:tab w:val="left" w:pos="480"/>
              </w:tabs>
              <w:snapToGrid w:val="0"/>
              <w:spacing w:after="0" w:line="240" w:lineRule="auto"/>
              <w:rPr>
                <w:rFonts w:hAnsi="華康細明體"/>
                <w:snapToGrid w:val="0"/>
                <w:spacing w:val="0"/>
                <w:sz w:val="18"/>
                <w:szCs w:val="18"/>
              </w:rPr>
            </w:pPr>
            <w:r w:rsidRPr="001B3E4D">
              <w:rPr>
                <w:rFonts w:hAnsi="華康細明體" w:hint="eastAsia"/>
                <w:snapToGrid w:val="0"/>
                <w:spacing w:val="0"/>
                <w:sz w:val="18"/>
                <w:szCs w:val="18"/>
              </w:rPr>
              <w:t>第四季</w:t>
            </w:r>
          </w:p>
        </w:tc>
        <w:tc>
          <w:tcPr>
            <w:tcW w:w="1050" w:type="dxa"/>
            <w:tcMar>
              <w:left w:w="0" w:type="dxa"/>
              <w:right w:w="0" w:type="dxa"/>
            </w:tcMar>
          </w:tcPr>
          <w:p w14:paraId="6BB99076"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1,255.4</w:t>
            </w:r>
          </w:p>
        </w:tc>
        <w:tc>
          <w:tcPr>
            <w:tcW w:w="1051" w:type="dxa"/>
            <w:tcMar>
              <w:left w:w="0" w:type="dxa"/>
              <w:right w:w="0" w:type="dxa"/>
            </w:tcMar>
          </w:tcPr>
          <w:p w14:paraId="48E7E1D9"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152.0</w:t>
            </w:r>
          </w:p>
        </w:tc>
        <w:tc>
          <w:tcPr>
            <w:tcW w:w="725" w:type="dxa"/>
            <w:tcMar>
              <w:left w:w="0" w:type="dxa"/>
              <w:right w:w="0" w:type="dxa"/>
            </w:tcMar>
          </w:tcPr>
          <w:p w14:paraId="02D019B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284.6</w:t>
            </w:r>
          </w:p>
        </w:tc>
        <w:tc>
          <w:tcPr>
            <w:tcW w:w="834" w:type="dxa"/>
            <w:tcMar>
              <w:left w:w="0" w:type="dxa"/>
              <w:right w:w="0" w:type="dxa"/>
            </w:tcMar>
          </w:tcPr>
          <w:p w14:paraId="0477AA86" w14:textId="77777777" w:rsidR="001B3E4D" w:rsidRPr="001B3E4D" w:rsidRDefault="001B3E4D" w:rsidP="001B3E4D">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1B3E4D">
              <w:rPr>
                <w:rFonts w:hint="eastAsia"/>
                <w:spacing w:val="0"/>
                <w:sz w:val="18"/>
                <w:szCs w:val="18"/>
              </w:rPr>
              <w:t>1,692.0</w:t>
            </w:r>
          </w:p>
        </w:tc>
        <w:tc>
          <w:tcPr>
            <w:tcW w:w="688" w:type="dxa"/>
            <w:gridSpan w:val="2"/>
            <w:tcMar>
              <w:left w:w="0" w:type="dxa"/>
              <w:right w:w="0" w:type="dxa"/>
            </w:tcMar>
          </w:tcPr>
          <w:p w14:paraId="7DD581C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290.1</w:t>
            </w:r>
          </w:p>
        </w:tc>
        <w:tc>
          <w:tcPr>
            <w:tcW w:w="689" w:type="dxa"/>
            <w:tcMar>
              <w:left w:w="0" w:type="dxa"/>
              <w:right w:w="0" w:type="dxa"/>
            </w:tcMar>
          </w:tcPr>
          <w:p w14:paraId="02E017A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130.1</w:t>
            </w:r>
          </w:p>
        </w:tc>
        <w:tc>
          <w:tcPr>
            <w:tcW w:w="1105" w:type="dxa"/>
            <w:tcMar>
              <w:left w:w="0" w:type="dxa"/>
              <w:right w:w="0" w:type="dxa"/>
            </w:tcMar>
          </w:tcPr>
          <w:p w14:paraId="69F956E2"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576.9</w:t>
            </w:r>
          </w:p>
        </w:tc>
        <w:tc>
          <w:tcPr>
            <w:tcW w:w="837" w:type="dxa"/>
            <w:tcMar>
              <w:left w:w="0" w:type="dxa"/>
              <w:right w:w="0" w:type="dxa"/>
            </w:tcMar>
          </w:tcPr>
          <w:p w14:paraId="1D8712CB"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997.1</w:t>
            </w:r>
          </w:p>
        </w:tc>
        <w:tc>
          <w:tcPr>
            <w:tcW w:w="926" w:type="dxa"/>
            <w:tcMar>
              <w:left w:w="0" w:type="dxa"/>
              <w:right w:w="0" w:type="dxa"/>
            </w:tcMar>
          </w:tcPr>
          <w:p w14:paraId="61E8B56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53.8</w:t>
            </w:r>
          </w:p>
        </w:tc>
        <w:tc>
          <w:tcPr>
            <w:tcW w:w="851" w:type="dxa"/>
            <w:tcMar>
              <w:left w:w="0" w:type="dxa"/>
              <w:right w:w="0" w:type="dxa"/>
            </w:tcMar>
          </w:tcPr>
          <w:p w14:paraId="37854C4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2,742.9</w:t>
            </w:r>
          </w:p>
        </w:tc>
      </w:tr>
      <w:tr w:rsidR="001B3E4D" w:rsidRPr="001B3E4D" w14:paraId="31039C30" w14:textId="77777777" w:rsidTr="00653D71">
        <w:trPr>
          <w:trHeight w:val="203"/>
          <w:jc w:val="center"/>
        </w:trPr>
        <w:tc>
          <w:tcPr>
            <w:tcW w:w="1876" w:type="dxa"/>
            <w:gridSpan w:val="2"/>
          </w:tcPr>
          <w:p w14:paraId="437F22C4" w14:textId="77777777" w:rsidR="001B3E4D" w:rsidRPr="001B3E4D" w:rsidRDefault="001B3E4D" w:rsidP="001B3E4D">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7F65866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tcPr>
          <w:p w14:paraId="74E11485"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tcPr>
          <w:p w14:paraId="79DD380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tcPr>
          <w:p w14:paraId="36BCA07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tcPr>
          <w:p w14:paraId="7D65E42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tcPr>
          <w:p w14:paraId="48EE98F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046F0BAF"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331FE4C8"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6998ACF0"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212F5CB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08E008E7" w14:textId="77777777" w:rsidTr="00653D71">
        <w:trPr>
          <w:trHeight w:val="71"/>
          <w:jc w:val="center"/>
        </w:trPr>
        <w:tc>
          <w:tcPr>
            <w:tcW w:w="1194" w:type="dxa"/>
          </w:tcPr>
          <w:p w14:paraId="728BA584" w14:textId="77777777" w:rsidR="001B3E4D" w:rsidRPr="001B3E4D" w:rsidRDefault="001B3E4D" w:rsidP="001B3E4D">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二</w:t>
            </w:r>
            <w:r w:rsidRPr="001B3E4D">
              <w:rPr>
                <w:rFonts w:hAnsi="華康細明體" w:hint="eastAsia"/>
                <w:snapToGrid w:val="0"/>
                <w:spacing w:val="0"/>
                <w:sz w:val="18"/>
                <w:szCs w:val="18"/>
              </w:rPr>
              <w:t>零二四</w:t>
            </w:r>
            <w:r w:rsidRPr="001B3E4D">
              <w:rPr>
                <w:rFonts w:hAnsi="華康細明體"/>
                <w:snapToGrid w:val="0"/>
                <w:spacing w:val="0"/>
                <w:sz w:val="18"/>
                <w:szCs w:val="18"/>
              </w:rPr>
              <w:t>年</w:t>
            </w:r>
          </w:p>
        </w:tc>
        <w:tc>
          <w:tcPr>
            <w:tcW w:w="682" w:type="dxa"/>
          </w:tcPr>
          <w:p w14:paraId="7259AF1D" w14:textId="77777777" w:rsidR="001B3E4D" w:rsidRPr="001B3E4D" w:rsidRDefault="001B3E4D" w:rsidP="001B3E4D">
            <w:pPr>
              <w:tabs>
                <w:tab w:val="left" w:pos="480"/>
              </w:tabs>
              <w:snapToGrid w:val="0"/>
              <w:spacing w:after="0" w:line="240" w:lineRule="auto"/>
              <w:rPr>
                <w:snapToGrid w:val="0"/>
                <w:spacing w:val="0"/>
                <w:sz w:val="18"/>
                <w:szCs w:val="18"/>
              </w:rPr>
            </w:pPr>
            <w:r w:rsidRPr="001B3E4D">
              <w:rPr>
                <w:rFonts w:hAnsi="華康細明體"/>
                <w:snapToGrid w:val="0"/>
                <w:spacing w:val="0"/>
                <w:sz w:val="18"/>
                <w:szCs w:val="18"/>
              </w:rPr>
              <w:t>第一季</w:t>
            </w:r>
          </w:p>
        </w:tc>
        <w:tc>
          <w:tcPr>
            <w:tcW w:w="1050" w:type="dxa"/>
            <w:tcMar>
              <w:left w:w="0" w:type="dxa"/>
              <w:right w:w="0" w:type="dxa"/>
            </w:tcMar>
            <w:vAlign w:val="center"/>
          </w:tcPr>
          <w:p w14:paraId="759FD69B"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1,2</w:t>
            </w:r>
            <w:r w:rsidRPr="001B3E4D">
              <w:rPr>
                <w:rFonts w:hint="eastAsia"/>
                <w:spacing w:val="0"/>
                <w:sz w:val="18"/>
                <w:szCs w:val="18"/>
              </w:rPr>
              <w:t>68.4</w:t>
            </w:r>
          </w:p>
        </w:tc>
        <w:tc>
          <w:tcPr>
            <w:tcW w:w="1051" w:type="dxa"/>
            <w:tcMar>
              <w:left w:w="0" w:type="dxa"/>
              <w:right w:w="0" w:type="dxa"/>
            </w:tcMar>
            <w:vAlign w:val="center"/>
          </w:tcPr>
          <w:p w14:paraId="0FF8E7E1"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187.5</w:t>
            </w:r>
          </w:p>
        </w:tc>
        <w:tc>
          <w:tcPr>
            <w:tcW w:w="725" w:type="dxa"/>
            <w:tcMar>
              <w:left w:w="0" w:type="dxa"/>
              <w:right w:w="0" w:type="dxa"/>
            </w:tcMar>
            <w:vAlign w:val="center"/>
          </w:tcPr>
          <w:p w14:paraId="5AE4680C"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287.2</w:t>
            </w:r>
          </w:p>
        </w:tc>
        <w:tc>
          <w:tcPr>
            <w:tcW w:w="834" w:type="dxa"/>
            <w:tcMar>
              <w:left w:w="0" w:type="dxa"/>
              <w:right w:w="0" w:type="dxa"/>
            </w:tcMar>
            <w:vAlign w:val="center"/>
          </w:tcPr>
          <w:p w14:paraId="07786EE0" w14:textId="77777777" w:rsidR="001B3E4D" w:rsidRPr="001B3E4D" w:rsidRDefault="001B3E4D" w:rsidP="001B3E4D">
            <w:pPr>
              <w:tabs>
                <w:tab w:val="clear" w:pos="936"/>
                <w:tab w:val="clear" w:pos="1560"/>
                <w:tab w:val="clear" w:pos="2184"/>
                <w:tab w:val="clear" w:pos="2808"/>
              </w:tabs>
              <w:snapToGrid w:val="0"/>
              <w:spacing w:after="0" w:line="240" w:lineRule="auto"/>
              <w:ind w:left="-51" w:rightChars="50" w:right="150" w:firstLine="51"/>
              <w:jc w:val="right"/>
              <w:rPr>
                <w:spacing w:val="0"/>
                <w:sz w:val="18"/>
                <w:szCs w:val="18"/>
              </w:rPr>
            </w:pPr>
            <w:r w:rsidRPr="001B3E4D">
              <w:rPr>
                <w:spacing w:val="0"/>
                <w:sz w:val="18"/>
                <w:szCs w:val="18"/>
              </w:rPr>
              <w:t>1,</w:t>
            </w:r>
            <w:r w:rsidRPr="001B3E4D">
              <w:rPr>
                <w:rFonts w:hint="eastAsia"/>
                <w:spacing w:val="0"/>
                <w:sz w:val="18"/>
                <w:szCs w:val="18"/>
              </w:rPr>
              <w:t>743.1</w:t>
            </w:r>
          </w:p>
        </w:tc>
        <w:tc>
          <w:tcPr>
            <w:tcW w:w="688" w:type="dxa"/>
            <w:gridSpan w:val="2"/>
            <w:tcMar>
              <w:left w:w="0" w:type="dxa"/>
              <w:right w:w="0" w:type="dxa"/>
            </w:tcMar>
            <w:vAlign w:val="center"/>
          </w:tcPr>
          <w:p w14:paraId="32424B0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265.1</w:t>
            </w:r>
          </w:p>
        </w:tc>
        <w:tc>
          <w:tcPr>
            <w:tcW w:w="689" w:type="dxa"/>
            <w:tcMar>
              <w:left w:w="0" w:type="dxa"/>
              <w:right w:w="0" w:type="dxa"/>
            </w:tcMar>
            <w:vAlign w:val="center"/>
          </w:tcPr>
          <w:p w14:paraId="344572E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1</w:t>
            </w:r>
            <w:r w:rsidRPr="001B3E4D">
              <w:rPr>
                <w:rFonts w:hint="eastAsia"/>
                <w:spacing w:val="0"/>
                <w:sz w:val="18"/>
                <w:szCs w:val="18"/>
              </w:rPr>
              <w:t>20.8</w:t>
            </w:r>
          </w:p>
        </w:tc>
        <w:tc>
          <w:tcPr>
            <w:tcW w:w="1105" w:type="dxa"/>
            <w:tcMar>
              <w:left w:w="0" w:type="dxa"/>
              <w:right w:w="0" w:type="dxa"/>
            </w:tcMar>
            <w:vAlign w:val="center"/>
          </w:tcPr>
          <w:p w14:paraId="67570C6B"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573.5</w:t>
            </w:r>
          </w:p>
        </w:tc>
        <w:tc>
          <w:tcPr>
            <w:tcW w:w="837" w:type="dxa"/>
            <w:tcMar>
              <w:left w:w="0" w:type="dxa"/>
              <w:right w:w="0" w:type="dxa"/>
            </w:tcMar>
            <w:vAlign w:val="center"/>
          </w:tcPr>
          <w:p w14:paraId="11845DA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959.4</w:t>
            </w:r>
          </w:p>
        </w:tc>
        <w:tc>
          <w:tcPr>
            <w:tcW w:w="926" w:type="dxa"/>
            <w:tcMar>
              <w:left w:w="0" w:type="dxa"/>
              <w:right w:w="0" w:type="dxa"/>
            </w:tcMar>
            <w:vAlign w:val="center"/>
          </w:tcPr>
          <w:p w14:paraId="1E09C861"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55.4</w:t>
            </w:r>
          </w:p>
        </w:tc>
        <w:tc>
          <w:tcPr>
            <w:tcW w:w="851" w:type="dxa"/>
            <w:tcMar>
              <w:left w:w="0" w:type="dxa"/>
              <w:right w:w="0" w:type="dxa"/>
            </w:tcMar>
            <w:vAlign w:val="center"/>
          </w:tcPr>
          <w:p w14:paraId="7858FC9D"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spacing w:val="0"/>
                <w:sz w:val="18"/>
                <w:szCs w:val="18"/>
              </w:rPr>
              <w:t>2</w:t>
            </w:r>
            <w:r w:rsidRPr="001B3E4D">
              <w:rPr>
                <w:rFonts w:hint="eastAsia"/>
                <w:spacing w:val="0"/>
                <w:sz w:val="18"/>
                <w:szCs w:val="18"/>
              </w:rPr>
              <w:t>,757.9</w:t>
            </w:r>
          </w:p>
        </w:tc>
      </w:tr>
      <w:tr w:rsidR="001B3E4D" w:rsidRPr="001B3E4D" w14:paraId="24AC0CBF" w14:textId="77777777" w:rsidTr="00653D71">
        <w:trPr>
          <w:trHeight w:val="203"/>
          <w:jc w:val="center"/>
        </w:trPr>
        <w:tc>
          <w:tcPr>
            <w:tcW w:w="1876" w:type="dxa"/>
            <w:gridSpan w:val="2"/>
          </w:tcPr>
          <w:p w14:paraId="15C22EC2" w14:textId="77777777" w:rsidR="001B3E4D" w:rsidRPr="001B3E4D" w:rsidRDefault="001B3E4D" w:rsidP="001B3E4D">
            <w:pPr>
              <w:autoSpaceDE w:val="0"/>
              <w:autoSpaceDN w:val="0"/>
              <w:snapToGrid w:val="0"/>
              <w:spacing w:after="0" w:line="240" w:lineRule="auto"/>
              <w:rPr>
                <w:snapToGrid w:val="0"/>
                <w:spacing w:val="0"/>
                <w:sz w:val="18"/>
                <w:szCs w:val="18"/>
              </w:rPr>
            </w:pPr>
          </w:p>
        </w:tc>
        <w:tc>
          <w:tcPr>
            <w:tcW w:w="1050" w:type="dxa"/>
            <w:tcMar>
              <w:left w:w="0" w:type="dxa"/>
              <w:right w:w="0" w:type="dxa"/>
            </w:tcMar>
          </w:tcPr>
          <w:p w14:paraId="55887BB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tcPr>
          <w:p w14:paraId="6FFF71B3"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tcPr>
          <w:p w14:paraId="35B9C5C8"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tcPr>
          <w:p w14:paraId="32E556E9"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tcPr>
          <w:p w14:paraId="2343E68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tcPr>
          <w:p w14:paraId="7EEFF0F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tcPr>
          <w:p w14:paraId="55FBC304"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tcPr>
          <w:p w14:paraId="36754C64"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tcPr>
          <w:p w14:paraId="4D006D4C"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tcPr>
          <w:p w14:paraId="246DD5B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276386E1" w14:textId="77777777" w:rsidTr="00653D71">
        <w:trPr>
          <w:trHeight w:val="527"/>
          <w:jc w:val="center"/>
        </w:trPr>
        <w:tc>
          <w:tcPr>
            <w:tcW w:w="1876" w:type="dxa"/>
            <w:gridSpan w:val="2"/>
          </w:tcPr>
          <w:p w14:paraId="7771B142" w14:textId="77777777" w:rsidR="001B3E4D" w:rsidRPr="001B3E4D" w:rsidRDefault="001B3E4D" w:rsidP="001B3E4D">
            <w:pPr>
              <w:autoSpaceDE w:val="0"/>
              <w:autoSpaceDN w:val="0"/>
              <w:snapToGrid w:val="0"/>
              <w:spacing w:after="0" w:line="240" w:lineRule="auto"/>
              <w:rPr>
                <w:snapToGrid w:val="0"/>
                <w:spacing w:val="0"/>
                <w:sz w:val="18"/>
                <w:szCs w:val="18"/>
              </w:rPr>
            </w:pPr>
            <w:r w:rsidRPr="001B3E4D">
              <w:rPr>
                <w:rFonts w:hint="eastAsia"/>
                <w:snapToGrid w:val="0"/>
                <w:spacing w:val="0"/>
                <w:sz w:val="18"/>
                <w:szCs w:val="18"/>
              </w:rPr>
              <w:t>二零二四年第一季與</w:t>
            </w:r>
            <w:r w:rsidRPr="001B3E4D">
              <w:rPr>
                <w:snapToGrid w:val="0"/>
                <w:spacing w:val="0"/>
                <w:sz w:val="18"/>
                <w:szCs w:val="18"/>
              </w:rPr>
              <w:br/>
            </w:r>
            <w:r w:rsidRPr="001B3E4D">
              <w:rPr>
                <w:rFonts w:hint="eastAsia"/>
                <w:snapToGrid w:val="0"/>
                <w:spacing w:val="0"/>
                <w:sz w:val="18"/>
                <w:szCs w:val="18"/>
              </w:rPr>
              <w:t>二零二</w:t>
            </w:r>
            <w:r w:rsidRPr="001B3E4D">
              <w:rPr>
                <w:rFonts w:hAnsi="華康細明體" w:hint="eastAsia"/>
                <w:snapToGrid w:val="0"/>
                <w:spacing w:val="0"/>
                <w:sz w:val="18"/>
                <w:szCs w:val="18"/>
              </w:rPr>
              <w:t>三</w:t>
            </w:r>
            <w:r w:rsidRPr="001B3E4D">
              <w:rPr>
                <w:rFonts w:hint="eastAsia"/>
                <w:snapToGrid w:val="0"/>
                <w:spacing w:val="0"/>
                <w:sz w:val="18"/>
                <w:szCs w:val="18"/>
              </w:rPr>
              <w:t>年第一季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5FAA21D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20"/>
              </w:rPr>
            </w:pPr>
            <w:r w:rsidRPr="001B3E4D">
              <w:rPr>
                <w:rFonts w:hint="eastAsia"/>
                <w:spacing w:val="0"/>
                <w:sz w:val="20"/>
              </w:rPr>
              <w:t>4.2</w:t>
            </w:r>
          </w:p>
        </w:tc>
        <w:tc>
          <w:tcPr>
            <w:tcW w:w="1051" w:type="dxa"/>
            <w:tcMar>
              <w:left w:w="0" w:type="dxa"/>
              <w:right w:w="0" w:type="dxa"/>
            </w:tcMar>
            <w:vAlign w:val="center"/>
          </w:tcPr>
          <w:p w14:paraId="1CE03E0C"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28.5</w:t>
            </w:r>
          </w:p>
        </w:tc>
        <w:tc>
          <w:tcPr>
            <w:tcW w:w="725" w:type="dxa"/>
            <w:tcMar>
              <w:left w:w="0" w:type="dxa"/>
              <w:right w:w="0" w:type="dxa"/>
            </w:tcMar>
            <w:vAlign w:val="center"/>
          </w:tcPr>
          <w:p w14:paraId="61B91425"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20"/>
              </w:rPr>
            </w:pPr>
            <w:r w:rsidRPr="001B3E4D">
              <w:rPr>
                <w:rFonts w:hint="eastAsia"/>
                <w:spacing w:val="0"/>
                <w:sz w:val="20"/>
              </w:rPr>
              <w:t>26.6</w:t>
            </w:r>
          </w:p>
        </w:tc>
        <w:tc>
          <w:tcPr>
            <w:tcW w:w="834" w:type="dxa"/>
            <w:tcMar>
              <w:left w:w="0" w:type="dxa"/>
              <w:right w:w="0" w:type="dxa"/>
            </w:tcMar>
            <w:vAlign w:val="center"/>
          </w:tcPr>
          <w:p w14:paraId="1446BBB7"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20"/>
              </w:rPr>
            </w:pPr>
            <w:r w:rsidRPr="001B3E4D">
              <w:rPr>
                <w:rFonts w:hint="eastAsia"/>
                <w:spacing w:val="0"/>
                <w:sz w:val="20"/>
              </w:rPr>
              <w:t>9.7</w:t>
            </w:r>
          </w:p>
        </w:tc>
        <w:tc>
          <w:tcPr>
            <w:tcW w:w="663" w:type="dxa"/>
            <w:tcMar>
              <w:left w:w="0" w:type="dxa"/>
              <w:right w:w="0" w:type="dxa"/>
            </w:tcMar>
            <w:vAlign w:val="center"/>
          </w:tcPr>
          <w:p w14:paraId="789C210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20"/>
              </w:rPr>
            </w:pPr>
            <w:r w:rsidRPr="001B3E4D">
              <w:rPr>
                <w:rFonts w:hint="eastAsia"/>
                <w:spacing w:val="0"/>
                <w:sz w:val="20"/>
              </w:rPr>
              <w:t>-13.3</w:t>
            </w:r>
          </w:p>
        </w:tc>
        <w:tc>
          <w:tcPr>
            <w:tcW w:w="714" w:type="dxa"/>
            <w:gridSpan w:val="2"/>
            <w:tcMar>
              <w:left w:w="0" w:type="dxa"/>
              <w:right w:w="0" w:type="dxa"/>
            </w:tcMar>
            <w:vAlign w:val="center"/>
          </w:tcPr>
          <w:p w14:paraId="18AB5F8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20"/>
              </w:rPr>
            </w:pPr>
            <w:r w:rsidRPr="001B3E4D">
              <w:rPr>
                <w:rFonts w:hint="eastAsia"/>
                <w:spacing w:val="0"/>
                <w:sz w:val="20"/>
              </w:rPr>
              <w:t>-9.7</w:t>
            </w:r>
          </w:p>
        </w:tc>
        <w:tc>
          <w:tcPr>
            <w:tcW w:w="1105" w:type="dxa"/>
            <w:tcMar>
              <w:left w:w="0" w:type="dxa"/>
              <w:right w:w="0" w:type="dxa"/>
            </w:tcMar>
            <w:vAlign w:val="center"/>
          </w:tcPr>
          <w:p w14:paraId="017BDBF7"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13.8</w:t>
            </w:r>
          </w:p>
        </w:tc>
        <w:tc>
          <w:tcPr>
            <w:tcW w:w="837" w:type="dxa"/>
            <w:tcMar>
              <w:left w:w="0" w:type="dxa"/>
              <w:right w:w="0" w:type="dxa"/>
            </w:tcMar>
            <w:vAlign w:val="center"/>
          </w:tcPr>
          <w:p w14:paraId="07B24F2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20"/>
              </w:rPr>
            </w:pPr>
            <w:r w:rsidRPr="001B3E4D">
              <w:rPr>
                <w:rFonts w:hint="eastAsia"/>
                <w:spacing w:val="0"/>
                <w:sz w:val="20"/>
              </w:rPr>
              <w:t>1.7</w:t>
            </w:r>
          </w:p>
        </w:tc>
        <w:tc>
          <w:tcPr>
            <w:tcW w:w="926" w:type="dxa"/>
            <w:tcMar>
              <w:left w:w="0" w:type="dxa"/>
              <w:right w:w="0" w:type="dxa"/>
            </w:tcMar>
            <w:vAlign w:val="center"/>
          </w:tcPr>
          <w:p w14:paraId="5E924189"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20"/>
              </w:rPr>
            </w:pPr>
            <w:r w:rsidRPr="001B3E4D">
              <w:rPr>
                <w:rFonts w:hint="eastAsia"/>
                <w:spacing w:val="0"/>
                <w:sz w:val="20"/>
              </w:rPr>
              <w:t>13.6</w:t>
            </w:r>
          </w:p>
        </w:tc>
        <w:tc>
          <w:tcPr>
            <w:tcW w:w="851" w:type="dxa"/>
            <w:tcMar>
              <w:left w:w="0" w:type="dxa"/>
              <w:right w:w="0" w:type="dxa"/>
            </w:tcMar>
            <w:vAlign w:val="center"/>
          </w:tcPr>
          <w:p w14:paraId="2BE911FB"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20"/>
              </w:rPr>
            </w:pPr>
            <w:r w:rsidRPr="001B3E4D">
              <w:rPr>
                <w:rFonts w:hint="eastAsia"/>
                <w:spacing w:val="0"/>
                <w:sz w:val="20"/>
              </w:rPr>
              <w:t>6.8</w:t>
            </w:r>
          </w:p>
        </w:tc>
      </w:tr>
      <w:tr w:rsidR="001B3E4D" w:rsidRPr="001B3E4D" w14:paraId="11E7F791" w14:textId="77777777" w:rsidTr="00653D71">
        <w:trPr>
          <w:trHeight w:val="69"/>
          <w:jc w:val="center"/>
        </w:trPr>
        <w:tc>
          <w:tcPr>
            <w:tcW w:w="1876" w:type="dxa"/>
            <w:gridSpan w:val="2"/>
          </w:tcPr>
          <w:p w14:paraId="303A1E29" w14:textId="77777777" w:rsidR="001B3E4D" w:rsidRPr="001B3E4D" w:rsidRDefault="001B3E4D" w:rsidP="001B3E4D">
            <w:pPr>
              <w:autoSpaceDE w:val="0"/>
              <w:autoSpaceDN w:val="0"/>
              <w:snapToGrid w:val="0"/>
              <w:spacing w:after="0" w:line="240" w:lineRule="auto"/>
              <w:rPr>
                <w:snapToGrid w:val="0"/>
                <w:spacing w:val="0"/>
                <w:sz w:val="18"/>
                <w:szCs w:val="18"/>
              </w:rPr>
            </w:pPr>
          </w:p>
        </w:tc>
        <w:tc>
          <w:tcPr>
            <w:tcW w:w="1050" w:type="dxa"/>
            <w:tcMar>
              <w:left w:w="0" w:type="dxa"/>
              <w:right w:w="0" w:type="dxa"/>
            </w:tcMar>
            <w:vAlign w:val="center"/>
          </w:tcPr>
          <w:p w14:paraId="40A3DC1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051" w:type="dxa"/>
            <w:tcMar>
              <w:left w:w="0" w:type="dxa"/>
              <w:right w:w="0" w:type="dxa"/>
            </w:tcMar>
            <w:vAlign w:val="center"/>
          </w:tcPr>
          <w:p w14:paraId="694040D7"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725" w:type="dxa"/>
            <w:tcMar>
              <w:left w:w="0" w:type="dxa"/>
              <w:right w:w="0" w:type="dxa"/>
            </w:tcMar>
            <w:vAlign w:val="center"/>
          </w:tcPr>
          <w:p w14:paraId="61045F0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834" w:type="dxa"/>
            <w:tcMar>
              <w:left w:w="0" w:type="dxa"/>
              <w:right w:w="0" w:type="dxa"/>
            </w:tcMar>
            <w:vAlign w:val="center"/>
          </w:tcPr>
          <w:p w14:paraId="7FBF8BF3"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663" w:type="dxa"/>
            <w:tcMar>
              <w:left w:w="0" w:type="dxa"/>
              <w:right w:w="0" w:type="dxa"/>
            </w:tcMar>
            <w:vAlign w:val="center"/>
          </w:tcPr>
          <w:p w14:paraId="7268F0B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714" w:type="dxa"/>
            <w:gridSpan w:val="2"/>
            <w:tcMar>
              <w:left w:w="0" w:type="dxa"/>
              <w:right w:w="0" w:type="dxa"/>
            </w:tcMar>
            <w:vAlign w:val="center"/>
          </w:tcPr>
          <w:p w14:paraId="3EE8B8D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1105" w:type="dxa"/>
            <w:tcMar>
              <w:left w:w="0" w:type="dxa"/>
              <w:right w:w="0" w:type="dxa"/>
            </w:tcMar>
            <w:vAlign w:val="center"/>
          </w:tcPr>
          <w:p w14:paraId="0106CCEC"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37" w:type="dxa"/>
            <w:tcMar>
              <w:left w:w="0" w:type="dxa"/>
              <w:right w:w="0" w:type="dxa"/>
            </w:tcMar>
            <w:vAlign w:val="center"/>
          </w:tcPr>
          <w:p w14:paraId="7CF0268A"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c>
          <w:tcPr>
            <w:tcW w:w="926" w:type="dxa"/>
            <w:tcMar>
              <w:left w:w="0" w:type="dxa"/>
              <w:right w:w="0" w:type="dxa"/>
            </w:tcMar>
            <w:vAlign w:val="center"/>
          </w:tcPr>
          <w:p w14:paraId="24036DCD"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p>
        </w:tc>
        <w:tc>
          <w:tcPr>
            <w:tcW w:w="851" w:type="dxa"/>
            <w:tcMar>
              <w:left w:w="0" w:type="dxa"/>
              <w:right w:w="0" w:type="dxa"/>
            </w:tcMar>
            <w:vAlign w:val="center"/>
          </w:tcPr>
          <w:p w14:paraId="3298259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p>
        </w:tc>
      </w:tr>
      <w:tr w:rsidR="001B3E4D" w:rsidRPr="001B3E4D" w14:paraId="3F1181BC" w14:textId="77777777" w:rsidTr="00653D71">
        <w:trPr>
          <w:trHeight w:val="527"/>
          <w:jc w:val="center"/>
        </w:trPr>
        <w:tc>
          <w:tcPr>
            <w:tcW w:w="1876" w:type="dxa"/>
            <w:gridSpan w:val="2"/>
          </w:tcPr>
          <w:p w14:paraId="0B112F00" w14:textId="77777777" w:rsidR="001B3E4D" w:rsidRPr="001B3E4D" w:rsidRDefault="001B3E4D" w:rsidP="001B3E4D">
            <w:pPr>
              <w:autoSpaceDE w:val="0"/>
              <w:autoSpaceDN w:val="0"/>
              <w:snapToGrid w:val="0"/>
              <w:spacing w:after="0" w:line="240" w:lineRule="auto"/>
              <w:rPr>
                <w:rFonts w:hAnsi="華康細明體"/>
                <w:snapToGrid w:val="0"/>
                <w:spacing w:val="0"/>
                <w:sz w:val="18"/>
                <w:szCs w:val="18"/>
                <w:lang w:eastAsia="zh-HK"/>
              </w:rPr>
            </w:pPr>
            <w:r w:rsidRPr="001B3E4D">
              <w:rPr>
                <w:rFonts w:hint="eastAsia"/>
                <w:snapToGrid w:val="0"/>
                <w:spacing w:val="0"/>
                <w:sz w:val="18"/>
                <w:szCs w:val="18"/>
              </w:rPr>
              <w:t>二零二</w:t>
            </w:r>
            <w:r w:rsidRPr="001B3E4D">
              <w:rPr>
                <w:rFonts w:hAnsi="華康細明體" w:hint="eastAsia"/>
                <w:snapToGrid w:val="0"/>
                <w:spacing w:val="0"/>
                <w:sz w:val="18"/>
                <w:szCs w:val="18"/>
              </w:rPr>
              <w:t>四</w:t>
            </w:r>
            <w:r w:rsidRPr="001B3E4D">
              <w:rPr>
                <w:rFonts w:hint="eastAsia"/>
                <w:snapToGrid w:val="0"/>
                <w:spacing w:val="0"/>
                <w:sz w:val="18"/>
                <w:szCs w:val="18"/>
              </w:rPr>
              <w:t>年第一季與</w:t>
            </w:r>
            <w:r w:rsidRPr="001B3E4D">
              <w:rPr>
                <w:snapToGrid w:val="0"/>
                <w:spacing w:val="0"/>
                <w:sz w:val="18"/>
                <w:szCs w:val="18"/>
              </w:rPr>
              <w:br/>
            </w:r>
            <w:r w:rsidRPr="001B3E4D">
              <w:rPr>
                <w:rFonts w:hint="eastAsia"/>
                <w:snapToGrid w:val="0"/>
                <w:spacing w:val="0"/>
                <w:sz w:val="18"/>
                <w:szCs w:val="18"/>
              </w:rPr>
              <w:t>二零二三年第四季</w:t>
            </w:r>
            <w:r w:rsidRPr="001B3E4D">
              <w:rPr>
                <w:snapToGrid w:val="0"/>
                <w:spacing w:val="0"/>
                <w:sz w:val="18"/>
                <w:szCs w:val="18"/>
              </w:rPr>
              <w:br/>
            </w:r>
            <w:r w:rsidRPr="001B3E4D">
              <w:rPr>
                <w:rFonts w:hAnsi="華康細明體"/>
                <w:spacing w:val="0"/>
                <w:sz w:val="18"/>
                <w:szCs w:val="18"/>
              </w:rPr>
              <w:t>比較的增減百分率</w:t>
            </w:r>
          </w:p>
        </w:tc>
        <w:tc>
          <w:tcPr>
            <w:tcW w:w="1050" w:type="dxa"/>
            <w:tcMar>
              <w:left w:w="0" w:type="dxa"/>
              <w:right w:w="0" w:type="dxa"/>
            </w:tcMar>
            <w:vAlign w:val="center"/>
          </w:tcPr>
          <w:p w14:paraId="2D44C4C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1.0</w:t>
            </w:r>
          </w:p>
        </w:tc>
        <w:tc>
          <w:tcPr>
            <w:tcW w:w="1051" w:type="dxa"/>
            <w:tcMar>
              <w:left w:w="0" w:type="dxa"/>
              <w:right w:w="0" w:type="dxa"/>
            </w:tcMar>
            <w:vAlign w:val="center"/>
          </w:tcPr>
          <w:p w14:paraId="423CEAF8"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23.3</w:t>
            </w:r>
          </w:p>
        </w:tc>
        <w:tc>
          <w:tcPr>
            <w:tcW w:w="725" w:type="dxa"/>
            <w:tcMar>
              <w:left w:w="0" w:type="dxa"/>
              <w:right w:w="0" w:type="dxa"/>
            </w:tcMar>
            <w:vAlign w:val="center"/>
          </w:tcPr>
          <w:p w14:paraId="360EF12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0.9</w:t>
            </w:r>
          </w:p>
        </w:tc>
        <w:tc>
          <w:tcPr>
            <w:tcW w:w="834" w:type="dxa"/>
            <w:tcMar>
              <w:left w:w="0" w:type="dxa"/>
              <w:right w:w="0" w:type="dxa"/>
            </w:tcMar>
            <w:vAlign w:val="center"/>
          </w:tcPr>
          <w:p w14:paraId="76473751"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3.0</w:t>
            </w:r>
          </w:p>
        </w:tc>
        <w:tc>
          <w:tcPr>
            <w:tcW w:w="663" w:type="dxa"/>
            <w:tcMar>
              <w:left w:w="0" w:type="dxa"/>
              <w:right w:w="0" w:type="dxa"/>
            </w:tcMar>
            <w:vAlign w:val="center"/>
          </w:tcPr>
          <w:p w14:paraId="252214D0"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-8.6</w:t>
            </w:r>
          </w:p>
        </w:tc>
        <w:tc>
          <w:tcPr>
            <w:tcW w:w="714" w:type="dxa"/>
            <w:gridSpan w:val="2"/>
            <w:tcMar>
              <w:left w:w="0" w:type="dxa"/>
              <w:right w:w="0" w:type="dxa"/>
            </w:tcMar>
            <w:vAlign w:val="center"/>
          </w:tcPr>
          <w:p w14:paraId="2785491B"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-7.1</w:t>
            </w:r>
          </w:p>
        </w:tc>
        <w:tc>
          <w:tcPr>
            <w:tcW w:w="1105" w:type="dxa"/>
            <w:tcMar>
              <w:left w:w="0" w:type="dxa"/>
              <w:right w:w="0" w:type="dxa"/>
            </w:tcMar>
            <w:vAlign w:val="center"/>
          </w:tcPr>
          <w:p w14:paraId="3F52469C"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-0.6</w:t>
            </w:r>
          </w:p>
        </w:tc>
        <w:tc>
          <w:tcPr>
            <w:tcW w:w="837" w:type="dxa"/>
            <w:tcMar>
              <w:left w:w="0" w:type="dxa"/>
              <w:right w:w="0" w:type="dxa"/>
            </w:tcMar>
            <w:vAlign w:val="center"/>
          </w:tcPr>
          <w:p w14:paraId="526B922E"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-3.8</w:t>
            </w:r>
          </w:p>
        </w:tc>
        <w:tc>
          <w:tcPr>
            <w:tcW w:w="926" w:type="dxa"/>
            <w:tcMar>
              <w:left w:w="0" w:type="dxa"/>
              <w:right w:w="0" w:type="dxa"/>
            </w:tcMar>
            <w:vAlign w:val="center"/>
          </w:tcPr>
          <w:p w14:paraId="03D3E1CE" w14:textId="77777777" w:rsidR="001B3E4D" w:rsidRPr="001B3E4D" w:rsidRDefault="001B3E4D" w:rsidP="001B3E4D">
            <w:pPr>
              <w:tabs>
                <w:tab w:val="clear" w:pos="936"/>
                <w:tab w:val="clear" w:pos="1560"/>
                <w:tab w:val="clear" w:pos="2184"/>
                <w:tab w:val="clear" w:pos="2808"/>
              </w:tabs>
              <w:snapToGrid w:val="0"/>
              <w:spacing w:after="0" w:line="240" w:lineRule="auto"/>
              <w:ind w:rightChars="100" w:right="300"/>
              <w:jc w:val="right"/>
              <w:rPr>
                <w:spacing w:val="0"/>
                <w:sz w:val="18"/>
                <w:szCs w:val="18"/>
              </w:rPr>
            </w:pPr>
            <w:r w:rsidRPr="001B3E4D">
              <w:rPr>
                <w:rFonts w:hint="eastAsia"/>
                <w:spacing w:val="0"/>
                <w:sz w:val="18"/>
                <w:szCs w:val="18"/>
              </w:rPr>
              <w:t>2.9</w:t>
            </w:r>
          </w:p>
        </w:tc>
        <w:tc>
          <w:tcPr>
            <w:tcW w:w="851" w:type="dxa"/>
            <w:tcMar>
              <w:left w:w="0" w:type="dxa"/>
              <w:right w:w="0" w:type="dxa"/>
            </w:tcMar>
            <w:vAlign w:val="center"/>
          </w:tcPr>
          <w:p w14:paraId="728A4F4F" w14:textId="77777777" w:rsidR="001B3E4D" w:rsidRPr="001B3E4D" w:rsidRDefault="001B3E4D" w:rsidP="001B3E4D">
            <w:pPr>
              <w:tabs>
                <w:tab w:val="clear" w:pos="936"/>
                <w:tab w:val="clear" w:pos="1560"/>
                <w:tab w:val="clear" w:pos="2184"/>
                <w:tab w:val="clear" w:pos="2808"/>
              </w:tabs>
              <w:snapToGrid w:val="0"/>
              <w:spacing w:after="0" w:line="240" w:lineRule="auto"/>
              <w:ind w:rightChars="50" w:right="150"/>
              <w:jc w:val="right"/>
              <w:rPr>
                <w:spacing w:val="0"/>
                <w:sz w:val="18"/>
                <w:szCs w:val="18"/>
              </w:rPr>
            </w:pPr>
            <w:r w:rsidRPr="001B3E4D">
              <w:rPr>
                <w:rFonts w:hint="eastAsia"/>
                <w:spacing w:val="0"/>
                <w:sz w:val="18"/>
                <w:szCs w:val="18"/>
              </w:rPr>
              <w:t>0.5</w:t>
            </w:r>
          </w:p>
        </w:tc>
      </w:tr>
    </w:tbl>
    <w:p w14:paraId="1DAAE2D7" w14:textId="77777777" w:rsidR="001B3E4D" w:rsidRPr="001B3E4D" w:rsidRDefault="001B3E4D" w:rsidP="001B3E4D">
      <w:pPr>
        <w:keepNext/>
        <w:tabs>
          <w:tab w:val="left" w:pos="720"/>
        </w:tabs>
        <w:snapToGrid w:val="0"/>
        <w:spacing w:afterLines="25" w:after="90" w:line="240" w:lineRule="atLeast"/>
        <w:ind w:left="-267" w:rightChars="-96" w:right="-288" w:hanging="1247"/>
        <w:rPr>
          <w:snapToGrid w:val="0"/>
          <w:sz w:val="18"/>
          <w:szCs w:val="18"/>
        </w:rPr>
      </w:pPr>
    </w:p>
    <w:p w14:paraId="3FCD07E8" w14:textId="77777777" w:rsidR="001B3E4D" w:rsidRPr="001B3E4D" w:rsidRDefault="001B3E4D" w:rsidP="001B3E4D">
      <w:pPr>
        <w:tabs>
          <w:tab w:val="clear" w:pos="936"/>
          <w:tab w:val="clear" w:pos="1560"/>
          <w:tab w:val="clear" w:pos="2184"/>
          <w:tab w:val="clear" w:pos="2808"/>
          <w:tab w:val="left" w:pos="720"/>
        </w:tabs>
        <w:overflowPunct/>
        <w:adjustRightInd/>
        <w:snapToGrid w:val="0"/>
        <w:spacing w:beforeLines="50" w:before="180" w:after="0" w:line="240" w:lineRule="auto"/>
        <w:ind w:left="1315" w:hanging="1247"/>
        <w:textAlignment w:val="auto"/>
        <w:rPr>
          <w:snapToGrid w:val="0"/>
          <w:sz w:val="18"/>
          <w:szCs w:val="18"/>
        </w:rPr>
      </w:pPr>
      <w:proofErr w:type="gramStart"/>
      <w:r w:rsidRPr="001B3E4D">
        <w:rPr>
          <w:rFonts w:hint="eastAsia"/>
          <w:snapToGrid w:val="0"/>
          <w:sz w:val="18"/>
          <w:szCs w:val="18"/>
        </w:rPr>
        <w:t>註</w:t>
      </w:r>
      <w:proofErr w:type="gramEnd"/>
      <w:r w:rsidRPr="001B3E4D">
        <w:rPr>
          <w:rFonts w:hint="eastAsia"/>
          <w:snapToGrid w:val="0"/>
          <w:sz w:val="18"/>
          <w:szCs w:val="18"/>
        </w:rPr>
        <w:t>：</w:t>
      </w:r>
      <w:r w:rsidRPr="001B3E4D">
        <w:rPr>
          <w:rFonts w:hint="eastAsia"/>
          <w:snapToGrid w:val="0"/>
          <w:sz w:val="18"/>
          <w:szCs w:val="18"/>
        </w:rPr>
        <w:tab/>
      </w:r>
      <w:r w:rsidRPr="001B3E4D">
        <w:rPr>
          <w:rFonts w:hint="eastAsia"/>
          <w:snapToGrid w:val="0"/>
          <w:sz w:val="18"/>
          <w:szCs w:val="18"/>
        </w:rPr>
        <w:t>由於進位關係，數字相加未必等於總數，而且這些數字可能會修訂。</w:t>
      </w:r>
    </w:p>
    <w:p w14:paraId="37B512CB" w14:textId="77777777" w:rsidR="001B3E4D" w:rsidRPr="001B3E4D" w:rsidRDefault="001B3E4D" w:rsidP="001B3E4D">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58357B3B" w14:textId="498C536C" w:rsidR="00C85F97" w:rsidRDefault="00C85F97" w:rsidP="002369F1">
      <w:pPr>
        <w:rPr>
          <w:lang w:eastAsia="zh-HK"/>
        </w:rPr>
      </w:pPr>
      <w:r>
        <w:rPr>
          <w:lang w:eastAsia="zh-HK"/>
        </w:rPr>
        <w:br w:type="page"/>
      </w:r>
    </w:p>
    <w:p w14:paraId="649B8541" w14:textId="667900A6" w:rsidR="002C2BF2" w:rsidRPr="00D17FD4" w:rsidRDefault="002C2BF2" w:rsidP="00EF73C5">
      <w:pPr>
        <w:pStyle w:val="12"/>
        <w:rPr>
          <w:b/>
          <w:lang w:val="en-GB"/>
        </w:rPr>
      </w:pPr>
      <w:r w:rsidRPr="00D17FD4">
        <w:rPr>
          <w:rFonts w:hint="eastAsia"/>
          <w:lang w:val="en-GB"/>
        </w:rPr>
        <w:lastRenderedPageBreak/>
        <w:t>股票及衍生工具市場</w:t>
      </w:r>
    </w:p>
    <w:p w14:paraId="3D53FA96" w14:textId="778C4508" w:rsidR="002C2BF2" w:rsidRPr="00D17FD4" w:rsidRDefault="002C2BF2" w:rsidP="005615F2">
      <w:pPr>
        <w:rPr>
          <w:lang w:val="en-GB"/>
        </w:rPr>
      </w:pPr>
      <w:r w:rsidRPr="00D17FD4">
        <w:rPr>
          <w:b/>
          <w:bCs/>
          <w:lang w:val="en-GB"/>
        </w:rPr>
        <w:t>4.1</w:t>
      </w:r>
      <w:r w:rsidR="00FF7A58" w:rsidRPr="00D17FD4">
        <w:rPr>
          <w:b/>
          <w:bCs/>
          <w:lang w:val="en-GB"/>
        </w:rPr>
        <w:t>3</w:t>
      </w:r>
      <w:r w:rsidRPr="00D17FD4">
        <w:rPr>
          <w:b/>
          <w:bCs/>
          <w:lang w:val="en-GB"/>
        </w:rPr>
        <w:tab/>
      </w:r>
      <w:r w:rsidRPr="00D17FD4">
        <w:rPr>
          <w:rFonts w:hint="eastAsia"/>
          <w:i/>
          <w:iCs/>
          <w:lang w:val="en-GB" w:eastAsia="zh-HK"/>
        </w:rPr>
        <w:t>本地股票市場</w:t>
      </w:r>
      <w:r w:rsidRPr="00D17FD4">
        <w:rPr>
          <w:rFonts w:hint="eastAsia"/>
          <w:lang w:val="en-GB" w:eastAsia="zh-HK"/>
        </w:rPr>
        <w:t>在第一季繼續受壓。</w:t>
      </w:r>
      <w:r w:rsidR="006D227A" w:rsidRPr="00D17FD4">
        <w:rPr>
          <w:lang w:val="en-GB"/>
        </w:rPr>
        <w:t>受</w:t>
      </w:r>
      <w:r w:rsidRPr="00D17FD4">
        <w:rPr>
          <w:rFonts w:hint="eastAsia"/>
          <w:lang w:val="en-GB" w:eastAsia="zh-HK"/>
        </w:rPr>
        <w:t>地緣政治局勢</w:t>
      </w:r>
      <w:r w:rsidR="00FF7A58" w:rsidRPr="00D17FD4">
        <w:rPr>
          <w:rFonts w:hint="eastAsia"/>
          <w:lang w:val="en-GB" w:eastAsia="zh-HK"/>
        </w:rPr>
        <w:t>緊張和</w:t>
      </w:r>
      <w:r w:rsidRPr="00D17FD4">
        <w:rPr>
          <w:rFonts w:hint="eastAsia"/>
          <w:lang w:val="en-GB" w:eastAsia="zh-HK"/>
        </w:rPr>
        <w:t>市場對美國減息的</w:t>
      </w:r>
      <w:r w:rsidR="004A50FF" w:rsidRPr="00D17FD4">
        <w:rPr>
          <w:rFonts w:hint="eastAsia"/>
          <w:lang w:val="en-GB" w:eastAsia="zh-HK"/>
        </w:rPr>
        <w:t>憧憬</w:t>
      </w:r>
      <w:r w:rsidR="002F4723" w:rsidRPr="002F4723">
        <w:rPr>
          <w:rFonts w:hint="eastAsia"/>
          <w:lang w:val="en-GB" w:eastAsia="zh-HK"/>
        </w:rPr>
        <w:t>降溫</w:t>
      </w:r>
      <w:r w:rsidR="00FF7A58" w:rsidRPr="00D17FD4">
        <w:rPr>
          <w:lang w:val="en-GB"/>
        </w:rPr>
        <w:t>所</w:t>
      </w:r>
      <w:r w:rsidR="00FF7A58" w:rsidRPr="00D17FD4">
        <w:rPr>
          <w:lang w:val="en-GB" w:eastAsia="zh-HK"/>
        </w:rPr>
        <w:t>拖</w:t>
      </w:r>
      <w:r w:rsidR="00FF7A58" w:rsidRPr="00D17FD4">
        <w:rPr>
          <w:rFonts w:hint="eastAsia"/>
          <w:lang w:val="en-GB"/>
        </w:rPr>
        <w:t>累</w:t>
      </w:r>
      <w:r w:rsidRPr="00D17FD4">
        <w:rPr>
          <w:rFonts w:hint="eastAsia"/>
          <w:lang w:val="en-GB" w:eastAsia="zh-HK"/>
        </w:rPr>
        <w:t>，</w:t>
      </w:r>
      <w:proofErr w:type="gramStart"/>
      <w:r w:rsidRPr="00D17FD4">
        <w:rPr>
          <w:rFonts w:hint="eastAsia"/>
          <w:lang w:val="en-GB" w:eastAsia="zh-HK"/>
        </w:rPr>
        <w:t>恒</w:t>
      </w:r>
      <w:proofErr w:type="gramEnd"/>
      <w:r w:rsidRPr="00D17FD4">
        <w:rPr>
          <w:rFonts w:hint="eastAsia"/>
          <w:lang w:val="en-GB" w:eastAsia="zh-HK"/>
        </w:rPr>
        <w:t>指</w:t>
      </w:r>
      <w:r w:rsidRPr="00D17FD4">
        <w:rPr>
          <w:rFonts w:hint="eastAsia"/>
          <w:lang w:val="en-GB"/>
        </w:rPr>
        <w:t>在</w:t>
      </w:r>
      <w:r w:rsidRPr="00D17FD4">
        <w:rPr>
          <w:rFonts w:hint="eastAsia"/>
          <w:lang w:val="en-GB" w:eastAsia="zh-HK"/>
        </w:rPr>
        <w:t>一月二十二日下</w:t>
      </w:r>
      <w:r w:rsidR="007E40AE" w:rsidRPr="00D17FD4">
        <w:rPr>
          <w:rFonts w:hint="eastAsia"/>
          <w:lang w:val="en-GB" w:eastAsia="zh-HK"/>
        </w:rPr>
        <w:t>滑</w:t>
      </w:r>
      <w:r w:rsidRPr="00D17FD4">
        <w:rPr>
          <w:rFonts w:hint="eastAsia"/>
          <w:lang w:val="en-GB" w:eastAsia="zh-HK"/>
        </w:rPr>
        <w:t>至</w:t>
      </w:r>
      <w:r w:rsidRPr="00D17FD4">
        <w:rPr>
          <w:lang w:val="en-GB"/>
        </w:rPr>
        <w:t>14 961 </w:t>
      </w:r>
      <w:r w:rsidRPr="00D17FD4">
        <w:rPr>
          <w:rFonts w:hint="eastAsia"/>
          <w:lang w:val="en-GB" w:eastAsia="zh-HK"/>
        </w:rPr>
        <w:t>點，是二零二二年十月以來的</w:t>
      </w:r>
      <w:r w:rsidR="00A12A42" w:rsidRPr="00D17FD4">
        <w:rPr>
          <w:rFonts w:hint="eastAsia"/>
          <w:lang w:val="en-GB" w:eastAsia="zh-HK"/>
        </w:rPr>
        <w:t>最</w:t>
      </w:r>
      <w:r w:rsidRPr="00D17FD4">
        <w:rPr>
          <w:rFonts w:hint="eastAsia"/>
          <w:lang w:val="en-GB" w:eastAsia="zh-HK"/>
        </w:rPr>
        <w:t>低位。其後，</w:t>
      </w:r>
      <w:r w:rsidR="005615F2" w:rsidRPr="00D17FD4">
        <w:rPr>
          <w:rFonts w:hint="eastAsia"/>
          <w:lang w:eastAsia="zh-HK"/>
        </w:rPr>
        <w:t>隨着內地經濟增長加快</w:t>
      </w:r>
      <w:r w:rsidRPr="00D17FD4">
        <w:rPr>
          <w:rFonts w:hint="eastAsia"/>
          <w:lang w:val="en-GB" w:eastAsia="zh-HK"/>
        </w:rPr>
        <w:t>，市場氣氛有所</w:t>
      </w:r>
      <w:r w:rsidRPr="00046E78">
        <w:rPr>
          <w:rFonts w:hint="eastAsia"/>
          <w:spacing w:val="26"/>
          <w:lang w:val="en-GB" w:eastAsia="zh-HK"/>
        </w:rPr>
        <w:t>改善，恒指收復部分失地</w:t>
      </w:r>
      <w:r w:rsidR="00FF7A58" w:rsidRPr="00046E78">
        <w:rPr>
          <w:rFonts w:hint="eastAsia"/>
          <w:spacing w:val="26"/>
          <w:lang w:val="en-GB" w:eastAsia="zh-HK"/>
        </w:rPr>
        <w:t>，</w:t>
      </w:r>
      <w:r w:rsidRPr="00046E78">
        <w:rPr>
          <w:rFonts w:hint="eastAsia"/>
          <w:spacing w:val="26"/>
          <w:lang w:val="en-GB" w:eastAsia="zh-HK"/>
        </w:rPr>
        <w:t>於季末</w:t>
      </w:r>
      <w:r w:rsidRPr="00D17FD4">
        <w:rPr>
          <w:rFonts w:hint="eastAsia"/>
          <w:lang w:val="en-GB" w:eastAsia="zh-HK"/>
        </w:rPr>
        <w:t>收報</w:t>
      </w:r>
      <w:r w:rsidRPr="00D17FD4">
        <w:rPr>
          <w:rFonts w:hint="eastAsia"/>
          <w:lang w:val="en-GB"/>
        </w:rPr>
        <w:t>16</w:t>
      </w:r>
      <w:r w:rsidRPr="00D17FD4">
        <w:rPr>
          <w:lang w:val="en-GB"/>
        </w:rPr>
        <w:t> </w:t>
      </w:r>
      <w:r w:rsidRPr="00D17FD4">
        <w:rPr>
          <w:rFonts w:hint="eastAsia"/>
        </w:rPr>
        <w:t>541</w:t>
      </w:r>
      <w:r w:rsidRPr="00D17FD4">
        <w:t> </w:t>
      </w:r>
      <w:r w:rsidRPr="00D17FD4">
        <w:rPr>
          <w:rFonts w:hint="eastAsia"/>
          <w:lang w:val="en-GB" w:eastAsia="zh-HK"/>
        </w:rPr>
        <w:t>點，較二零二三年年底低</w:t>
      </w:r>
      <w:r w:rsidRPr="00D17FD4">
        <w:rPr>
          <w:lang w:val="en-GB"/>
        </w:rPr>
        <w:t>3</w:t>
      </w:r>
      <w:r w:rsidRPr="00D17FD4">
        <w:rPr>
          <w:bCs/>
          <w:lang w:val="en-GB" w:eastAsia="zh-HK"/>
        </w:rPr>
        <w:t>.</w:t>
      </w:r>
      <w:r w:rsidRPr="00D17FD4">
        <w:rPr>
          <w:rFonts w:hint="eastAsia"/>
          <w:bCs/>
          <w:lang w:val="en-GB"/>
        </w:rPr>
        <w:t>0</w:t>
      </w:r>
      <w:r w:rsidRPr="00D17FD4">
        <w:rPr>
          <w:bCs/>
          <w:lang w:val="en-GB" w:eastAsia="zh-HK"/>
        </w:rPr>
        <w:t>%</w:t>
      </w:r>
      <w:r w:rsidRPr="00D17FD4">
        <w:rPr>
          <w:rFonts w:hint="eastAsia"/>
          <w:lang w:val="en-GB" w:eastAsia="zh-HK"/>
        </w:rPr>
        <w:t>。</w:t>
      </w:r>
      <w:r w:rsidRPr="00D17FD4">
        <w:rPr>
          <w:rFonts w:hint="eastAsia"/>
          <w:bCs/>
          <w:lang w:val="en-GB" w:eastAsia="zh-HK"/>
        </w:rPr>
        <w:t>香港股票市場的</w:t>
      </w:r>
      <w:r w:rsidRPr="00D17FD4">
        <w:rPr>
          <w:rFonts w:hint="eastAsia"/>
          <w:bCs/>
          <w:i/>
          <w:lang w:val="en-GB" w:eastAsia="zh-HK"/>
        </w:rPr>
        <w:t>總市值</w:t>
      </w:r>
      <w:r w:rsidRPr="00D17FD4">
        <w:rPr>
          <w:rFonts w:hint="eastAsia"/>
          <w:bCs/>
          <w:lang w:val="en-GB" w:eastAsia="zh-HK"/>
        </w:rPr>
        <w:t>在季內進一步縮減</w:t>
      </w:r>
      <w:r w:rsidRPr="00D17FD4">
        <w:rPr>
          <w:rFonts w:hint="eastAsia"/>
          <w:bCs/>
          <w:lang w:val="en-GB"/>
        </w:rPr>
        <w:t>2.4</w:t>
      </w:r>
      <w:r w:rsidRPr="00D17FD4">
        <w:rPr>
          <w:bCs/>
          <w:lang w:val="en-GB"/>
        </w:rPr>
        <w:t>%</w:t>
      </w:r>
      <w:r w:rsidRPr="00D17FD4">
        <w:rPr>
          <w:rFonts w:hint="eastAsia"/>
          <w:lang w:val="en-GB" w:eastAsia="zh-HK"/>
        </w:rPr>
        <w:t>至</w:t>
      </w:r>
      <w:r w:rsidRPr="00D17FD4">
        <w:rPr>
          <w:lang w:val="en-GB"/>
        </w:rPr>
        <w:t>3</w:t>
      </w:r>
      <w:r w:rsidRPr="00D17FD4">
        <w:rPr>
          <w:rFonts w:hint="eastAsia"/>
          <w:lang w:val="en-GB"/>
        </w:rPr>
        <w:t>0</w:t>
      </w:r>
      <w:r w:rsidRPr="00D17FD4">
        <w:rPr>
          <w:lang w:val="en-GB"/>
        </w:rPr>
        <w:t>.</w:t>
      </w:r>
      <w:r w:rsidRPr="00D17FD4">
        <w:rPr>
          <w:rFonts w:hint="eastAsia"/>
          <w:lang w:val="en-GB"/>
        </w:rPr>
        <w:t>3</w:t>
      </w:r>
      <w:r w:rsidRPr="00D17FD4">
        <w:rPr>
          <w:lang w:val="en-GB"/>
        </w:rPr>
        <w:t> </w:t>
      </w:r>
      <w:r w:rsidRPr="00D17FD4">
        <w:rPr>
          <w:rFonts w:hint="eastAsia"/>
          <w:lang w:val="en-GB" w:eastAsia="zh-HK"/>
        </w:rPr>
        <w:t>萬億元。本地股票市場位列全球第八大和</w:t>
      </w:r>
      <w:r w:rsidRPr="00D17FD4">
        <w:rPr>
          <w:rFonts w:hint="eastAsia"/>
          <w:lang w:val="en-GB"/>
        </w:rPr>
        <w:t>亞洲第</w:t>
      </w:r>
      <w:r w:rsidRPr="00D17FD4">
        <w:rPr>
          <w:rFonts w:hint="eastAsia"/>
          <w:lang w:val="en-GB" w:eastAsia="zh-HK"/>
        </w:rPr>
        <w:t>五大</w:t>
      </w:r>
      <w:r w:rsidR="002C7543" w:rsidRPr="00D17FD4">
        <w:rPr>
          <w:vertAlign w:val="superscript"/>
          <w:lang w:eastAsia="zh-HK"/>
        </w:rPr>
        <w:t> </w:t>
      </w:r>
      <w:r w:rsidRPr="00D17FD4">
        <w:rPr>
          <w:vertAlign w:val="superscript"/>
          <w:lang w:val="en-GB"/>
        </w:rPr>
        <w:t>(8)</w:t>
      </w:r>
      <w:r w:rsidRPr="00D17FD4">
        <w:rPr>
          <w:rFonts w:hint="eastAsia"/>
          <w:lang w:val="en-GB"/>
        </w:rPr>
        <w:t>。</w:t>
      </w:r>
    </w:p>
    <w:p w14:paraId="59C11C84" w14:textId="74E43532" w:rsidR="004F07D1" w:rsidRPr="00D17FD4" w:rsidRDefault="002C2BF2" w:rsidP="004F07D1">
      <w:pPr>
        <w:rPr>
          <w:lang w:val="en-GB" w:eastAsia="zh-HK"/>
        </w:rPr>
      </w:pPr>
      <w:r w:rsidRPr="00D17FD4">
        <w:rPr>
          <w:b/>
          <w:lang w:val="en-GB"/>
        </w:rPr>
        <w:t>4.1</w:t>
      </w:r>
      <w:r w:rsidR="00FF7A58" w:rsidRPr="00D17FD4">
        <w:rPr>
          <w:b/>
          <w:lang w:val="en-GB"/>
        </w:rPr>
        <w:t>4</w:t>
      </w:r>
      <w:r w:rsidRPr="00D17FD4">
        <w:rPr>
          <w:b/>
          <w:lang w:val="en-GB"/>
        </w:rPr>
        <w:tab/>
      </w:r>
      <w:r w:rsidRPr="00D17FD4">
        <w:rPr>
          <w:rFonts w:hint="eastAsia"/>
          <w:lang w:val="en-GB"/>
        </w:rPr>
        <w:t>本地股票市場</w:t>
      </w:r>
      <w:r w:rsidRPr="00D17FD4">
        <w:rPr>
          <w:rFonts w:hint="eastAsia"/>
          <w:lang w:val="en-GB" w:eastAsia="zh-HK"/>
        </w:rPr>
        <w:t>的</w:t>
      </w:r>
      <w:r w:rsidRPr="00D17FD4">
        <w:rPr>
          <w:rFonts w:hint="eastAsia"/>
          <w:lang w:val="en-GB"/>
        </w:rPr>
        <w:t>交投活動</w:t>
      </w:r>
      <w:r w:rsidRPr="00D17FD4">
        <w:rPr>
          <w:rFonts w:hint="eastAsia"/>
          <w:lang w:val="en-GB" w:eastAsia="zh-HK"/>
        </w:rPr>
        <w:t>在</w:t>
      </w:r>
      <w:r w:rsidRPr="00D17FD4">
        <w:rPr>
          <w:rFonts w:hint="eastAsia"/>
          <w:lang w:val="en-GB"/>
        </w:rPr>
        <w:t>第一季維持偏軟</w:t>
      </w:r>
      <w:r w:rsidRPr="00D17FD4">
        <w:rPr>
          <w:rFonts w:hint="eastAsia"/>
          <w:lang w:val="en-GB" w:eastAsia="zh-HK"/>
        </w:rPr>
        <w:t>，但在</w:t>
      </w:r>
      <w:r w:rsidR="004A50FF" w:rsidRPr="00D17FD4">
        <w:rPr>
          <w:rFonts w:hint="eastAsia"/>
          <w:lang w:val="en-GB" w:eastAsia="zh-HK"/>
        </w:rPr>
        <w:t>臨近</w:t>
      </w:r>
      <w:r w:rsidRPr="00CA4685">
        <w:rPr>
          <w:rFonts w:hint="eastAsia"/>
          <w:lang w:val="en-GB" w:eastAsia="zh-HK"/>
        </w:rPr>
        <w:t>季末</w:t>
      </w:r>
      <w:r w:rsidR="004A50FF" w:rsidRPr="00D17FD4">
        <w:rPr>
          <w:rFonts w:hint="eastAsia"/>
          <w:lang w:val="en-GB" w:eastAsia="zh-HK"/>
        </w:rPr>
        <w:t>時</w:t>
      </w:r>
      <w:r w:rsidRPr="00D17FD4">
        <w:rPr>
          <w:rFonts w:hint="eastAsia"/>
          <w:lang w:val="en-GB" w:eastAsia="zh-HK"/>
        </w:rPr>
        <w:t>重拾</w:t>
      </w:r>
      <w:r w:rsidR="00FF7A58" w:rsidRPr="00D17FD4">
        <w:rPr>
          <w:rFonts w:hint="eastAsia"/>
          <w:lang w:eastAsia="zh-HK"/>
        </w:rPr>
        <w:t>一</w:t>
      </w:r>
      <w:r w:rsidR="005B5A16">
        <w:rPr>
          <w:rFonts w:hint="eastAsia"/>
          <w:lang w:eastAsia="zh-HK"/>
        </w:rPr>
        <w:t>些</w:t>
      </w:r>
      <w:r w:rsidRPr="00D17FD4">
        <w:rPr>
          <w:rFonts w:hint="eastAsia"/>
          <w:lang w:val="en-GB" w:eastAsia="zh-HK"/>
        </w:rPr>
        <w:t>動力</w:t>
      </w:r>
      <w:r w:rsidRPr="00D17FD4">
        <w:rPr>
          <w:rFonts w:hint="eastAsia"/>
          <w:lang w:val="en-GB"/>
        </w:rPr>
        <w:t>。證券市場的</w:t>
      </w:r>
      <w:r w:rsidRPr="00D17FD4">
        <w:rPr>
          <w:rFonts w:hint="eastAsia"/>
          <w:i/>
          <w:lang w:val="en-GB"/>
        </w:rPr>
        <w:t>平均每日成交額</w:t>
      </w:r>
      <w:r w:rsidRPr="00D17FD4">
        <w:rPr>
          <w:rFonts w:hint="eastAsia"/>
          <w:lang w:val="en-GB"/>
        </w:rPr>
        <w:t>較上一季</w:t>
      </w:r>
      <w:r w:rsidR="00FF7A58" w:rsidRPr="00D17FD4">
        <w:rPr>
          <w:rFonts w:hint="eastAsia"/>
          <w:lang w:val="en-GB" w:eastAsia="zh-HK"/>
        </w:rPr>
        <w:t>增加</w:t>
      </w:r>
      <w:r w:rsidR="009F71A2">
        <w:rPr>
          <w:lang w:eastAsia="zh-HK"/>
        </w:rPr>
        <w:t> </w:t>
      </w:r>
      <w:r w:rsidRPr="00D17FD4">
        <w:rPr>
          <w:rFonts w:hint="eastAsia"/>
          <w:lang w:val="en-GB"/>
        </w:rPr>
        <w:t>9.2</w:t>
      </w:r>
      <w:r w:rsidRPr="00D17FD4">
        <w:rPr>
          <w:lang w:val="en-GB"/>
        </w:rPr>
        <w:t>%</w:t>
      </w:r>
      <w:r w:rsidRPr="00D17FD4">
        <w:rPr>
          <w:rFonts w:hint="eastAsia"/>
          <w:lang w:val="en-GB"/>
        </w:rPr>
        <w:t>至</w:t>
      </w:r>
      <w:r w:rsidRPr="00D17FD4">
        <w:rPr>
          <w:rFonts w:hint="eastAsia"/>
          <w:lang w:val="en-GB"/>
        </w:rPr>
        <w:t>994</w:t>
      </w:r>
      <w:r w:rsidRPr="00D17FD4">
        <w:rPr>
          <w:lang w:val="en-GB"/>
        </w:rPr>
        <w:t> </w:t>
      </w:r>
      <w:r w:rsidRPr="00D17FD4">
        <w:rPr>
          <w:rFonts w:hint="eastAsia"/>
          <w:lang w:val="en-GB"/>
        </w:rPr>
        <w:t>億元，</w:t>
      </w:r>
      <w:r w:rsidR="00CE6136">
        <w:rPr>
          <w:rFonts w:hint="eastAsia"/>
          <w:lang w:val="en-GB" w:eastAsia="zh-HK"/>
        </w:rPr>
        <w:t>儘管</w:t>
      </w:r>
      <w:r w:rsidRPr="00D17FD4">
        <w:rPr>
          <w:rFonts w:hint="eastAsia"/>
          <w:lang w:val="en-GB" w:eastAsia="zh-HK"/>
        </w:rPr>
        <w:t>仍</w:t>
      </w:r>
      <w:r w:rsidRPr="00D17FD4">
        <w:rPr>
          <w:rFonts w:hint="eastAsia"/>
          <w:lang w:val="en-GB"/>
        </w:rPr>
        <w:t>較一年前的水平低</w:t>
      </w:r>
      <w:r w:rsidR="009F71A2">
        <w:t> </w:t>
      </w:r>
      <w:r w:rsidRPr="00D17FD4">
        <w:rPr>
          <w:rFonts w:hint="eastAsia"/>
          <w:lang w:val="en-GB"/>
        </w:rPr>
        <w:t>22.3</w:t>
      </w:r>
      <w:r w:rsidRPr="00D17FD4">
        <w:rPr>
          <w:lang w:val="en-GB"/>
        </w:rPr>
        <w:t>%</w:t>
      </w:r>
      <w:r w:rsidRPr="00D17FD4">
        <w:rPr>
          <w:rFonts w:hint="eastAsia"/>
          <w:lang w:val="en-GB"/>
        </w:rPr>
        <w:t>。當中，股份的平均每日成交額</w:t>
      </w:r>
      <w:r w:rsidRPr="00D17FD4">
        <w:rPr>
          <w:rFonts w:hint="eastAsia"/>
          <w:lang w:val="en-GB" w:eastAsia="zh-HK"/>
        </w:rPr>
        <w:t>較上一季躍升</w:t>
      </w:r>
      <w:r w:rsidRPr="00D17FD4">
        <w:rPr>
          <w:rFonts w:hint="eastAsia"/>
          <w:lang w:val="en-GB"/>
        </w:rPr>
        <w:t>13.2</w:t>
      </w:r>
      <w:r w:rsidRPr="00D17FD4">
        <w:rPr>
          <w:lang w:val="en-GB"/>
        </w:rPr>
        <w:t>%</w:t>
      </w:r>
      <w:r w:rsidRPr="00D17FD4">
        <w:rPr>
          <w:rFonts w:hint="eastAsia"/>
          <w:lang w:val="en-GB"/>
        </w:rPr>
        <w:t>，衍生權證、</w:t>
      </w:r>
      <w:proofErr w:type="gramStart"/>
      <w:r w:rsidRPr="00D17FD4">
        <w:rPr>
          <w:rFonts w:hint="eastAsia"/>
          <w:lang w:val="en-GB"/>
        </w:rPr>
        <w:t>牛熊證</w:t>
      </w:r>
      <w:proofErr w:type="gramEnd"/>
      <w:r w:rsidRPr="00D17FD4">
        <w:rPr>
          <w:rFonts w:hint="eastAsia"/>
          <w:lang w:val="en-GB"/>
        </w:rPr>
        <w:t>和單位信託</w:t>
      </w:r>
      <w:r w:rsidRPr="00D17FD4">
        <w:rPr>
          <w:lang w:val="en-GB"/>
        </w:rPr>
        <w:t>(</w:t>
      </w:r>
      <w:r w:rsidRPr="00D17FD4">
        <w:rPr>
          <w:rFonts w:hint="eastAsia"/>
          <w:lang w:val="en-GB"/>
        </w:rPr>
        <w:t>包括交易所買賣基金</w:t>
      </w:r>
      <w:r w:rsidRPr="00D17FD4">
        <w:rPr>
          <w:lang w:val="en-GB"/>
        </w:rPr>
        <w:t>)</w:t>
      </w:r>
      <w:r w:rsidRPr="00D17FD4">
        <w:rPr>
          <w:vertAlign w:val="superscript"/>
          <w:lang w:val="en-GB"/>
        </w:rPr>
        <w:t>(9)</w:t>
      </w:r>
      <w:r w:rsidRPr="00D17FD4">
        <w:rPr>
          <w:rFonts w:hint="eastAsia"/>
          <w:lang w:val="en-GB"/>
        </w:rPr>
        <w:t>的平均每日成交額則分別下跌</w:t>
      </w:r>
      <w:r w:rsidRPr="00D17FD4">
        <w:rPr>
          <w:rFonts w:hint="eastAsia"/>
          <w:lang w:val="en-GB"/>
        </w:rPr>
        <w:t>5.3</w:t>
      </w:r>
      <w:r w:rsidRPr="00D17FD4">
        <w:rPr>
          <w:lang w:val="en-GB"/>
        </w:rPr>
        <w:t>%</w:t>
      </w:r>
      <w:r w:rsidRPr="00D17FD4">
        <w:rPr>
          <w:rFonts w:hint="eastAsia"/>
          <w:lang w:val="en-GB"/>
        </w:rPr>
        <w:t>、</w:t>
      </w:r>
      <w:r w:rsidRPr="00D17FD4">
        <w:rPr>
          <w:lang w:val="en-GB"/>
        </w:rPr>
        <w:t>1.</w:t>
      </w:r>
      <w:r w:rsidRPr="00D17FD4">
        <w:rPr>
          <w:rFonts w:hint="eastAsia"/>
          <w:lang w:val="en-GB"/>
        </w:rPr>
        <w:t>1</w:t>
      </w:r>
      <w:r w:rsidRPr="00D17FD4">
        <w:rPr>
          <w:lang w:val="en-GB"/>
        </w:rPr>
        <w:t>%</w:t>
      </w:r>
      <w:r w:rsidRPr="00D17FD4">
        <w:rPr>
          <w:rFonts w:hint="eastAsia"/>
          <w:lang w:val="en-GB"/>
        </w:rPr>
        <w:t>和</w:t>
      </w:r>
      <w:r w:rsidRPr="00D17FD4">
        <w:rPr>
          <w:rFonts w:hint="eastAsia"/>
          <w:lang w:val="en-GB"/>
        </w:rPr>
        <w:t>1.3</w:t>
      </w:r>
      <w:r w:rsidRPr="00D17FD4">
        <w:rPr>
          <w:lang w:val="en-GB"/>
        </w:rPr>
        <w:t>%</w:t>
      </w:r>
      <w:r w:rsidRPr="00D17FD4">
        <w:rPr>
          <w:rFonts w:hint="eastAsia"/>
          <w:lang w:val="en-GB"/>
        </w:rPr>
        <w:t>。期貨及期權合約</w:t>
      </w:r>
      <w:r w:rsidRPr="00D17FD4">
        <w:rPr>
          <w:vertAlign w:val="superscript"/>
          <w:lang w:val="en-GB"/>
        </w:rPr>
        <w:t>(10)</w:t>
      </w:r>
      <w:r w:rsidRPr="00D17FD4">
        <w:rPr>
          <w:rFonts w:hint="eastAsia"/>
          <w:lang w:val="en-GB"/>
        </w:rPr>
        <w:t>方面，平均每日成交量</w:t>
      </w:r>
      <w:r w:rsidRPr="00D17FD4">
        <w:rPr>
          <w:rFonts w:hint="eastAsia"/>
          <w:lang w:val="en-GB" w:eastAsia="zh-HK"/>
        </w:rPr>
        <w:t>增加</w:t>
      </w:r>
      <w:r w:rsidRPr="00D17FD4">
        <w:rPr>
          <w:rFonts w:hint="eastAsia"/>
          <w:lang w:val="en-GB"/>
        </w:rPr>
        <w:t>11.7</w:t>
      </w:r>
      <w:r w:rsidRPr="00D17FD4">
        <w:rPr>
          <w:lang w:val="en-GB" w:eastAsia="zh-HK"/>
        </w:rPr>
        <w:t>%</w:t>
      </w:r>
      <w:r w:rsidRPr="00D17FD4">
        <w:rPr>
          <w:rFonts w:hint="eastAsia"/>
          <w:lang w:val="en-GB"/>
        </w:rPr>
        <w:t>。當中，</w:t>
      </w:r>
      <w:proofErr w:type="gramStart"/>
      <w:r w:rsidRPr="00D17FD4">
        <w:rPr>
          <w:rFonts w:hint="eastAsia"/>
          <w:lang w:val="en-GB"/>
        </w:rPr>
        <w:t>恒</w:t>
      </w:r>
      <w:proofErr w:type="gramEnd"/>
      <w:r w:rsidRPr="00D17FD4">
        <w:rPr>
          <w:rFonts w:hint="eastAsia"/>
          <w:lang w:val="en-GB"/>
        </w:rPr>
        <w:t>生中國企業指數期貨</w:t>
      </w:r>
      <w:r w:rsidRPr="00D17FD4">
        <w:rPr>
          <w:rFonts w:hint="eastAsia"/>
          <w:lang w:val="en-GB" w:eastAsia="zh-HK"/>
        </w:rPr>
        <w:t>、</w:t>
      </w:r>
      <w:proofErr w:type="gramStart"/>
      <w:r w:rsidRPr="00D17FD4">
        <w:rPr>
          <w:rFonts w:hint="eastAsia"/>
          <w:lang w:val="en-GB"/>
        </w:rPr>
        <w:t>恒</w:t>
      </w:r>
      <w:proofErr w:type="gramEnd"/>
      <w:r w:rsidRPr="00D17FD4">
        <w:rPr>
          <w:rFonts w:hint="eastAsia"/>
          <w:lang w:val="en-GB"/>
        </w:rPr>
        <w:t>指期貨</w:t>
      </w:r>
      <w:r w:rsidRPr="00D17FD4">
        <w:rPr>
          <w:rFonts w:hint="eastAsia"/>
          <w:lang w:val="en-GB" w:eastAsia="zh-HK"/>
        </w:rPr>
        <w:t>、</w:t>
      </w:r>
      <w:proofErr w:type="gramStart"/>
      <w:r w:rsidRPr="00D17FD4">
        <w:rPr>
          <w:rFonts w:hint="eastAsia"/>
          <w:lang w:val="en-GB"/>
        </w:rPr>
        <w:t>恒</w:t>
      </w:r>
      <w:proofErr w:type="gramEnd"/>
      <w:r w:rsidRPr="00D17FD4">
        <w:rPr>
          <w:rFonts w:hint="eastAsia"/>
          <w:lang w:val="en-GB"/>
        </w:rPr>
        <w:t>指期權</w:t>
      </w:r>
      <w:r w:rsidRPr="00D17FD4">
        <w:rPr>
          <w:rFonts w:hint="eastAsia"/>
          <w:lang w:val="en-GB" w:eastAsia="zh-HK"/>
        </w:rPr>
        <w:t>和</w:t>
      </w:r>
      <w:r w:rsidRPr="00D17FD4">
        <w:rPr>
          <w:rFonts w:hint="eastAsia"/>
          <w:lang w:val="en-GB"/>
        </w:rPr>
        <w:t>股票期權的交投分別增加</w:t>
      </w:r>
      <w:r w:rsidRPr="00D17FD4">
        <w:rPr>
          <w:rFonts w:hint="eastAsia"/>
          <w:lang w:val="en-GB"/>
        </w:rPr>
        <w:t>14.1%</w:t>
      </w:r>
      <w:r w:rsidRPr="00D17FD4">
        <w:rPr>
          <w:rFonts w:hint="eastAsia"/>
          <w:lang w:val="en-GB" w:eastAsia="zh-HK"/>
        </w:rPr>
        <w:t>、</w:t>
      </w:r>
      <w:r w:rsidRPr="00D17FD4">
        <w:rPr>
          <w:rFonts w:hint="eastAsia"/>
          <w:lang w:val="en-GB"/>
        </w:rPr>
        <w:t>12.8%</w:t>
      </w:r>
      <w:r w:rsidRPr="00D17FD4">
        <w:rPr>
          <w:rFonts w:hint="eastAsia"/>
          <w:lang w:val="en-GB" w:eastAsia="zh-HK"/>
        </w:rPr>
        <w:t>、</w:t>
      </w:r>
      <w:r w:rsidRPr="00D17FD4">
        <w:rPr>
          <w:rFonts w:hint="eastAsia"/>
          <w:lang w:val="en-GB"/>
        </w:rPr>
        <w:t>11.8%</w:t>
      </w:r>
      <w:r w:rsidRPr="00D17FD4">
        <w:rPr>
          <w:rFonts w:hint="eastAsia"/>
          <w:lang w:val="en-GB" w:eastAsia="zh-HK"/>
        </w:rPr>
        <w:t>和</w:t>
      </w:r>
      <w:r w:rsidRPr="00D17FD4">
        <w:rPr>
          <w:rFonts w:hint="eastAsia"/>
          <w:lang w:val="en-GB"/>
        </w:rPr>
        <w:t>8.7%</w:t>
      </w:r>
      <w:r w:rsidRPr="00D17FD4">
        <w:rPr>
          <w:rFonts w:hint="eastAsia"/>
          <w:lang w:val="en-GB" w:eastAsia="zh-HK"/>
        </w:rPr>
        <w:t>。</w:t>
      </w:r>
    </w:p>
    <w:p w14:paraId="46912E04" w14:textId="5CC52D86" w:rsidR="004F07D1" w:rsidRPr="00D17FD4" w:rsidRDefault="006D227A">
      <w:pPr>
        <w:tabs>
          <w:tab w:val="clear" w:pos="936"/>
          <w:tab w:val="clear" w:pos="1560"/>
          <w:tab w:val="clear" w:pos="2184"/>
          <w:tab w:val="clear" w:pos="2808"/>
        </w:tabs>
        <w:overflowPunct/>
        <w:adjustRightInd/>
        <w:spacing w:after="0" w:line="240" w:lineRule="auto"/>
        <w:jc w:val="left"/>
        <w:textAlignment w:val="auto"/>
        <w:rPr>
          <w:lang w:val="en-GB" w:eastAsia="zh-HK"/>
        </w:rPr>
      </w:pPr>
      <w:r w:rsidRPr="00D17FD4">
        <w:rPr>
          <w:noProof/>
        </w:rPr>
        <w:drawing>
          <wp:inline distT="0" distB="0" distL="0" distR="0" wp14:anchorId="1370438D" wp14:editId="70348DBE">
            <wp:extent cx="5760085" cy="376047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760470"/>
                    </a:xfrm>
                    <a:prstGeom prst="rect">
                      <a:avLst/>
                    </a:prstGeom>
                    <a:noFill/>
                    <a:ln>
                      <a:noFill/>
                    </a:ln>
                  </pic:spPr>
                </pic:pic>
              </a:graphicData>
            </a:graphic>
          </wp:inline>
        </w:drawing>
      </w:r>
    </w:p>
    <w:p w14:paraId="3BF971DA" w14:textId="093EA40F" w:rsidR="002C2BF2" w:rsidRPr="00D17FD4" w:rsidRDefault="000E3281" w:rsidP="00046E78">
      <w:pPr>
        <w:tabs>
          <w:tab w:val="clear" w:pos="936"/>
          <w:tab w:val="clear" w:pos="1560"/>
          <w:tab w:val="clear" w:pos="2184"/>
          <w:tab w:val="clear" w:pos="2808"/>
        </w:tabs>
        <w:overflowPunct/>
        <w:adjustRightInd/>
        <w:spacing w:after="0" w:line="240" w:lineRule="auto"/>
        <w:jc w:val="left"/>
        <w:textAlignment w:val="auto"/>
        <w:rPr>
          <w:lang w:val="en-GB"/>
        </w:rPr>
      </w:pPr>
      <w:r>
        <w:rPr>
          <w:lang w:val="en-GB"/>
        </w:rPr>
        <w:br w:type="page"/>
      </w:r>
    </w:p>
    <w:p w14:paraId="6736894D" w14:textId="77777777" w:rsidR="006D5D50" w:rsidRPr="00D17FD4" w:rsidRDefault="002C2BF2" w:rsidP="006D5D50">
      <w:pPr>
        <w:pStyle w:val="afff3"/>
      </w:pPr>
      <w:r w:rsidRPr="00D17FD4">
        <w:rPr>
          <w:rFonts w:hint="eastAsia"/>
        </w:rPr>
        <w:lastRenderedPageBreak/>
        <w:t>表</w:t>
      </w:r>
      <w:r w:rsidRPr="00D17FD4">
        <w:rPr>
          <w:b/>
        </w:rPr>
        <w:t>4.6</w:t>
      </w:r>
      <w:r w:rsidRPr="00D17FD4">
        <w:rPr>
          <w:rFonts w:hint="eastAsia"/>
          <w:b/>
        </w:rPr>
        <w:t>：</w:t>
      </w:r>
      <w:r w:rsidRPr="00D17FD4">
        <w:rPr>
          <w:rFonts w:hint="eastAsia"/>
        </w:rPr>
        <w:t>香港市場期貨及期權的平均每日成交量</w:t>
      </w:r>
    </w:p>
    <w:tbl>
      <w:tblPr>
        <w:tblW w:w="9974" w:type="dxa"/>
        <w:tblInd w:w="-424" w:type="dxa"/>
        <w:tblLayout w:type="fixed"/>
        <w:tblLook w:val="0000" w:firstRow="0" w:lastRow="0" w:firstColumn="0" w:lastColumn="0" w:noHBand="0" w:noVBand="0"/>
      </w:tblPr>
      <w:tblGrid>
        <w:gridCol w:w="2234"/>
        <w:gridCol w:w="1548"/>
        <w:gridCol w:w="1548"/>
        <w:gridCol w:w="1548"/>
        <w:gridCol w:w="1548"/>
        <w:gridCol w:w="1548"/>
      </w:tblGrid>
      <w:tr w:rsidR="003A7E8B" w:rsidRPr="00D17FD4" w14:paraId="27685DC0" w14:textId="77777777" w:rsidTr="004F07D1">
        <w:tc>
          <w:tcPr>
            <w:tcW w:w="2234" w:type="dxa"/>
          </w:tcPr>
          <w:p w14:paraId="0931A2E9" w14:textId="77777777" w:rsidR="002C2BF2" w:rsidRPr="00D17FD4" w:rsidRDefault="002C2BF2" w:rsidP="004F07D1">
            <w:pPr>
              <w:snapToGrid w:val="0"/>
              <w:spacing w:after="0" w:line="240" w:lineRule="auto"/>
              <w:rPr>
                <w:spacing w:val="0"/>
                <w:sz w:val="20"/>
              </w:rPr>
            </w:pPr>
          </w:p>
        </w:tc>
        <w:tc>
          <w:tcPr>
            <w:tcW w:w="1548" w:type="dxa"/>
            <w:vAlign w:val="bottom"/>
          </w:tcPr>
          <w:p w14:paraId="50438CBA" w14:textId="77777777" w:rsidR="002C2BF2" w:rsidRPr="00D17FD4" w:rsidRDefault="002C2BF2" w:rsidP="006D5D50">
            <w:pPr>
              <w:keepNext/>
              <w:snapToGrid w:val="0"/>
              <w:spacing w:after="0" w:line="240" w:lineRule="auto"/>
              <w:jc w:val="center"/>
              <w:rPr>
                <w:spacing w:val="0"/>
                <w:sz w:val="20"/>
              </w:rPr>
            </w:pPr>
            <w:proofErr w:type="gramStart"/>
            <w:r w:rsidRPr="00D17FD4">
              <w:rPr>
                <w:rFonts w:hAnsi="華康細明體"/>
                <w:spacing w:val="0"/>
                <w:sz w:val="20"/>
              </w:rPr>
              <w:t>恒</w:t>
            </w:r>
            <w:proofErr w:type="gramEnd"/>
            <w:r w:rsidRPr="00D17FD4">
              <w:rPr>
                <w:rFonts w:hAnsi="華康細明體"/>
                <w:spacing w:val="0"/>
                <w:sz w:val="20"/>
              </w:rPr>
              <w:t>生指數</w:t>
            </w:r>
            <w:r w:rsidRPr="00D17FD4">
              <w:rPr>
                <w:rFonts w:hAnsi="華康細明體" w:hint="eastAsia"/>
                <w:spacing w:val="0"/>
                <w:sz w:val="20"/>
              </w:rPr>
              <w:br/>
            </w:r>
            <w:r w:rsidRPr="00D17FD4">
              <w:rPr>
                <w:rFonts w:hAnsi="華康細明體" w:hint="eastAsia"/>
                <w:spacing w:val="0"/>
                <w:sz w:val="20"/>
                <w:u w:val="single"/>
              </w:rPr>
              <w:t xml:space="preserve">　</w:t>
            </w:r>
            <w:r w:rsidRPr="00D17FD4">
              <w:rPr>
                <w:rFonts w:hAnsi="華康細明體"/>
                <w:spacing w:val="0"/>
                <w:sz w:val="20"/>
                <w:u w:val="single"/>
              </w:rPr>
              <w:t>期貨</w:t>
            </w:r>
            <w:r w:rsidRPr="00D17FD4">
              <w:rPr>
                <w:rFonts w:hAnsi="華康細明體" w:hint="eastAsia"/>
                <w:spacing w:val="0"/>
                <w:sz w:val="20"/>
                <w:u w:val="single"/>
              </w:rPr>
              <w:t xml:space="preserve">　</w:t>
            </w:r>
            <w:r w:rsidRPr="00D17FD4">
              <w:rPr>
                <w:rFonts w:hAnsi="華康細明體"/>
                <w:spacing w:val="0"/>
                <w:sz w:val="20"/>
                <w:u w:val="single"/>
              </w:rPr>
              <w:t> </w:t>
            </w:r>
          </w:p>
        </w:tc>
        <w:tc>
          <w:tcPr>
            <w:tcW w:w="1548" w:type="dxa"/>
            <w:vAlign w:val="bottom"/>
          </w:tcPr>
          <w:p w14:paraId="4A7A8B5E" w14:textId="77777777" w:rsidR="002C2BF2" w:rsidRPr="00D17FD4" w:rsidRDefault="002C2BF2" w:rsidP="004F07D1">
            <w:pPr>
              <w:snapToGrid w:val="0"/>
              <w:spacing w:after="0" w:line="240" w:lineRule="auto"/>
              <w:jc w:val="center"/>
              <w:rPr>
                <w:spacing w:val="0"/>
                <w:sz w:val="20"/>
              </w:rPr>
            </w:pPr>
            <w:proofErr w:type="gramStart"/>
            <w:r w:rsidRPr="00D17FD4">
              <w:rPr>
                <w:rFonts w:hAnsi="華康細明體"/>
                <w:spacing w:val="0"/>
                <w:sz w:val="20"/>
              </w:rPr>
              <w:t>恒</w:t>
            </w:r>
            <w:proofErr w:type="gramEnd"/>
            <w:r w:rsidRPr="00D17FD4">
              <w:rPr>
                <w:rFonts w:hAnsi="華康細明體"/>
                <w:spacing w:val="0"/>
                <w:sz w:val="20"/>
              </w:rPr>
              <w:t>生指數</w:t>
            </w:r>
            <w:r w:rsidRPr="00D17FD4">
              <w:rPr>
                <w:rFonts w:hAnsi="華康細明體" w:hint="eastAsia"/>
                <w:spacing w:val="0"/>
                <w:sz w:val="20"/>
              </w:rPr>
              <w:br/>
            </w:r>
            <w:r w:rsidRPr="00D17FD4">
              <w:rPr>
                <w:rFonts w:hAnsi="華康細明體" w:hint="eastAsia"/>
                <w:spacing w:val="0"/>
                <w:sz w:val="20"/>
                <w:u w:val="single"/>
              </w:rPr>
              <w:t xml:space="preserve">　</w:t>
            </w:r>
            <w:r w:rsidRPr="00D17FD4">
              <w:rPr>
                <w:rFonts w:hAnsi="華康細明體"/>
                <w:spacing w:val="0"/>
                <w:sz w:val="20"/>
                <w:u w:val="single"/>
              </w:rPr>
              <w:t>期權</w:t>
            </w:r>
            <w:r w:rsidRPr="00D17FD4">
              <w:rPr>
                <w:rFonts w:hAnsi="華康細明體" w:hint="eastAsia"/>
                <w:spacing w:val="0"/>
                <w:sz w:val="20"/>
                <w:u w:val="single"/>
              </w:rPr>
              <w:t xml:space="preserve">　</w:t>
            </w:r>
            <w:r w:rsidRPr="00D17FD4">
              <w:rPr>
                <w:rFonts w:hAnsi="華康細明體"/>
                <w:spacing w:val="0"/>
                <w:sz w:val="20"/>
                <w:u w:val="single"/>
              </w:rPr>
              <w:t> </w:t>
            </w:r>
          </w:p>
        </w:tc>
        <w:tc>
          <w:tcPr>
            <w:tcW w:w="1548" w:type="dxa"/>
            <w:vAlign w:val="bottom"/>
          </w:tcPr>
          <w:p w14:paraId="5A418025" w14:textId="77777777" w:rsidR="002C2BF2" w:rsidRPr="00D17FD4" w:rsidRDefault="002C2BF2" w:rsidP="004F07D1">
            <w:pPr>
              <w:snapToGrid w:val="0"/>
              <w:spacing w:after="0" w:line="240" w:lineRule="auto"/>
              <w:jc w:val="center"/>
              <w:rPr>
                <w:rFonts w:hAnsi="華康細明體"/>
                <w:spacing w:val="0"/>
                <w:sz w:val="20"/>
              </w:rPr>
            </w:pPr>
            <w:proofErr w:type="gramStart"/>
            <w:r w:rsidRPr="00D17FD4">
              <w:rPr>
                <w:rFonts w:hAnsi="華康細明體"/>
                <w:spacing w:val="0"/>
                <w:sz w:val="20"/>
              </w:rPr>
              <w:t>恒</w:t>
            </w:r>
            <w:proofErr w:type="gramEnd"/>
            <w:r w:rsidRPr="00D17FD4">
              <w:rPr>
                <w:rFonts w:hAnsi="華康細明體"/>
                <w:spacing w:val="0"/>
                <w:sz w:val="20"/>
              </w:rPr>
              <w:t>生</w:t>
            </w:r>
            <w:r w:rsidRPr="00D17FD4">
              <w:rPr>
                <w:rFonts w:hAnsi="華康細明體" w:hint="eastAsia"/>
                <w:spacing w:val="0"/>
                <w:sz w:val="20"/>
              </w:rPr>
              <w:t>中國企業</w:t>
            </w:r>
          </w:p>
          <w:p w14:paraId="1DDDF3F8" w14:textId="77777777" w:rsidR="002C2BF2" w:rsidRPr="00D17FD4" w:rsidRDefault="002C2BF2" w:rsidP="004F07D1">
            <w:pPr>
              <w:snapToGrid w:val="0"/>
              <w:spacing w:after="0" w:line="240" w:lineRule="auto"/>
              <w:jc w:val="center"/>
              <w:rPr>
                <w:spacing w:val="0"/>
                <w:sz w:val="20"/>
              </w:rPr>
            </w:pPr>
            <w:r w:rsidRPr="00D17FD4">
              <w:rPr>
                <w:rFonts w:hAnsi="華康細明體" w:hint="eastAsia"/>
                <w:spacing w:val="0"/>
                <w:sz w:val="20"/>
                <w:u w:val="single"/>
              </w:rPr>
              <w:t xml:space="preserve">　</w:t>
            </w:r>
            <w:r w:rsidRPr="00D17FD4">
              <w:rPr>
                <w:rFonts w:hAnsi="華康細明體"/>
                <w:spacing w:val="0"/>
                <w:sz w:val="20"/>
                <w:u w:val="single"/>
              </w:rPr>
              <w:t>指</w:t>
            </w:r>
            <w:r w:rsidRPr="00D17FD4">
              <w:rPr>
                <w:rFonts w:hAnsi="華康細明體" w:hint="eastAsia"/>
                <w:spacing w:val="0"/>
                <w:sz w:val="20"/>
                <w:u w:val="single"/>
              </w:rPr>
              <w:t>數</w:t>
            </w:r>
            <w:r w:rsidRPr="00D17FD4">
              <w:rPr>
                <w:rFonts w:hAnsi="華康細明體"/>
                <w:spacing w:val="0"/>
                <w:sz w:val="20"/>
                <w:u w:val="single"/>
              </w:rPr>
              <w:t>期貨</w:t>
            </w:r>
            <w:r w:rsidRPr="00D17FD4">
              <w:rPr>
                <w:rFonts w:hAnsi="華康細明體" w:hint="eastAsia"/>
                <w:spacing w:val="0"/>
                <w:sz w:val="20"/>
                <w:u w:val="single"/>
              </w:rPr>
              <w:t xml:space="preserve">　</w:t>
            </w:r>
            <w:r w:rsidRPr="00D17FD4">
              <w:rPr>
                <w:rFonts w:hAnsi="華康細明體"/>
                <w:spacing w:val="0"/>
                <w:sz w:val="20"/>
                <w:u w:val="single"/>
              </w:rPr>
              <w:t> </w:t>
            </w:r>
          </w:p>
        </w:tc>
        <w:tc>
          <w:tcPr>
            <w:tcW w:w="1548" w:type="dxa"/>
            <w:vAlign w:val="bottom"/>
          </w:tcPr>
          <w:p w14:paraId="66E5337A" w14:textId="77777777" w:rsidR="002C2BF2" w:rsidRPr="00D17FD4" w:rsidRDefault="002C2BF2" w:rsidP="004F07D1">
            <w:pPr>
              <w:snapToGrid w:val="0"/>
              <w:spacing w:after="0" w:line="240" w:lineRule="auto"/>
              <w:jc w:val="center"/>
              <w:rPr>
                <w:spacing w:val="0"/>
                <w:sz w:val="20"/>
                <w:u w:val="single"/>
              </w:rPr>
            </w:pPr>
            <w:r w:rsidRPr="00D17FD4">
              <w:rPr>
                <w:spacing w:val="0"/>
                <w:sz w:val="20"/>
                <w:u w:val="single"/>
              </w:rPr>
              <w:t>股票期權</w:t>
            </w:r>
          </w:p>
        </w:tc>
        <w:tc>
          <w:tcPr>
            <w:tcW w:w="1548" w:type="dxa"/>
            <w:vAlign w:val="bottom"/>
          </w:tcPr>
          <w:p w14:paraId="01F4CCFB" w14:textId="77777777" w:rsidR="002C2BF2" w:rsidRPr="00D17FD4" w:rsidRDefault="002C2BF2" w:rsidP="004F07D1">
            <w:pPr>
              <w:snapToGrid w:val="0"/>
              <w:spacing w:after="0" w:line="240" w:lineRule="auto"/>
              <w:jc w:val="center"/>
              <w:rPr>
                <w:spacing w:val="0"/>
                <w:sz w:val="20"/>
              </w:rPr>
            </w:pPr>
            <w:r w:rsidRPr="00D17FD4">
              <w:rPr>
                <w:spacing w:val="0"/>
                <w:sz w:val="20"/>
              </w:rPr>
              <w:t>期貨及</w:t>
            </w:r>
            <w:r w:rsidRPr="00D17FD4">
              <w:rPr>
                <w:spacing w:val="0"/>
                <w:sz w:val="20"/>
              </w:rPr>
              <w:br/>
            </w:r>
            <w:r w:rsidRPr="00D17FD4">
              <w:rPr>
                <w:spacing w:val="0"/>
                <w:sz w:val="20"/>
              </w:rPr>
              <w:t>期權</w:t>
            </w:r>
            <w:r w:rsidRPr="00D17FD4">
              <w:rPr>
                <w:spacing w:val="0"/>
                <w:sz w:val="20"/>
              </w:rPr>
              <w:br/>
            </w:r>
            <w:r w:rsidRPr="00D17FD4">
              <w:rPr>
                <w:spacing w:val="0"/>
                <w:sz w:val="20"/>
                <w:u w:val="single"/>
              </w:rPr>
              <w:t>成交總數</w:t>
            </w:r>
            <w:r w:rsidRPr="00D17FD4">
              <w:rPr>
                <w:spacing w:val="0"/>
                <w:sz w:val="20"/>
                <w:vertAlign w:val="superscript"/>
              </w:rPr>
              <w:t>*</w:t>
            </w:r>
          </w:p>
        </w:tc>
      </w:tr>
      <w:tr w:rsidR="003A7E8B" w:rsidRPr="00D17FD4" w14:paraId="2DFC0EED" w14:textId="77777777" w:rsidTr="004F07D1">
        <w:tc>
          <w:tcPr>
            <w:tcW w:w="2234" w:type="dxa"/>
          </w:tcPr>
          <w:p w14:paraId="69E15ACD" w14:textId="77777777" w:rsidR="002C2BF2" w:rsidRPr="00D17FD4" w:rsidRDefault="002C2BF2" w:rsidP="004F07D1">
            <w:pPr>
              <w:tabs>
                <w:tab w:val="left" w:pos="800"/>
                <w:tab w:val="left" w:pos="900"/>
              </w:tabs>
              <w:snapToGrid w:val="0"/>
              <w:spacing w:after="0" w:line="240" w:lineRule="auto"/>
              <w:rPr>
                <w:spacing w:val="0"/>
                <w:sz w:val="20"/>
              </w:rPr>
            </w:pPr>
          </w:p>
        </w:tc>
        <w:tc>
          <w:tcPr>
            <w:tcW w:w="1548" w:type="dxa"/>
          </w:tcPr>
          <w:p w14:paraId="05656955" w14:textId="77777777" w:rsidR="002C2BF2" w:rsidRPr="00D17FD4" w:rsidRDefault="002C2BF2" w:rsidP="004F07D1">
            <w:pPr>
              <w:tabs>
                <w:tab w:val="left" w:pos="800"/>
                <w:tab w:val="left" w:pos="900"/>
              </w:tabs>
              <w:snapToGrid w:val="0"/>
              <w:spacing w:after="0" w:line="240" w:lineRule="auto"/>
              <w:rPr>
                <w:spacing w:val="0"/>
                <w:sz w:val="20"/>
              </w:rPr>
            </w:pPr>
          </w:p>
        </w:tc>
        <w:tc>
          <w:tcPr>
            <w:tcW w:w="1548" w:type="dxa"/>
          </w:tcPr>
          <w:p w14:paraId="1E8682DA" w14:textId="77777777" w:rsidR="002C2BF2" w:rsidRPr="00D17FD4" w:rsidRDefault="002C2BF2" w:rsidP="004F07D1">
            <w:pPr>
              <w:tabs>
                <w:tab w:val="left" w:pos="800"/>
                <w:tab w:val="left" w:pos="900"/>
              </w:tabs>
              <w:snapToGrid w:val="0"/>
              <w:spacing w:after="0" w:line="240" w:lineRule="auto"/>
              <w:rPr>
                <w:spacing w:val="0"/>
                <w:sz w:val="20"/>
              </w:rPr>
            </w:pPr>
          </w:p>
        </w:tc>
        <w:tc>
          <w:tcPr>
            <w:tcW w:w="1548" w:type="dxa"/>
          </w:tcPr>
          <w:p w14:paraId="295695AD" w14:textId="77777777" w:rsidR="002C2BF2" w:rsidRPr="00D17FD4" w:rsidRDefault="002C2BF2" w:rsidP="004F07D1">
            <w:pPr>
              <w:tabs>
                <w:tab w:val="left" w:pos="800"/>
                <w:tab w:val="left" w:pos="900"/>
              </w:tabs>
              <w:snapToGrid w:val="0"/>
              <w:spacing w:after="0" w:line="240" w:lineRule="auto"/>
              <w:rPr>
                <w:spacing w:val="0"/>
                <w:sz w:val="20"/>
              </w:rPr>
            </w:pPr>
          </w:p>
        </w:tc>
        <w:tc>
          <w:tcPr>
            <w:tcW w:w="1548" w:type="dxa"/>
          </w:tcPr>
          <w:p w14:paraId="79B8D553" w14:textId="77777777" w:rsidR="002C2BF2" w:rsidRPr="00D17FD4" w:rsidRDefault="002C2BF2" w:rsidP="004F07D1">
            <w:pPr>
              <w:tabs>
                <w:tab w:val="left" w:pos="800"/>
                <w:tab w:val="left" w:pos="900"/>
              </w:tabs>
              <w:snapToGrid w:val="0"/>
              <w:spacing w:after="0" w:line="240" w:lineRule="auto"/>
              <w:rPr>
                <w:spacing w:val="0"/>
                <w:sz w:val="20"/>
              </w:rPr>
            </w:pPr>
          </w:p>
        </w:tc>
        <w:tc>
          <w:tcPr>
            <w:tcW w:w="1548" w:type="dxa"/>
          </w:tcPr>
          <w:p w14:paraId="42DCDC4B" w14:textId="77777777" w:rsidR="002C2BF2" w:rsidRPr="00D17FD4" w:rsidRDefault="002C2BF2" w:rsidP="004F07D1">
            <w:pPr>
              <w:tabs>
                <w:tab w:val="left" w:pos="800"/>
                <w:tab w:val="left" w:pos="900"/>
              </w:tabs>
              <w:snapToGrid w:val="0"/>
              <w:spacing w:after="0" w:line="240" w:lineRule="auto"/>
              <w:rPr>
                <w:spacing w:val="0"/>
                <w:sz w:val="20"/>
              </w:rPr>
            </w:pPr>
          </w:p>
        </w:tc>
      </w:tr>
      <w:tr w:rsidR="003A7E8B" w:rsidRPr="00D17FD4" w14:paraId="493CF210" w14:textId="77777777" w:rsidTr="004F07D1">
        <w:tc>
          <w:tcPr>
            <w:tcW w:w="2234" w:type="dxa"/>
          </w:tcPr>
          <w:p w14:paraId="39D5603B" w14:textId="71E0380C" w:rsidR="002C2BF2" w:rsidRPr="00D17FD4" w:rsidRDefault="002C2BF2" w:rsidP="004F07D1">
            <w:pPr>
              <w:keepNext/>
              <w:tabs>
                <w:tab w:val="clear" w:pos="936"/>
                <w:tab w:val="clear" w:pos="1560"/>
                <w:tab w:val="clear" w:pos="2184"/>
                <w:tab w:val="clear" w:pos="2808"/>
                <w:tab w:val="left" w:pos="1275"/>
              </w:tabs>
              <w:snapToGrid w:val="0"/>
              <w:spacing w:after="0" w:line="240" w:lineRule="auto"/>
              <w:rPr>
                <w:spacing w:val="0"/>
                <w:sz w:val="20"/>
              </w:rPr>
            </w:pPr>
            <w:r w:rsidRPr="00D17FD4">
              <w:rPr>
                <w:spacing w:val="0"/>
                <w:sz w:val="20"/>
              </w:rPr>
              <w:t>二零二</w:t>
            </w:r>
            <w:r w:rsidRPr="00D17FD4">
              <w:rPr>
                <w:rFonts w:hint="eastAsia"/>
                <w:spacing w:val="0"/>
                <w:sz w:val="20"/>
              </w:rPr>
              <w:t>三</w:t>
            </w:r>
            <w:r w:rsidRPr="00D17FD4">
              <w:rPr>
                <w:spacing w:val="0"/>
                <w:sz w:val="20"/>
              </w:rPr>
              <w:t>年</w:t>
            </w:r>
            <w:r w:rsidRPr="00D17FD4">
              <w:rPr>
                <w:spacing w:val="0"/>
                <w:sz w:val="20"/>
              </w:rPr>
              <w:tab/>
            </w:r>
            <w:r w:rsidR="004F07D1" w:rsidRPr="00D17FD4">
              <w:rPr>
                <w:spacing w:val="0"/>
                <w:sz w:val="20"/>
              </w:rPr>
              <w:tab/>
            </w:r>
            <w:r w:rsidR="004F07D1" w:rsidRPr="00D17FD4">
              <w:rPr>
                <w:spacing w:val="0"/>
                <w:sz w:val="20"/>
              </w:rPr>
              <w:tab/>
            </w:r>
            <w:r w:rsidR="004F07D1" w:rsidRPr="00D17FD4">
              <w:rPr>
                <w:spacing w:val="0"/>
                <w:sz w:val="20"/>
              </w:rPr>
              <w:tab/>
            </w:r>
            <w:r w:rsidR="004F07D1" w:rsidRPr="00D17FD4">
              <w:rPr>
                <w:spacing w:val="0"/>
                <w:sz w:val="20"/>
              </w:rPr>
              <w:tab/>
            </w:r>
            <w:r w:rsidR="004F07D1" w:rsidRPr="00D17FD4">
              <w:rPr>
                <w:spacing w:val="0"/>
                <w:sz w:val="20"/>
              </w:rPr>
              <w:tab/>
            </w:r>
            <w:r w:rsidR="004F07D1" w:rsidRPr="00D17FD4">
              <w:rPr>
                <w:spacing w:val="0"/>
                <w:sz w:val="20"/>
              </w:rPr>
              <w:tab/>
            </w:r>
            <w:r w:rsidRPr="00D17FD4">
              <w:rPr>
                <w:spacing w:val="0"/>
                <w:sz w:val="20"/>
              </w:rPr>
              <w:t>全年</w:t>
            </w:r>
          </w:p>
        </w:tc>
        <w:tc>
          <w:tcPr>
            <w:tcW w:w="1548" w:type="dxa"/>
            <w:vAlign w:val="center"/>
          </w:tcPr>
          <w:p w14:paraId="49D991DF"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138 446</w:t>
            </w:r>
          </w:p>
        </w:tc>
        <w:tc>
          <w:tcPr>
            <w:tcW w:w="1548" w:type="dxa"/>
            <w:vAlign w:val="center"/>
          </w:tcPr>
          <w:p w14:paraId="3ABDFB11"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22 820</w:t>
            </w:r>
          </w:p>
        </w:tc>
        <w:tc>
          <w:tcPr>
            <w:tcW w:w="1548" w:type="dxa"/>
            <w:vAlign w:val="center"/>
          </w:tcPr>
          <w:p w14:paraId="255599F6"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186 689</w:t>
            </w:r>
          </w:p>
        </w:tc>
        <w:tc>
          <w:tcPr>
            <w:tcW w:w="1548" w:type="dxa"/>
            <w:vAlign w:val="center"/>
          </w:tcPr>
          <w:p w14:paraId="60004396"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r w:rsidRPr="00D17FD4">
              <w:rPr>
                <w:spacing w:val="0"/>
                <w:sz w:val="20"/>
              </w:rPr>
              <w:t>612 182</w:t>
            </w:r>
          </w:p>
        </w:tc>
        <w:tc>
          <w:tcPr>
            <w:tcW w:w="1548" w:type="dxa"/>
            <w:vAlign w:val="center"/>
          </w:tcPr>
          <w:p w14:paraId="052DCDCD" w14:textId="77777777" w:rsidR="002C2BF2" w:rsidRPr="00D17FD4" w:rsidRDefault="002C2BF2" w:rsidP="004F07D1">
            <w:pPr>
              <w:tabs>
                <w:tab w:val="clear" w:pos="936"/>
                <w:tab w:val="right" w:pos="950"/>
                <w:tab w:val="right" w:pos="1126"/>
              </w:tabs>
              <w:snapToGrid w:val="0"/>
              <w:spacing w:after="0" w:line="240" w:lineRule="auto"/>
              <w:ind w:rightChars="100" w:right="300"/>
              <w:jc w:val="right"/>
              <w:rPr>
                <w:spacing w:val="0"/>
                <w:sz w:val="20"/>
              </w:rPr>
            </w:pPr>
            <w:r w:rsidRPr="00D17FD4">
              <w:rPr>
                <w:spacing w:val="0"/>
                <w:sz w:val="20"/>
              </w:rPr>
              <w:t>1 353 839</w:t>
            </w:r>
          </w:p>
        </w:tc>
      </w:tr>
      <w:tr w:rsidR="003A7E8B" w:rsidRPr="00D17FD4" w14:paraId="5ACD27E2" w14:textId="77777777" w:rsidTr="004F07D1">
        <w:trPr>
          <w:trHeight w:val="83"/>
        </w:trPr>
        <w:tc>
          <w:tcPr>
            <w:tcW w:w="2234" w:type="dxa"/>
          </w:tcPr>
          <w:p w14:paraId="421F1951" w14:textId="77777777" w:rsidR="002C2BF2" w:rsidRPr="00D17FD4" w:rsidRDefault="002C2BF2" w:rsidP="004F07D1">
            <w:pPr>
              <w:tabs>
                <w:tab w:val="left" w:pos="800"/>
                <w:tab w:val="left" w:pos="900"/>
              </w:tabs>
              <w:snapToGrid w:val="0"/>
              <w:spacing w:after="0" w:line="240" w:lineRule="auto"/>
              <w:rPr>
                <w:spacing w:val="0"/>
                <w:sz w:val="20"/>
              </w:rPr>
            </w:pPr>
          </w:p>
        </w:tc>
        <w:tc>
          <w:tcPr>
            <w:tcW w:w="1548" w:type="dxa"/>
          </w:tcPr>
          <w:p w14:paraId="3E1B1989"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30AF5FD5"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52FC37A8"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30F01A99"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p>
        </w:tc>
        <w:tc>
          <w:tcPr>
            <w:tcW w:w="1548" w:type="dxa"/>
          </w:tcPr>
          <w:p w14:paraId="06392F03" w14:textId="77777777" w:rsidR="002C2BF2" w:rsidRPr="00D17FD4" w:rsidRDefault="002C2BF2" w:rsidP="004F07D1">
            <w:pPr>
              <w:tabs>
                <w:tab w:val="clear" w:pos="936"/>
                <w:tab w:val="right" w:pos="939"/>
                <w:tab w:val="right" w:pos="1126"/>
              </w:tabs>
              <w:snapToGrid w:val="0"/>
              <w:spacing w:after="0" w:line="240" w:lineRule="auto"/>
              <w:ind w:rightChars="100" w:right="300"/>
              <w:jc w:val="right"/>
              <w:rPr>
                <w:spacing w:val="0"/>
                <w:sz w:val="20"/>
              </w:rPr>
            </w:pPr>
          </w:p>
        </w:tc>
      </w:tr>
      <w:tr w:rsidR="003A7E8B" w:rsidRPr="00D17FD4" w14:paraId="70963B72" w14:textId="77777777" w:rsidTr="004F07D1">
        <w:tc>
          <w:tcPr>
            <w:tcW w:w="2234" w:type="dxa"/>
          </w:tcPr>
          <w:p w14:paraId="0B7FDFDF" w14:textId="77777777" w:rsidR="002C2BF2" w:rsidRPr="00D17FD4" w:rsidRDefault="002C2BF2" w:rsidP="006D5D50">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D17FD4">
              <w:rPr>
                <w:rFonts w:hAnsi="華康細明體"/>
                <w:spacing w:val="0"/>
                <w:sz w:val="20"/>
              </w:rPr>
              <w:tab/>
            </w:r>
            <w:r w:rsidRPr="00D17FD4">
              <w:rPr>
                <w:rFonts w:hAnsi="華康細明體"/>
                <w:spacing w:val="0"/>
                <w:sz w:val="20"/>
              </w:rPr>
              <w:t>第一季</w:t>
            </w:r>
          </w:p>
        </w:tc>
        <w:tc>
          <w:tcPr>
            <w:tcW w:w="1548" w:type="dxa"/>
          </w:tcPr>
          <w:p w14:paraId="43BC2E86"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145 708</w:t>
            </w:r>
          </w:p>
        </w:tc>
        <w:tc>
          <w:tcPr>
            <w:tcW w:w="1548" w:type="dxa"/>
            <w:vAlign w:val="center"/>
          </w:tcPr>
          <w:p w14:paraId="2551B395"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25 243</w:t>
            </w:r>
          </w:p>
        </w:tc>
        <w:tc>
          <w:tcPr>
            <w:tcW w:w="1548" w:type="dxa"/>
          </w:tcPr>
          <w:p w14:paraId="4A6319FE"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196 405</w:t>
            </w:r>
          </w:p>
        </w:tc>
        <w:tc>
          <w:tcPr>
            <w:tcW w:w="1548" w:type="dxa"/>
            <w:vAlign w:val="center"/>
          </w:tcPr>
          <w:p w14:paraId="56E90E52"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r w:rsidRPr="00D17FD4">
              <w:rPr>
                <w:spacing w:val="0"/>
                <w:sz w:val="20"/>
              </w:rPr>
              <w:t>665 210</w:t>
            </w:r>
          </w:p>
        </w:tc>
        <w:tc>
          <w:tcPr>
            <w:tcW w:w="1548" w:type="dxa"/>
          </w:tcPr>
          <w:p w14:paraId="45D752F4" w14:textId="77777777" w:rsidR="002C2BF2" w:rsidRPr="00D17FD4" w:rsidRDefault="002C2BF2" w:rsidP="004F07D1">
            <w:pPr>
              <w:tabs>
                <w:tab w:val="clear" w:pos="936"/>
                <w:tab w:val="right" w:pos="950"/>
                <w:tab w:val="right" w:pos="1126"/>
              </w:tabs>
              <w:snapToGrid w:val="0"/>
              <w:spacing w:after="0" w:line="240" w:lineRule="auto"/>
              <w:ind w:rightChars="100" w:right="300"/>
              <w:jc w:val="right"/>
              <w:rPr>
                <w:spacing w:val="0"/>
                <w:sz w:val="20"/>
              </w:rPr>
            </w:pPr>
            <w:r w:rsidRPr="00D17FD4">
              <w:rPr>
                <w:spacing w:val="0"/>
                <w:sz w:val="20"/>
              </w:rPr>
              <w:t>1 418 700</w:t>
            </w:r>
          </w:p>
        </w:tc>
      </w:tr>
      <w:tr w:rsidR="003A7E8B" w:rsidRPr="00D17FD4" w14:paraId="6E0C8540" w14:textId="77777777" w:rsidTr="004F07D1">
        <w:tc>
          <w:tcPr>
            <w:tcW w:w="2234" w:type="dxa"/>
          </w:tcPr>
          <w:p w14:paraId="4E737854" w14:textId="77777777" w:rsidR="002C2BF2" w:rsidRPr="00D17FD4" w:rsidRDefault="002C2BF2" w:rsidP="006D5D50">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D17FD4">
              <w:rPr>
                <w:rFonts w:hAnsi="華康細明體"/>
                <w:spacing w:val="0"/>
                <w:sz w:val="20"/>
              </w:rPr>
              <w:tab/>
            </w:r>
            <w:r w:rsidRPr="00D17FD4">
              <w:rPr>
                <w:rFonts w:hAnsi="華康細明體"/>
                <w:spacing w:val="0"/>
                <w:sz w:val="20"/>
              </w:rPr>
              <w:t>第二季</w:t>
            </w:r>
          </w:p>
        </w:tc>
        <w:tc>
          <w:tcPr>
            <w:tcW w:w="1548" w:type="dxa"/>
          </w:tcPr>
          <w:p w14:paraId="3EDC085B"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138 717</w:t>
            </w:r>
          </w:p>
        </w:tc>
        <w:tc>
          <w:tcPr>
            <w:tcW w:w="1548" w:type="dxa"/>
          </w:tcPr>
          <w:p w14:paraId="1A395CBC"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23 143</w:t>
            </w:r>
          </w:p>
        </w:tc>
        <w:tc>
          <w:tcPr>
            <w:tcW w:w="1548" w:type="dxa"/>
          </w:tcPr>
          <w:p w14:paraId="25A74B53"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188 933</w:t>
            </w:r>
          </w:p>
        </w:tc>
        <w:tc>
          <w:tcPr>
            <w:tcW w:w="1548" w:type="dxa"/>
          </w:tcPr>
          <w:p w14:paraId="1E017D61"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r w:rsidRPr="00D17FD4">
              <w:rPr>
                <w:spacing w:val="0"/>
                <w:sz w:val="20"/>
              </w:rPr>
              <w:t>598 988</w:t>
            </w:r>
          </w:p>
        </w:tc>
        <w:tc>
          <w:tcPr>
            <w:tcW w:w="1548" w:type="dxa"/>
          </w:tcPr>
          <w:p w14:paraId="3A33BDFE" w14:textId="77777777" w:rsidR="002C2BF2" w:rsidRPr="00D17FD4" w:rsidRDefault="002C2BF2" w:rsidP="004F07D1">
            <w:pPr>
              <w:tabs>
                <w:tab w:val="clear" w:pos="936"/>
                <w:tab w:val="right" w:pos="950"/>
                <w:tab w:val="right" w:pos="1126"/>
              </w:tabs>
              <w:snapToGrid w:val="0"/>
              <w:spacing w:after="0" w:line="240" w:lineRule="auto"/>
              <w:ind w:rightChars="100" w:right="300"/>
              <w:jc w:val="right"/>
              <w:rPr>
                <w:spacing w:val="0"/>
                <w:sz w:val="20"/>
              </w:rPr>
            </w:pPr>
            <w:r w:rsidRPr="00D17FD4">
              <w:rPr>
                <w:spacing w:val="0"/>
                <w:sz w:val="20"/>
              </w:rPr>
              <w:t>1 315 783</w:t>
            </w:r>
          </w:p>
        </w:tc>
      </w:tr>
      <w:tr w:rsidR="003A7E8B" w:rsidRPr="00D17FD4" w14:paraId="06915571" w14:textId="77777777" w:rsidTr="004F07D1">
        <w:tc>
          <w:tcPr>
            <w:tcW w:w="2234" w:type="dxa"/>
          </w:tcPr>
          <w:p w14:paraId="7160C921" w14:textId="77777777" w:rsidR="002C2BF2" w:rsidRPr="00D17FD4" w:rsidRDefault="002C2BF2" w:rsidP="006D5D50">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D17FD4">
              <w:rPr>
                <w:rFonts w:hAnsi="華康細明體"/>
                <w:spacing w:val="0"/>
                <w:sz w:val="20"/>
              </w:rPr>
              <w:tab/>
            </w:r>
            <w:r w:rsidRPr="00D17FD4">
              <w:rPr>
                <w:rFonts w:hAnsi="華康細明體"/>
                <w:spacing w:val="0"/>
                <w:sz w:val="20"/>
              </w:rPr>
              <w:t>第三季</w:t>
            </w:r>
          </w:p>
        </w:tc>
        <w:tc>
          <w:tcPr>
            <w:tcW w:w="1548" w:type="dxa"/>
            <w:vAlign w:val="center"/>
          </w:tcPr>
          <w:p w14:paraId="2910F1F3"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136 670</w:t>
            </w:r>
          </w:p>
        </w:tc>
        <w:tc>
          <w:tcPr>
            <w:tcW w:w="1548" w:type="dxa"/>
            <w:vAlign w:val="center"/>
          </w:tcPr>
          <w:p w14:paraId="0A1EAD9B"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22 706</w:t>
            </w:r>
          </w:p>
        </w:tc>
        <w:tc>
          <w:tcPr>
            <w:tcW w:w="1548" w:type="dxa"/>
            <w:vAlign w:val="center"/>
          </w:tcPr>
          <w:p w14:paraId="55F6BADF"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179 322</w:t>
            </w:r>
          </w:p>
        </w:tc>
        <w:tc>
          <w:tcPr>
            <w:tcW w:w="1548" w:type="dxa"/>
            <w:vAlign w:val="center"/>
          </w:tcPr>
          <w:p w14:paraId="756BD340"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r w:rsidRPr="00D17FD4">
              <w:rPr>
                <w:spacing w:val="0"/>
                <w:sz w:val="20"/>
              </w:rPr>
              <w:t>590 969</w:t>
            </w:r>
          </w:p>
        </w:tc>
        <w:tc>
          <w:tcPr>
            <w:tcW w:w="1548" w:type="dxa"/>
          </w:tcPr>
          <w:p w14:paraId="44944113" w14:textId="77777777" w:rsidR="002C2BF2" w:rsidRPr="00D17FD4" w:rsidRDefault="002C2BF2" w:rsidP="004F07D1">
            <w:pPr>
              <w:tabs>
                <w:tab w:val="clear" w:pos="936"/>
                <w:tab w:val="right" w:pos="950"/>
                <w:tab w:val="right" w:pos="1126"/>
              </w:tabs>
              <w:snapToGrid w:val="0"/>
              <w:spacing w:after="0" w:line="240" w:lineRule="auto"/>
              <w:ind w:rightChars="100" w:right="300"/>
              <w:jc w:val="right"/>
              <w:rPr>
                <w:spacing w:val="0"/>
                <w:sz w:val="20"/>
              </w:rPr>
            </w:pPr>
            <w:r w:rsidRPr="00D17FD4">
              <w:rPr>
                <w:spacing w:val="0"/>
                <w:sz w:val="20"/>
              </w:rPr>
              <w:t>1 336 408</w:t>
            </w:r>
          </w:p>
        </w:tc>
      </w:tr>
      <w:tr w:rsidR="003A7E8B" w:rsidRPr="00D17FD4" w14:paraId="511EB026" w14:textId="77777777" w:rsidTr="004F07D1">
        <w:tc>
          <w:tcPr>
            <w:tcW w:w="2234" w:type="dxa"/>
          </w:tcPr>
          <w:p w14:paraId="108773DF" w14:textId="77777777" w:rsidR="002C2BF2" w:rsidRPr="00D17FD4" w:rsidRDefault="002C2BF2" w:rsidP="006D5D50">
            <w:pPr>
              <w:keepNext/>
              <w:tabs>
                <w:tab w:val="clear" w:pos="936"/>
                <w:tab w:val="clear" w:pos="1560"/>
                <w:tab w:val="clear" w:pos="2184"/>
                <w:tab w:val="clear" w:pos="2808"/>
                <w:tab w:val="left" w:pos="1275"/>
              </w:tabs>
              <w:snapToGrid w:val="0"/>
              <w:spacing w:after="0" w:line="240" w:lineRule="auto"/>
              <w:rPr>
                <w:rFonts w:hAnsi="華康細明體"/>
                <w:spacing w:val="0"/>
                <w:sz w:val="20"/>
              </w:rPr>
            </w:pPr>
            <w:r w:rsidRPr="00D17FD4">
              <w:rPr>
                <w:rFonts w:hAnsi="華康細明體"/>
                <w:spacing w:val="0"/>
                <w:sz w:val="20"/>
              </w:rPr>
              <w:tab/>
            </w:r>
            <w:r w:rsidRPr="00D17FD4">
              <w:rPr>
                <w:rFonts w:hAnsi="華康細明體"/>
                <w:spacing w:val="0"/>
                <w:sz w:val="20"/>
              </w:rPr>
              <w:t>第四季</w:t>
            </w:r>
          </w:p>
        </w:tc>
        <w:tc>
          <w:tcPr>
            <w:tcW w:w="1548" w:type="dxa"/>
          </w:tcPr>
          <w:p w14:paraId="3774DEBF"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132 813</w:t>
            </w:r>
          </w:p>
        </w:tc>
        <w:tc>
          <w:tcPr>
            <w:tcW w:w="1548" w:type="dxa"/>
          </w:tcPr>
          <w:p w14:paraId="199209B9"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20 207</w:t>
            </w:r>
          </w:p>
        </w:tc>
        <w:tc>
          <w:tcPr>
            <w:tcW w:w="1548" w:type="dxa"/>
          </w:tcPr>
          <w:p w14:paraId="128BCADD"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182 652</w:t>
            </w:r>
          </w:p>
        </w:tc>
        <w:tc>
          <w:tcPr>
            <w:tcW w:w="1548" w:type="dxa"/>
          </w:tcPr>
          <w:p w14:paraId="17F22CCC"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r w:rsidRPr="00D17FD4">
              <w:rPr>
                <w:spacing w:val="0"/>
                <w:sz w:val="20"/>
              </w:rPr>
              <w:t>593 478</w:t>
            </w:r>
          </w:p>
        </w:tc>
        <w:tc>
          <w:tcPr>
            <w:tcW w:w="1548" w:type="dxa"/>
          </w:tcPr>
          <w:p w14:paraId="40AD3D8A" w14:textId="77777777" w:rsidR="002C2BF2" w:rsidRPr="00D17FD4" w:rsidRDefault="002C2BF2" w:rsidP="004F07D1">
            <w:pPr>
              <w:tabs>
                <w:tab w:val="clear" w:pos="936"/>
                <w:tab w:val="right" w:pos="950"/>
                <w:tab w:val="right" w:pos="1126"/>
              </w:tabs>
              <w:snapToGrid w:val="0"/>
              <w:spacing w:after="0" w:line="240" w:lineRule="auto"/>
              <w:ind w:rightChars="100" w:right="300"/>
              <w:jc w:val="right"/>
              <w:rPr>
                <w:spacing w:val="0"/>
                <w:sz w:val="20"/>
              </w:rPr>
            </w:pPr>
            <w:r w:rsidRPr="00D17FD4">
              <w:rPr>
                <w:spacing w:val="0"/>
                <w:sz w:val="20"/>
              </w:rPr>
              <w:t>1 343 428</w:t>
            </w:r>
          </w:p>
        </w:tc>
      </w:tr>
      <w:tr w:rsidR="003A7E8B" w:rsidRPr="00D17FD4" w14:paraId="1DE51AAE" w14:textId="77777777" w:rsidTr="004F07D1">
        <w:tc>
          <w:tcPr>
            <w:tcW w:w="2234" w:type="dxa"/>
          </w:tcPr>
          <w:p w14:paraId="2158738E" w14:textId="77777777" w:rsidR="002C2BF2" w:rsidRPr="00D17FD4" w:rsidRDefault="002C2BF2" w:rsidP="004F07D1">
            <w:pPr>
              <w:tabs>
                <w:tab w:val="left" w:pos="800"/>
                <w:tab w:val="left" w:pos="900"/>
              </w:tabs>
              <w:snapToGrid w:val="0"/>
              <w:spacing w:after="0" w:line="240" w:lineRule="auto"/>
              <w:rPr>
                <w:spacing w:val="0"/>
                <w:sz w:val="20"/>
              </w:rPr>
            </w:pPr>
          </w:p>
        </w:tc>
        <w:tc>
          <w:tcPr>
            <w:tcW w:w="1548" w:type="dxa"/>
          </w:tcPr>
          <w:p w14:paraId="5955C894"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4AFCC63C"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5E4DB7EC"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6695C78D"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p>
        </w:tc>
        <w:tc>
          <w:tcPr>
            <w:tcW w:w="1548" w:type="dxa"/>
          </w:tcPr>
          <w:p w14:paraId="1B155EDE" w14:textId="77777777" w:rsidR="002C2BF2" w:rsidRPr="00D17FD4" w:rsidRDefault="002C2BF2" w:rsidP="004F07D1">
            <w:pPr>
              <w:tabs>
                <w:tab w:val="clear" w:pos="936"/>
                <w:tab w:val="right" w:pos="939"/>
                <w:tab w:val="right" w:pos="1126"/>
              </w:tabs>
              <w:snapToGrid w:val="0"/>
              <w:spacing w:after="0" w:line="240" w:lineRule="auto"/>
              <w:ind w:rightChars="100" w:right="300"/>
              <w:jc w:val="right"/>
              <w:rPr>
                <w:spacing w:val="0"/>
                <w:sz w:val="20"/>
              </w:rPr>
            </w:pPr>
          </w:p>
        </w:tc>
      </w:tr>
      <w:tr w:rsidR="003A7E8B" w:rsidRPr="00D17FD4" w14:paraId="3BD74AF0" w14:textId="77777777" w:rsidTr="004F07D1">
        <w:tc>
          <w:tcPr>
            <w:tcW w:w="2234" w:type="dxa"/>
          </w:tcPr>
          <w:p w14:paraId="793D493E" w14:textId="77777777" w:rsidR="002C2BF2" w:rsidRPr="00D17FD4" w:rsidRDefault="002C2BF2" w:rsidP="006D5D50">
            <w:pPr>
              <w:keepNext/>
              <w:tabs>
                <w:tab w:val="clear" w:pos="936"/>
                <w:tab w:val="clear" w:pos="1560"/>
                <w:tab w:val="clear" w:pos="2184"/>
                <w:tab w:val="clear" w:pos="2808"/>
                <w:tab w:val="left" w:pos="1275"/>
              </w:tabs>
              <w:snapToGrid w:val="0"/>
              <w:spacing w:after="0" w:line="240" w:lineRule="auto"/>
              <w:rPr>
                <w:spacing w:val="0"/>
                <w:sz w:val="20"/>
              </w:rPr>
            </w:pPr>
            <w:r w:rsidRPr="00D17FD4">
              <w:rPr>
                <w:spacing w:val="0"/>
                <w:sz w:val="20"/>
              </w:rPr>
              <w:t>二零二</w:t>
            </w:r>
            <w:r w:rsidRPr="00D17FD4">
              <w:rPr>
                <w:rFonts w:hint="eastAsia"/>
                <w:spacing w:val="0"/>
                <w:sz w:val="20"/>
              </w:rPr>
              <w:t>四</w:t>
            </w:r>
            <w:r w:rsidRPr="00D17FD4">
              <w:rPr>
                <w:spacing w:val="0"/>
                <w:sz w:val="20"/>
              </w:rPr>
              <w:t>年</w:t>
            </w:r>
            <w:r w:rsidRPr="00D17FD4">
              <w:rPr>
                <w:spacing w:val="0"/>
                <w:sz w:val="20"/>
              </w:rPr>
              <w:tab/>
            </w:r>
            <w:r w:rsidRPr="00D17FD4">
              <w:rPr>
                <w:rFonts w:hAnsi="華康細明體"/>
                <w:spacing w:val="0"/>
                <w:sz w:val="20"/>
              </w:rPr>
              <w:t>第一</w:t>
            </w:r>
            <w:r w:rsidRPr="00D17FD4">
              <w:rPr>
                <w:spacing w:val="0"/>
                <w:sz w:val="20"/>
              </w:rPr>
              <w:t>季</w:t>
            </w:r>
          </w:p>
        </w:tc>
        <w:tc>
          <w:tcPr>
            <w:tcW w:w="1548" w:type="dxa"/>
            <w:vAlign w:val="center"/>
          </w:tcPr>
          <w:p w14:paraId="3F2FCD07"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149 867</w:t>
            </w:r>
          </w:p>
        </w:tc>
        <w:tc>
          <w:tcPr>
            <w:tcW w:w="1548" w:type="dxa"/>
            <w:vAlign w:val="center"/>
          </w:tcPr>
          <w:p w14:paraId="27D968FA"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22 591</w:t>
            </w:r>
          </w:p>
        </w:tc>
        <w:tc>
          <w:tcPr>
            <w:tcW w:w="1548" w:type="dxa"/>
            <w:vAlign w:val="center"/>
          </w:tcPr>
          <w:p w14:paraId="5A9CF3B8"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208 485</w:t>
            </w:r>
          </w:p>
        </w:tc>
        <w:tc>
          <w:tcPr>
            <w:tcW w:w="1548" w:type="dxa"/>
            <w:vAlign w:val="center"/>
          </w:tcPr>
          <w:p w14:paraId="523EBCD3"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r w:rsidRPr="00D17FD4">
              <w:rPr>
                <w:spacing w:val="0"/>
                <w:sz w:val="20"/>
              </w:rPr>
              <w:t>645 126</w:t>
            </w:r>
          </w:p>
        </w:tc>
        <w:tc>
          <w:tcPr>
            <w:tcW w:w="1548" w:type="dxa"/>
            <w:vAlign w:val="center"/>
          </w:tcPr>
          <w:p w14:paraId="4BDEC278" w14:textId="77777777" w:rsidR="002C2BF2" w:rsidRPr="00D17FD4" w:rsidRDefault="002C2BF2" w:rsidP="004F07D1">
            <w:pPr>
              <w:tabs>
                <w:tab w:val="clear" w:pos="936"/>
                <w:tab w:val="right" w:pos="950"/>
                <w:tab w:val="right" w:pos="1126"/>
              </w:tabs>
              <w:snapToGrid w:val="0"/>
              <w:spacing w:after="0" w:line="240" w:lineRule="auto"/>
              <w:ind w:rightChars="100" w:right="300"/>
              <w:jc w:val="right"/>
              <w:rPr>
                <w:spacing w:val="0"/>
                <w:sz w:val="20"/>
              </w:rPr>
            </w:pPr>
            <w:r w:rsidRPr="00D17FD4">
              <w:rPr>
                <w:spacing w:val="0"/>
                <w:sz w:val="20"/>
              </w:rPr>
              <w:t>1 500 494</w:t>
            </w:r>
          </w:p>
        </w:tc>
      </w:tr>
      <w:tr w:rsidR="003A7E8B" w:rsidRPr="00D17FD4" w14:paraId="1AF06B21" w14:textId="77777777" w:rsidTr="004F07D1">
        <w:tc>
          <w:tcPr>
            <w:tcW w:w="2234" w:type="dxa"/>
          </w:tcPr>
          <w:p w14:paraId="4D62AEC1" w14:textId="77777777" w:rsidR="002C2BF2" w:rsidRPr="00D17FD4" w:rsidRDefault="002C2BF2" w:rsidP="004F07D1">
            <w:pPr>
              <w:tabs>
                <w:tab w:val="left" w:pos="800"/>
                <w:tab w:val="left" w:pos="900"/>
              </w:tabs>
              <w:snapToGrid w:val="0"/>
              <w:spacing w:after="0" w:line="240" w:lineRule="auto"/>
              <w:rPr>
                <w:spacing w:val="0"/>
                <w:sz w:val="20"/>
              </w:rPr>
            </w:pPr>
          </w:p>
        </w:tc>
        <w:tc>
          <w:tcPr>
            <w:tcW w:w="1548" w:type="dxa"/>
          </w:tcPr>
          <w:p w14:paraId="5DD70C96"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1E0AB49B"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1BBF572F"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16805462"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p>
        </w:tc>
        <w:tc>
          <w:tcPr>
            <w:tcW w:w="1548" w:type="dxa"/>
          </w:tcPr>
          <w:p w14:paraId="5431F0D1" w14:textId="77777777" w:rsidR="002C2BF2" w:rsidRPr="00D17FD4" w:rsidRDefault="002C2BF2" w:rsidP="004F07D1">
            <w:pPr>
              <w:tabs>
                <w:tab w:val="clear" w:pos="936"/>
                <w:tab w:val="right" w:pos="939"/>
                <w:tab w:val="right" w:pos="1126"/>
              </w:tabs>
              <w:snapToGrid w:val="0"/>
              <w:spacing w:after="0" w:line="240" w:lineRule="auto"/>
              <w:ind w:rightChars="100" w:right="300"/>
              <w:jc w:val="right"/>
              <w:rPr>
                <w:spacing w:val="0"/>
                <w:sz w:val="20"/>
              </w:rPr>
            </w:pPr>
          </w:p>
        </w:tc>
      </w:tr>
      <w:tr w:rsidR="003A7E8B" w:rsidRPr="00D17FD4" w14:paraId="07F314A0" w14:textId="77777777" w:rsidTr="004F07D1">
        <w:tc>
          <w:tcPr>
            <w:tcW w:w="2234" w:type="dxa"/>
          </w:tcPr>
          <w:p w14:paraId="144A855E" w14:textId="77777777" w:rsidR="002C2BF2" w:rsidRPr="00D17FD4" w:rsidRDefault="002C2BF2" w:rsidP="004F07D1">
            <w:pPr>
              <w:tabs>
                <w:tab w:val="left" w:pos="1128"/>
              </w:tabs>
              <w:autoSpaceDE w:val="0"/>
              <w:autoSpaceDN w:val="0"/>
              <w:snapToGrid w:val="0"/>
              <w:spacing w:after="0" w:line="240" w:lineRule="auto"/>
              <w:rPr>
                <w:spacing w:val="0"/>
                <w:sz w:val="20"/>
              </w:rPr>
            </w:pPr>
            <w:r w:rsidRPr="00D17FD4">
              <w:rPr>
                <w:spacing w:val="0"/>
                <w:sz w:val="20"/>
              </w:rPr>
              <w:t>二零二</w:t>
            </w:r>
            <w:r w:rsidRPr="00D17FD4">
              <w:rPr>
                <w:rFonts w:hint="eastAsia"/>
                <w:spacing w:val="0"/>
                <w:sz w:val="20"/>
              </w:rPr>
              <w:t>四</w:t>
            </w:r>
            <w:r w:rsidRPr="00D17FD4">
              <w:rPr>
                <w:spacing w:val="0"/>
                <w:sz w:val="20"/>
              </w:rPr>
              <w:t>年第一季與</w:t>
            </w:r>
          </w:p>
          <w:p w14:paraId="09EB195B" w14:textId="77777777" w:rsidR="002C2BF2" w:rsidRPr="00D17FD4" w:rsidRDefault="002C2BF2" w:rsidP="006D5D50">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17FD4">
              <w:rPr>
                <w:spacing w:val="0"/>
                <w:sz w:val="20"/>
              </w:rPr>
              <w:t>二零二</w:t>
            </w:r>
            <w:r w:rsidRPr="00D17FD4">
              <w:rPr>
                <w:rFonts w:hint="eastAsia"/>
                <w:spacing w:val="0"/>
                <w:sz w:val="20"/>
              </w:rPr>
              <w:t>三</w:t>
            </w:r>
            <w:r w:rsidRPr="00D17FD4">
              <w:rPr>
                <w:spacing w:val="0"/>
                <w:sz w:val="20"/>
              </w:rPr>
              <w:t>年第一季</w:t>
            </w:r>
          </w:p>
          <w:p w14:paraId="1B385FFF" w14:textId="77777777" w:rsidR="002C2BF2" w:rsidRPr="00D17FD4" w:rsidRDefault="002C2BF2" w:rsidP="004F07D1">
            <w:pPr>
              <w:tabs>
                <w:tab w:val="left" w:pos="800"/>
                <w:tab w:val="left" w:pos="900"/>
              </w:tabs>
              <w:snapToGrid w:val="0"/>
              <w:spacing w:after="0" w:line="240" w:lineRule="auto"/>
              <w:rPr>
                <w:spacing w:val="0"/>
                <w:sz w:val="20"/>
              </w:rPr>
            </w:pPr>
            <w:r w:rsidRPr="00D17FD4">
              <w:rPr>
                <w:spacing w:val="0"/>
                <w:sz w:val="20"/>
              </w:rPr>
              <w:t>比較的增減百分率</w:t>
            </w:r>
          </w:p>
        </w:tc>
        <w:tc>
          <w:tcPr>
            <w:tcW w:w="1548" w:type="dxa"/>
            <w:vAlign w:val="center"/>
          </w:tcPr>
          <w:p w14:paraId="5CC78C5B"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2.9</w:t>
            </w:r>
          </w:p>
        </w:tc>
        <w:tc>
          <w:tcPr>
            <w:tcW w:w="1548" w:type="dxa"/>
            <w:vAlign w:val="center"/>
          </w:tcPr>
          <w:p w14:paraId="6E606D47"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-10.5</w:t>
            </w:r>
          </w:p>
        </w:tc>
        <w:tc>
          <w:tcPr>
            <w:tcW w:w="1548" w:type="dxa"/>
            <w:vAlign w:val="center"/>
          </w:tcPr>
          <w:p w14:paraId="044D1E0E"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6.2</w:t>
            </w:r>
          </w:p>
        </w:tc>
        <w:tc>
          <w:tcPr>
            <w:tcW w:w="1548" w:type="dxa"/>
            <w:vAlign w:val="center"/>
          </w:tcPr>
          <w:p w14:paraId="1D86A9DF"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r w:rsidRPr="00D17FD4">
              <w:rPr>
                <w:spacing w:val="0"/>
                <w:sz w:val="20"/>
              </w:rPr>
              <w:t>-3.0</w:t>
            </w:r>
          </w:p>
        </w:tc>
        <w:tc>
          <w:tcPr>
            <w:tcW w:w="1548" w:type="dxa"/>
            <w:vAlign w:val="center"/>
          </w:tcPr>
          <w:p w14:paraId="522F9EFC" w14:textId="77777777" w:rsidR="002C2BF2" w:rsidRPr="00D17FD4" w:rsidRDefault="002C2BF2" w:rsidP="004F07D1">
            <w:pPr>
              <w:tabs>
                <w:tab w:val="clear" w:pos="936"/>
                <w:tab w:val="right" w:pos="950"/>
                <w:tab w:val="right" w:pos="1126"/>
              </w:tabs>
              <w:snapToGrid w:val="0"/>
              <w:spacing w:after="0" w:line="240" w:lineRule="auto"/>
              <w:ind w:rightChars="100" w:right="300"/>
              <w:jc w:val="right"/>
              <w:rPr>
                <w:spacing w:val="0"/>
                <w:sz w:val="20"/>
              </w:rPr>
            </w:pPr>
            <w:r w:rsidRPr="00D17FD4">
              <w:rPr>
                <w:spacing w:val="0"/>
                <w:sz w:val="20"/>
              </w:rPr>
              <w:t>5.8</w:t>
            </w:r>
          </w:p>
        </w:tc>
      </w:tr>
      <w:tr w:rsidR="003A7E8B" w:rsidRPr="00D17FD4" w14:paraId="7B805DD6" w14:textId="77777777" w:rsidTr="004F07D1">
        <w:tc>
          <w:tcPr>
            <w:tcW w:w="2234" w:type="dxa"/>
          </w:tcPr>
          <w:p w14:paraId="136AE0E5" w14:textId="77777777" w:rsidR="002C2BF2" w:rsidRPr="00D17FD4" w:rsidRDefault="002C2BF2" w:rsidP="004F07D1">
            <w:pPr>
              <w:tabs>
                <w:tab w:val="left" w:pos="695"/>
                <w:tab w:val="left" w:pos="900"/>
              </w:tabs>
              <w:snapToGrid w:val="0"/>
              <w:spacing w:after="0" w:line="240" w:lineRule="auto"/>
              <w:rPr>
                <w:spacing w:val="0"/>
                <w:sz w:val="20"/>
              </w:rPr>
            </w:pPr>
          </w:p>
        </w:tc>
        <w:tc>
          <w:tcPr>
            <w:tcW w:w="1548" w:type="dxa"/>
          </w:tcPr>
          <w:p w14:paraId="06426F76"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3DBAB32C"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3E786664" w14:textId="77777777" w:rsidR="002C2BF2" w:rsidRPr="00D17FD4" w:rsidRDefault="002C2BF2" w:rsidP="004F07D1">
            <w:pPr>
              <w:snapToGrid w:val="0"/>
              <w:spacing w:after="0" w:line="240" w:lineRule="auto"/>
              <w:ind w:rightChars="124" w:right="372"/>
              <w:jc w:val="right"/>
              <w:rPr>
                <w:spacing w:val="0"/>
                <w:sz w:val="20"/>
              </w:rPr>
            </w:pPr>
          </w:p>
        </w:tc>
        <w:tc>
          <w:tcPr>
            <w:tcW w:w="1548" w:type="dxa"/>
          </w:tcPr>
          <w:p w14:paraId="2BFCE824"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p>
        </w:tc>
        <w:tc>
          <w:tcPr>
            <w:tcW w:w="1548" w:type="dxa"/>
          </w:tcPr>
          <w:p w14:paraId="20627071" w14:textId="77777777" w:rsidR="002C2BF2" w:rsidRPr="00D17FD4" w:rsidRDefault="002C2BF2" w:rsidP="004F07D1">
            <w:pPr>
              <w:tabs>
                <w:tab w:val="clear" w:pos="936"/>
                <w:tab w:val="right" w:pos="939"/>
                <w:tab w:val="right" w:pos="1126"/>
              </w:tabs>
              <w:snapToGrid w:val="0"/>
              <w:spacing w:after="0" w:line="240" w:lineRule="auto"/>
              <w:ind w:rightChars="100" w:right="300"/>
              <w:jc w:val="right"/>
              <w:rPr>
                <w:spacing w:val="0"/>
                <w:sz w:val="20"/>
              </w:rPr>
            </w:pPr>
          </w:p>
        </w:tc>
      </w:tr>
      <w:tr w:rsidR="003A7E8B" w:rsidRPr="00D17FD4" w14:paraId="1E89114E" w14:textId="77777777" w:rsidTr="004F07D1">
        <w:tc>
          <w:tcPr>
            <w:tcW w:w="2234" w:type="dxa"/>
          </w:tcPr>
          <w:p w14:paraId="069CE331" w14:textId="77777777" w:rsidR="002C2BF2" w:rsidRPr="00D17FD4" w:rsidRDefault="002C2BF2" w:rsidP="004F07D1">
            <w:pPr>
              <w:tabs>
                <w:tab w:val="left" w:pos="1128"/>
              </w:tabs>
              <w:autoSpaceDE w:val="0"/>
              <w:autoSpaceDN w:val="0"/>
              <w:snapToGrid w:val="0"/>
              <w:spacing w:after="0" w:line="240" w:lineRule="auto"/>
              <w:rPr>
                <w:spacing w:val="0"/>
                <w:sz w:val="20"/>
              </w:rPr>
            </w:pPr>
            <w:r w:rsidRPr="00D17FD4">
              <w:rPr>
                <w:spacing w:val="0"/>
                <w:sz w:val="20"/>
              </w:rPr>
              <w:t>二零二</w:t>
            </w:r>
            <w:r w:rsidRPr="00D17FD4">
              <w:rPr>
                <w:rFonts w:hint="eastAsia"/>
                <w:spacing w:val="0"/>
                <w:sz w:val="20"/>
              </w:rPr>
              <w:t>四</w:t>
            </w:r>
            <w:r w:rsidRPr="00D17FD4">
              <w:rPr>
                <w:spacing w:val="0"/>
                <w:sz w:val="20"/>
              </w:rPr>
              <w:t>年第一季與</w:t>
            </w:r>
          </w:p>
          <w:p w14:paraId="4BC4796F" w14:textId="77777777" w:rsidR="002C2BF2" w:rsidRPr="00D17FD4" w:rsidRDefault="002C2BF2" w:rsidP="006D5D50">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17FD4">
              <w:rPr>
                <w:spacing w:val="0"/>
                <w:sz w:val="20"/>
              </w:rPr>
              <w:t>二零二</w:t>
            </w:r>
            <w:r w:rsidRPr="00D17FD4">
              <w:rPr>
                <w:rFonts w:hint="eastAsia"/>
                <w:spacing w:val="0"/>
                <w:sz w:val="20"/>
              </w:rPr>
              <w:t>三</w:t>
            </w:r>
            <w:r w:rsidRPr="00D17FD4">
              <w:rPr>
                <w:spacing w:val="0"/>
                <w:sz w:val="20"/>
              </w:rPr>
              <w:t>年第四季</w:t>
            </w:r>
          </w:p>
          <w:p w14:paraId="4B737EBA" w14:textId="77777777" w:rsidR="002C2BF2" w:rsidRPr="00D17FD4" w:rsidRDefault="002C2BF2" w:rsidP="004F07D1">
            <w:pPr>
              <w:tabs>
                <w:tab w:val="left" w:pos="800"/>
                <w:tab w:val="left" w:pos="900"/>
              </w:tabs>
              <w:snapToGrid w:val="0"/>
              <w:spacing w:after="0" w:line="240" w:lineRule="auto"/>
              <w:rPr>
                <w:spacing w:val="0"/>
                <w:sz w:val="20"/>
              </w:rPr>
            </w:pPr>
            <w:r w:rsidRPr="00D17FD4">
              <w:rPr>
                <w:spacing w:val="0"/>
                <w:sz w:val="20"/>
              </w:rPr>
              <w:t>比較的增減百分率</w:t>
            </w:r>
          </w:p>
        </w:tc>
        <w:tc>
          <w:tcPr>
            <w:tcW w:w="1548" w:type="dxa"/>
            <w:vAlign w:val="center"/>
          </w:tcPr>
          <w:p w14:paraId="28D17286"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12.8</w:t>
            </w:r>
          </w:p>
        </w:tc>
        <w:tc>
          <w:tcPr>
            <w:tcW w:w="1548" w:type="dxa"/>
            <w:vAlign w:val="center"/>
          </w:tcPr>
          <w:p w14:paraId="06234710"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11.8</w:t>
            </w:r>
          </w:p>
        </w:tc>
        <w:tc>
          <w:tcPr>
            <w:tcW w:w="1548" w:type="dxa"/>
            <w:vAlign w:val="center"/>
          </w:tcPr>
          <w:p w14:paraId="1269F620" w14:textId="77777777" w:rsidR="002C2BF2" w:rsidRPr="00D17FD4" w:rsidRDefault="002C2BF2" w:rsidP="004F07D1">
            <w:pPr>
              <w:snapToGrid w:val="0"/>
              <w:spacing w:after="0" w:line="240" w:lineRule="auto"/>
              <w:ind w:rightChars="124" w:right="372"/>
              <w:jc w:val="right"/>
              <w:rPr>
                <w:spacing w:val="0"/>
                <w:sz w:val="20"/>
              </w:rPr>
            </w:pPr>
            <w:r w:rsidRPr="00D17FD4">
              <w:rPr>
                <w:spacing w:val="0"/>
                <w:sz w:val="20"/>
              </w:rPr>
              <w:t>14.1</w:t>
            </w:r>
          </w:p>
        </w:tc>
        <w:tc>
          <w:tcPr>
            <w:tcW w:w="1548" w:type="dxa"/>
            <w:vAlign w:val="center"/>
          </w:tcPr>
          <w:p w14:paraId="0613DDC7" w14:textId="77777777" w:rsidR="002C2BF2" w:rsidRPr="00D17FD4" w:rsidRDefault="002C2BF2" w:rsidP="004F07D1">
            <w:pPr>
              <w:tabs>
                <w:tab w:val="clear" w:pos="936"/>
                <w:tab w:val="right" w:pos="939"/>
              </w:tabs>
              <w:snapToGrid w:val="0"/>
              <w:spacing w:after="0" w:line="240" w:lineRule="auto"/>
              <w:ind w:rightChars="100" w:right="300"/>
              <w:jc w:val="right"/>
              <w:rPr>
                <w:spacing w:val="0"/>
                <w:sz w:val="20"/>
              </w:rPr>
            </w:pPr>
            <w:r w:rsidRPr="00D17FD4">
              <w:rPr>
                <w:spacing w:val="0"/>
                <w:sz w:val="20"/>
              </w:rPr>
              <w:t>8.7</w:t>
            </w:r>
          </w:p>
        </w:tc>
        <w:tc>
          <w:tcPr>
            <w:tcW w:w="1548" w:type="dxa"/>
            <w:vAlign w:val="center"/>
          </w:tcPr>
          <w:p w14:paraId="432FDEF4" w14:textId="77777777" w:rsidR="002C2BF2" w:rsidRPr="00D17FD4" w:rsidRDefault="002C2BF2" w:rsidP="004F07D1">
            <w:pPr>
              <w:tabs>
                <w:tab w:val="clear" w:pos="936"/>
                <w:tab w:val="right" w:pos="950"/>
                <w:tab w:val="right" w:pos="1126"/>
              </w:tabs>
              <w:snapToGrid w:val="0"/>
              <w:spacing w:after="0" w:line="240" w:lineRule="auto"/>
              <w:ind w:rightChars="100" w:right="300"/>
              <w:jc w:val="right"/>
              <w:rPr>
                <w:spacing w:val="0"/>
                <w:sz w:val="20"/>
              </w:rPr>
            </w:pPr>
            <w:r w:rsidRPr="00D17FD4">
              <w:rPr>
                <w:spacing w:val="0"/>
                <w:sz w:val="20"/>
              </w:rPr>
              <w:t>11.7</w:t>
            </w:r>
          </w:p>
        </w:tc>
      </w:tr>
    </w:tbl>
    <w:p w14:paraId="0B69AEF0" w14:textId="77777777" w:rsidR="002C2BF2" w:rsidRPr="00D17FD4" w:rsidRDefault="002C2BF2" w:rsidP="00EF73C5">
      <w:pPr>
        <w:pStyle w:val="aff9"/>
        <w:keepNext/>
        <w:overflowPunct w:val="0"/>
        <w:spacing w:before="180"/>
      </w:pPr>
      <w:proofErr w:type="gramStart"/>
      <w:r w:rsidRPr="00D17FD4">
        <w:t>註</w:t>
      </w:r>
      <w:proofErr w:type="gramEnd"/>
      <w:r w:rsidRPr="00D17FD4">
        <w:t>：</w:t>
      </w:r>
      <w:r w:rsidRPr="00D17FD4">
        <w:tab/>
        <w:t>(*)</w:t>
      </w:r>
      <w:r w:rsidRPr="00D17FD4">
        <w:tab/>
      </w:r>
      <w:r w:rsidRPr="00D17FD4">
        <w:t>期貨及期權成交量以合約數目計算。由於部分產品並未列入表內，表內個別期貨及期權成交量的數字加起來並不等於期貨及期權的成交總數。</w:t>
      </w:r>
    </w:p>
    <w:p w14:paraId="7068D93E" w14:textId="77777777" w:rsidR="002C2BF2" w:rsidRPr="00D17FD4" w:rsidRDefault="002C2BF2" w:rsidP="007A5967">
      <w:pPr>
        <w:rPr>
          <w:lang w:val="en-GB"/>
        </w:rPr>
      </w:pPr>
    </w:p>
    <w:p w14:paraId="0163183D" w14:textId="21154A02" w:rsidR="002C2BF2" w:rsidRPr="00D17FD4" w:rsidRDefault="006D5D50" w:rsidP="006D5D50">
      <w:pPr>
        <w:rPr>
          <w:b/>
          <w:i/>
          <w:lang w:val="en-GB"/>
        </w:rPr>
      </w:pPr>
      <w:r w:rsidRPr="00D17FD4">
        <w:rPr>
          <w:rFonts w:hint="eastAsia"/>
          <w:b/>
        </w:rPr>
        <w:t>4.1</w:t>
      </w:r>
      <w:r w:rsidR="00FF7A58" w:rsidRPr="00D17FD4">
        <w:rPr>
          <w:b/>
        </w:rPr>
        <w:t>5</w:t>
      </w:r>
      <w:r w:rsidRPr="00D17FD4">
        <w:rPr>
          <w:b/>
        </w:rPr>
        <w:tab/>
      </w:r>
      <w:r w:rsidR="002C2BF2" w:rsidRPr="00D17FD4">
        <w:rPr>
          <w:rFonts w:hint="eastAsia"/>
        </w:rPr>
        <w:t>隨着本地股票</w:t>
      </w:r>
      <w:r w:rsidR="002C2BF2" w:rsidRPr="00D17FD4">
        <w:t>市場</w:t>
      </w:r>
      <w:r w:rsidR="002C2BF2" w:rsidRPr="00D17FD4">
        <w:rPr>
          <w:rFonts w:hint="eastAsia"/>
        </w:rPr>
        <w:t>表現疲弱</w:t>
      </w:r>
      <w:r w:rsidR="002C2BF2" w:rsidRPr="00D17FD4">
        <w:rPr>
          <w:lang w:eastAsia="zh-HK"/>
        </w:rPr>
        <w:t>，</w:t>
      </w:r>
      <w:r w:rsidR="002C2BF2" w:rsidRPr="00D17FD4">
        <w:rPr>
          <w:rFonts w:hint="eastAsia"/>
        </w:rPr>
        <w:t>香港</w:t>
      </w:r>
      <w:r w:rsidR="007F7AF6" w:rsidRPr="00D17FD4">
        <w:rPr>
          <w:rFonts w:hint="eastAsia"/>
          <w:lang w:eastAsia="zh-HK"/>
        </w:rPr>
        <w:t>的</w:t>
      </w:r>
      <w:r w:rsidR="002C2BF2" w:rsidRPr="00D17FD4">
        <w:t>集資活動</w:t>
      </w:r>
      <w:r w:rsidR="007F7AF6" w:rsidRPr="00D17FD4">
        <w:rPr>
          <w:rFonts w:hint="eastAsia"/>
          <w:lang w:eastAsia="zh-HK"/>
        </w:rPr>
        <w:t>在</w:t>
      </w:r>
      <w:r w:rsidR="007F7AF6" w:rsidRPr="00D17FD4">
        <w:t>第一季</w:t>
      </w:r>
      <w:r w:rsidR="00963DA4">
        <w:rPr>
          <w:rFonts w:hint="eastAsia"/>
          <w:lang w:eastAsia="zh-HK"/>
        </w:rPr>
        <w:t>內</w:t>
      </w:r>
      <w:r w:rsidR="002C2BF2" w:rsidRPr="00D17FD4">
        <w:rPr>
          <w:rFonts w:hint="eastAsia"/>
        </w:rPr>
        <w:t>仍然</w:t>
      </w:r>
      <w:r w:rsidR="002C2BF2" w:rsidRPr="00D17FD4">
        <w:t>淡靜</w:t>
      </w:r>
      <w:r w:rsidR="002C2BF2" w:rsidRPr="00D17FD4">
        <w:rPr>
          <w:lang w:eastAsia="zh-HK"/>
        </w:rPr>
        <w:t>。</w:t>
      </w:r>
      <w:r w:rsidR="002C2BF2" w:rsidRPr="00D17FD4">
        <w:t>第一</w:t>
      </w:r>
      <w:proofErr w:type="gramStart"/>
      <w:r w:rsidR="002C2BF2" w:rsidRPr="00D17FD4">
        <w:t>季經主板</w:t>
      </w:r>
      <w:proofErr w:type="gramEnd"/>
      <w:r w:rsidR="002C2BF2" w:rsidRPr="00D17FD4">
        <w:t>和</w:t>
      </w:r>
      <w:r w:rsidR="002C2BF2" w:rsidRPr="00D17FD4">
        <w:t>GEM</w:t>
      </w:r>
      <w:r w:rsidR="00C41E22" w:rsidRPr="00D17FD4">
        <w:rPr>
          <w:vertAlign w:val="superscript"/>
          <w:lang w:eastAsia="zh-HK"/>
        </w:rPr>
        <w:t> </w:t>
      </w:r>
      <w:r w:rsidR="002C2BF2" w:rsidRPr="00D17FD4">
        <w:rPr>
          <w:vertAlign w:val="superscript"/>
        </w:rPr>
        <w:t>(11)</w:t>
      </w:r>
      <w:r w:rsidR="002C2BF2" w:rsidRPr="00D17FD4">
        <w:t>新上市和上市後的</w:t>
      </w:r>
      <w:r w:rsidR="002C2BF2" w:rsidRPr="00D17FD4">
        <w:rPr>
          <w:i/>
        </w:rPr>
        <w:t>集資總額</w:t>
      </w:r>
      <w:r w:rsidR="002C2BF2" w:rsidRPr="00D17FD4">
        <w:t>較上</w:t>
      </w:r>
      <w:r w:rsidR="002C2BF2" w:rsidRPr="00D17FD4">
        <w:rPr>
          <w:spacing w:val="26"/>
        </w:rPr>
        <w:t>一季</w:t>
      </w:r>
      <w:r w:rsidR="002C2BF2" w:rsidRPr="00D17FD4">
        <w:rPr>
          <w:rFonts w:hint="eastAsia"/>
          <w:spacing w:val="26"/>
        </w:rPr>
        <w:t>縮</w:t>
      </w:r>
      <w:r w:rsidR="006D227A" w:rsidRPr="00D17FD4">
        <w:rPr>
          <w:rFonts w:hint="eastAsia"/>
          <w:spacing w:val="26"/>
          <w:lang w:eastAsia="zh-HK"/>
        </w:rPr>
        <w:t>減</w:t>
      </w:r>
      <w:r w:rsidR="004A0000" w:rsidRPr="00D17FD4">
        <w:rPr>
          <w:spacing w:val="26"/>
        </w:rPr>
        <w:t>52.7</w:t>
      </w:r>
      <w:r w:rsidR="002C2BF2" w:rsidRPr="00D17FD4">
        <w:rPr>
          <w:spacing w:val="26"/>
        </w:rPr>
        <w:t>%</w:t>
      </w:r>
      <w:r w:rsidR="002C2BF2" w:rsidRPr="00D17FD4">
        <w:rPr>
          <w:spacing w:val="26"/>
          <w:lang w:eastAsia="zh-HK"/>
        </w:rPr>
        <w:t>至</w:t>
      </w:r>
      <w:r w:rsidR="002C2BF2" w:rsidRPr="00D17FD4">
        <w:rPr>
          <w:rFonts w:hint="eastAsia"/>
          <w:spacing w:val="26"/>
        </w:rPr>
        <w:t>265</w:t>
      </w:r>
      <w:r w:rsidR="001B1F1A" w:rsidRPr="00D17FD4">
        <w:rPr>
          <w:spacing w:val="26"/>
        </w:rPr>
        <w:t> </w:t>
      </w:r>
      <w:r w:rsidR="002C2BF2" w:rsidRPr="00D17FD4">
        <w:rPr>
          <w:spacing w:val="26"/>
          <w:lang w:eastAsia="zh-HK"/>
        </w:rPr>
        <w:t>億元，較一年前</w:t>
      </w:r>
      <w:r w:rsidR="00FF7A58" w:rsidRPr="00D17FD4">
        <w:rPr>
          <w:rFonts w:hint="eastAsia"/>
          <w:spacing w:val="26"/>
          <w:lang w:eastAsia="zh-HK"/>
        </w:rPr>
        <w:t>減少</w:t>
      </w:r>
      <w:r w:rsidR="002C2BF2" w:rsidRPr="00D17FD4">
        <w:rPr>
          <w:rFonts w:hint="eastAsia"/>
          <w:spacing w:val="26"/>
        </w:rPr>
        <w:t>21</w:t>
      </w:r>
      <w:r w:rsidR="002C2BF2" w:rsidRPr="00D17FD4">
        <w:rPr>
          <w:spacing w:val="26"/>
        </w:rPr>
        <w:t>.</w:t>
      </w:r>
      <w:r w:rsidR="002C2BF2" w:rsidRPr="00D17FD4">
        <w:rPr>
          <w:rFonts w:hint="eastAsia"/>
          <w:spacing w:val="26"/>
        </w:rPr>
        <w:t>3</w:t>
      </w:r>
      <w:r w:rsidR="002C2BF2" w:rsidRPr="00D17FD4">
        <w:rPr>
          <w:spacing w:val="26"/>
        </w:rPr>
        <w:t>%</w:t>
      </w:r>
      <w:r w:rsidR="002C2BF2" w:rsidRPr="00D17FD4">
        <w:rPr>
          <w:lang w:eastAsia="zh-HK"/>
        </w:rPr>
        <w:t>。</w:t>
      </w:r>
      <w:r w:rsidR="002C2BF2" w:rsidRPr="00D17FD4">
        <w:t>當中，經首次公開招股籌集的資金較上一季</w:t>
      </w:r>
      <w:r w:rsidR="004A0000" w:rsidRPr="00D17FD4">
        <w:rPr>
          <w:rFonts w:hint="eastAsia"/>
          <w:lang w:eastAsia="zh-HK"/>
        </w:rPr>
        <w:t>減少</w:t>
      </w:r>
      <w:r w:rsidR="004B7184">
        <w:rPr>
          <w:lang w:eastAsia="zh-HK"/>
        </w:rPr>
        <w:t> </w:t>
      </w:r>
      <w:r w:rsidR="002C2BF2" w:rsidRPr="00D17FD4">
        <w:t>7</w:t>
      </w:r>
      <w:r w:rsidR="002C2BF2" w:rsidRPr="00D17FD4">
        <w:rPr>
          <w:rFonts w:hint="eastAsia"/>
        </w:rPr>
        <w:t>7</w:t>
      </w:r>
      <w:r w:rsidR="002C2BF2" w:rsidRPr="00D17FD4">
        <w:t>.</w:t>
      </w:r>
      <w:r w:rsidR="002C2BF2" w:rsidRPr="00D17FD4">
        <w:rPr>
          <w:rFonts w:hint="eastAsia"/>
        </w:rPr>
        <w:t>9</w:t>
      </w:r>
      <w:r w:rsidR="002C2BF2" w:rsidRPr="00D17FD4">
        <w:t>%</w:t>
      </w:r>
      <w:r w:rsidR="002C2BF2" w:rsidRPr="00D17FD4">
        <w:t>至</w:t>
      </w:r>
      <w:r w:rsidR="008327DB" w:rsidRPr="00D17FD4">
        <w:t> </w:t>
      </w:r>
      <w:r w:rsidR="002C2BF2" w:rsidRPr="00D17FD4">
        <w:rPr>
          <w:rFonts w:hint="eastAsia"/>
        </w:rPr>
        <w:t>4</w:t>
      </w:r>
      <w:r w:rsidR="002C2BF2" w:rsidRPr="00D17FD4">
        <w:t>7 </w:t>
      </w:r>
      <w:r w:rsidR="002C2BF2" w:rsidRPr="00D17FD4">
        <w:t>億元</w:t>
      </w:r>
      <w:r w:rsidR="002C2BF2" w:rsidRPr="00D17FD4">
        <w:rPr>
          <w:rFonts w:hint="eastAsia"/>
        </w:rPr>
        <w:t>，</w:t>
      </w:r>
      <w:r w:rsidR="002C2BF2" w:rsidRPr="00D17FD4">
        <w:rPr>
          <w:spacing w:val="26"/>
          <w:lang w:eastAsia="zh-HK"/>
        </w:rPr>
        <w:t>較一年前</w:t>
      </w:r>
      <w:r w:rsidR="000463FA" w:rsidRPr="00D17FD4">
        <w:rPr>
          <w:rFonts w:hint="eastAsia"/>
          <w:spacing w:val="26"/>
        </w:rPr>
        <w:t>減少</w:t>
      </w:r>
      <w:r w:rsidR="002C2BF2" w:rsidRPr="00D17FD4">
        <w:rPr>
          <w:rFonts w:hint="eastAsia"/>
          <w:spacing w:val="26"/>
        </w:rPr>
        <w:t>28</w:t>
      </w:r>
      <w:r w:rsidR="002C2BF2" w:rsidRPr="00D17FD4">
        <w:rPr>
          <w:spacing w:val="26"/>
        </w:rPr>
        <w:t>.</w:t>
      </w:r>
      <w:r w:rsidR="002C2BF2" w:rsidRPr="00D17FD4">
        <w:rPr>
          <w:rFonts w:hint="eastAsia"/>
          <w:spacing w:val="26"/>
        </w:rPr>
        <w:t>9</w:t>
      </w:r>
      <w:r w:rsidR="002C2BF2" w:rsidRPr="00D17FD4">
        <w:rPr>
          <w:spacing w:val="26"/>
        </w:rPr>
        <w:t>%</w:t>
      </w:r>
      <w:r w:rsidR="002C2BF2" w:rsidRPr="00D17FD4">
        <w:rPr>
          <w:lang w:eastAsia="zh-HK"/>
        </w:rPr>
        <w:t>。</w:t>
      </w:r>
      <w:r w:rsidR="002C2BF2" w:rsidRPr="00D17FD4">
        <w:t>以</w:t>
      </w:r>
      <w:r w:rsidR="007F7AF6" w:rsidRPr="00D17FD4">
        <w:rPr>
          <w:rFonts w:hint="eastAsia"/>
        </w:rPr>
        <w:t>第一季</w:t>
      </w:r>
      <w:r w:rsidR="002C2BF2" w:rsidRPr="00D17FD4">
        <w:t>首次公開招股籌集所得的金額計算，香港</w:t>
      </w:r>
      <w:r w:rsidR="002C2BF2" w:rsidRPr="00D17FD4">
        <w:rPr>
          <w:lang w:eastAsia="zh-HK"/>
        </w:rPr>
        <w:t>在</w:t>
      </w:r>
      <w:r w:rsidR="002C2BF2" w:rsidRPr="00D17FD4">
        <w:rPr>
          <w:rFonts w:hint="eastAsia"/>
        </w:rPr>
        <w:t>全球證券交易市場中</w:t>
      </w:r>
      <w:r w:rsidR="002C2BF2" w:rsidRPr="00D17FD4">
        <w:t>位</w:t>
      </w:r>
      <w:r w:rsidR="002C2BF2" w:rsidRPr="00D17FD4">
        <w:rPr>
          <w:rFonts w:hint="eastAsia"/>
        </w:rPr>
        <w:t>列第十</w:t>
      </w:r>
      <w:r w:rsidR="00C41E22" w:rsidRPr="00D17FD4">
        <w:rPr>
          <w:vertAlign w:val="superscript"/>
          <w:lang w:eastAsia="zh-HK"/>
        </w:rPr>
        <w:t> </w:t>
      </w:r>
      <w:r w:rsidR="002C2BF2" w:rsidRPr="00D17FD4">
        <w:rPr>
          <w:vertAlign w:val="superscript"/>
          <w:lang w:val="en-GB"/>
        </w:rPr>
        <w:t>(12)</w:t>
      </w:r>
      <w:r w:rsidR="002C2BF2" w:rsidRPr="00D17FD4">
        <w:rPr>
          <w:rFonts w:hint="eastAsia"/>
        </w:rPr>
        <w:t>。</w:t>
      </w:r>
    </w:p>
    <w:p w14:paraId="555C4AB8" w14:textId="47822FE5" w:rsidR="00C85F97" w:rsidRPr="00D17FD4" w:rsidRDefault="006D5D50" w:rsidP="006D5D50">
      <w:pPr>
        <w:rPr>
          <w:lang w:val="en-GB"/>
        </w:rPr>
      </w:pPr>
      <w:r w:rsidRPr="00D17FD4">
        <w:rPr>
          <w:rFonts w:hint="eastAsia"/>
          <w:b/>
          <w:lang w:val="en-GB"/>
        </w:rPr>
        <w:t>4.1</w:t>
      </w:r>
      <w:r w:rsidR="00FF7A58" w:rsidRPr="00D17FD4">
        <w:rPr>
          <w:b/>
          <w:lang w:val="en-GB"/>
        </w:rPr>
        <w:t>6</w:t>
      </w:r>
      <w:r w:rsidRPr="00D17FD4">
        <w:rPr>
          <w:b/>
          <w:lang w:val="en-GB"/>
        </w:rPr>
        <w:tab/>
      </w:r>
      <w:r w:rsidR="002C2BF2" w:rsidRPr="00D17FD4">
        <w:rPr>
          <w:lang w:val="en-GB"/>
        </w:rPr>
        <w:t>內地企業在香港股票市場繼續擔當重要角色。在三月底，共有</w:t>
      </w:r>
      <w:r w:rsidR="002C2BF2" w:rsidRPr="00D17FD4">
        <w:rPr>
          <w:lang w:val="en-GB"/>
        </w:rPr>
        <w:t>1</w:t>
      </w:r>
      <w:r w:rsidR="002C2BF2" w:rsidRPr="00D17FD4">
        <w:t> </w:t>
      </w:r>
      <w:r w:rsidR="002C2BF2" w:rsidRPr="00D17FD4">
        <w:rPr>
          <w:lang w:val="en-GB"/>
        </w:rPr>
        <w:t>4</w:t>
      </w:r>
      <w:r w:rsidR="002C2BF2" w:rsidRPr="00D17FD4">
        <w:rPr>
          <w:rFonts w:hint="eastAsia"/>
          <w:lang w:val="en-GB"/>
        </w:rPr>
        <w:t>50</w:t>
      </w:r>
      <w:r w:rsidR="002C2BF2" w:rsidRPr="00D17FD4">
        <w:t> </w:t>
      </w:r>
      <w:r w:rsidR="002C2BF2" w:rsidRPr="00D17FD4">
        <w:rPr>
          <w:lang w:val="en-GB"/>
        </w:rPr>
        <w:t>家內地企業</w:t>
      </w:r>
      <w:r w:rsidR="002C2BF2" w:rsidRPr="00D17FD4">
        <w:rPr>
          <w:lang w:val="en-GB"/>
        </w:rPr>
        <w:t>(</w:t>
      </w:r>
      <w:r w:rsidR="002C2BF2" w:rsidRPr="00D17FD4">
        <w:rPr>
          <w:lang w:val="en-GB"/>
        </w:rPr>
        <w:t>包括</w:t>
      </w:r>
      <w:r w:rsidR="00963DA4">
        <w:t> </w:t>
      </w:r>
      <w:r w:rsidR="002C2BF2" w:rsidRPr="00D17FD4">
        <w:rPr>
          <w:lang w:val="en-GB"/>
        </w:rPr>
        <w:t>3</w:t>
      </w:r>
      <w:r w:rsidR="002C2BF2" w:rsidRPr="00D17FD4">
        <w:rPr>
          <w:rFonts w:hint="eastAsia"/>
          <w:lang w:val="en-GB"/>
        </w:rPr>
        <w:t>4</w:t>
      </w:r>
      <w:r w:rsidR="002C2BF2" w:rsidRPr="00D17FD4">
        <w:rPr>
          <w:lang w:val="en-GB"/>
        </w:rPr>
        <w:t>0</w:t>
      </w:r>
      <w:r w:rsidR="002C2BF2" w:rsidRPr="00D17FD4">
        <w:t> </w:t>
      </w:r>
      <w:r w:rsidR="002C2BF2" w:rsidRPr="00D17FD4">
        <w:rPr>
          <w:lang w:val="en-GB"/>
        </w:rPr>
        <w:t>家</w:t>
      </w:r>
      <w:r w:rsidR="00EE15E3">
        <w:t> </w:t>
      </w:r>
      <w:r w:rsidR="002C2BF2" w:rsidRPr="00D17FD4">
        <w:rPr>
          <w:lang w:val="en-GB"/>
        </w:rPr>
        <w:t>H</w:t>
      </w:r>
      <w:r w:rsidR="002C2BF2" w:rsidRPr="00D17FD4">
        <w:t> </w:t>
      </w:r>
      <w:r w:rsidR="002C2BF2" w:rsidRPr="00D17FD4">
        <w:rPr>
          <w:lang w:val="en-GB"/>
        </w:rPr>
        <w:t>股公司</w:t>
      </w:r>
      <w:r w:rsidR="00F27B3B" w:rsidRPr="00D17FD4">
        <w:rPr>
          <w:rFonts w:hint="eastAsia"/>
          <w:lang w:val="en-GB" w:eastAsia="zh-HK"/>
        </w:rPr>
        <w:t>和</w:t>
      </w:r>
      <w:r w:rsidR="00F52ED8">
        <w:rPr>
          <w:lang w:eastAsia="zh-HK"/>
        </w:rPr>
        <w:t> </w:t>
      </w:r>
      <w:r w:rsidR="00F63A65" w:rsidRPr="00D17FD4">
        <w:rPr>
          <w:rFonts w:hint="eastAsia"/>
          <w:lang w:val="en-GB"/>
        </w:rPr>
        <w:t>1</w:t>
      </w:r>
      <w:r w:rsidR="00F63A65" w:rsidRPr="00D17FD4">
        <w:t> </w:t>
      </w:r>
      <w:r w:rsidR="00F63A65" w:rsidRPr="00D17FD4">
        <w:rPr>
          <w:rFonts w:hint="eastAsia"/>
        </w:rPr>
        <w:t>110</w:t>
      </w:r>
      <w:r w:rsidR="00F27B3B" w:rsidRPr="00D17FD4">
        <w:t> </w:t>
      </w:r>
      <w:r w:rsidR="002C2BF2" w:rsidRPr="00D17FD4">
        <w:rPr>
          <w:lang w:val="en-GB"/>
        </w:rPr>
        <w:t>家</w:t>
      </w:r>
      <w:r w:rsidR="00F63A65" w:rsidRPr="00D17FD4">
        <w:rPr>
          <w:rFonts w:hint="eastAsia"/>
          <w:lang w:val="en-GB" w:eastAsia="zh-HK"/>
        </w:rPr>
        <w:t>非</w:t>
      </w:r>
      <w:r w:rsidR="00EE15E3">
        <w:rPr>
          <w:lang w:eastAsia="zh-HK"/>
        </w:rPr>
        <w:t> </w:t>
      </w:r>
      <w:r w:rsidR="00F63A65" w:rsidRPr="00D17FD4">
        <w:rPr>
          <w:lang w:val="en-GB"/>
        </w:rPr>
        <w:t>H</w:t>
      </w:r>
      <w:r w:rsidR="00F63A65" w:rsidRPr="00D17FD4">
        <w:t> </w:t>
      </w:r>
      <w:r w:rsidR="00F63A65" w:rsidRPr="00D17FD4">
        <w:rPr>
          <w:lang w:val="en-GB"/>
        </w:rPr>
        <w:t>股</w:t>
      </w:r>
      <w:r w:rsidR="00F63A65" w:rsidRPr="00D17FD4">
        <w:rPr>
          <w:rFonts w:hint="eastAsia"/>
          <w:lang w:val="en-GB" w:eastAsia="zh-HK"/>
        </w:rPr>
        <w:t>內地</w:t>
      </w:r>
      <w:r w:rsidR="002C2BF2" w:rsidRPr="00D17FD4">
        <w:rPr>
          <w:lang w:val="en-GB"/>
        </w:rPr>
        <w:t>企業</w:t>
      </w:r>
      <w:r w:rsidR="002C2BF2" w:rsidRPr="00D17FD4">
        <w:rPr>
          <w:lang w:val="en-GB"/>
        </w:rPr>
        <w:t>)</w:t>
      </w:r>
      <w:r w:rsidR="002C2BF2" w:rsidRPr="00D17FD4">
        <w:rPr>
          <w:lang w:val="en-GB"/>
        </w:rPr>
        <w:t>在本港的主板和</w:t>
      </w:r>
      <w:r w:rsidR="002C2BF2" w:rsidRPr="00D17FD4">
        <w:rPr>
          <w:lang w:val="en-GB"/>
        </w:rPr>
        <w:t>GEM</w:t>
      </w:r>
      <w:r w:rsidR="00444381" w:rsidRPr="00D17FD4">
        <w:t> </w:t>
      </w:r>
      <w:r w:rsidR="002C2BF2" w:rsidRPr="00D17FD4">
        <w:rPr>
          <w:lang w:val="en-GB"/>
        </w:rPr>
        <w:t>上市，佔本港上市公司總數的</w:t>
      </w:r>
      <w:r w:rsidR="00EE15E3">
        <w:t> </w:t>
      </w:r>
      <w:r w:rsidR="002C2BF2" w:rsidRPr="00D17FD4">
        <w:rPr>
          <w:lang w:val="en-GB"/>
        </w:rPr>
        <w:t>5</w:t>
      </w:r>
      <w:r w:rsidR="002C2BF2" w:rsidRPr="00D17FD4">
        <w:rPr>
          <w:rFonts w:hint="eastAsia"/>
          <w:lang w:val="en-GB"/>
        </w:rPr>
        <w:t>6</w:t>
      </w:r>
      <w:r w:rsidR="002C2BF2" w:rsidRPr="00D17FD4">
        <w:rPr>
          <w:lang w:val="en-GB"/>
        </w:rPr>
        <w:t>%</w:t>
      </w:r>
      <w:r w:rsidR="002C2BF2" w:rsidRPr="00D17FD4">
        <w:rPr>
          <w:lang w:val="en-GB"/>
        </w:rPr>
        <w:t>和總市值的</w:t>
      </w:r>
      <w:r w:rsidR="00EE15E3">
        <w:t> </w:t>
      </w:r>
      <w:r w:rsidR="00906CE0" w:rsidRPr="00D17FD4">
        <w:rPr>
          <w:rFonts w:hint="eastAsia"/>
          <w:lang w:val="en-GB"/>
        </w:rPr>
        <w:t>77%</w:t>
      </w:r>
      <w:r w:rsidR="002C2BF2" w:rsidRPr="00D17FD4">
        <w:rPr>
          <w:lang w:val="en-GB"/>
        </w:rPr>
        <w:t>。與內地有關的股票在第一季</w:t>
      </w:r>
      <w:proofErr w:type="gramStart"/>
      <w:r w:rsidR="002C2BF2" w:rsidRPr="00D17FD4">
        <w:rPr>
          <w:lang w:val="en-GB"/>
        </w:rPr>
        <w:t>佔</w:t>
      </w:r>
      <w:proofErr w:type="gramEnd"/>
      <w:r w:rsidR="002C2BF2" w:rsidRPr="00D17FD4">
        <w:rPr>
          <w:lang w:val="en-GB"/>
        </w:rPr>
        <w:t>香港聯合交易所股份成交額的</w:t>
      </w:r>
      <w:r w:rsidR="002C2BF2" w:rsidRPr="00D17FD4">
        <w:rPr>
          <w:lang w:val="en-GB"/>
        </w:rPr>
        <w:t>8</w:t>
      </w:r>
      <w:r w:rsidR="002C2BF2" w:rsidRPr="00D17FD4">
        <w:rPr>
          <w:rFonts w:hint="eastAsia"/>
          <w:lang w:val="en-GB"/>
        </w:rPr>
        <w:t>6</w:t>
      </w:r>
      <w:r w:rsidR="002C2BF2" w:rsidRPr="00D17FD4">
        <w:rPr>
          <w:lang w:val="en-GB"/>
        </w:rPr>
        <w:t>%</w:t>
      </w:r>
      <w:r w:rsidR="002C2BF2" w:rsidRPr="00D17FD4">
        <w:rPr>
          <w:lang w:val="en-GB"/>
        </w:rPr>
        <w:t>和集資總額的</w:t>
      </w:r>
      <w:r w:rsidR="00906CE0" w:rsidRPr="00D17FD4">
        <w:rPr>
          <w:rFonts w:hint="eastAsia"/>
          <w:lang w:val="en-GB"/>
        </w:rPr>
        <w:t>87%</w:t>
      </w:r>
      <w:r w:rsidR="002C2BF2" w:rsidRPr="00D17FD4">
        <w:rPr>
          <w:lang w:val="en-GB"/>
        </w:rPr>
        <w:t>。</w:t>
      </w:r>
    </w:p>
    <w:p w14:paraId="179F9F74" w14:textId="77777777" w:rsidR="002C2BF2" w:rsidRPr="00D17FD4" w:rsidRDefault="002C2BF2" w:rsidP="00826762">
      <w:pPr>
        <w:pStyle w:val="12"/>
        <w:rPr>
          <w:b/>
        </w:rPr>
      </w:pPr>
      <w:r w:rsidRPr="00D17FD4">
        <w:rPr>
          <w:rFonts w:hint="eastAsia"/>
        </w:rPr>
        <w:t>基金管理及投資基金</w:t>
      </w:r>
    </w:p>
    <w:p w14:paraId="17C6EAFE" w14:textId="22F8F56F" w:rsidR="002C2BF2" w:rsidRPr="00D17FD4" w:rsidRDefault="002C2BF2">
      <w:pPr>
        <w:rPr>
          <w:lang w:eastAsia="zh-HK"/>
        </w:rPr>
      </w:pPr>
      <w:r w:rsidRPr="00D17FD4">
        <w:rPr>
          <w:rFonts w:eastAsiaTheme="minorEastAsia"/>
          <w:b/>
          <w:bCs/>
          <w:lang w:val="en-GB"/>
        </w:rPr>
        <w:t>4.1</w:t>
      </w:r>
      <w:r w:rsidR="006D227A" w:rsidRPr="00D17FD4">
        <w:rPr>
          <w:rFonts w:eastAsiaTheme="minorEastAsia"/>
          <w:b/>
          <w:bCs/>
          <w:lang w:val="en-GB"/>
        </w:rPr>
        <w:t>7</w:t>
      </w:r>
      <w:r w:rsidRPr="00D17FD4">
        <w:rPr>
          <w:rFonts w:eastAsiaTheme="minorEastAsia"/>
          <w:b/>
          <w:bCs/>
          <w:lang w:val="en-GB"/>
        </w:rPr>
        <w:tab/>
      </w:r>
      <w:r w:rsidRPr="00D17FD4">
        <w:t>基金管理業務在第</w:t>
      </w:r>
      <w:r w:rsidRPr="00D17FD4">
        <w:rPr>
          <w:lang w:eastAsia="zh-HK"/>
        </w:rPr>
        <w:t>一</w:t>
      </w:r>
      <w:r w:rsidRPr="00D17FD4">
        <w:t>季</w:t>
      </w:r>
      <w:r w:rsidR="007B6517" w:rsidRPr="00D17FD4">
        <w:rPr>
          <w:rFonts w:hint="eastAsia"/>
          <w:lang w:eastAsia="zh-HK"/>
        </w:rPr>
        <w:t>的表現</w:t>
      </w:r>
      <w:r w:rsidR="001F6C88">
        <w:rPr>
          <w:rFonts w:hint="eastAsia"/>
          <w:lang w:eastAsia="zh-HK"/>
        </w:rPr>
        <w:t>普遍</w:t>
      </w:r>
      <w:r w:rsidRPr="00046E78">
        <w:rPr>
          <w:rFonts w:hint="eastAsia"/>
          <w:lang w:eastAsia="zh-HK"/>
        </w:rPr>
        <w:t>改善</w:t>
      </w:r>
      <w:r w:rsidRPr="00D17FD4">
        <w:t>。</w:t>
      </w:r>
      <w:r w:rsidRPr="00D17FD4">
        <w:rPr>
          <w:i/>
        </w:rPr>
        <w:t>強制性公積金</w:t>
      </w:r>
      <w:r w:rsidRPr="00D17FD4">
        <w:rPr>
          <w:i/>
          <w:iCs/>
        </w:rPr>
        <w:t>(</w:t>
      </w:r>
      <w:r w:rsidRPr="00D17FD4">
        <w:rPr>
          <w:i/>
        </w:rPr>
        <w:t>強積金</w:t>
      </w:r>
      <w:r w:rsidRPr="00D17FD4">
        <w:rPr>
          <w:i/>
          <w:iCs/>
        </w:rPr>
        <w:t>)</w:t>
      </w:r>
      <w:r w:rsidRPr="00D17FD4">
        <w:rPr>
          <w:i/>
        </w:rPr>
        <w:t>計劃</w:t>
      </w:r>
      <w:r w:rsidR="00C41E22" w:rsidRPr="00D17FD4">
        <w:rPr>
          <w:vertAlign w:val="superscript"/>
          <w:lang w:eastAsia="zh-HK"/>
        </w:rPr>
        <w:t> </w:t>
      </w:r>
      <w:r w:rsidRPr="00D17FD4">
        <w:rPr>
          <w:vertAlign w:val="superscript"/>
        </w:rPr>
        <w:t>(</w:t>
      </w:r>
      <w:r w:rsidRPr="00D17FD4">
        <w:rPr>
          <w:rFonts w:hint="eastAsia"/>
          <w:vertAlign w:val="superscript"/>
        </w:rPr>
        <w:t>13</w:t>
      </w:r>
      <w:r w:rsidRPr="00D17FD4">
        <w:rPr>
          <w:vertAlign w:val="superscript"/>
        </w:rPr>
        <w:t>)</w:t>
      </w:r>
      <w:r w:rsidRPr="00D17FD4">
        <w:t>下核准成分基金的資產淨值總額</w:t>
      </w:r>
      <w:r w:rsidRPr="00D17FD4">
        <w:rPr>
          <w:lang w:eastAsia="zh-HK"/>
        </w:rPr>
        <w:t>較二零二</w:t>
      </w:r>
      <w:r w:rsidRPr="00D17FD4">
        <w:rPr>
          <w:rFonts w:hint="eastAsia"/>
          <w:lang w:eastAsia="zh-HK"/>
        </w:rPr>
        <w:t>三</w:t>
      </w:r>
      <w:r w:rsidRPr="00D17FD4">
        <w:rPr>
          <w:lang w:eastAsia="zh-HK"/>
        </w:rPr>
        <w:t>年年底上升</w:t>
      </w:r>
      <w:r w:rsidR="00552562" w:rsidRPr="00D17FD4">
        <w:t> </w:t>
      </w:r>
      <w:r w:rsidR="00552562">
        <w:t>3.7</w:t>
      </w:r>
      <w:r w:rsidRPr="00D17FD4">
        <w:t>%</w:t>
      </w:r>
      <w:r w:rsidRPr="00D17FD4">
        <w:rPr>
          <w:lang w:val="en-GB"/>
        </w:rPr>
        <w:t>至</w:t>
      </w:r>
      <w:r w:rsidRPr="00D17FD4">
        <w:rPr>
          <w:rFonts w:hint="eastAsia"/>
          <w:lang w:eastAsia="zh-HK"/>
        </w:rPr>
        <w:t>二零二四年</w:t>
      </w:r>
      <w:r w:rsidRPr="00D17FD4">
        <w:rPr>
          <w:lang w:eastAsia="zh-HK"/>
        </w:rPr>
        <w:t>三</w:t>
      </w:r>
      <w:r w:rsidRPr="00D17FD4">
        <w:t>月底</w:t>
      </w:r>
      <w:r w:rsidRPr="00D17FD4">
        <w:rPr>
          <w:lang w:val="en-GB"/>
        </w:rPr>
        <w:t>的</w:t>
      </w:r>
      <w:r w:rsidR="00552562" w:rsidRPr="00D17FD4">
        <w:t> </w:t>
      </w:r>
      <w:r w:rsidR="00552562">
        <w:rPr>
          <w:rFonts w:hint="eastAsia"/>
          <w:lang w:val="en-GB"/>
        </w:rPr>
        <w:t>11</w:t>
      </w:r>
      <w:r w:rsidR="00552562">
        <w:t>,830</w:t>
      </w:r>
      <w:r w:rsidR="00552562" w:rsidRPr="00D17FD4">
        <w:t> </w:t>
      </w:r>
      <w:r w:rsidRPr="00D17FD4">
        <w:t>億元。</w:t>
      </w:r>
      <w:r w:rsidRPr="00D17FD4">
        <w:rPr>
          <w:i/>
        </w:rPr>
        <w:t>互惠基金</w:t>
      </w:r>
      <w:r w:rsidRPr="00D17FD4">
        <w:t>在</w:t>
      </w:r>
      <w:r w:rsidRPr="00D17FD4">
        <w:rPr>
          <w:lang w:eastAsia="zh-HK"/>
        </w:rPr>
        <w:t>一</w:t>
      </w:r>
      <w:r w:rsidRPr="00D17FD4">
        <w:t>月</w:t>
      </w:r>
      <w:r w:rsidRPr="00D17FD4">
        <w:rPr>
          <w:rFonts w:hint="eastAsia"/>
          <w:lang w:eastAsia="zh-HK"/>
        </w:rPr>
        <w:t>至</w:t>
      </w:r>
      <w:r w:rsidRPr="00D17FD4">
        <w:rPr>
          <w:lang w:eastAsia="zh-HK"/>
        </w:rPr>
        <w:t>二</w:t>
      </w:r>
      <w:r w:rsidRPr="00D17FD4">
        <w:t>月的平均每月零售銷售總額較</w:t>
      </w:r>
      <w:r w:rsidRPr="00D17FD4">
        <w:rPr>
          <w:lang w:eastAsia="zh-HK"/>
        </w:rPr>
        <w:t>上</w:t>
      </w:r>
      <w:r w:rsidRPr="00D17FD4">
        <w:t>一季</w:t>
      </w:r>
      <w:r w:rsidRPr="00D17FD4">
        <w:rPr>
          <w:rFonts w:hint="eastAsia"/>
          <w:lang w:eastAsia="zh-HK"/>
        </w:rPr>
        <w:t>上</w:t>
      </w:r>
      <w:r w:rsidRPr="00D17FD4">
        <w:rPr>
          <w:lang w:eastAsia="zh-HK"/>
        </w:rPr>
        <w:t>升</w:t>
      </w:r>
      <w:r w:rsidR="00552562" w:rsidRPr="00D17FD4">
        <w:t> </w:t>
      </w:r>
      <w:r w:rsidR="00552562">
        <w:t>76.4</w:t>
      </w:r>
      <w:r w:rsidRPr="00D17FD4">
        <w:rPr>
          <w:lang w:val="en-GB"/>
        </w:rPr>
        <w:t>%</w:t>
      </w:r>
      <w:r w:rsidR="00552562" w:rsidRPr="00D17FD4">
        <w:t> </w:t>
      </w:r>
      <w:r w:rsidRPr="00D17FD4">
        <w:t>至</w:t>
      </w:r>
      <w:r w:rsidR="00552562">
        <w:t>69</w:t>
      </w:r>
      <w:r w:rsidRPr="00D17FD4">
        <w:t> </w:t>
      </w:r>
      <w:r w:rsidRPr="00D17FD4">
        <w:t>億美元</w:t>
      </w:r>
      <w:r w:rsidRPr="00D17FD4">
        <w:rPr>
          <w:vertAlign w:val="superscript"/>
        </w:rPr>
        <w:t>(14)(1</w:t>
      </w:r>
      <w:r w:rsidRPr="00D17FD4">
        <w:rPr>
          <w:rFonts w:hint="eastAsia"/>
          <w:vertAlign w:val="superscript"/>
        </w:rPr>
        <w:t>5</w:t>
      </w:r>
      <w:r w:rsidRPr="00D17FD4">
        <w:rPr>
          <w:vertAlign w:val="superscript"/>
        </w:rPr>
        <w:t>)</w:t>
      </w:r>
      <w:r w:rsidRPr="00D17FD4">
        <w:rPr>
          <w:lang w:eastAsia="zh-HK"/>
        </w:rPr>
        <w:t>，較一年前的水平</w:t>
      </w:r>
      <w:r w:rsidRPr="00D17FD4">
        <w:rPr>
          <w:rFonts w:hint="eastAsia"/>
          <w:lang w:eastAsia="zh-HK"/>
        </w:rPr>
        <w:t>高</w:t>
      </w:r>
      <w:r w:rsidR="00552562" w:rsidRPr="00D17FD4">
        <w:t> </w:t>
      </w:r>
      <w:r w:rsidR="00552562">
        <w:rPr>
          <w:rFonts w:hint="eastAsia"/>
          <w:lang w:eastAsia="zh-HK"/>
        </w:rPr>
        <w:t>2</w:t>
      </w:r>
      <w:r w:rsidR="00552562">
        <w:rPr>
          <w:lang w:eastAsia="zh-HK"/>
        </w:rPr>
        <w:t>9.2</w:t>
      </w:r>
      <w:r w:rsidRPr="00D17FD4">
        <w:t>%</w:t>
      </w:r>
      <w:r w:rsidRPr="00D17FD4">
        <w:rPr>
          <w:lang w:eastAsia="zh-HK"/>
        </w:rPr>
        <w:t>。</w:t>
      </w:r>
      <w:r w:rsidR="000E3281">
        <w:rPr>
          <w:lang w:eastAsia="zh-HK"/>
        </w:rPr>
        <w:br w:type="page"/>
      </w:r>
    </w:p>
    <w:p w14:paraId="3E70264F" w14:textId="77777777" w:rsidR="002C2BF2" w:rsidRPr="00D17FD4" w:rsidRDefault="002C2BF2" w:rsidP="006D5D50">
      <w:pPr>
        <w:pStyle w:val="12"/>
      </w:pPr>
      <w:r w:rsidRPr="00D17FD4">
        <w:rPr>
          <w:rFonts w:hint="eastAsia"/>
          <w:lang w:val="en-GB"/>
        </w:rPr>
        <w:lastRenderedPageBreak/>
        <w:t>保險業</w:t>
      </w:r>
    </w:p>
    <w:p w14:paraId="4A6379A6" w14:textId="78B97EA0" w:rsidR="002C2BF2" w:rsidRPr="00D17FD4" w:rsidRDefault="002C2BF2" w:rsidP="006E2F50">
      <w:pPr>
        <w:rPr>
          <w:rFonts w:eastAsia="華康中黑體"/>
          <w:lang w:val="en-GB"/>
        </w:rPr>
      </w:pPr>
      <w:r w:rsidRPr="00D17FD4">
        <w:rPr>
          <w:b/>
          <w:bCs/>
          <w:lang w:val="en-GB"/>
        </w:rPr>
        <w:t>4.1</w:t>
      </w:r>
      <w:r w:rsidR="006D227A" w:rsidRPr="00D17FD4">
        <w:rPr>
          <w:b/>
          <w:bCs/>
          <w:lang w:val="en-GB"/>
        </w:rPr>
        <w:t>8</w:t>
      </w:r>
      <w:r w:rsidRPr="00D17FD4">
        <w:rPr>
          <w:b/>
          <w:bCs/>
          <w:lang w:val="en-GB"/>
        </w:rPr>
        <w:tab/>
      </w:r>
      <w:r w:rsidRPr="00D17FD4">
        <w:rPr>
          <w:i/>
          <w:lang w:val="en-GB"/>
        </w:rPr>
        <w:t>保險業</w:t>
      </w:r>
      <w:r w:rsidR="00C41E22" w:rsidRPr="00D17FD4">
        <w:rPr>
          <w:vertAlign w:val="superscript"/>
          <w:lang w:eastAsia="zh-HK"/>
        </w:rPr>
        <w:t> </w:t>
      </w:r>
      <w:r w:rsidRPr="00D17FD4">
        <w:rPr>
          <w:vertAlign w:val="superscript"/>
          <w:lang w:val="en-GB"/>
        </w:rPr>
        <w:t>(16)</w:t>
      </w:r>
      <w:r w:rsidRPr="00D17FD4">
        <w:rPr>
          <w:lang w:val="en-GB"/>
        </w:rPr>
        <w:t>在二零二</w:t>
      </w:r>
      <w:r w:rsidRPr="00D17FD4">
        <w:rPr>
          <w:rFonts w:hint="eastAsia"/>
          <w:lang w:val="en-GB" w:eastAsia="zh-HK"/>
        </w:rPr>
        <w:t>三</w:t>
      </w:r>
      <w:r w:rsidRPr="00D17FD4">
        <w:rPr>
          <w:lang w:val="en-GB"/>
        </w:rPr>
        <w:t>年</w:t>
      </w:r>
      <w:r w:rsidRPr="00D17FD4">
        <w:rPr>
          <w:rFonts w:cstheme="majorHAnsi" w:hint="eastAsia"/>
          <w:lang w:val="en-GB"/>
        </w:rPr>
        <w:t>穩</w:t>
      </w:r>
      <w:r w:rsidRPr="00D17FD4">
        <w:rPr>
          <w:rFonts w:cstheme="majorHAnsi" w:hint="eastAsia"/>
          <w:lang w:val="en-GB" w:eastAsia="zh-HK"/>
        </w:rPr>
        <w:t>健</w:t>
      </w:r>
      <w:r w:rsidRPr="00D17FD4">
        <w:rPr>
          <w:rFonts w:cstheme="majorHAnsi" w:hint="eastAsia"/>
          <w:lang w:val="en-GB"/>
        </w:rPr>
        <w:t>增長</w:t>
      </w:r>
      <w:r w:rsidRPr="00D17FD4">
        <w:rPr>
          <w:lang w:val="en-GB"/>
        </w:rPr>
        <w:t>。全年合計，長期業務</w:t>
      </w:r>
      <w:r w:rsidRPr="00D17FD4">
        <w:t>的新造保單</w:t>
      </w:r>
      <w:r w:rsidRPr="00D17FD4">
        <w:rPr>
          <w:lang w:val="en-GB"/>
        </w:rPr>
        <w:t>保費</w:t>
      </w:r>
      <w:r w:rsidRPr="00D17FD4">
        <w:rPr>
          <w:rFonts w:hint="eastAsia"/>
          <w:lang w:val="en-GB" w:eastAsia="zh-HK"/>
        </w:rPr>
        <w:t>躍</w:t>
      </w:r>
      <w:r w:rsidRPr="00D17FD4">
        <w:rPr>
          <w:rFonts w:hint="eastAsia"/>
        </w:rPr>
        <w:t>升</w:t>
      </w:r>
      <w:r w:rsidR="009964BD">
        <w:t> </w:t>
      </w:r>
      <w:r w:rsidRPr="00D17FD4">
        <w:rPr>
          <w:lang w:val="en-GB" w:eastAsia="zh-HK"/>
        </w:rPr>
        <w:t>34.2</w:t>
      </w:r>
      <w:r w:rsidRPr="00D17FD4">
        <w:rPr>
          <w:lang w:val="en-GB"/>
        </w:rPr>
        <w:t>%</w:t>
      </w:r>
      <w:r w:rsidRPr="00D17FD4">
        <w:rPr>
          <w:lang w:val="en-GB"/>
        </w:rPr>
        <w:t>，</w:t>
      </w:r>
      <w:r w:rsidRPr="00D17FD4">
        <w:rPr>
          <w:rFonts w:hint="eastAsia"/>
          <w:lang w:val="en-GB"/>
        </w:rPr>
        <w:t>當中非投資相連保險計劃的保費</w:t>
      </w:r>
      <w:r w:rsidRPr="00D17FD4">
        <w:rPr>
          <w:lang w:val="en-GB"/>
        </w:rPr>
        <w:t>(</w:t>
      </w:r>
      <w:r w:rsidRPr="00D17FD4">
        <w:rPr>
          <w:rFonts w:hint="eastAsia"/>
          <w:lang w:val="en-GB"/>
        </w:rPr>
        <w:t>佔該業務範疇保費總額的</w:t>
      </w:r>
      <w:r w:rsidR="009964BD">
        <w:t> </w:t>
      </w:r>
      <w:r w:rsidRPr="00D17FD4">
        <w:rPr>
          <w:rFonts w:hint="eastAsia"/>
          <w:lang w:val="en-GB"/>
        </w:rPr>
        <w:t>94</w:t>
      </w:r>
      <w:r w:rsidRPr="00D17FD4">
        <w:rPr>
          <w:lang w:val="en-GB"/>
        </w:rPr>
        <w:t>%)</w:t>
      </w:r>
      <w:r w:rsidRPr="00D17FD4">
        <w:rPr>
          <w:rFonts w:hint="eastAsia"/>
          <w:lang w:val="en-GB" w:eastAsia="zh-HK"/>
        </w:rPr>
        <w:t>急</w:t>
      </w:r>
      <w:r w:rsidRPr="00D17FD4">
        <w:rPr>
          <w:rFonts w:hint="eastAsia"/>
        </w:rPr>
        <w:t>升</w:t>
      </w:r>
      <w:r w:rsidR="009964BD">
        <w:t> </w:t>
      </w:r>
      <w:r w:rsidRPr="00D17FD4">
        <w:rPr>
          <w:lang w:val="en-GB"/>
        </w:rPr>
        <w:t>41.8</w:t>
      </w:r>
      <w:r w:rsidRPr="00D17FD4">
        <w:rPr>
          <w:rFonts w:hint="eastAsia"/>
          <w:lang w:val="en-GB"/>
        </w:rPr>
        <w:t>%</w:t>
      </w:r>
      <w:r w:rsidRPr="00D17FD4">
        <w:rPr>
          <w:rFonts w:hint="eastAsia"/>
          <w:lang w:val="en-GB"/>
        </w:rPr>
        <w:t>，投資相連保險計劃的保費則</w:t>
      </w:r>
      <w:r w:rsidRPr="00D17FD4">
        <w:rPr>
          <w:rFonts w:hint="eastAsia"/>
          <w:lang w:val="en-GB" w:eastAsia="zh-HK"/>
        </w:rPr>
        <w:t>下跌</w:t>
      </w:r>
      <w:r w:rsidRPr="00D17FD4">
        <w:rPr>
          <w:lang w:val="en-GB"/>
        </w:rPr>
        <w:t>25.1%</w:t>
      </w:r>
      <w:r w:rsidRPr="00D17FD4">
        <w:rPr>
          <w:rFonts w:hint="eastAsia"/>
          <w:lang w:val="en-GB"/>
        </w:rPr>
        <w:t>。至於一般保險業務，保費總額和保費淨額分別上升</w:t>
      </w:r>
      <w:r w:rsidR="009964BD">
        <w:t> </w:t>
      </w:r>
      <w:r w:rsidRPr="00D17FD4">
        <w:rPr>
          <w:lang w:val="en-GB"/>
        </w:rPr>
        <w:t>4.1%</w:t>
      </w:r>
      <w:r w:rsidRPr="00D17FD4">
        <w:rPr>
          <w:rFonts w:hint="eastAsia"/>
          <w:lang w:val="en-GB"/>
        </w:rPr>
        <w:t>和</w:t>
      </w:r>
      <w:r w:rsidRPr="00D17FD4">
        <w:rPr>
          <w:rFonts w:hint="eastAsia"/>
          <w:lang w:val="en-GB"/>
        </w:rPr>
        <w:t>2.7</w:t>
      </w:r>
      <w:r w:rsidRPr="00D17FD4">
        <w:rPr>
          <w:lang w:val="en-GB"/>
        </w:rPr>
        <w:t>%</w:t>
      </w:r>
      <w:r w:rsidRPr="00D17FD4">
        <w:rPr>
          <w:rFonts w:hint="eastAsia"/>
          <w:lang w:val="en-GB"/>
        </w:rPr>
        <w:t>。</w:t>
      </w:r>
    </w:p>
    <w:p w14:paraId="653EAAF2" w14:textId="77777777" w:rsidR="002C2BF2" w:rsidRPr="00D17FD4" w:rsidRDefault="002C2BF2" w:rsidP="00AE0D8E">
      <w:pPr>
        <w:pStyle w:val="a9"/>
        <w:rPr>
          <w:b/>
        </w:rPr>
      </w:pPr>
      <w:r w:rsidRPr="00D17FD4">
        <w:rPr>
          <w:rFonts w:hint="eastAsia"/>
          <w:lang w:val="en-GB"/>
        </w:rPr>
        <w:t>表</w:t>
      </w:r>
      <w:r w:rsidRPr="00D17FD4">
        <w:rPr>
          <w:b/>
          <w:bCs/>
        </w:rPr>
        <w:t>4.7</w:t>
      </w:r>
      <w:r w:rsidRPr="00D17FD4">
        <w:rPr>
          <w:rFonts w:hint="eastAsia"/>
          <w:b/>
        </w:rPr>
        <w:t>：</w:t>
      </w:r>
      <w:r w:rsidRPr="00D17FD4">
        <w:rPr>
          <w:rFonts w:hint="eastAsia"/>
          <w:lang w:val="en-GB"/>
        </w:rPr>
        <w:t>香港的保險業務</w:t>
      </w:r>
      <w:r w:rsidRPr="00D17FD4">
        <w:rPr>
          <w:vertAlign w:val="superscript"/>
        </w:rPr>
        <w:t>@</w:t>
      </w:r>
      <w:r w:rsidRPr="00D17FD4">
        <w:rPr>
          <w:b/>
        </w:rPr>
        <w:t>(</w:t>
      </w:r>
      <w:r w:rsidRPr="00D17FD4">
        <w:rPr>
          <w:rFonts w:hint="eastAsia"/>
          <w:lang w:val="en-GB"/>
        </w:rPr>
        <w:t>百萬元</w:t>
      </w:r>
      <w:r w:rsidRPr="00D17FD4">
        <w:rPr>
          <w:b/>
        </w:rPr>
        <w:t>)</w:t>
      </w:r>
    </w:p>
    <w:tbl>
      <w:tblPr>
        <w:tblW w:w="10263" w:type="dxa"/>
        <w:tblInd w:w="-510" w:type="dxa"/>
        <w:tblLayout w:type="fixed"/>
        <w:tblCellMar>
          <w:left w:w="28" w:type="dxa"/>
          <w:right w:w="28" w:type="dxa"/>
        </w:tblCellMar>
        <w:tblLook w:val="0000" w:firstRow="0" w:lastRow="0" w:firstColumn="0" w:lastColumn="0" w:noHBand="0" w:noVBand="0"/>
      </w:tblPr>
      <w:tblGrid>
        <w:gridCol w:w="1452"/>
        <w:gridCol w:w="823"/>
        <w:gridCol w:w="151"/>
        <w:gridCol w:w="679"/>
        <w:gridCol w:w="757"/>
        <w:gridCol w:w="581"/>
        <w:gridCol w:w="176"/>
        <w:gridCol w:w="182"/>
        <w:gridCol w:w="995"/>
        <w:gridCol w:w="1042"/>
        <w:gridCol w:w="815"/>
        <w:gridCol w:w="935"/>
        <w:gridCol w:w="601"/>
        <w:gridCol w:w="184"/>
        <w:gridCol w:w="890"/>
      </w:tblGrid>
      <w:tr w:rsidR="003A7E8B" w:rsidRPr="00D17FD4" w14:paraId="4E977668" w14:textId="77777777" w:rsidTr="0040670A">
        <w:trPr>
          <w:cantSplit/>
          <w:trHeight w:val="70"/>
        </w:trPr>
        <w:tc>
          <w:tcPr>
            <w:tcW w:w="1452" w:type="dxa"/>
            <w:tcBorders>
              <w:top w:val="nil"/>
              <w:left w:val="nil"/>
              <w:bottom w:val="nil"/>
              <w:right w:val="nil"/>
            </w:tcBorders>
            <w:vAlign w:val="bottom"/>
          </w:tcPr>
          <w:p w14:paraId="3030F75B" w14:textId="77777777" w:rsidR="002C2BF2" w:rsidRPr="00D17FD4" w:rsidRDefault="002C2BF2" w:rsidP="004F07D1">
            <w:pPr>
              <w:keepNext/>
              <w:tabs>
                <w:tab w:val="clear" w:pos="936"/>
              </w:tabs>
              <w:autoSpaceDE w:val="0"/>
              <w:autoSpaceDN w:val="0"/>
              <w:snapToGrid w:val="0"/>
              <w:spacing w:after="0" w:line="240" w:lineRule="auto"/>
              <w:ind w:right="-1"/>
              <w:rPr>
                <w:spacing w:val="0"/>
                <w:sz w:val="20"/>
                <w:u w:val="single"/>
              </w:rPr>
            </w:pPr>
          </w:p>
        </w:tc>
        <w:tc>
          <w:tcPr>
            <w:tcW w:w="823" w:type="dxa"/>
            <w:tcBorders>
              <w:top w:val="nil"/>
              <w:left w:val="nil"/>
              <w:bottom w:val="nil"/>
              <w:right w:val="nil"/>
            </w:tcBorders>
            <w:vAlign w:val="bottom"/>
          </w:tcPr>
          <w:p w14:paraId="618E380C"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151" w:type="dxa"/>
            <w:tcBorders>
              <w:top w:val="nil"/>
              <w:left w:val="nil"/>
              <w:bottom w:val="nil"/>
              <w:right w:val="nil"/>
            </w:tcBorders>
            <w:vAlign w:val="bottom"/>
          </w:tcPr>
          <w:p w14:paraId="280903F8"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p>
        </w:tc>
        <w:tc>
          <w:tcPr>
            <w:tcW w:w="2017" w:type="dxa"/>
            <w:gridSpan w:val="3"/>
            <w:tcBorders>
              <w:top w:val="nil"/>
              <w:left w:val="nil"/>
              <w:bottom w:val="single" w:sz="4" w:space="0" w:color="auto"/>
              <w:right w:val="nil"/>
            </w:tcBorders>
            <w:vAlign w:val="bottom"/>
          </w:tcPr>
          <w:p w14:paraId="7CEA123D" w14:textId="77777777" w:rsidR="002C2BF2" w:rsidRPr="00D17FD4" w:rsidRDefault="002C2BF2" w:rsidP="004F07D1">
            <w:pPr>
              <w:keepNext/>
              <w:autoSpaceDE w:val="0"/>
              <w:autoSpaceDN w:val="0"/>
              <w:snapToGrid w:val="0"/>
              <w:spacing w:after="0" w:line="240" w:lineRule="auto"/>
              <w:jc w:val="center"/>
              <w:rPr>
                <w:spacing w:val="0"/>
                <w:sz w:val="20"/>
              </w:rPr>
            </w:pPr>
            <w:r w:rsidRPr="00D17FD4">
              <w:rPr>
                <w:spacing w:val="0"/>
                <w:sz w:val="20"/>
              </w:rPr>
              <w:t>一般業務</w:t>
            </w:r>
          </w:p>
        </w:tc>
        <w:tc>
          <w:tcPr>
            <w:tcW w:w="176" w:type="dxa"/>
            <w:tcBorders>
              <w:top w:val="nil"/>
              <w:left w:val="nil"/>
              <w:bottom w:val="nil"/>
              <w:right w:val="nil"/>
            </w:tcBorders>
            <w:vAlign w:val="bottom"/>
          </w:tcPr>
          <w:p w14:paraId="3ACAA380"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p>
        </w:tc>
        <w:tc>
          <w:tcPr>
            <w:tcW w:w="182" w:type="dxa"/>
            <w:tcBorders>
              <w:top w:val="nil"/>
              <w:left w:val="nil"/>
              <w:bottom w:val="nil"/>
              <w:right w:val="nil"/>
            </w:tcBorders>
            <w:vAlign w:val="bottom"/>
          </w:tcPr>
          <w:p w14:paraId="0AEF2A5D"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4388" w:type="dxa"/>
            <w:gridSpan w:val="5"/>
            <w:tcBorders>
              <w:top w:val="nil"/>
              <w:left w:val="nil"/>
              <w:bottom w:val="single" w:sz="4" w:space="0" w:color="auto"/>
              <w:right w:val="nil"/>
            </w:tcBorders>
            <w:vAlign w:val="bottom"/>
          </w:tcPr>
          <w:p w14:paraId="1438E27E" w14:textId="77777777" w:rsidR="002C2BF2" w:rsidRPr="00D17FD4" w:rsidRDefault="002C2BF2" w:rsidP="004F07D1">
            <w:pPr>
              <w:keepNext/>
              <w:autoSpaceDE w:val="0"/>
              <w:autoSpaceDN w:val="0"/>
              <w:snapToGrid w:val="0"/>
              <w:spacing w:after="0" w:line="240" w:lineRule="auto"/>
              <w:jc w:val="center"/>
              <w:rPr>
                <w:spacing w:val="0"/>
                <w:sz w:val="20"/>
              </w:rPr>
            </w:pPr>
            <w:r w:rsidRPr="00D17FD4">
              <w:rPr>
                <w:spacing w:val="0"/>
                <w:sz w:val="20"/>
              </w:rPr>
              <w:t>長期業務的新造保單保費</w:t>
            </w:r>
            <w:r w:rsidRPr="00D17FD4">
              <w:rPr>
                <w:spacing w:val="0"/>
                <w:sz w:val="20"/>
                <w:vertAlign w:val="superscript"/>
              </w:rPr>
              <w:t>^</w:t>
            </w:r>
          </w:p>
        </w:tc>
        <w:tc>
          <w:tcPr>
            <w:tcW w:w="184" w:type="dxa"/>
            <w:tcBorders>
              <w:top w:val="nil"/>
              <w:left w:val="nil"/>
              <w:bottom w:val="nil"/>
              <w:right w:val="nil"/>
            </w:tcBorders>
            <w:vAlign w:val="bottom"/>
          </w:tcPr>
          <w:p w14:paraId="6555B1CB" w14:textId="77777777" w:rsidR="002C2BF2" w:rsidRPr="00D17FD4" w:rsidRDefault="002C2BF2" w:rsidP="004F07D1">
            <w:pPr>
              <w:keepNext/>
              <w:autoSpaceDE w:val="0"/>
              <w:autoSpaceDN w:val="0"/>
              <w:snapToGrid w:val="0"/>
              <w:spacing w:after="0" w:line="240" w:lineRule="auto"/>
              <w:jc w:val="center"/>
              <w:rPr>
                <w:spacing w:val="0"/>
                <w:sz w:val="20"/>
              </w:rPr>
            </w:pPr>
          </w:p>
        </w:tc>
        <w:tc>
          <w:tcPr>
            <w:tcW w:w="890" w:type="dxa"/>
            <w:tcBorders>
              <w:top w:val="nil"/>
              <w:left w:val="nil"/>
              <w:bottom w:val="nil"/>
              <w:right w:val="nil"/>
            </w:tcBorders>
            <w:vAlign w:val="bottom"/>
          </w:tcPr>
          <w:p w14:paraId="2392B787" w14:textId="77777777" w:rsidR="002C2BF2" w:rsidRPr="00D17FD4" w:rsidRDefault="002C2BF2" w:rsidP="004F07D1">
            <w:pPr>
              <w:keepNext/>
              <w:autoSpaceDE w:val="0"/>
              <w:autoSpaceDN w:val="0"/>
              <w:snapToGrid w:val="0"/>
              <w:spacing w:after="0" w:line="240" w:lineRule="auto"/>
              <w:jc w:val="center"/>
              <w:rPr>
                <w:spacing w:val="0"/>
                <w:sz w:val="20"/>
              </w:rPr>
            </w:pPr>
          </w:p>
        </w:tc>
      </w:tr>
      <w:tr w:rsidR="003A7E8B" w:rsidRPr="00D17FD4" w14:paraId="255CAF00" w14:textId="77777777" w:rsidTr="0040670A">
        <w:tc>
          <w:tcPr>
            <w:tcW w:w="1452" w:type="dxa"/>
            <w:tcBorders>
              <w:top w:val="nil"/>
              <w:left w:val="nil"/>
              <w:bottom w:val="nil"/>
              <w:right w:val="nil"/>
            </w:tcBorders>
            <w:vAlign w:val="bottom"/>
          </w:tcPr>
          <w:p w14:paraId="23A64EBF" w14:textId="77777777" w:rsidR="002C2BF2" w:rsidRPr="00D17FD4" w:rsidRDefault="002C2BF2" w:rsidP="004F07D1">
            <w:pPr>
              <w:pStyle w:val="ac"/>
              <w:keepNext/>
              <w:tabs>
                <w:tab w:val="clear" w:pos="4153"/>
                <w:tab w:val="clear" w:pos="8306"/>
                <w:tab w:val="left" w:pos="1560"/>
                <w:tab w:val="left" w:pos="2184"/>
                <w:tab w:val="left" w:pos="2808"/>
              </w:tabs>
              <w:autoSpaceDE w:val="0"/>
              <w:autoSpaceDN w:val="0"/>
              <w:snapToGrid w:val="0"/>
              <w:spacing w:line="240" w:lineRule="auto"/>
              <w:rPr>
                <w:spacing w:val="0"/>
              </w:rPr>
            </w:pPr>
          </w:p>
        </w:tc>
        <w:tc>
          <w:tcPr>
            <w:tcW w:w="823" w:type="dxa"/>
            <w:tcBorders>
              <w:top w:val="nil"/>
              <w:left w:val="nil"/>
              <w:bottom w:val="nil"/>
              <w:right w:val="nil"/>
            </w:tcBorders>
            <w:vAlign w:val="bottom"/>
          </w:tcPr>
          <w:p w14:paraId="3E27BC7E"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30" w:type="dxa"/>
            <w:gridSpan w:val="2"/>
            <w:tcBorders>
              <w:top w:val="nil"/>
              <w:left w:val="nil"/>
              <w:bottom w:val="nil"/>
              <w:right w:val="nil"/>
            </w:tcBorders>
            <w:vAlign w:val="bottom"/>
          </w:tcPr>
          <w:p w14:paraId="15771614"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p>
        </w:tc>
        <w:tc>
          <w:tcPr>
            <w:tcW w:w="757" w:type="dxa"/>
            <w:tcBorders>
              <w:top w:val="single" w:sz="4" w:space="0" w:color="auto"/>
              <w:left w:val="nil"/>
              <w:bottom w:val="nil"/>
              <w:right w:val="nil"/>
            </w:tcBorders>
            <w:vAlign w:val="bottom"/>
          </w:tcPr>
          <w:p w14:paraId="1496AAC0"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p>
        </w:tc>
        <w:tc>
          <w:tcPr>
            <w:tcW w:w="757" w:type="dxa"/>
            <w:gridSpan w:val="2"/>
            <w:tcBorders>
              <w:top w:val="nil"/>
              <w:left w:val="nil"/>
              <w:bottom w:val="nil"/>
              <w:right w:val="nil"/>
            </w:tcBorders>
            <w:vAlign w:val="bottom"/>
          </w:tcPr>
          <w:p w14:paraId="7321450A"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p>
        </w:tc>
        <w:tc>
          <w:tcPr>
            <w:tcW w:w="1177" w:type="dxa"/>
            <w:gridSpan w:val="2"/>
            <w:tcBorders>
              <w:top w:val="nil"/>
              <w:left w:val="nil"/>
              <w:bottom w:val="nil"/>
              <w:right w:val="nil"/>
            </w:tcBorders>
            <w:vAlign w:val="bottom"/>
          </w:tcPr>
          <w:p w14:paraId="5E6280CD" w14:textId="77777777" w:rsidR="002C2BF2" w:rsidRPr="00D17FD4" w:rsidRDefault="002C2BF2" w:rsidP="004F07D1">
            <w:pPr>
              <w:keepNext/>
              <w:tabs>
                <w:tab w:val="clear" w:pos="936"/>
              </w:tabs>
              <w:autoSpaceDE w:val="0"/>
              <w:autoSpaceDN w:val="0"/>
              <w:snapToGrid w:val="0"/>
              <w:spacing w:after="0" w:line="240" w:lineRule="auto"/>
              <w:ind w:left="-170"/>
              <w:jc w:val="center"/>
              <w:rPr>
                <w:spacing w:val="0"/>
                <w:sz w:val="20"/>
              </w:rPr>
            </w:pPr>
          </w:p>
        </w:tc>
        <w:tc>
          <w:tcPr>
            <w:tcW w:w="1042" w:type="dxa"/>
            <w:tcBorders>
              <w:top w:val="single" w:sz="4" w:space="0" w:color="auto"/>
              <w:left w:val="nil"/>
              <w:bottom w:val="nil"/>
              <w:right w:val="nil"/>
            </w:tcBorders>
            <w:vAlign w:val="bottom"/>
          </w:tcPr>
          <w:p w14:paraId="03F40F2B" w14:textId="77777777" w:rsidR="002C2BF2" w:rsidRPr="00D17FD4" w:rsidRDefault="002C2BF2" w:rsidP="004F07D1">
            <w:pPr>
              <w:keepNext/>
              <w:tabs>
                <w:tab w:val="clear" w:pos="936"/>
              </w:tabs>
              <w:autoSpaceDE w:val="0"/>
              <w:autoSpaceDN w:val="0"/>
              <w:snapToGrid w:val="0"/>
              <w:spacing w:after="0" w:line="240" w:lineRule="auto"/>
              <w:ind w:left="-170"/>
              <w:jc w:val="center"/>
              <w:rPr>
                <w:spacing w:val="0"/>
                <w:sz w:val="20"/>
              </w:rPr>
            </w:pPr>
          </w:p>
        </w:tc>
        <w:tc>
          <w:tcPr>
            <w:tcW w:w="815" w:type="dxa"/>
            <w:tcBorders>
              <w:top w:val="single" w:sz="4" w:space="0" w:color="auto"/>
              <w:left w:val="nil"/>
              <w:bottom w:val="nil"/>
              <w:right w:val="nil"/>
            </w:tcBorders>
            <w:vAlign w:val="bottom"/>
          </w:tcPr>
          <w:p w14:paraId="44F69E2B"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p>
        </w:tc>
        <w:tc>
          <w:tcPr>
            <w:tcW w:w="935" w:type="dxa"/>
            <w:tcBorders>
              <w:top w:val="single" w:sz="4" w:space="0" w:color="auto"/>
              <w:left w:val="nil"/>
              <w:right w:val="nil"/>
            </w:tcBorders>
            <w:vAlign w:val="bottom"/>
          </w:tcPr>
          <w:p w14:paraId="441E9E47"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p>
        </w:tc>
        <w:tc>
          <w:tcPr>
            <w:tcW w:w="785" w:type="dxa"/>
            <w:gridSpan w:val="2"/>
            <w:tcBorders>
              <w:top w:val="nil"/>
              <w:left w:val="nil"/>
              <w:bottom w:val="nil"/>
              <w:right w:val="nil"/>
            </w:tcBorders>
            <w:vAlign w:val="bottom"/>
          </w:tcPr>
          <w:p w14:paraId="65AAEEA5"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p>
        </w:tc>
        <w:tc>
          <w:tcPr>
            <w:tcW w:w="890" w:type="dxa"/>
            <w:tcBorders>
              <w:top w:val="nil"/>
              <w:left w:val="nil"/>
              <w:bottom w:val="nil"/>
              <w:right w:val="nil"/>
            </w:tcBorders>
          </w:tcPr>
          <w:p w14:paraId="69921C83"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p>
        </w:tc>
      </w:tr>
      <w:tr w:rsidR="003A7E8B" w:rsidRPr="00D17FD4" w14:paraId="2DA2ACF0" w14:textId="77777777" w:rsidTr="0040670A">
        <w:tc>
          <w:tcPr>
            <w:tcW w:w="1452" w:type="dxa"/>
            <w:tcBorders>
              <w:top w:val="nil"/>
              <w:left w:val="nil"/>
              <w:bottom w:val="nil"/>
              <w:right w:val="nil"/>
            </w:tcBorders>
            <w:vAlign w:val="bottom"/>
          </w:tcPr>
          <w:p w14:paraId="6FB24B91" w14:textId="77777777" w:rsidR="002C2BF2" w:rsidRPr="00D17FD4" w:rsidRDefault="002C2BF2" w:rsidP="004F07D1">
            <w:pPr>
              <w:keepNext/>
              <w:tabs>
                <w:tab w:val="clear" w:pos="936"/>
              </w:tabs>
              <w:autoSpaceDE w:val="0"/>
              <w:autoSpaceDN w:val="0"/>
              <w:snapToGrid w:val="0"/>
              <w:spacing w:after="0" w:line="240" w:lineRule="auto"/>
              <w:ind w:right="-1"/>
              <w:rPr>
                <w:spacing w:val="0"/>
                <w:sz w:val="20"/>
                <w:u w:val="single"/>
              </w:rPr>
            </w:pPr>
          </w:p>
        </w:tc>
        <w:tc>
          <w:tcPr>
            <w:tcW w:w="823" w:type="dxa"/>
            <w:tcBorders>
              <w:top w:val="nil"/>
              <w:left w:val="nil"/>
              <w:bottom w:val="nil"/>
              <w:right w:val="nil"/>
            </w:tcBorders>
            <w:vAlign w:val="bottom"/>
          </w:tcPr>
          <w:p w14:paraId="2609FF33"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30" w:type="dxa"/>
            <w:gridSpan w:val="2"/>
            <w:tcBorders>
              <w:top w:val="nil"/>
              <w:left w:val="nil"/>
              <w:bottom w:val="nil"/>
              <w:right w:val="nil"/>
            </w:tcBorders>
            <w:vAlign w:val="bottom"/>
          </w:tcPr>
          <w:p w14:paraId="68901560" w14:textId="77777777" w:rsidR="002C2BF2" w:rsidRPr="00D17FD4" w:rsidRDefault="002C2BF2" w:rsidP="004F07D1">
            <w:pPr>
              <w:keepNext/>
              <w:tabs>
                <w:tab w:val="clear" w:pos="936"/>
              </w:tabs>
              <w:autoSpaceDE w:val="0"/>
              <w:autoSpaceDN w:val="0"/>
              <w:snapToGrid w:val="0"/>
              <w:spacing w:after="0" w:line="240" w:lineRule="auto"/>
              <w:ind w:right="-8"/>
              <w:jc w:val="center"/>
              <w:rPr>
                <w:spacing w:val="-10"/>
                <w:sz w:val="20"/>
                <w:u w:val="single"/>
              </w:rPr>
            </w:pPr>
            <w:r w:rsidRPr="00D17FD4">
              <w:rPr>
                <w:spacing w:val="-10"/>
                <w:sz w:val="20"/>
              </w:rPr>
              <w:t>保費</w:t>
            </w:r>
            <w:r w:rsidRPr="00D17FD4">
              <w:rPr>
                <w:spacing w:val="-10"/>
                <w:sz w:val="20"/>
                <w:u w:val="single"/>
              </w:rPr>
              <w:br/>
            </w:r>
            <w:r w:rsidRPr="00D17FD4">
              <w:rPr>
                <w:spacing w:val="-10"/>
                <w:sz w:val="20"/>
                <w:u w:val="single"/>
              </w:rPr>
              <w:t>總額</w:t>
            </w:r>
          </w:p>
        </w:tc>
        <w:tc>
          <w:tcPr>
            <w:tcW w:w="757" w:type="dxa"/>
            <w:tcBorders>
              <w:top w:val="nil"/>
              <w:left w:val="nil"/>
              <w:bottom w:val="nil"/>
              <w:right w:val="nil"/>
            </w:tcBorders>
            <w:vAlign w:val="bottom"/>
          </w:tcPr>
          <w:p w14:paraId="7A90F982"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u w:val="single"/>
              </w:rPr>
            </w:pPr>
            <w:r w:rsidRPr="00D17FD4">
              <w:rPr>
                <w:spacing w:val="0"/>
                <w:sz w:val="20"/>
              </w:rPr>
              <w:br/>
            </w:r>
            <w:r w:rsidRPr="00D17FD4">
              <w:rPr>
                <w:spacing w:val="0"/>
                <w:sz w:val="20"/>
              </w:rPr>
              <w:t>保費</w:t>
            </w:r>
            <w:r w:rsidRPr="00D17FD4">
              <w:rPr>
                <w:spacing w:val="0"/>
                <w:sz w:val="20"/>
                <w:u w:val="single"/>
              </w:rPr>
              <w:br/>
            </w:r>
            <w:r w:rsidRPr="00D17FD4">
              <w:rPr>
                <w:spacing w:val="0"/>
                <w:sz w:val="20"/>
                <w:u w:val="single"/>
              </w:rPr>
              <w:t>淨額</w:t>
            </w:r>
          </w:p>
        </w:tc>
        <w:tc>
          <w:tcPr>
            <w:tcW w:w="757" w:type="dxa"/>
            <w:gridSpan w:val="2"/>
            <w:tcBorders>
              <w:top w:val="nil"/>
              <w:left w:val="nil"/>
              <w:bottom w:val="nil"/>
              <w:right w:val="nil"/>
            </w:tcBorders>
            <w:vAlign w:val="bottom"/>
          </w:tcPr>
          <w:p w14:paraId="26C0F72D"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r w:rsidRPr="00D17FD4">
              <w:rPr>
                <w:spacing w:val="0"/>
                <w:sz w:val="20"/>
              </w:rPr>
              <w:br/>
            </w:r>
            <w:r w:rsidRPr="00D17FD4">
              <w:rPr>
                <w:spacing w:val="0"/>
                <w:sz w:val="20"/>
              </w:rPr>
              <w:t>承保</w:t>
            </w:r>
            <w:r w:rsidRPr="00D17FD4">
              <w:rPr>
                <w:spacing w:val="0"/>
                <w:sz w:val="20"/>
              </w:rPr>
              <w:br/>
            </w:r>
            <w:r w:rsidRPr="00D17FD4">
              <w:rPr>
                <w:spacing w:val="0"/>
                <w:sz w:val="20"/>
                <w:u w:val="single"/>
              </w:rPr>
              <w:t>利潤</w:t>
            </w:r>
          </w:p>
        </w:tc>
        <w:tc>
          <w:tcPr>
            <w:tcW w:w="1177" w:type="dxa"/>
            <w:gridSpan w:val="2"/>
            <w:tcBorders>
              <w:top w:val="nil"/>
              <w:left w:val="nil"/>
              <w:bottom w:val="nil"/>
              <w:right w:val="nil"/>
            </w:tcBorders>
            <w:vAlign w:val="bottom"/>
          </w:tcPr>
          <w:p w14:paraId="53D73211" w14:textId="77777777" w:rsidR="002C2BF2" w:rsidRPr="00D17FD4" w:rsidRDefault="002C2BF2" w:rsidP="004F07D1">
            <w:pPr>
              <w:keepNext/>
              <w:tabs>
                <w:tab w:val="clear" w:pos="936"/>
              </w:tabs>
              <w:autoSpaceDE w:val="0"/>
              <w:autoSpaceDN w:val="0"/>
              <w:snapToGrid w:val="0"/>
              <w:spacing w:after="0" w:line="240" w:lineRule="auto"/>
              <w:ind w:left="-170" w:right="-170"/>
              <w:jc w:val="center"/>
              <w:rPr>
                <w:spacing w:val="0"/>
                <w:sz w:val="20"/>
              </w:rPr>
            </w:pPr>
            <w:r w:rsidRPr="00D17FD4">
              <w:rPr>
                <w:spacing w:val="0"/>
                <w:sz w:val="20"/>
              </w:rPr>
              <w:t>個人人壽　　　　及年金</w:t>
            </w:r>
            <w:r w:rsidRPr="00D17FD4">
              <w:rPr>
                <w:spacing w:val="0"/>
                <w:sz w:val="20"/>
              </w:rPr>
              <w:br/>
            </w:r>
            <w:r w:rsidRPr="00D17FD4">
              <w:rPr>
                <w:spacing w:val="0"/>
                <w:sz w:val="20"/>
                <w:u w:val="single"/>
              </w:rPr>
              <w:t>(</w:t>
            </w:r>
            <w:r w:rsidRPr="00D17FD4">
              <w:rPr>
                <w:spacing w:val="0"/>
                <w:sz w:val="20"/>
                <w:u w:val="single"/>
              </w:rPr>
              <w:t>非投資相連</w:t>
            </w:r>
            <w:r w:rsidRPr="00D17FD4">
              <w:rPr>
                <w:spacing w:val="0"/>
                <w:sz w:val="20"/>
                <w:u w:val="single"/>
              </w:rPr>
              <w:t>)</w:t>
            </w:r>
          </w:p>
        </w:tc>
        <w:tc>
          <w:tcPr>
            <w:tcW w:w="1042" w:type="dxa"/>
            <w:tcBorders>
              <w:top w:val="nil"/>
              <w:left w:val="nil"/>
              <w:bottom w:val="nil"/>
              <w:right w:val="nil"/>
            </w:tcBorders>
            <w:vAlign w:val="bottom"/>
          </w:tcPr>
          <w:p w14:paraId="01A8A347" w14:textId="77777777" w:rsidR="002C2BF2" w:rsidRPr="00D17FD4" w:rsidRDefault="002C2BF2" w:rsidP="004F07D1">
            <w:pPr>
              <w:keepNext/>
              <w:tabs>
                <w:tab w:val="clear" w:pos="936"/>
              </w:tabs>
              <w:autoSpaceDE w:val="0"/>
              <w:autoSpaceDN w:val="0"/>
              <w:snapToGrid w:val="0"/>
              <w:spacing w:after="0" w:line="240" w:lineRule="auto"/>
              <w:ind w:left="-170" w:right="-170"/>
              <w:jc w:val="center"/>
              <w:rPr>
                <w:spacing w:val="0"/>
                <w:sz w:val="20"/>
              </w:rPr>
            </w:pPr>
            <w:r w:rsidRPr="00D17FD4">
              <w:rPr>
                <w:spacing w:val="0"/>
                <w:sz w:val="20"/>
              </w:rPr>
              <w:t>個人人壽　　　　及年金</w:t>
            </w:r>
            <w:r w:rsidRPr="00D17FD4">
              <w:rPr>
                <w:spacing w:val="0"/>
                <w:sz w:val="20"/>
              </w:rPr>
              <w:br/>
            </w:r>
            <w:r w:rsidRPr="00D17FD4">
              <w:rPr>
                <w:spacing w:val="0"/>
                <w:sz w:val="20"/>
                <w:u w:val="single"/>
              </w:rPr>
              <w:t>(</w:t>
            </w:r>
            <w:r w:rsidRPr="00D17FD4">
              <w:rPr>
                <w:spacing w:val="0"/>
                <w:sz w:val="20"/>
                <w:u w:val="single"/>
              </w:rPr>
              <w:t>投資相連</w:t>
            </w:r>
            <w:r w:rsidRPr="00D17FD4">
              <w:rPr>
                <w:spacing w:val="0"/>
                <w:sz w:val="20"/>
                <w:u w:val="single"/>
              </w:rPr>
              <w:t>)</w:t>
            </w:r>
          </w:p>
        </w:tc>
        <w:tc>
          <w:tcPr>
            <w:tcW w:w="815" w:type="dxa"/>
            <w:tcBorders>
              <w:top w:val="nil"/>
              <w:left w:val="nil"/>
              <w:bottom w:val="nil"/>
            </w:tcBorders>
            <w:vAlign w:val="bottom"/>
          </w:tcPr>
          <w:p w14:paraId="3D8C79E4"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u w:val="single"/>
              </w:rPr>
            </w:pPr>
            <w:r w:rsidRPr="00D17FD4">
              <w:rPr>
                <w:spacing w:val="0"/>
                <w:sz w:val="20"/>
              </w:rPr>
              <w:t>其</w:t>
            </w:r>
            <w:proofErr w:type="gramStart"/>
            <w:r w:rsidRPr="00D17FD4">
              <w:rPr>
                <w:spacing w:val="0"/>
                <w:sz w:val="20"/>
              </w:rPr>
              <w:t>他</w:t>
            </w:r>
            <w:proofErr w:type="gramEnd"/>
            <w:r w:rsidRPr="00D17FD4">
              <w:rPr>
                <w:spacing w:val="0"/>
                <w:sz w:val="20"/>
                <w:u w:val="single"/>
              </w:rPr>
              <w:br/>
            </w:r>
            <w:r w:rsidRPr="00D17FD4">
              <w:rPr>
                <w:spacing w:val="-10"/>
                <w:sz w:val="20"/>
                <w:u w:val="single"/>
              </w:rPr>
              <w:t>個人業務</w:t>
            </w:r>
          </w:p>
        </w:tc>
        <w:tc>
          <w:tcPr>
            <w:tcW w:w="935" w:type="dxa"/>
            <w:tcBorders>
              <w:top w:val="nil"/>
              <w:bottom w:val="nil"/>
            </w:tcBorders>
            <w:vAlign w:val="bottom"/>
          </w:tcPr>
          <w:p w14:paraId="512CE1EA" w14:textId="77777777" w:rsidR="002C2BF2" w:rsidRPr="00D17FD4" w:rsidRDefault="002C2BF2" w:rsidP="004F07D1">
            <w:pPr>
              <w:keepNext/>
              <w:tabs>
                <w:tab w:val="clear" w:pos="936"/>
              </w:tabs>
              <w:autoSpaceDE w:val="0"/>
              <w:autoSpaceDN w:val="0"/>
              <w:snapToGrid w:val="0"/>
              <w:spacing w:after="0" w:line="240" w:lineRule="auto"/>
              <w:ind w:left="-32"/>
              <w:jc w:val="center"/>
              <w:rPr>
                <w:spacing w:val="0"/>
                <w:sz w:val="20"/>
                <w:u w:val="single"/>
              </w:rPr>
            </w:pPr>
            <w:r w:rsidRPr="00D17FD4">
              <w:rPr>
                <w:spacing w:val="0"/>
                <w:sz w:val="20"/>
              </w:rPr>
              <w:t>非退休</w:t>
            </w:r>
            <w:r w:rsidRPr="00D17FD4">
              <w:rPr>
                <w:spacing w:val="0"/>
                <w:sz w:val="20"/>
              </w:rPr>
              <w:br/>
            </w:r>
            <w:r w:rsidRPr="00D17FD4">
              <w:rPr>
                <w:spacing w:val="0"/>
                <w:sz w:val="20"/>
              </w:rPr>
              <w:t>計劃</w:t>
            </w:r>
            <w:r w:rsidRPr="00D17FD4">
              <w:rPr>
                <w:spacing w:val="0"/>
                <w:sz w:val="20"/>
              </w:rPr>
              <w:br/>
            </w:r>
            <w:r w:rsidRPr="00D17FD4">
              <w:rPr>
                <w:spacing w:val="0"/>
                <w:sz w:val="20"/>
                <w:u w:val="single"/>
              </w:rPr>
              <w:t>組別業務</w:t>
            </w:r>
          </w:p>
        </w:tc>
        <w:tc>
          <w:tcPr>
            <w:tcW w:w="785" w:type="dxa"/>
            <w:gridSpan w:val="2"/>
            <w:tcBorders>
              <w:top w:val="nil"/>
              <w:left w:val="nil"/>
              <w:bottom w:val="nil"/>
              <w:right w:val="nil"/>
            </w:tcBorders>
            <w:vAlign w:val="bottom"/>
          </w:tcPr>
          <w:p w14:paraId="41E3BB41"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u w:val="single"/>
              </w:rPr>
            </w:pPr>
            <w:r w:rsidRPr="00D17FD4">
              <w:rPr>
                <w:spacing w:val="0"/>
                <w:sz w:val="20"/>
              </w:rPr>
              <w:t>所有</w:t>
            </w:r>
            <w:r w:rsidRPr="00D17FD4">
              <w:rPr>
                <w:spacing w:val="0"/>
                <w:sz w:val="20"/>
              </w:rPr>
              <w:br/>
            </w:r>
            <w:r w:rsidRPr="00D17FD4">
              <w:rPr>
                <w:spacing w:val="0"/>
                <w:sz w:val="20"/>
              </w:rPr>
              <w:t>長期</w:t>
            </w:r>
            <w:r w:rsidRPr="00D17FD4">
              <w:rPr>
                <w:spacing w:val="0"/>
                <w:sz w:val="20"/>
              </w:rPr>
              <w:br/>
            </w:r>
            <w:r w:rsidRPr="00D17FD4">
              <w:rPr>
                <w:spacing w:val="0"/>
                <w:sz w:val="20"/>
                <w:u w:val="single"/>
              </w:rPr>
              <w:t>業務</w:t>
            </w:r>
          </w:p>
        </w:tc>
        <w:tc>
          <w:tcPr>
            <w:tcW w:w="890" w:type="dxa"/>
            <w:tcBorders>
              <w:top w:val="nil"/>
              <w:left w:val="nil"/>
              <w:bottom w:val="nil"/>
              <w:right w:val="nil"/>
            </w:tcBorders>
          </w:tcPr>
          <w:p w14:paraId="58938002" w14:textId="77777777" w:rsidR="002C2BF2" w:rsidRPr="00D17FD4" w:rsidRDefault="002C2BF2" w:rsidP="004F07D1">
            <w:pPr>
              <w:keepNext/>
              <w:tabs>
                <w:tab w:val="clear" w:pos="936"/>
              </w:tabs>
              <w:autoSpaceDE w:val="0"/>
              <w:autoSpaceDN w:val="0"/>
              <w:snapToGrid w:val="0"/>
              <w:spacing w:after="0" w:line="240" w:lineRule="auto"/>
              <w:jc w:val="center"/>
              <w:rPr>
                <w:spacing w:val="0"/>
                <w:sz w:val="20"/>
              </w:rPr>
            </w:pPr>
            <w:r w:rsidRPr="00D17FD4">
              <w:rPr>
                <w:spacing w:val="0"/>
                <w:sz w:val="20"/>
              </w:rPr>
              <w:t>長期業務及一般業務的保費</w:t>
            </w:r>
            <w:r w:rsidRPr="00D17FD4">
              <w:rPr>
                <w:spacing w:val="0"/>
                <w:sz w:val="20"/>
                <w:u w:val="single"/>
              </w:rPr>
              <w:t>總額</w:t>
            </w:r>
          </w:p>
        </w:tc>
      </w:tr>
      <w:tr w:rsidR="003A7E8B" w:rsidRPr="00D17FD4" w14:paraId="39763D56" w14:textId="77777777" w:rsidTr="0040670A">
        <w:tc>
          <w:tcPr>
            <w:tcW w:w="1452" w:type="dxa"/>
            <w:tcBorders>
              <w:top w:val="nil"/>
              <w:left w:val="nil"/>
              <w:bottom w:val="nil"/>
              <w:right w:val="nil"/>
            </w:tcBorders>
          </w:tcPr>
          <w:p w14:paraId="54D12F5B"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78128A6D"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30" w:type="dxa"/>
            <w:gridSpan w:val="2"/>
            <w:tcBorders>
              <w:top w:val="nil"/>
              <w:left w:val="nil"/>
              <w:bottom w:val="nil"/>
              <w:right w:val="nil"/>
            </w:tcBorders>
          </w:tcPr>
          <w:p w14:paraId="7A5565AA"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757" w:type="dxa"/>
            <w:tcBorders>
              <w:top w:val="nil"/>
              <w:left w:val="nil"/>
              <w:bottom w:val="nil"/>
              <w:right w:val="nil"/>
            </w:tcBorders>
          </w:tcPr>
          <w:p w14:paraId="392A2484"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757" w:type="dxa"/>
            <w:gridSpan w:val="2"/>
            <w:tcBorders>
              <w:top w:val="nil"/>
              <w:left w:val="nil"/>
              <w:bottom w:val="nil"/>
              <w:right w:val="nil"/>
            </w:tcBorders>
          </w:tcPr>
          <w:p w14:paraId="20C7BC3D"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1177" w:type="dxa"/>
            <w:gridSpan w:val="2"/>
            <w:tcBorders>
              <w:top w:val="nil"/>
              <w:left w:val="nil"/>
              <w:bottom w:val="nil"/>
              <w:right w:val="nil"/>
            </w:tcBorders>
          </w:tcPr>
          <w:p w14:paraId="298D334C"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1042" w:type="dxa"/>
            <w:tcBorders>
              <w:top w:val="nil"/>
              <w:left w:val="nil"/>
              <w:bottom w:val="nil"/>
              <w:right w:val="nil"/>
            </w:tcBorders>
          </w:tcPr>
          <w:p w14:paraId="28F5BADC"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15" w:type="dxa"/>
            <w:tcBorders>
              <w:top w:val="nil"/>
              <w:left w:val="nil"/>
              <w:bottom w:val="nil"/>
              <w:right w:val="nil"/>
            </w:tcBorders>
          </w:tcPr>
          <w:p w14:paraId="760E5200"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935" w:type="dxa"/>
            <w:tcBorders>
              <w:top w:val="nil"/>
              <w:left w:val="nil"/>
              <w:bottom w:val="nil"/>
              <w:right w:val="nil"/>
            </w:tcBorders>
          </w:tcPr>
          <w:p w14:paraId="1E6CC02A"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785" w:type="dxa"/>
            <w:gridSpan w:val="2"/>
            <w:tcBorders>
              <w:top w:val="nil"/>
              <w:left w:val="nil"/>
              <w:bottom w:val="nil"/>
              <w:right w:val="nil"/>
            </w:tcBorders>
          </w:tcPr>
          <w:p w14:paraId="4D14CFF7"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90" w:type="dxa"/>
            <w:tcBorders>
              <w:top w:val="nil"/>
              <w:left w:val="nil"/>
              <w:bottom w:val="nil"/>
              <w:right w:val="nil"/>
            </w:tcBorders>
          </w:tcPr>
          <w:p w14:paraId="327B263A"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r>
      <w:tr w:rsidR="003A7E8B" w:rsidRPr="00D17FD4" w14:paraId="1B1C2018" w14:textId="77777777" w:rsidTr="00EF73C5">
        <w:tc>
          <w:tcPr>
            <w:tcW w:w="1452" w:type="dxa"/>
            <w:tcBorders>
              <w:top w:val="nil"/>
              <w:left w:val="nil"/>
              <w:bottom w:val="nil"/>
              <w:right w:val="nil"/>
            </w:tcBorders>
          </w:tcPr>
          <w:p w14:paraId="081BE3E9" w14:textId="17CF9040"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二零二</w:t>
            </w:r>
            <w:r w:rsidRPr="00D17FD4">
              <w:rPr>
                <w:rFonts w:hint="eastAsia"/>
                <w:spacing w:val="0"/>
                <w:sz w:val="20"/>
                <w:lang w:eastAsia="zh-HK"/>
              </w:rPr>
              <w:t>二</w:t>
            </w:r>
            <w:r w:rsidRPr="00D17FD4">
              <w:rPr>
                <w:spacing w:val="0"/>
                <w:sz w:val="20"/>
              </w:rPr>
              <w:t>年</w:t>
            </w:r>
          </w:p>
        </w:tc>
        <w:tc>
          <w:tcPr>
            <w:tcW w:w="823" w:type="dxa"/>
            <w:tcBorders>
              <w:top w:val="nil"/>
              <w:left w:val="nil"/>
              <w:bottom w:val="nil"/>
              <w:right w:val="nil"/>
            </w:tcBorders>
          </w:tcPr>
          <w:p w14:paraId="3103290D"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全年</w:t>
            </w:r>
          </w:p>
        </w:tc>
        <w:tc>
          <w:tcPr>
            <w:tcW w:w="830" w:type="dxa"/>
            <w:gridSpan w:val="2"/>
            <w:vAlign w:val="center"/>
          </w:tcPr>
          <w:p w14:paraId="614AB588"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64,624</w:t>
            </w:r>
          </w:p>
        </w:tc>
        <w:tc>
          <w:tcPr>
            <w:tcW w:w="757" w:type="dxa"/>
            <w:vAlign w:val="center"/>
          </w:tcPr>
          <w:p w14:paraId="0A230C22"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42,138</w:t>
            </w:r>
          </w:p>
        </w:tc>
        <w:tc>
          <w:tcPr>
            <w:tcW w:w="757" w:type="dxa"/>
            <w:gridSpan w:val="2"/>
            <w:vAlign w:val="center"/>
          </w:tcPr>
          <w:p w14:paraId="7D953323"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4,186</w:t>
            </w:r>
          </w:p>
        </w:tc>
        <w:tc>
          <w:tcPr>
            <w:tcW w:w="1177" w:type="dxa"/>
            <w:gridSpan w:val="2"/>
            <w:vAlign w:val="center"/>
          </w:tcPr>
          <w:p w14:paraId="5FD7CE28"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119,480</w:t>
            </w:r>
          </w:p>
        </w:tc>
        <w:tc>
          <w:tcPr>
            <w:tcW w:w="1042" w:type="dxa"/>
            <w:vAlign w:val="center"/>
          </w:tcPr>
          <w:p w14:paraId="750CCBE4"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14,899</w:t>
            </w:r>
          </w:p>
        </w:tc>
        <w:tc>
          <w:tcPr>
            <w:tcW w:w="815" w:type="dxa"/>
            <w:vAlign w:val="center"/>
          </w:tcPr>
          <w:p w14:paraId="06F6D13C"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43</w:t>
            </w:r>
          </w:p>
        </w:tc>
        <w:tc>
          <w:tcPr>
            <w:tcW w:w="935" w:type="dxa"/>
            <w:vAlign w:val="center"/>
          </w:tcPr>
          <w:p w14:paraId="45C59163"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460</w:t>
            </w:r>
          </w:p>
        </w:tc>
        <w:tc>
          <w:tcPr>
            <w:tcW w:w="785" w:type="dxa"/>
            <w:gridSpan w:val="2"/>
            <w:vAlign w:val="center"/>
          </w:tcPr>
          <w:p w14:paraId="47674B58"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134,882</w:t>
            </w:r>
          </w:p>
        </w:tc>
        <w:tc>
          <w:tcPr>
            <w:tcW w:w="890" w:type="dxa"/>
            <w:vAlign w:val="center"/>
          </w:tcPr>
          <w:p w14:paraId="60C25AA4"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199,506</w:t>
            </w:r>
          </w:p>
        </w:tc>
      </w:tr>
      <w:tr w:rsidR="003A7E8B" w:rsidRPr="00D17FD4" w14:paraId="5A2FE943" w14:textId="77777777" w:rsidTr="0040670A">
        <w:tc>
          <w:tcPr>
            <w:tcW w:w="1452" w:type="dxa"/>
            <w:tcBorders>
              <w:top w:val="nil"/>
              <w:left w:val="nil"/>
              <w:bottom w:val="nil"/>
              <w:right w:val="nil"/>
            </w:tcBorders>
          </w:tcPr>
          <w:p w14:paraId="2107FC62"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4A69EFE7"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30" w:type="dxa"/>
            <w:gridSpan w:val="2"/>
            <w:tcBorders>
              <w:top w:val="nil"/>
              <w:left w:val="nil"/>
              <w:bottom w:val="nil"/>
              <w:right w:val="nil"/>
            </w:tcBorders>
          </w:tcPr>
          <w:p w14:paraId="5D254283"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tcPr>
          <w:p w14:paraId="7975945F"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tcPr>
          <w:p w14:paraId="2EC9F939"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tcPr>
          <w:p w14:paraId="156ACB2A"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tcPr>
          <w:p w14:paraId="3D00BA5D"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tcBorders>
              <w:top w:val="nil"/>
              <w:left w:val="nil"/>
              <w:bottom w:val="nil"/>
              <w:right w:val="nil"/>
            </w:tcBorders>
          </w:tcPr>
          <w:p w14:paraId="5FFA4CC9"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tcBorders>
              <w:top w:val="nil"/>
              <w:left w:val="nil"/>
              <w:bottom w:val="nil"/>
              <w:right w:val="nil"/>
            </w:tcBorders>
          </w:tcPr>
          <w:p w14:paraId="2060B468"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tcBorders>
              <w:top w:val="nil"/>
              <w:left w:val="nil"/>
              <w:bottom w:val="nil"/>
              <w:right w:val="nil"/>
            </w:tcBorders>
          </w:tcPr>
          <w:p w14:paraId="38F5B726"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tcBorders>
              <w:top w:val="nil"/>
              <w:left w:val="nil"/>
              <w:bottom w:val="nil"/>
              <w:right w:val="nil"/>
            </w:tcBorders>
          </w:tcPr>
          <w:p w14:paraId="457FFD94"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3A7E8B" w:rsidRPr="00D17FD4" w14:paraId="4BB60E8D" w14:textId="77777777" w:rsidTr="00EF73C5">
        <w:tc>
          <w:tcPr>
            <w:tcW w:w="1452" w:type="dxa"/>
            <w:tcBorders>
              <w:top w:val="nil"/>
              <w:left w:val="nil"/>
              <w:bottom w:val="nil"/>
              <w:right w:val="nil"/>
            </w:tcBorders>
          </w:tcPr>
          <w:p w14:paraId="7B1488A7"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5DCB5C49"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第一季</w:t>
            </w:r>
          </w:p>
        </w:tc>
        <w:tc>
          <w:tcPr>
            <w:tcW w:w="830" w:type="dxa"/>
            <w:gridSpan w:val="2"/>
            <w:vAlign w:val="center"/>
          </w:tcPr>
          <w:p w14:paraId="5DA052D4"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19,327</w:t>
            </w:r>
          </w:p>
        </w:tc>
        <w:tc>
          <w:tcPr>
            <w:tcW w:w="757" w:type="dxa"/>
            <w:vAlign w:val="center"/>
          </w:tcPr>
          <w:p w14:paraId="6A9687F3"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11,966</w:t>
            </w:r>
          </w:p>
        </w:tc>
        <w:tc>
          <w:tcPr>
            <w:tcW w:w="757" w:type="dxa"/>
            <w:gridSpan w:val="2"/>
            <w:vAlign w:val="center"/>
          </w:tcPr>
          <w:p w14:paraId="2BEA5590"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1,063</w:t>
            </w:r>
          </w:p>
        </w:tc>
        <w:tc>
          <w:tcPr>
            <w:tcW w:w="1177" w:type="dxa"/>
            <w:gridSpan w:val="2"/>
            <w:vAlign w:val="center"/>
          </w:tcPr>
          <w:p w14:paraId="57E13872"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37,744</w:t>
            </w:r>
          </w:p>
        </w:tc>
        <w:tc>
          <w:tcPr>
            <w:tcW w:w="1042" w:type="dxa"/>
            <w:vAlign w:val="center"/>
          </w:tcPr>
          <w:p w14:paraId="763F6406"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4,573</w:t>
            </w:r>
          </w:p>
        </w:tc>
        <w:tc>
          <w:tcPr>
            <w:tcW w:w="815" w:type="dxa"/>
            <w:vAlign w:val="center"/>
          </w:tcPr>
          <w:p w14:paraId="78ED289F"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12</w:t>
            </w:r>
          </w:p>
        </w:tc>
        <w:tc>
          <w:tcPr>
            <w:tcW w:w="935" w:type="dxa"/>
            <w:vAlign w:val="center"/>
          </w:tcPr>
          <w:p w14:paraId="3D3C5213"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114</w:t>
            </w:r>
          </w:p>
        </w:tc>
        <w:tc>
          <w:tcPr>
            <w:tcW w:w="785" w:type="dxa"/>
            <w:gridSpan w:val="2"/>
            <w:vAlign w:val="center"/>
          </w:tcPr>
          <w:p w14:paraId="4E25758C"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42,443</w:t>
            </w:r>
          </w:p>
        </w:tc>
        <w:tc>
          <w:tcPr>
            <w:tcW w:w="890" w:type="dxa"/>
            <w:vAlign w:val="center"/>
          </w:tcPr>
          <w:p w14:paraId="0E1B631D"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lang w:eastAsia="zh-HK"/>
              </w:rPr>
              <w:t>61,770</w:t>
            </w:r>
          </w:p>
        </w:tc>
      </w:tr>
      <w:tr w:rsidR="003A7E8B" w:rsidRPr="00D17FD4" w14:paraId="6F3FC2E9" w14:textId="77777777" w:rsidTr="00EF73C5">
        <w:tc>
          <w:tcPr>
            <w:tcW w:w="1452" w:type="dxa"/>
            <w:tcBorders>
              <w:top w:val="nil"/>
              <w:left w:val="nil"/>
              <w:bottom w:val="nil"/>
              <w:right w:val="nil"/>
            </w:tcBorders>
          </w:tcPr>
          <w:p w14:paraId="225907D9"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4C8ED464"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第二季</w:t>
            </w:r>
          </w:p>
        </w:tc>
        <w:tc>
          <w:tcPr>
            <w:tcW w:w="830" w:type="dxa"/>
            <w:gridSpan w:val="2"/>
            <w:vAlign w:val="center"/>
          </w:tcPr>
          <w:p w14:paraId="1E76E1E3"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15,875</w:t>
            </w:r>
          </w:p>
        </w:tc>
        <w:tc>
          <w:tcPr>
            <w:tcW w:w="757" w:type="dxa"/>
            <w:vAlign w:val="center"/>
          </w:tcPr>
          <w:p w14:paraId="51C487F9"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10,528</w:t>
            </w:r>
          </w:p>
        </w:tc>
        <w:tc>
          <w:tcPr>
            <w:tcW w:w="757" w:type="dxa"/>
            <w:gridSpan w:val="2"/>
            <w:vAlign w:val="center"/>
          </w:tcPr>
          <w:p w14:paraId="7BA1325F"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1,482</w:t>
            </w:r>
          </w:p>
        </w:tc>
        <w:tc>
          <w:tcPr>
            <w:tcW w:w="1177" w:type="dxa"/>
            <w:gridSpan w:val="2"/>
            <w:vAlign w:val="center"/>
          </w:tcPr>
          <w:p w14:paraId="72165B52"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35,287</w:t>
            </w:r>
          </w:p>
        </w:tc>
        <w:tc>
          <w:tcPr>
            <w:tcW w:w="1042" w:type="dxa"/>
            <w:vAlign w:val="center"/>
          </w:tcPr>
          <w:p w14:paraId="5EBA5FE2"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3,941</w:t>
            </w:r>
          </w:p>
        </w:tc>
        <w:tc>
          <w:tcPr>
            <w:tcW w:w="815" w:type="dxa"/>
            <w:vAlign w:val="center"/>
          </w:tcPr>
          <w:p w14:paraId="2EFD4E20"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9</w:t>
            </w:r>
          </w:p>
        </w:tc>
        <w:tc>
          <w:tcPr>
            <w:tcW w:w="935" w:type="dxa"/>
            <w:vAlign w:val="center"/>
          </w:tcPr>
          <w:p w14:paraId="46AAE01D"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209</w:t>
            </w:r>
          </w:p>
        </w:tc>
        <w:tc>
          <w:tcPr>
            <w:tcW w:w="785" w:type="dxa"/>
            <w:gridSpan w:val="2"/>
            <w:vAlign w:val="center"/>
          </w:tcPr>
          <w:p w14:paraId="2464A51C"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39,446</w:t>
            </w:r>
          </w:p>
        </w:tc>
        <w:tc>
          <w:tcPr>
            <w:tcW w:w="890" w:type="dxa"/>
            <w:vAlign w:val="center"/>
          </w:tcPr>
          <w:p w14:paraId="441EDE37"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lang w:eastAsia="zh-HK"/>
              </w:rPr>
              <w:t>55,321</w:t>
            </w:r>
          </w:p>
        </w:tc>
      </w:tr>
      <w:tr w:rsidR="003A7E8B" w:rsidRPr="00D17FD4" w14:paraId="3FC81793" w14:textId="77777777" w:rsidTr="00EF73C5">
        <w:tc>
          <w:tcPr>
            <w:tcW w:w="1452" w:type="dxa"/>
            <w:tcBorders>
              <w:top w:val="nil"/>
              <w:left w:val="nil"/>
              <w:bottom w:val="nil"/>
              <w:right w:val="nil"/>
            </w:tcBorders>
          </w:tcPr>
          <w:p w14:paraId="7C256A2A"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4266C179"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第三季</w:t>
            </w:r>
          </w:p>
        </w:tc>
        <w:tc>
          <w:tcPr>
            <w:tcW w:w="830" w:type="dxa"/>
            <w:gridSpan w:val="2"/>
            <w:vAlign w:val="center"/>
          </w:tcPr>
          <w:p w14:paraId="7B190E4E"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16,183</w:t>
            </w:r>
          </w:p>
        </w:tc>
        <w:tc>
          <w:tcPr>
            <w:tcW w:w="757" w:type="dxa"/>
            <w:vAlign w:val="center"/>
          </w:tcPr>
          <w:p w14:paraId="0B46ADE4"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11,230</w:t>
            </w:r>
          </w:p>
        </w:tc>
        <w:tc>
          <w:tcPr>
            <w:tcW w:w="757" w:type="dxa"/>
            <w:gridSpan w:val="2"/>
            <w:vAlign w:val="center"/>
          </w:tcPr>
          <w:p w14:paraId="3189B881"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852</w:t>
            </w:r>
          </w:p>
        </w:tc>
        <w:tc>
          <w:tcPr>
            <w:tcW w:w="1177" w:type="dxa"/>
            <w:gridSpan w:val="2"/>
            <w:vAlign w:val="center"/>
          </w:tcPr>
          <w:p w14:paraId="0B77FAF1"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26,855</w:t>
            </w:r>
          </w:p>
        </w:tc>
        <w:tc>
          <w:tcPr>
            <w:tcW w:w="1042" w:type="dxa"/>
            <w:vAlign w:val="center"/>
          </w:tcPr>
          <w:p w14:paraId="14E2AD5F"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3,345</w:t>
            </w:r>
          </w:p>
        </w:tc>
        <w:tc>
          <w:tcPr>
            <w:tcW w:w="815" w:type="dxa"/>
            <w:vAlign w:val="center"/>
          </w:tcPr>
          <w:p w14:paraId="5721C35E"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11</w:t>
            </w:r>
          </w:p>
        </w:tc>
        <w:tc>
          <w:tcPr>
            <w:tcW w:w="935" w:type="dxa"/>
            <w:vAlign w:val="center"/>
          </w:tcPr>
          <w:p w14:paraId="4550CD48"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72</w:t>
            </w:r>
          </w:p>
        </w:tc>
        <w:tc>
          <w:tcPr>
            <w:tcW w:w="785" w:type="dxa"/>
            <w:gridSpan w:val="2"/>
            <w:vAlign w:val="center"/>
          </w:tcPr>
          <w:p w14:paraId="47E01EB8"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30,283</w:t>
            </w:r>
          </w:p>
        </w:tc>
        <w:tc>
          <w:tcPr>
            <w:tcW w:w="890" w:type="dxa"/>
            <w:vAlign w:val="center"/>
          </w:tcPr>
          <w:p w14:paraId="7C075155"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46,466</w:t>
            </w:r>
          </w:p>
        </w:tc>
      </w:tr>
      <w:tr w:rsidR="003A7E8B" w:rsidRPr="00D17FD4" w14:paraId="545D806B" w14:textId="77777777" w:rsidTr="00EF73C5">
        <w:tc>
          <w:tcPr>
            <w:tcW w:w="1452" w:type="dxa"/>
            <w:tcBorders>
              <w:top w:val="nil"/>
              <w:left w:val="nil"/>
              <w:bottom w:val="nil"/>
              <w:right w:val="nil"/>
            </w:tcBorders>
          </w:tcPr>
          <w:p w14:paraId="7A3D393E"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19C9ED5F"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第四季</w:t>
            </w:r>
          </w:p>
        </w:tc>
        <w:tc>
          <w:tcPr>
            <w:tcW w:w="830" w:type="dxa"/>
            <w:gridSpan w:val="2"/>
            <w:vAlign w:val="center"/>
          </w:tcPr>
          <w:p w14:paraId="72A41413"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13,239</w:t>
            </w:r>
          </w:p>
        </w:tc>
        <w:tc>
          <w:tcPr>
            <w:tcW w:w="757" w:type="dxa"/>
            <w:vAlign w:val="center"/>
          </w:tcPr>
          <w:p w14:paraId="1BA31072"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8,414</w:t>
            </w:r>
          </w:p>
        </w:tc>
        <w:tc>
          <w:tcPr>
            <w:tcW w:w="757" w:type="dxa"/>
            <w:gridSpan w:val="2"/>
            <w:vAlign w:val="center"/>
          </w:tcPr>
          <w:p w14:paraId="59BA9C7C"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789</w:t>
            </w:r>
          </w:p>
        </w:tc>
        <w:tc>
          <w:tcPr>
            <w:tcW w:w="1177" w:type="dxa"/>
            <w:gridSpan w:val="2"/>
            <w:vAlign w:val="center"/>
          </w:tcPr>
          <w:p w14:paraId="67122E4A"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19,594</w:t>
            </w:r>
          </w:p>
        </w:tc>
        <w:tc>
          <w:tcPr>
            <w:tcW w:w="1042" w:type="dxa"/>
            <w:vAlign w:val="center"/>
          </w:tcPr>
          <w:p w14:paraId="3F86C6A4"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3,040</w:t>
            </w:r>
          </w:p>
        </w:tc>
        <w:tc>
          <w:tcPr>
            <w:tcW w:w="815" w:type="dxa"/>
            <w:vAlign w:val="center"/>
          </w:tcPr>
          <w:p w14:paraId="307F61CA"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napToGrid w:val="0"/>
                <w:spacing w:val="0"/>
                <w:kern w:val="2"/>
                <w:sz w:val="20"/>
                <w:szCs w:val="24"/>
                <w:lang w:val="en-GB"/>
              </w:rPr>
            </w:pPr>
            <w:r w:rsidRPr="00D17FD4">
              <w:rPr>
                <w:spacing w:val="0"/>
                <w:sz w:val="20"/>
              </w:rPr>
              <w:t>11</w:t>
            </w:r>
          </w:p>
        </w:tc>
        <w:tc>
          <w:tcPr>
            <w:tcW w:w="935" w:type="dxa"/>
            <w:vAlign w:val="center"/>
          </w:tcPr>
          <w:p w14:paraId="21D73E8D"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65</w:t>
            </w:r>
          </w:p>
        </w:tc>
        <w:tc>
          <w:tcPr>
            <w:tcW w:w="785" w:type="dxa"/>
            <w:gridSpan w:val="2"/>
            <w:vAlign w:val="center"/>
          </w:tcPr>
          <w:p w14:paraId="59877B97"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22,710</w:t>
            </w:r>
          </w:p>
        </w:tc>
        <w:tc>
          <w:tcPr>
            <w:tcW w:w="890" w:type="dxa"/>
            <w:vAlign w:val="center"/>
          </w:tcPr>
          <w:p w14:paraId="3D9D3DED"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35,949</w:t>
            </w:r>
          </w:p>
        </w:tc>
      </w:tr>
      <w:tr w:rsidR="003A7E8B" w:rsidRPr="00D17FD4" w14:paraId="6D010E82" w14:textId="77777777" w:rsidTr="00EF73C5">
        <w:tc>
          <w:tcPr>
            <w:tcW w:w="1452" w:type="dxa"/>
            <w:tcBorders>
              <w:top w:val="nil"/>
              <w:left w:val="nil"/>
              <w:bottom w:val="nil"/>
              <w:right w:val="nil"/>
            </w:tcBorders>
          </w:tcPr>
          <w:p w14:paraId="2214621D"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0304B2D4"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30" w:type="dxa"/>
            <w:gridSpan w:val="2"/>
            <w:shd w:val="clear" w:color="auto" w:fill="auto"/>
            <w:vAlign w:val="center"/>
          </w:tcPr>
          <w:p w14:paraId="664D1CA5"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shd w:val="clear" w:color="auto" w:fill="auto"/>
            <w:vAlign w:val="center"/>
          </w:tcPr>
          <w:p w14:paraId="3750D789"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shd w:val="clear" w:color="auto" w:fill="auto"/>
            <w:vAlign w:val="center"/>
          </w:tcPr>
          <w:p w14:paraId="33697B56"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shd w:val="clear" w:color="auto" w:fill="auto"/>
            <w:vAlign w:val="center"/>
          </w:tcPr>
          <w:p w14:paraId="70AD608A"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shd w:val="clear" w:color="auto" w:fill="auto"/>
            <w:vAlign w:val="center"/>
          </w:tcPr>
          <w:p w14:paraId="465D8738"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shd w:val="clear" w:color="auto" w:fill="auto"/>
            <w:vAlign w:val="center"/>
          </w:tcPr>
          <w:p w14:paraId="0D193734"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shd w:val="clear" w:color="auto" w:fill="auto"/>
            <w:vAlign w:val="center"/>
          </w:tcPr>
          <w:p w14:paraId="1B6780C9"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shd w:val="clear" w:color="auto" w:fill="auto"/>
            <w:vAlign w:val="center"/>
          </w:tcPr>
          <w:p w14:paraId="6CC47004"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shd w:val="clear" w:color="auto" w:fill="auto"/>
            <w:vAlign w:val="center"/>
          </w:tcPr>
          <w:p w14:paraId="470A30DB"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3A7E8B" w:rsidRPr="00D17FD4" w14:paraId="2B3B3E56" w14:textId="77777777" w:rsidTr="00EF73C5">
        <w:tc>
          <w:tcPr>
            <w:tcW w:w="1452" w:type="dxa"/>
            <w:tcBorders>
              <w:top w:val="nil"/>
              <w:left w:val="nil"/>
              <w:bottom w:val="nil"/>
              <w:right w:val="nil"/>
            </w:tcBorders>
          </w:tcPr>
          <w:p w14:paraId="5C967FF8" w14:textId="735BCDB0"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二零二</w:t>
            </w:r>
            <w:r w:rsidRPr="00D17FD4">
              <w:rPr>
                <w:rFonts w:hint="eastAsia"/>
                <w:spacing w:val="0"/>
                <w:sz w:val="20"/>
                <w:lang w:eastAsia="zh-HK"/>
              </w:rPr>
              <w:t>三</w:t>
            </w:r>
            <w:r w:rsidRPr="00D17FD4">
              <w:rPr>
                <w:spacing w:val="0"/>
                <w:sz w:val="20"/>
              </w:rPr>
              <w:t>年</w:t>
            </w:r>
          </w:p>
        </w:tc>
        <w:tc>
          <w:tcPr>
            <w:tcW w:w="823" w:type="dxa"/>
            <w:tcBorders>
              <w:top w:val="nil"/>
              <w:left w:val="nil"/>
              <w:bottom w:val="nil"/>
              <w:right w:val="nil"/>
            </w:tcBorders>
          </w:tcPr>
          <w:p w14:paraId="14B838EB"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全年</w:t>
            </w:r>
          </w:p>
        </w:tc>
        <w:tc>
          <w:tcPr>
            <w:tcW w:w="830" w:type="dxa"/>
            <w:gridSpan w:val="2"/>
            <w:shd w:val="clear" w:color="auto" w:fill="auto"/>
            <w:vAlign w:val="center"/>
          </w:tcPr>
          <w:p w14:paraId="7A6C5174"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67,302</w:t>
            </w:r>
          </w:p>
        </w:tc>
        <w:tc>
          <w:tcPr>
            <w:tcW w:w="757" w:type="dxa"/>
            <w:shd w:val="clear" w:color="auto" w:fill="auto"/>
            <w:vAlign w:val="center"/>
          </w:tcPr>
          <w:p w14:paraId="287DD749"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43,280</w:t>
            </w:r>
          </w:p>
        </w:tc>
        <w:tc>
          <w:tcPr>
            <w:tcW w:w="757" w:type="dxa"/>
            <w:gridSpan w:val="2"/>
            <w:shd w:val="clear" w:color="auto" w:fill="auto"/>
            <w:vAlign w:val="center"/>
          </w:tcPr>
          <w:p w14:paraId="7EB8E701"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846</w:t>
            </w:r>
          </w:p>
        </w:tc>
        <w:tc>
          <w:tcPr>
            <w:tcW w:w="1177" w:type="dxa"/>
            <w:gridSpan w:val="2"/>
            <w:shd w:val="clear" w:color="auto" w:fill="auto"/>
            <w:vAlign w:val="center"/>
          </w:tcPr>
          <w:p w14:paraId="16830940"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17FD4">
              <w:rPr>
                <w:rFonts w:hint="eastAsia"/>
                <w:spacing w:val="0"/>
                <w:sz w:val="20"/>
              </w:rPr>
              <w:t>169,438</w:t>
            </w:r>
          </w:p>
        </w:tc>
        <w:tc>
          <w:tcPr>
            <w:tcW w:w="1042" w:type="dxa"/>
            <w:shd w:val="clear" w:color="auto" w:fill="auto"/>
            <w:vAlign w:val="center"/>
          </w:tcPr>
          <w:p w14:paraId="3C06A7B4"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17FD4">
              <w:rPr>
                <w:rFonts w:hint="eastAsia"/>
                <w:spacing w:val="0"/>
                <w:sz w:val="20"/>
              </w:rPr>
              <w:t>11,165</w:t>
            </w:r>
          </w:p>
        </w:tc>
        <w:tc>
          <w:tcPr>
            <w:tcW w:w="815" w:type="dxa"/>
            <w:shd w:val="clear" w:color="auto" w:fill="auto"/>
            <w:vAlign w:val="center"/>
          </w:tcPr>
          <w:p w14:paraId="665C7ADB"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17FD4">
              <w:rPr>
                <w:rFonts w:hint="eastAsia"/>
                <w:spacing w:val="0"/>
                <w:sz w:val="20"/>
              </w:rPr>
              <w:t>50</w:t>
            </w:r>
          </w:p>
        </w:tc>
        <w:tc>
          <w:tcPr>
            <w:tcW w:w="935" w:type="dxa"/>
            <w:shd w:val="clear" w:color="auto" w:fill="auto"/>
            <w:vAlign w:val="center"/>
          </w:tcPr>
          <w:p w14:paraId="04E214EE"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D17FD4">
              <w:rPr>
                <w:rFonts w:hint="eastAsia"/>
                <w:spacing w:val="0"/>
                <w:sz w:val="20"/>
              </w:rPr>
              <w:t>310</w:t>
            </w:r>
          </w:p>
        </w:tc>
        <w:tc>
          <w:tcPr>
            <w:tcW w:w="785" w:type="dxa"/>
            <w:gridSpan w:val="2"/>
            <w:shd w:val="clear" w:color="auto" w:fill="auto"/>
            <w:vAlign w:val="center"/>
          </w:tcPr>
          <w:p w14:paraId="70499B1E"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180,963</w:t>
            </w:r>
          </w:p>
        </w:tc>
        <w:tc>
          <w:tcPr>
            <w:tcW w:w="890" w:type="dxa"/>
            <w:shd w:val="clear" w:color="auto" w:fill="auto"/>
            <w:vAlign w:val="center"/>
          </w:tcPr>
          <w:p w14:paraId="52D0B1A1"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248,265</w:t>
            </w:r>
          </w:p>
        </w:tc>
      </w:tr>
      <w:tr w:rsidR="003A7E8B" w:rsidRPr="00D17FD4" w14:paraId="0C15CDAC" w14:textId="77777777" w:rsidTr="00EF73C5">
        <w:tc>
          <w:tcPr>
            <w:tcW w:w="1452" w:type="dxa"/>
            <w:tcBorders>
              <w:top w:val="nil"/>
              <w:left w:val="nil"/>
              <w:bottom w:val="nil"/>
              <w:right w:val="nil"/>
            </w:tcBorders>
          </w:tcPr>
          <w:p w14:paraId="1AD342B6"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35B2EEF3"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30" w:type="dxa"/>
            <w:gridSpan w:val="2"/>
            <w:vAlign w:val="center"/>
          </w:tcPr>
          <w:p w14:paraId="2C85A7E9"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vAlign w:val="center"/>
          </w:tcPr>
          <w:p w14:paraId="1E876200"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vAlign w:val="center"/>
          </w:tcPr>
          <w:p w14:paraId="4AC750FF"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vAlign w:val="center"/>
          </w:tcPr>
          <w:p w14:paraId="5B7B2CEA"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vAlign w:val="center"/>
          </w:tcPr>
          <w:p w14:paraId="1F76E487"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vAlign w:val="center"/>
          </w:tcPr>
          <w:p w14:paraId="2F29C884"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vAlign w:val="center"/>
          </w:tcPr>
          <w:p w14:paraId="70FE2FA4"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vAlign w:val="center"/>
          </w:tcPr>
          <w:p w14:paraId="62768F8D"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vAlign w:val="center"/>
          </w:tcPr>
          <w:p w14:paraId="796E007E"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p>
        </w:tc>
      </w:tr>
      <w:tr w:rsidR="003A7E8B" w:rsidRPr="00D17FD4" w14:paraId="6A0770D2" w14:textId="77777777" w:rsidTr="00EF73C5">
        <w:tc>
          <w:tcPr>
            <w:tcW w:w="1452" w:type="dxa"/>
            <w:tcBorders>
              <w:top w:val="nil"/>
              <w:left w:val="nil"/>
              <w:bottom w:val="nil"/>
              <w:right w:val="nil"/>
            </w:tcBorders>
          </w:tcPr>
          <w:p w14:paraId="3B80088A"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39D473CB"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第一季</w:t>
            </w:r>
          </w:p>
        </w:tc>
        <w:tc>
          <w:tcPr>
            <w:tcW w:w="830" w:type="dxa"/>
            <w:gridSpan w:val="2"/>
            <w:vAlign w:val="center"/>
          </w:tcPr>
          <w:p w14:paraId="266B0E89"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20,660</w:t>
            </w:r>
          </w:p>
        </w:tc>
        <w:tc>
          <w:tcPr>
            <w:tcW w:w="757" w:type="dxa"/>
            <w:vAlign w:val="center"/>
          </w:tcPr>
          <w:p w14:paraId="741964CC"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12,460</w:t>
            </w:r>
          </w:p>
        </w:tc>
        <w:tc>
          <w:tcPr>
            <w:tcW w:w="757" w:type="dxa"/>
            <w:gridSpan w:val="2"/>
            <w:vAlign w:val="center"/>
          </w:tcPr>
          <w:p w14:paraId="0D3CEDCF"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513</w:t>
            </w:r>
          </w:p>
        </w:tc>
        <w:tc>
          <w:tcPr>
            <w:tcW w:w="1177" w:type="dxa"/>
            <w:gridSpan w:val="2"/>
            <w:vAlign w:val="center"/>
          </w:tcPr>
          <w:p w14:paraId="757BCFE0"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43,476</w:t>
            </w:r>
          </w:p>
        </w:tc>
        <w:tc>
          <w:tcPr>
            <w:tcW w:w="1042" w:type="dxa"/>
            <w:vAlign w:val="center"/>
          </w:tcPr>
          <w:p w14:paraId="29E2AEA0"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3,419</w:t>
            </w:r>
          </w:p>
        </w:tc>
        <w:tc>
          <w:tcPr>
            <w:tcW w:w="815" w:type="dxa"/>
            <w:vAlign w:val="center"/>
          </w:tcPr>
          <w:p w14:paraId="7851F97A"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13</w:t>
            </w:r>
          </w:p>
        </w:tc>
        <w:tc>
          <w:tcPr>
            <w:tcW w:w="935" w:type="dxa"/>
            <w:vAlign w:val="center"/>
          </w:tcPr>
          <w:p w14:paraId="7BDCB6DA"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71</w:t>
            </w:r>
          </w:p>
        </w:tc>
        <w:tc>
          <w:tcPr>
            <w:tcW w:w="785" w:type="dxa"/>
            <w:gridSpan w:val="2"/>
            <w:vAlign w:val="center"/>
          </w:tcPr>
          <w:p w14:paraId="5D5FBB03"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46,979</w:t>
            </w:r>
          </w:p>
        </w:tc>
        <w:tc>
          <w:tcPr>
            <w:tcW w:w="890" w:type="dxa"/>
            <w:vAlign w:val="center"/>
          </w:tcPr>
          <w:p w14:paraId="3C9638A2"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lang w:eastAsia="zh-HK"/>
              </w:rPr>
              <w:t>67,639</w:t>
            </w:r>
          </w:p>
        </w:tc>
      </w:tr>
      <w:tr w:rsidR="003A7E8B" w:rsidRPr="00D17FD4" w14:paraId="1ED743EE" w14:textId="77777777" w:rsidTr="00EF73C5">
        <w:tc>
          <w:tcPr>
            <w:tcW w:w="1452" w:type="dxa"/>
            <w:tcBorders>
              <w:top w:val="nil"/>
              <w:left w:val="nil"/>
              <w:bottom w:val="nil"/>
              <w:right w:val="nil"/>
            </w:tcBorders>
          </w:tcPr>
          <w:p w14:paraId="3A801D8D"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5FFA8E53"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第二季</w:t>
            </w:r>
          </w:p>
        </w:tc>
        <w:tc>
          <w:tcPr>
            <w:tcW w:w="830" w:type="dxa"/>
            <w:gridSpan w:val="2"/>
            <w:vAlign w:val="center"/>
          </w:tcPr>
          <w:p w14:paraId="2A32F9C5"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16,324</w:t>
            </w:r>
          </w:p>
        </w:tc>
        <w:tc>
          <w:tcPr>
            <w:tcW w:w="757" w:type="dxa"/>
            <w:vAlign w:val="center"/>
          </w:tcPr>
          <w:p w14:paraId="00A4B876"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10,803</w:t>
            </w:r>
          </w:p>
        </w:tc>
        <w:tc>
          <w:tcPr>
            <w:tcW w:w="757" w:type="dxa"/>
            <w:gridSpan w:val="2"/>
            <w:vAlign w:val="center"/>
          </w:tcPr>
          <w:p w14:paraId="4A453BB1"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940</w:t>
            </w:r>
          </w:p>
        </w:tc>
        <w:tc>
          <w:tcPr>
            <w:tcW w:w="1177" w:type="dxa"/>
            <w:gridSpan w:val="2"/>
            <w:vAlign w:val="center"/>
          </w:tcPr>
          <w:p w14:paraId="5D0FD150"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52,890</w:t>
            </w:r>
          </w:p>
        </w:tc>
        <w:tc>
          <w:tcPr>
            <w:tcW w:w="1042" w:type="dxa"/>
            <w:vAlign w:val="center"/>
          </w:tcPr>
          <w:p w14:paraId="42DDD177"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3,171</w:t>
            </w:r>
          </w:p>
        </w:tc>
        <w:tc>
          <w:tcPr>
            <w:tcW w:w="815" w:type="dxa"/>
            <w:vAlign w:val="center"/>
          </w:tcPr>
          <w:p w14:paraId="52B98F2E"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11</w:t>
            </w:r>
          </w:p>
        </w:tc>
        <w:tc>
          <w:tcPr>
            <w:tcW w:w="935" w:type="dxa"/>
            <w:vAlign w:val="center"/>
          </w:tcPr>
          <w:p w14:paraId="33B6C675"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17FD4">
              <w:rPr>
                <w:snapToGrid w:val="0"/>
                <w:spacing w:val="0"/>
                <w:sz w:val="20"/>
              </w:rPr>
              <w:t>87</w:t>
            </w:r>
          </w:p>
        </w:tc>
        <w:tc>
          <w:tcPr>
            <w:tcW w:w="785" w:type="dxa"/>
            <w:gridSpan w:val="2"/>
            <w:vAlign w:val="center"/>
          </w:tcPr>
          <w:p w14:paraId="05E83BD1"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56,159</w:t>
            </w:r>
          </w:p>
        </w:tc>
        <w:tc>
          <w:tcPr>
            <w:tcW w:w="890" w:type="dxa"/>
            <w:vAlign w:val="center"/>
          </w:tcPr>
          <w:p w14:paraId="394B7514"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17FD4">
              <w:rPr>
                <w:snapToGrid w:val="0"/>
                <w:spacing w:val="0"/>
                <w:sz w:val="20"/>
              </w:rPr>
              <w:t>72,483</w:t>
            </w:r>
          </w:p>
        </w:tc>
      </w:tr>
      <w:tr w:rsidR="003A7E8B" w:rsidRPr="00D17FD4" w14:paraId="5F0EB553" w14:textId="77777777" w:rsidTr="00EF73C5">
        <w:tc>
          <w:tcPr>
            <w:tcW w:w="1452" w:type="dxa"/>
            <w:tcBorders>
              <w:top w:val="nil"/>
              <w:left w:val="nil"/>
              <w:bottom w:val="nil"/>
              <w:right w:val="nil"/>
            </w:tcBorders>
          </w:tcPr>
          <w:p w14:paraId="4355B5C3"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4A2ACB70"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第三季</w:t>
            </w:r>
          </w:p>
        </w:tc>
        <w:tc>
          <w:tcPr>
            <w:tcW w:w="830" w:type="dxa"/>
            <w:gridSpan w:val="2"/>
            <w:vAlign w:val="center"/>
          </w:tcPr>
          <w:p w14:paraId="66CB5A1B"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16,821</w:t>
            </w:r>
          </w:p>
        </w:tc>
        <w:tc>
          <w:tcPr>
            <w:tcW w:w="757" w:type="dxa"/>
            <w:vAlign w:val="center"/>
          </w:tcPr>
          <w:p w14:paraId="224CB685"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11,459</w:t>
            </w:r>
          </w:p>
        </w:tc>
        <w:tc>
          <w:tcPr>
            <w:tcW w:w="757" w:type="dxa"/>
            <w:gridSpan w:val="2"/>
            <w:vAlign w:val="center"/>
          </w:tcPr>
          <w:p w14:paraId="7402D7B1"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66</w:t>
            </w:r>
          </w:p>
        </w:tc>
        <w:tc>
          <w:tcPr>
            <w:tcW w:w="1177" w:type="dxa"/>
            <w:gridSpan w:val="2"/>
            <w:vAlign w:val="center"/>
          </w:tcPr>
          <w:p w14:paraId="2C19972A"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40,916</w:t>
            </w:r>
          </w:p>
        </w:tc>
        <w:tc>
          <w:tcPr>
            <w:tcW w:w="1042" w:type="dxa"/>
            <w:vAlign w:val="center"/>
          </w:tcPr>
          <w:p w14:paraId="6CC8F574"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2,375</w:t>
            </w:r>
          </w:p>
        </w:tc>
        <w:tc>
          <w:tcPr>
            <w:tcW w:w="815" w:type="dxa"/>
            <w:vAlign w:val="center"/>
          </w:tcPr>
          <w:p w14:paraId="747D631E"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12</w:t>
            </w:r>
          </w:p>
        </w:tc>
        <w:tc>
          <w:tcPr>
            <w:tcW w:w="935" w:type="dxa"/>
            <w:vAlign w:val="center"/>
          </w:tcPr>
          <w:p w14:paraId="09505908"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r w:rsidRPr="00D17FD4">
              <w:rPr>
                <w:spacing w:val="0"/>
                <w:sz w:val="20"/>
              </w:rPr>
              <w:t>78</w:t>
            </w:r>
          </w:p>
        </w:tc>
        <w:tc>
          <w:tcPr>
            <w:tcW w:w="785" w:type="dxa"/>
            <w:gridSpan w:val="2"/>
            <w:vAlign w:val="center"/>
          </w:tcPr>
          <w:p w14:paraId="6A74475E"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43,381</w:t>
            </w:r>
          </w:p>
        </w:tc>
        <w:tc>
          <w:tcPr>
            <w:tcW w:w="890" w:type="dxa"/>
            <w:vAlign w:val="center"/>
          </w:tcPr>
          <w:p w14:paraId="09E2DB96"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kern w:val="2"/>
                <w:sz w:val="20"/>
                <w:szCs w:val="24"/>
                <w:lang w:val="en-GB"/>
              </w:rPr>
            </w:pPr>
            <w:r w:rsidRPr="00D17FD4">
              <w:rPr>
                <w:spacing w:val="0"/>
                <w:sz w:val="20"/>
              </w:rPr>
              <w:t>60,202</w:t>
            </w:r>
          </w:p>
        </w:tc>
      </w:tr>
      <w:tr w:rsidR="003A7E8B" w:rsidRPr="00D17FD4" w14:paraId="6D0D3375" w14:textId="77777777" w:rsidTr="00EF73C5">
        <w:tc>
          <w:tcPr>
            <w:tcW w:w="1452" w:type="dxa"/>
            <w:tcBorders>
              <w:top w:val="nil"/>
              <w:left w:val="nil"/>
              <w:bottom w:val="nil"/>
              <w:right w:val="nil"/>
            </w:tcBorders>
          </w:tcPr>
          <w:p w14:paraId="524F14F5"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3EE3D2BF" w14:textId="77777777" w:rsidR="002C2BF2" w:rsidRPr="00D17FD4" w:rsidRDefault="002C2BF2" w:rsidP="004F07D1">
            <w:pPr>
              <w:keepNext/>
              <w:tabs>
                <w:tab w:val="clear" w:pos="936"/>
              </w:tabs>
              <w:autoSpaceDE w:val="0"/>
              <w:autoSpaceDN w:val="0"/>
              <w:snapToGrid w:val="0"/>
              <w:spacing w:after="0" w:line="240" w:lineRule="auto"/>
              <w:rPr>
                <w:spacing w:val="0"/>
                <w:sz w:val="20"/>
              </w:rPr>
            </w:pPr>
            <w:r w:rsidRPr="00D17FD4">
              <w:rPr>
                <w:spacing w:val="0"/>
                <w:sz w:val="20"/>
              </w:rPr>
              <w:t>第四季</w:t>
            </w:r>
          </w:p>
        </w:tc>
        <w:tc>
          <w:tcPr>
            <w:tcW w:w="830" w:type="dxa"/>
            <w:gridSpan w:val="2"/>
            <w:shd w:val="clear" w:color="auto" w:fill="auto"/>
            <w:vAlign w:val="center"/>
          </w:tcPr>
          <w:p w14:paraId="4518B7C3"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13,497</w:t>
            </w:r>
          </w:p>
        </w:tc>
        <w:tc>
          <w:tcPr>
            <w:tcW w:w="757" w:type="dxa"/>
            <w:shd w:val="clear" w:color="auto" w:fill="auto"/>
            <w:vAlign w:val="center"/>
          </w:tcPr>
          <w:p w14:paraId="604E8D87"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8,558</w:t>
            </w:r>
          </w:p>
        </w:tc>
        <w:tc>
          <w:tcPr>
            <w:tcW w:w="757" w:type="dxa"/>
            <w:gridSpan w:val="2"/>
            <w:shd w:val="clear" w:color="auto" w:fill="auto"/>
            <w:vAlign w:val="center"/>
          </w:tcPr>
          <w:p w14:paraId="40985E24" w14:textId="77777777" w:rsidR="002C2BF2" w:rsidRPr="00D17FD4" w:rsidRDefault="002C2BF2" w:rsidP="004F07D1">
            <w:pPr>
              <w:keepNext/>
              <w:widowControl w:val="0"/>
              <w:tabs>
                <w:tab w:val="clear" w:pos="936"/>
                <w:tab w:val="clear" w:pos="1560"/>
                <w:tab w:val="clear" w:pos="2184"/>
                <w:tab w:val="clear" w:pos="2808"/>
                <w:tab w:val="right" w:pos="587"/>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-673</w:t>
            </w:r>
          </w:p>
        </w:tc>
        <w:tc>
          <w:tcPr>
            <w:tcW w:w="1177" w:type="dxa"/>
            <w:gridSpan w:val="2"/>
            <w:shd w:val="clear" w:color="auto" w:fill="auto"/>
            <w:vAlign w:val="center"/>
          </w:tcPr>
          <w:p w14:paraId="30606CB6"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17FD4">
              <w:rPr>
                <w:rFonts w:hint="eastAsia"/>
                <w:spacing w:val="0"/>
                <w:sz w:val="20"/>
              </w:rPr>
              <w:t>32,156</w:t>
            </w:r>
          </w:p>
        </w:tc>
        <w:tc>
          <w:tcPr>
            <w:tcW w:w="1042" w:type="dxa"/>
            <w:shd w:val="clear" w:color="auto" w:fill="auto"/>
            <w:vAlign w:val="center"/>
          </w:tcPr>
          <w:p w14:paraId="7E374F97"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sz w:val="20"/>
              </w:rPr>
            </w:pPr>
            <w:r w:rsidRPr="00D17FD4">
              <w:rPr>
                <w:rFonts w:hint="eastAsia"/>
                <w:spacing w:val="0"/>
                <w:sz w:val="20"/>
              </w:rPr>
              <w:t>2,200</w:t>
            </w:r>
          </w:p>
        </w:tc>
        <w:tc>
          <w:tcPr>
            <w:tcW w:w="815" w:type="dxa"/>
            <w:shd w:val="clear" w:color="auto" w:fill="auto"/>
            <w:vAlign w:val="center"/>
          </w:tcPr>
          <w:p w14:paraId="2AF54D04"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napToGrid w:val="0"/>
                <w:spacing w:val="0"/>
                <w:sz w:val="20"/>
              </w:rPr>
            </w:pPr>
            <w:r w:rsidRPr="00D17FD4">
              <w:rPr>
                <w:rFonts w:hint="eastAsia"/>
                <w:spacing w:val="0"/>
                <w:sz w:val="20"/>
              </w:rPr>
              <w:t>14</w:t>
            </w:r>
          </w:p>
        </w:tc>
        <w:tc>
          <w:tcPr>
            <w:tcW w:w="935" w:type="dxa"/>
            <w:shd w:val="clear" w:color="auto" w:fill="auto"/>
            <w:vAlign w:val="center"/>
          </w:tcPr>
          <w:p w14:paraId="1F98615B"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sz w:val="20"/>
              </w:rPr>
            </w:pPr>
            <w:r w:rsidRPr="00D17FD4">
              <w:rPr>
                <w:rFonts w:hint="eastAsia"/>
                <w:spacing w:val="0"/>
                <w:sz w:val="20"/>
              </w:rPr>
              <w:t>74</w:t>
            </w:r>
          </w:p>
        </w:tc>
        <w:tc>
          <w:tcPr>
            <w:tcW w:w="785" w:type="dxa"/>
            <w:gridSpan w:val="2"/>
            <w:shd w:val="clear" w:color="auto" w:fill="auto"/>
            <w:vAlign w:val="center"/>
          </w:tcPr>
          <w:p w14:paraId="33DB9DCD"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34,444</w:t>
            </w:r>
          </w:p>
        </w:tc>
        <w:tc>
          <w:tcPr>
            <w:tcW w:w="890" w:type="dxa"/>
            <w:shd w:val="clear" w:color="auto" w:fill="auto"/>
            <w:vAlign w:val="center"/>
          </w:tcPr>
          <w:p w14:paraId="0B418EBA"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napToGrid w:val="0"/>
                <w:spacing w:val="0"/>
                <w:sz w:val="20"/>
              </w:rPr>
            </w:pPr>
            <w:r w:rsidRPr="00D17FD4">
              <w:rPr>
                <w:rFonts w:hint="eastAsia"/>
                <w:spacing w:val="0"/>
                <w:sz w:val="20"/>
              </w:rPr>
              <w:t>47,941</w:t>
            </w:r>
          </w:p>
        </w:tc>
      </w:tr>
      <w:tr w:rsidR="003A7E8B" w:rsidRPr="00D17FD4" w14:paraId="2F497527" w14:textId="77777777" w:rsidTr="00EF73C5">
        <w:tc>
          <w:tcPr>
            <w:tcW w:w="1452" w:type="dxa"/>
            <w:tcBorders>
              <w:top w:val="nil"/>
              <w:left w:val="nil"/>
              <w:bottom w:val="nil"/>
              <w:right w:val="nil"/>
            </w:tcBorders>
          </w:tcPr>
          <w:p w14:paraId="2E7C110E"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68A7222C"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30" w:type="dxa"/>
            <w:gridSpan w:val="2"/>
            <w:shd w:val="clear" w:color="auto" w:fill="auto"/>
            <w:vAlign w:val="center"/>
          </w:tcPr>
          <w:p w14:paraId="6ED6D4E3"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shd w:val="clear" w:color="auto" w:fill="auto"/>
            <w:vAlign w:val="center"/>
          </w:tcPr>
          <w:p w14:paraId="42B1FFAD"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shd w:val="clear" w:color="auto" w:fill="auto"/>
            <w:vAlign w:val="center"/>
          </w:tcPr>
          <w:p w14:paraId="41AA6963"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shd w:val="clear" w:color="auto" w:fill="auto"/>
            <w:vAlign w:val="center"/>
          </w:tcPr>
          <w:p w14:paraId="4199D720"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shd w:val="clear" w:color="auto" w:fill="auto"/>
            <w:vAlign w:val="center"/>
          </w:tcPr>
          <w:p w14:paraId="45DED080"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85" w:right="255"/>
              <w:jc w:val="right"/>
              <w:textAlignment w:val="auto"/>
              <w:rPr>
                <w:snapToGrid w:val="0"/>
                <w:spacing w:val="0"/>
                <w:kern w:val="2"/>
                <w:sz w:val="20"/>
                <w:lang w:val="en-GB"/>
              </w:rPr>
            </w:pPr>
          </w:p>
        </w:tc>
        <w:tc>
          <w:tcPr>
            <w:tcW w:w="815" w:type="dxa"/>
            <w:shd w:val="clear" w:color="auto" w:fill="auto"/>
            <w:vAlign w:val="center"/>
          </w:tcPr>
          <w:p w14:paraId="0FF18B3B"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935" w:type="dxa"/>
            <w:shd w:val="clear" w:color="auto" w:fill="auto"/>
            <w:vAlign w:val="center"/>
          </w:tcPr>
          <w:p w14:paraId="407709E9"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lang w:val="en-GB"/>
              </w:rPr>
            </w:pPr>
          </w:p>
        </w:tc>
        <w:tc>
          <w:tcPr>
            <w:tcW w:w="785" w:type="dxa"/>
            <w:gridSpan w:val="2"/>
            <w:shd w:val="clear" w:color="auto" w:fill="auto"/>
            <w:vAlign w:val="center"/>
          </w:tcPr>
          <w:p w14:paraId="31C40151"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c>
          <w:tcPr>
            <w:tcW w:w="890" w:type="dxa"/>
            <w:shd w:val="clear" w:color="auto" w:fill="auto"/>
            <w:vAlign w:val="center"/>
          </w:tcPr>
          <w:p w14:paraId="477359D1"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lang w:val="en-GB"/>
              </w:rPr>
            </w:pPr>
          </w:p>
        </w:tc>
      </w:tr>
      <w:tr w:rsidR="003A7E8B" w:rsidRPr="00D17FD4" w14:paraId="70B39099" w14:textId="77777777" w:rsidTr="00EF73C5">
        <w:tc>
          <w:tcPr>
            <w:tcW w:w="2275" w:type="dxa"/>
            <w:gridSpan w:val="2"/>
            <w:tcBorders>
              <w:top w:val="nil"/>
              <w:left w:val="nil"/>
              <w:right w:val="nil"/>
            </w:tcBorders>
          </w:tcPr>
          <w:p w14:paraId="302024EC" w14:textId="37CE89CA" w:rsidR="002C2BF2" w:rsidRPr="00D17FD4" w:rsidRDefault="002C2BF2" w:rsidP="004F07D1">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17FD4">
              <w:rPr>
                <w:spacing w:val="0"/>
                <w:sz w:val="20"/>
              </w:rPr>
              <w:t>二零二</w:t>
            </w:r>
            <w:r w:rsidRPr="00D17FD4">
              <w:rPr>
                <w:rFonts w:hint="eastAsia"/>
                <w:spacing w:val="0"/>
                <w:sz w:val="20"/>
                <w:lang w:eastAsia="zh-HK"/>
              </w:rPr>
              <w:t>三</w:t>
            </w:r>
            <w:r w:rsidRPr="00D17FD4">
              <w:rPr>
                <w:spacing w:val="0"/>
                <w:sz w:val="20"/>
              </w:rPr>
              <w:t>年第四季與</w:t>
            </w:r>
            <w:r w:rsidRPr="00D17FD4">
              <w:rPr>
                <w:spacing w:val="0"/>
                <w:sz w:val="20"/>
              </w:rPr>
              <w:br/>
            </w:r>
            <w:r w:rsidRPr="00D17FD4">
              <w:rPr>
                <w:spacing w:val="0"/>
                <w:sz w:val="20"/>
              </w:rPr>
              <w:t>二零二</w:t>
            </w:r>
            <w:r w:rsidRPr="00D17FD4">
              <w:rPr>
                <w:rFonts w:hint="eastAsia"/>
                <w:spacing w:val="0"/>
                <w:sz w:val="20"/>
                <w:lang w:eastAsia="zh-HK"/>
              </w:rPr>
              <w:t>二</w:t>
            </w:r>
            <w:r w:rsidRPr="00D17FD4">
              <w:rPr>
                <w:spacing w:val="0"/>
                <w:sz w:val="20"/>
              </w:rPr>
              <w:t>年第四季</w:t>
            </w:r>
          </w:p>
          <w:p w14:paraId="5C353DB6" w14:textId="77777777" w:rsidR="002C2BF2" w:rsidRPr="00D17FD4" w:rsidRDefault="002C2BF2" w:rsidP="004F07D1">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17FD4">
              <w:rPr>
                <w:spacing w:val="0"/>
                <w:sz w:val="20"/>
              </w:rPr>
              <w:t>比較的增減百分率</w:t>
            </w:r>
          </w:p>
        </w:tc>
        <w:tc>
          <w:tcPr>
            <w:tcW w:w="830" w:type="dxa"/>
            <w:gridSpan w:val="2"/>
            <w:shd w:val="clear" w:color="auto" w:fill="auto"/>
          </w:tcPr>
          <w:p w14:paraId="018D5001"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17FD4">
              <w:rPr>
                <w:rFonts w:hint="eastAsia"/>
                <w:snapToGrid w:val="0"/>
                <w:spacing w:val="0"/>
                <w:sz w:val="20"/>
              </w:rPr>
              <w:t>1.9</w:t>
            </w:r>
          </w:p>
        </w:tc>
        <w:tc>
          <w:tcPr>
            <w:tcW w:w="757" w:type="dxa"/>
            <w:shd w:val="clear" w:color="auto" w:fill="auto"/>
          </w:tcPr>
          <w:p w14:paraId="2542E485"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17FD4">
              <w:rPr>
                <w:rFonts w:hint="eastAsia"/>
                <w:snapToGrid w:val="0"/>
                <w:spacing w:val="0"/>
                <w:sz w:val="20"/>
              </w:rPr>
              <w:t>1.7</w:t>
            </w:r>
          </w:p>
        </w:tc>
        <w:tc>
          <w:tcPr>
            <w:tcW w:w="757" w:type="dxa"/>
            <w:gridSpan w:val="2"/>
            <w:shd w:val="clear" w:color="auto" w:fill="auto"/>
          </w:tcPr>
          <w:p w14:paraId="124597F7"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leftChars="-40" w:rightChars="25" w:right="75" w:hangingChars="60" w:hanging="120"/>
              <w:jc w:val="right"/>
              <w:textAlignment w:val="auto"/>
              <w:rPr>
                <w:snapToGrid w:val="0"/>
                <w:spacing w:val="0"/>
                <w:sz w:val="20"/>
              </w:rPr>
            </w:pPr>
            <w:r w:rsidRPr="00D17FD4">
              <w:rPr>
                <w:rFonts w:hint="eastAsia"/>
                <w:snapToGrid w:val="0"/>
                <w:spacing w:val="0"/>
                <w:sz w:val="20"/>
                <w:lang w:eastAsia="zh-HK"/>
              </w:rPr>
              <w:t>不適用</w:t>
            </w:r>
          </w:p>
        </w:tc>
        <w:tc>
          <w:tcPr>
            <w:tcW w:w="1177" w:type="dxa"/>
            <w:gridSpan w:val="2"/>
            <w:shd w:val="clear" w:color="auto" w:fill="auto"/>
          </w:tcPr>
          <w:p w14:paraId="12E38EF3"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r w:rsidRPr="00D17FD4">
              <w:rPr>
                <w:rFonts w:hint="eastAsia"/>
                <w:spacing w:val="0"/>
                <w:sz w:val="20"/>
              </w:rPr>
              <w:t>64.1</w:t>
            </w:r>
          </w:p>
        </w:tc>
        <w:tc>
          <w:tcPr>
            <w:tcW w:w="1042" w:type="dxa"/>
            <w:shd w:val="clear" w:color="auto" w:fill="auto"/>
          </w:tcPr>
          <w:p w14:paraId="3EEFC28D"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r w:rsidRPr="00D17FD4">
              <w:rPr>
                <w:rFonts w:hint="eastAsia"/>
                <w:spacing w:val="0"/>
                <w:sz w:val="20"/>
              </w:rPr>
              <w:t>-27.6</w:t>
            </w:r>
          </w:p>
        </w:tc>
        <w:tc>
          <w:tcPr>
            <w:tcW w:w="815" w:type="dxa"/>
            <w:shd w:val="clear" w:color="auto" w:fill="auto"/>
          </w:tcPr>
          <w:p w14:paraId="0F077B3F"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pacing w:val="0"/>
                <w:sz w:val="20"/>
              </w:rPr>
            </w:pPr>
            <w:r w:rsidRPr="00D17FD4">
              <w:rPr>
                <w:rFonts w:hint="eastAsia"/>
                <w:spacing w:val="0"/>
                <w:sz w:val="20"/>
              </w:rPr>
              <w:t>27.3</w:t>
            </w:r>
          </w:p>
        </w:tc>
        <w:tc>
          <w:tcPr>
            <w:tcW w:w="935" w:type="dxa"/>
            <w:shd w:val="clear" w:color="auto" w:fill="auto"/>
          </w:tcPr>
          <w:p w14:paraId="2D0FDDC7"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pacing w:val="0"/>
                <w:sz w:val="20"/>
              </w:rPr>
            </w:pPr>
            <w:r w:rsidRPr="00D17FD4">
              <w:rPr>
                <w:rFonts w:hint="eastAsia"/>
                <w:spacing w:val="0"/>
                <w:sz w:val="20"/>
              </w:rPr>
              <w:t>13.8</w:t>
            </w:r>
          </w:p>
        </w:tc>
        <w:tc>
          <w:tcPr>
            <w:tcW w:w="785" w:type="dxa"/>
            <w:gridSpan w:val="2"/>
            <w:shd w:val="clear" w:color="auto" w:fill="auto"/>
          </w:tcPr>
          <w:p w14:paraId="54BBF67B"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pacing w:val="0"/>
                <w:sz w:val="20"/>
              </w:rPr>
            </w:pPr>
            <w:r w:rsidRPr="00D17FD4">
              <w:rPr>
                <w:rFonts w:hint="eastAsia"/>
                <w:spacing w:val="0"/>
                <w:sz w:val="20"/>
              </w:rPr>
              <w:t>51.7</w:t>
            </w:r>
          </w:p>
        </w:tc>
        <w:tc>
          <w:tcPr>
            <w:tcW w:w="890" w:type="dxa"/>
            <w:shd w:val="clear" w:color="auto" w:fill="auto"/>
          </w:tcPr>
          <w:p w14:paraId="49EBA8B2"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pacing w:val="0"/>
                <w:sz w:val="20"/>
              </w:rPr>
            </w:pPr>
            <w:r w:rsidRPr="00D17FD4">
              <w:rPr>
                <w:rFonts w:hint="eastAsia"/>
                <w:spacing w:val="0"/>
                <w:sz w:val="20"/>
              </w:rPr>
              <w:t>33.4</w:t>
            </w:r>
          </w:p>
        </w:tc>
      </w:tr>
      <w:tr w:rsidR="003A7E8B" w:rsidRPr="00D17FD4" w14:paraId="7DBEE8CA" w14:textId="77777777" w:rsidTr="00EF73C5">
        <w:tc>
          <w:tcPr>
            <w:tcW w:w="1452" w:type="dxa"/>
          </w:tcPr>
          <w:p w14:paraId="33BF38EA"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vAlign w:val="center"/>
          </w:tcPr>
          <w:p w14:paraId="49F7423F"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30" w:type="dxa"/>
            <w:gridSpan w:val="2"/>
            <w:vAlign w:val="center"/>
          </w:tcPr>
          <w:p w14:paraId="2DB5518A"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57" w:type="dxa"/>
            <w:vAlign w:val="center"/>
          </w:tcPr>
          <w:p w14:paraId="2005EF21"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757" w:type="dxa"/>
            <w:gridSpan w:val="2"/>
            <w:vAlign w:val="center"/>
          </w:tcPr>
          <w:p w14:paraId="1EB39038"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p>
        </w:tc>
        <w:tc>
          <w:tcPr>
            <w:tcW w:w="1177" w:type="dxa"/>
            <w:gridSpan w:val="2"/>
            <w:vAlign w:val="center"/>
          </w:tcPr>
          <w:p w14:paraId="69B075E7"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p>
        </w:tc>
        <w:tc>
          <w:tcPr>
            <w:tcW w:w="1042" w:type="dxa"/>
            <w:vAlign w:val="center"/>
          </w:tcPr>
          <w:p w14:paraId="31A81CA6"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p>
        </w:tc>
        <w:tc>
          <w:tcPr>
            <w:tcW w:w="815" w:type="dxa"/>
            <w:vAlign w:val="center"/>
          </w:tcPr>
          <w:p w14:paraId="195FDE34"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pacing w:val="0"/>
                <w:sz w:val="20"/>
              </w:rPr>
            </w:pPr>
          </w:p>
        </w:tc>
        <w:tc>
          <w:tcPr>
            <w:tcW w:w="935" w:type="dxa"/>
            <w:vAlign w:val="center"/>
          </w:tcPr>
          <w:p w14:paraId="0DDC38D3"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pacing w:val="0"/>
                <w:sz w:val="20"/>
              </w:rPr>
            </w:pPr>
          </w:p>
        </w:tc>
        <w:tc>
          <w:tcPr>
            <w:tcW w:w="785" w:type="dxa"/>
            <w:gridSpan w:val="2"/>
            <w:vAlign w:val="center"/>
          </w:tcPr>
          <w:p w14:paraId="547CB883"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pacing w:val="0"/>
                <w:sz w:val="20"/>
              </w:rPr>
            </w:pPr>
          </w:p>
        </w:tc>
        <w:tc>
          <w:tcPr>
            <w:tcW w:w="890" w:type="dxa"/>
            <w:vAlign w:val="center"/>
          </w:tcPr>
          <w:p w14:paraId="4FBF6CD4"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pacing w:val="0"/>
                <w:sz w:val="20"/>
              </w:rPr>
            </w:pPr>
          </w:p>
        </w:tc>
      </w:tr>
      <w:tr w:rsidR="003A7E8B" w:rsidRPr="00D17FD4" w14:paraId="0E71687A" w14:textId="77777777" w:rsidTr="00EF73C5">
        <w:tc>
          <w:tcPr>
            <w:tcW w:w="2275" w:type="dxa"/>
            <w:gridSpan w:val="2"/>
            <w:tcBorders>
              <w:left w:val="nil"/>
              <w:bottom w:val="nil"/>
              <w:right w:val="nil"/>
            </w:tcBorders>
          </w:tcPr>
          <w:p w14:paraId="1FF57D2E" w14:textId="23ACF746" w:rsidR="002C2BF2" w:rsidRPr="00D17FD4" w:rsidRDefault="002C2BF2" w:rsidP="004F07D1">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17FD4">
              <w:rPr>
                <w:spacing w:val="0"/>
                <w:sz w:val="20"/>
              </w:rPr>
              <w:t>二零二</w:t>
            </w:r>
            <w:r w:rsidRPr="00D17FD4">
              <w:rPr>
                <w:rFonts w:hint="eastAsia"/>
                <w:spacing w:val="0"/>
                <w:sz w:val="20"/>
                <w:lang w:eastAsia="zh-HK"/>
              </w:rPr>
              <w:t>三</w:t>
            </w:r>
            <w:r w:rsidRPr="00D17FD4">
              <w:rPr>
                <w:spacing w:val="0"/>
                <w:sz w:val="20"/>
              </w:rPr>
              <w:t>年與</w:t>
            </w:r>
            <w:r w:rsidRPr="00D17FD4">
              <w:rPr>
                <w:spacing w:val="0"/>
                <w:sz w:val="20"/>
              </w:rPr>
              <w:br/>
            </w:r>
            <w:r w:rsidRPr="00D17FD4">
              <w:rPr>
                <w:spacing w:val="0"/>
                <w:sz w:val="20"/>
              </w:rPr>
              <w:t>二零二</w:t>
            </w:r>
            <w:r w:rsidRPr="00D17FD4">
              <w:rPr>
                <w:rFonts w:hint="eastAsia"/>
                <w:spacing w:val="0"/>
                <w:sz w:val="20"/>
                <w:lang w:eastAsia="zh-HK"/>
              </w:rPr>
              <w:t>二</w:t>
            </w:r>
            <w:r w:rsidRPr="00D17FD4">
              <w:rPr>
                <w:spacing w:val="0"/>
                <w:sz w:val="20"/>
              </w:rPr>
              <w:t>年</w:t>
            </w:r>
          </w:p>
          <w:p w14:paraId="27D0017D" w14:textId="77777777" w:rsidR="002C2BF2" w:rsidRPr="00D17FD4" w:rsidRDefault="002C2BF2" w:rsidP="004F07D1">
            <w:pPr>
              <w:keepNext/>
              <w:tabs>
                <w:tab w:val="clear" w:pos="936"/>
                <w:tab w:val="clear" w:pos="1560"/>
                <w:tab w:val="clear" w:pos="2184"/>
                <w:tab w:val="clear" w:pos="2808"/>
                <w:tab w:val="left" w:pos="1128"/>
              </w:tabs>
              <w:autoSpaceDE w:val="0"/>
              <w:autoSpaceDN w:val="0"/>
              <w:snapToGrid w:val="0"/>
              <w:spacing w:after="0" w:line="240" w:lineRule="auto"/>
              <w:rPr>
                <w:spacing w:val="0"/>
                <w:sz w:val="20"/>
              </w:rPr>
            </w:pPr>
            <w:r w:rsidRPr="00D17FD4">
              <w:rPr>
                <w:spacing w:val="0"/>
                <w:sz w:val="20"/>
              </w:rPr>
              <w:t>比較的增減百分率</w:t>
            </w:r>
          </w:p>
        </w:tc>
        <w:tc>
          <w:tcPr>
            <w:tcW w:w="830" w:type="dxa"/>
            <w:gridSpan w:val="2"/>
            <w:shd w:val="clear" w:color="auto" w:fill="auto"/>
            <w:vAlign w:val="center"/>
          </w:tcPr>
          <w:p w14:paraId="71D5DF97"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17FD4">
              <w:rPr>
                <w:rFonts w:hint="eastAsia"/>
                <w:snapToGrid w:val="0"/>
                <w:spacing w:val="0"/>
                <w:sz w:val="20"/>
              </w:rPr>
              <w:t>4.1</w:t>
            </w:r>
          </w:p>
        </w:tc>
        <w:tc>
          <w:tcPr>
            <w:tcW w:w="757" w:type="dxa"/>
            <w:shd w:val="clear" w:color="auto" w:fill="auto"/>
            <w:vAlign w:val="center"/>
          </w:tcPr>
          <w:p w14:paraId="34EF9320"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17FD4">
              <w:rPr>
                <w:rFonts w:hint="eastAsia"/>
                <w:snapToGrid w:val="0"/>
                <w:spacing w:val="0"/>
                <w:sz w:val="20"/>
              </w:rPr>
              <w:t>2.7</w:t>
            </w:r>
          </w:p>
        </w:tc>
        <w:tc>
          <w:tcPr>
            <w:tcW w:w="757" w:type="dxa"/>
            <w:gridSpan w:val="2"/>
            <w:shd w:val="clear" w:color="auto" w:fill="auto"/>
            <w:vAlign w:val="center"/>
          </w:tcPr>
          <w:p w14:paraId="65EC026C"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sz w:val="20"/>
              </w:rPr>
            </w:pPr>
            <w:r w:rsidRPr="00D17FD4">
              <w:rPr>
                <w:rFonts w:hint="eastAsia"/>
                <w:snapToGrid w:val="0"/>
                <w:spacing w:val="0"/>
                <w:sz w:val="20"/>
              </w:rPr>
              <w:t>-79.8</w:t>
            </w:r>
          </w:p>
        </w:tc>
        <w:tc>
          <w:tcPr>
            <w:tcW w:w="1177" w:type="dxa"/>
            <w:gridSpan w:val="2"/>
            <w:shd w:val="clear" w:color="auto" w:fill="auto"/>
            <w:vAlign w:val="center"/>
          </w:tcPr>
          <w:p w14:paraId="2A25D43C"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r w:rsidRPr="00D17FD4">
              <w:rPr>
                <w:rFonts w:hint="eastAsia"/>
                <w:spacing w:val="0"/>
                <w:sz w:val="20"/>
              </w:rPr>
              <w:t>41.8</w:t>
            </w:r>
          </w:p>
        </w:tc>
        <w:tc>
          <w:tcPr>
            <w:tcW w:w="1042" w:type="dxa"/>
            <w:shd w:val="clear" w:color="auto" w:fill="auto"/>
            <w:vAlign w:val="center"/>
          </w:tcPr>
          <w:p w14:paraId="084BC3F6"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pacing w:val="0"/>
                <w:sz w:val="20"/>
              </w:rPr>
            </w:pPr>
            <w:r w:rsidRPr="00D17FD4">
              <w:rPr>
                <w:rFonts w:hint="eastAsia"/>
                <w:spacing w:val="0"/>
                <w:sz w:val="20"/>
              </w:rPr>
              <w:t>-25.1</w:t>
            </w:r>
          </w:p>
        </w:tc>
        <w:tc>
          <w:tcPr>
            <w:tcW w:w="815" w:type="dxa"/>
            <w:shd w:val="clear" w:color="auto" w:fill="auto"/>
            <w:vAlign w:val="center"/>
          </w:tcPr>
          <w:p w14:paraId="5DA976C1"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jc w:val="center"/>
              <w:textAlignment w:val="auto"/>
              <w:rPr>
                <w:spacing w:val="0"/>
                <w:sz w:val="20"/>
              </w:rPr>
            </w:pPr>
            <w:r w:rsidRPr="00D17FD4">
              <w:rPr>
                <w:rFonts w:hint="eastAsia"/>
                <w:spacing w:val="0"/>
                <w:sz w:val="20"/>
              </w:rPr>
              <w:t>16.3</w:t>
            </w:r>
          </w:p>
        </w:tc>
        <w:tc>
          <w:tcPr>
            <w:tcW w:w="935" w:type="dxa"/>
            <w:shd w:val="clear" w:color="auto" w:fill="auto"/>
            <w:vAlign w:val="center"/>
          </w:tcPr>
          <w:p w14:paraId="493DA168"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pacing w:val="0"/>
                <w:sz w:val="20"/>
              </w:rPr>
            </w:pPr>
            <w:r w:rsidRPr="00D17FD4">
              <w:rPr>
                <w:spacing w:val="0"/>
                <w:sz w:val="20"/>
              </w:rPr>
              <w:t>-32.6</w:t>
            </w:r>
          </w:p>
        </w:tc>
        <w:tc>
          <w:tcPr>
            <w:tcW w:w="785" w:type="dxa"/>
            <w:gridSpan w:val="2"/>
            <w:shd w:val="clear" w:color="auto" w:fill="auto"/>
            <w:vAlign w:val="center"/>
          </w:tcPr>
          <w:p w14:paraId="5C65DDB5"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pacing w:val="0"/>
                <w:sz w:val="20"/>
              </w:rPr>
            </w:pPr>
            <w:r w:rsidRPr="00D17FD4">
              <w:rPr>
                <w:rFonts w:hint="eastAsia"/>
                <w:spacing w:val="0"/>
                <w:sz w:val="20"/>
              </w:rPr>
              <w:t>34.2</w:t>
            </w:r>
          </w:p>
        </w:tc>
        <w:tc>
          <w:tcPr>
            <w:tcW w:w="890" w:type="dxa"/>
            <w:shd w:val="clear" w:color="auto" w:fill="auto"/>
            <w:vAlign w:val="center"/>
          </w:tcPr>
          <w:p w14:paraId="4AF75B2B" w14:textId="77777777" w:rsidR="002C2BF2" w:rsidRPr="00D17FD4" w:rsidRDefault="002C2BF2" w:rsidP="004F07D1">
            <w:pPr>
              <w:keepNext/>
              <w:widowControl w:val="0"/>
              <w:tabs>
                <w:tab w:val="clear" w:pos="936"/>
                <w:tab w:val="clear" w:pos="1560"/>
                <w:tab w:val="clear" w:pos="2184"/>
                <w:tab w:val="clear" w:pos="2808"/>
                <w:tab w:val="right" w:pos="870"/>
              </w:tabs>
              <w:adjustRightInd/>
              <w:snapToGrid w:val="0"/>
              <w:spacing w:after="0" w:line="240" w:lineRule="auto"/>
              <w:ind w:rightChars="25" w:right="75"/>
              <w:jc w:val="right"/>
              <w:textAlignment w:val="auto"/>
              <w:rPr>
                <w:spacing w:val="0"/>
                <w:sz w:val="20"/>
              </w:rPr>
            </w:pPr>
            <w:r w:rsidRPr="00D17FD4">
              <w:rPr>
                <w:rFonts w:hint="eastAsia"/>
                <w:spacing w:val="0"/>
                <w:sz w:val="20"/>
              </w:rPr>
              <w:t>24.4</w:t>
            </w:r>
          </w:p>
        </w:tc>
      </w:tr>
      <w:tr w:rsidR="003A7E8B" w:rsidRPr="00D17FD4" w14:paraId="60F30E37" w14:textId="77777777" w:rsidTr="0040670A">
        <w:tc>
          <w:tcPr>
            <w:tcW w:w="1452" w:type="dxa"/>
            <w:tcBorders>
              <w:top w:val="nil"/>
              <w:left w:val="nil"/>
              <w:bottom w:val="nil"/>
              <w:right w:val="nil"/>
            </w:tcBorders>
          </w:tcPr>
          <w:p w14:paraId="2FC1BA5B"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23" w:type="dxa"/>
            <w:tcBorders>
              <w:top w:val="nil"/>
              <w:left w:val="nil"/>
              <w:bottom w:val="nil"/>
              <w:right w:val="nil"/>
            </w:tcBorders>
          </w:tcPr>
          <w:p w14:paraId="36170B14" w14:textId="77777777" w:rsidR="002C2BF2" w:rsidRPr="00D17FD4" w:rsidRDefault="002C2BF2" w:rsidP="004F07D1">
            <w:pPr>
              <w:keepNext/>
              <w:tabs>
                <w:tab w:val="clear" w:pos="936"/>
              </w:tabs>
              <w:autoSpaceDE w:val="0"/>
              <w:autoSpaceDN w:val="0"/>
              <w:snapToGrid w:val="0"/>
              <w:spacing w:after="0" w:line="240" w:lineRule="auto"/>
              <w:rPr>
                <w:spacing w:val="0"/>
                <w:sz w:val="20"/>
              </w:rPr>
            </w:pPr>
          </w:p>
        </w:tc>
        <w:tc>
          <w:tcPr>
            <w:tcW w:w="830" w:type="dxa"/>
            <w:gridSpan w:val="2"/>
            <w:tcBorders>
              <w:top w:val="nil"/>
              <w:left w:val="nil"/>
              <w:bottom w:val="nil"/>
              <w:right w:val="nil"/>
            </w:tcBorders>
            <w:vAlign w:val="bottom"/>
          </w:tcPr>
          <w:p w14:paraId="2D10C5D3"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tcBorders>
              <w:top w:val="nil"/>
              <w:left w:val="nil"/>
              <w:bottom w:val="nil"/>
              <w:right w:val="nil"/>
            </w:tcBorders>
            <w:vAlign w:val="bottom"/>
          </w:tcPr>
          <w:p w14:paraId="7781F508" w14:textId="77777777" w:rsidR="002C2BF2" w:rsidRPr="00D17FD4" w:rsidRDefault="002C2BF2" w:rsidP="004F07D1">
            <w:pPr>
              <w:keepNext/>
              <w:widowControl w:val="0"/>
              <w:tabs>
                <w:tab w:val="clear" w:pos="936"/>
                <w:tab w:val="clear" w:pos="1560"/>
                <w:tab w:val="clear" w:pos="2184"/>
                <w:tab w:val="clear" w:pos="2808"/>
              </w:tabs>
              <w:adjustRightInd/>
              <w:snapToGrid w:val="0"/>
              <w:spacing w:after="0" w:line="240" w:lineRule="auto"/>
              <w:ind w:rightChars="25" w:right="75"/>
              <w:jc w:val="right"/>
              <w:textAlignment w:val="auto"/>
              <w:rPr>
                <w:snapToGrid w:val="0"/>
                <w:spacing w:val="0"/>
                <w:kern w:val="2"/>
                <w:sz w:val="20"/>
                <w:szCs w:val="24"/>
                <w:lang w:val="en-GB"/>
              </w:rPr>
            </w:pPr>
          </w:p>
        </w:tc>
        <w:tc>
          <w:tcPr>
            <w:tcW w:w="757" w:type="dxa"/>
            <w:gridSpan w:val="2"/>
            <w:tcBorders>
              <w:top w:val="nil"/>
              <w:left w:val="nil"/>
              <w:bottom w:val="nil"/>
              <w:right w:val="nil"/>
            </w:tcBorders>
            <w:vAlign w:val="bottom"/>
          </w:tcPr>
          <w:p w14:paraId="4FA23BC0" w14:textId="77777777" w:rsidR="002C2BF2" w:rsidRPr="00D17FD4" w:rsidRDefault="002C2BF2" w:rsidP="004F07D1">
            <w:pPr>
              <w:keepNext/>
              <w:widowControl w:val="0"/>
              <w:tabs>
                <w:tab w:val="clear" w:pos="936"/>
                <w:tab w:val="clear" w:pos="1560"/>
                <w:tab w:val="clear" w:pos="2184"/>
                <w:tab w:val="clear" w:pos="2808"/>
                <w:tab w:val="right" w:pos="690"/>
              </w:tabs>
              <w:adjustRightInd/>
              <w:snapToGrid w:val="0"/>
              <w:spacing w:after="0" w:line="240" w:lineRule="auto"/>
              <w:ind w:rightChars="25" w:right="75"/>
              <w:jc w:val="right"/>
              <w:textAlignment w:val="auto"/>
              <w:rPr>
                <w:snapToGrid w:val="0"/>
                <w:spacing w:val="0"/>
                <w:kern w:val="2"/>
                <w:sz w:val="20"/>
                <w:szCs w:val="24"/>
                <w:lang w:val="en-GB"/>
              </w:rPr>
            </w:pPr>
          </w:p>
        </w:tc>
        <w:tc>
          <w:tcPr>
            <w:tcW w:w="1177" w:type="dxa"/>
            <w:gridSpan w:val="2"/>
            <w:tcBorders>
              <w:top w:val="nil"/>
              <w:left w:val="nil"/>
              <w:bottom w:val="nil"/>
              <w:right w:val="nil"/>
            </w:tcBorders>
            <w:vAlign w:val="bottom"/>
          </w:tcPr>
          <w:p w14:paraId="1DDB1ABB"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1042" w:type="dxa"/>
            <w:tcBorders>
              <w:top w:val="nil"/>
              <w:left w:val="nil"/>
              <w:bottom w:val="nil"/>
              <w:right w:val="nil"/>
            </w:tcBorders>
            <w:vAlign w:val="bottom"/>
          </w:tcPr>
          <w:p w14:paraId="799D3393"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815" w:type="dxa"/>
            <w:tcBorders>
              <w:top w:val="nil"/>
              <w:left w:val="nil"/>
              <w:bottom w:val="nil"/>
              <w:right w:val="nil"/>
            </w:tcBorders>
            <w:vAlign w:val="bottom"/>
          </w:tcPr>
          <w:p w14:paraId="1ED07EB9"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85" w:right="255"/>
              <w:jc w:val="right"/>
              <w:textAlignment w:val="auto"/>
              <w:rPr>
                <w:snapToGrid w:val="0"/>
                <w:spacing w:val="0"/>
                <w:kern w:val="2"/>
                <w:sz w:val="20"/>
                <w:szCs w:val="24"/>
                <w:lang w:val="en-GB"/>
              </w:rPr>
            </w:pPr>
          </w:p>
        </w:tc>
        <w:tc>
          <w:tcPr>
            <w:tcW w:w="935" w:type="dxa"/>
            <w:tcBorders>
              <w:top w:val="nil"/>
              <w:left w:val="nil"/>
              <w:bottom w:val="nil"/>
              <w:right w:val="nil"/>
            </w:tcBorders>
            <w:vAlign w:val="bottom"/>
          </w:tcPr>
          <w:p w14:paraId="3F9A3D79" w14:textId="77777777" w:rsidR="002C2BF2" w:rsidRPr="00D17FD4" w:rsidRDefault="002C2BF2" w:rsidP="004F07D1">
            <w:pPr>
              <w:keepNext/>
              <w:widowControl w:val="0"/>
              <w:tabs>
                <w:tab w:val="clear" w:pos="936"/>
                <w:tab w:val="clear" w:pos="1560"/>
                <w:tab w:val="clear" w:pos="2184"/>
                <w:tab w:val="clear" w:pos="2808"/>
                <w:tab w:val="decimal" w:pos="250"/>
                <w:tab w:val="right" w:pos="690"/>
              </w:tabs>
              <w:adjustRightInd/>
              <w:snapToGrid w:val="0"/>
              <w:spacing w:after="0" w:line="240" w:lineRule="auto"/>
              <w:ind w:rightChars="85" w:right="255"/>
              <w:jc w:val="right"/>
              <w:textAlignment w:val="auto"/>
              <w:rPr>
                <w:snapToGrid w:val="0"/>
                <w:spacing w:val="0"/>
                <w:kern w:val="2"/>
                <w:sz w:val="20"/>
                <w:szCs w:val="24"/>
                <w:lang w:val="en-GB"/>
              </w:rPr>
            </w:pPr>
          </w:p>
        </w:tc>
        <w:tc>
          <w:tcPr>
            <w:tcW w:w="785" w:type="dxa"/>
            <w:gridSpan w:val="2"/>
            <w:tcBorders>
              <w:top w:val="nil"/>
              <w:left w:val="nil"/>
              <w:bottom w:val="nil"/>
              <w:right w:val="nil"/>
            </w:tcBorders>
            <w:vAlign w:val="bottom"/>
          </w:tcPr>
          <w:p w14:paraId="1B3522A0"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szCs w:val="24"/>
                <w:lang w:val="en-GB"/>
              </w:rPr>
            </w:pPr>
          </w:p>
        </w:tc>
        <w:tc>
          <w:tcPr>
            <w:tcW w:w="890" w:type="dxa"/>
            <w:tcBorders>
              <w:top w:val="nil"/>
              <w:left w:val="nil"/>
              <w:bottom w:val="nil"/>
              <w:right w:val="nil"/>
            </w:tcBorders>
            <w:vAlign w:val="bottom"/>
          </w:tcPr>
          <w:p w14:paraId="607E1B88" w14:textId="77777777" w:rsidR="002C2BF2" w:rsidRPr="00D17FD4" w:rsidRDefault="002C2BF2" w:rsidP="004F07D1">
            <w:pPr>
              <w:keepNext/>
              <w:widowControl w:val="0"/>
              <w:tabs>
                <w:tab w:val="clear" w:pos="936"/>
                <w:tab w:val="clear" w:pos="1560"/>
                <w:tab w:val="clear" w:pos="2184"/>
                <w:tab w:val="clear" w:pos="2808"/>
                <w:tab w:val="decimal" w:pos="250"/>
              </w:tabs>
              <w:adjustRightInd/>
              <w:snapToGrid w:val="0"/>
              <w:spacing w:after="0" w:line="240" w:lineRule="auto"/>
              <w:ind w:rightChars="25" w:right="75"/>
              <w:jc w:val="right"/>
              <w:textAlignment w:val="auto"/>
              <w:rPr>
                <w:snapToGrid w:val="0"/>
                <w:spacing w:val="0"/>
                <w:kern w:val="2"/>
                <w:sz w:val="20"/>
                <w:szCs w:val="24"/>
                <w:lang w:val="en-GB"/>
              </w:rPr>
            </w:pPr>
          </w:p>
        </w:tc>
      </w:tr>
    </w:tbl>
    <w:p w14:paraId="67753DB4" w14:textId="77777777" w:rsidR="002C2BF2" w:rsidRPr="00D17FD4" w:rsidRDefault="002C2BF2" w:rsidP="00826762">
      <w:pPr>
        <w:pStyle w:val="aff9"/>
        <w:keepNext/>
        <w:overflowPunct w:val="0"/>
        <w:spacing w:beforeLines="0"/>
      </w:pPr>
    </w:p>
    <w:p w14:paraId="17CD078C" w14:textId="77777777" w:rsidR="002C2BF2" w:rsidRPr="00D17FD4" w:rsidRDefault="002C2BF2" w:rsidP="00826762">
      <w:pPr>
        <w:pStyle w:val="aff9"/>
        <w:keepNext/>
        <w:overflowPunct w:val="0"/>
        <w:spacing w:beforeLines="0" w:afterLines="25" w:after="90"/>
      </w:pPr>
      <w:proofErr w:type="gramStart"/>
      <w:r w:rsidRPr="00D17FD4">
        <w:t>註</w:t>
      </w:r>
      <w:proofErr w:type="gramEnd"/>
      <w:r w:rsidRPr="00D17FD4">
        <w:t>：</w:t>
      </w:r>
      <w:r w:rsidRPr="00D17FD4">
        <w:tab/>
        <w:t>(@)</w:t>
      </w:r>
      <w:r w:rsidRPr="00D17FD4">
        <w:tab/>
      </w:r>
      <w:r w:rsidRPr="00D17FD4">
        <w:t>來自香港保險業的臨時統計數字。</w:t>
      </w:r>
    </w:p>
    <w:p w14:paraId="21B42BF3" w14:textId="28E7ADE5" w:rsidR="002C2BF2" w:rsidRPr="00D17FD4" w:rsidRDefault="002C2BF2" w:rsidP="006E2F50">
      <w:pPr>
        <w:pStyle w:val="aff9"/>
        <w:keepNext/>
        <w:overflowPunct w:val="0"/>
        <w:spacing w:before="180"/>
      </w:pPr>
      <w:r w:rsidRPr="00D17FD4">
        <w:tab/>
        <w:t>(^)</w:t>
      </w:r>
      <w:r w:rsidRPr="00D17FD4">
        <w:tab/>
      </w:r>
      <w:r w:rsidRPr="00D17FD4">
        <w:t>不包括退休計劃業務。</w:t>
      </w:r>
    </w:p>
    <w:p w14:paraId="59C9F52A" w14:textId="77777777" w:rsidR="00BD4EC1" w:rsidRPr="00D17FD4" w:rsidRDefault="00BD4EC1" w:rsidP="00EF73C5">
      <w:pPr>
        <w:pStyle w:val="12"/>
        <w:rPr>
          <w:lang w:val="en-GB"/>
        </w:rPr>
      </w:pPr>
      <w:r w:rsidRPr="00D17FD4">
        <w:rPr>
          <w:lang w:val="en-GB"/>
        </w:rPr>
        <w:br w:type="page"/>
      </w:r>
    </w:p>
    <w:p w14:paraId="30DC0E25" w14:textId="1F068FDE" w:rsidR="002C2BF2" w:rsidRPr="00D17FD4" w:rsidRDefault="002C2BF2" w:rsidP="00EF73C5">
      <w:pPr>
        <w:pStyle w:val="12"/>
        <w:rPr>
          <w:lang w:val="en-GB"/>
        </w:rPr>
      </w:pPr>
      <w:r w:rsidRPr="00D17FD4">
        <w:rPr>
          <w:rFonts w:hint="eastAsia"/>
          <w:lang w:val="en-GB"/>
        </w:rPr>
        <w:lastRenderedPageBreak/>
        <w:t>政策及市場發展重點</w:t>
      </w:r>
    </w:p>
    <w:p w14:paraId="051761E2" w14:textId="26D417C6" w:rsidR="002C2BF2" w:rsidRPr="00D17FD4" w:rsidRDefault="002C2BF2" w:rsidP="006D5D50">
      <w:pPr>
        <w:rPr>
          <w:lang w:val="en-GB"/>
        </w:rPr>
      </w:pPr>
      <w:r w:rsidRPr="00D17FD4">
        <w:rPr>
          <w:rFonts w:hint="eastAsia"/>
          <w:b/>
          <w:lang w:val="en-GB"/>
        </w:rPr>
        <w:t>4.</w:t>
      </w:r>
      <w:r w:rsidR="00FF7A58" w:rsidRPr="00D17FD4">
        <w:rPr>
          <w:b/>
          <w:lang w:val="en-GB"/>
        </w:rPr>
        <w:t>19</w:t>
      </w:r>
      <w:r w:rsidRPr="00D17FD4">
        <w:rPr>
          <w:lang w:val="en-GB"/>
        </w:rPr>
        <w:tab/>
      </w:r>
      <w:r w:rsidRPr="00D17FD4">
        <w:rPr>
          <w:rFonts w:hint="eastAsia"/>
          <w:lang w:val="en-GB"/>
        </w:rPr>
        <w:t>為深化內地與香港的金融合作，中國人民銀行在一月二十四日公布六項措施，包括：</w:t>
      </w:r>
      <w:r w:rsidRPr="00D17FD4">
        <w:rPr>
          <w:rFonts w:hint="eastAsia"/>
          <w:lang w:val="en-GB"/>
        </w:rPr>
        <w:t>(</w:t>
      </w:r>
      <w:proofErr w:type="spellStart"/>
      <w:r w:rsidRPr="00D17FD4">
        <w:rPr>
          <w:lang w:val="en-GB"/>
        </w:rPr>
        <w:t>i</w:t>
      </w:r>
      <w:proofErr w:type="spellEnd"/>
      <w:r w:rsidRPr="00D17FD4">
        <w:rPr>
          <w:lang w:val="en-GB"/>
        </w:rPr>
        <w:t>)</w:t>
      </w:r>
      <w:r w:rsidRPr="00D17FD4">
        <w:rPr>
          <w:rFonts w:hint="eastAsia"/>
          <w:lang w:val="en-GB"/>
        </w:rPr>
        <w:t>擴大金管局人民幣流動資金安排的合資格抵押品名單，</w:t>
      </w:r>
      <w:r w:rsidR="00F36A8C" w:rsidRPr="00D17FD4">
        <w:rPr>
          <w:rFonts w:hint="eastAsia"/>
          <w:lang w:val="en-GB" w:eastAsia="zh-HK"/>
        </w:rPr>
        <w:t>把</w:t>
      </w:r>
      <w:r w:rsidRPr="00D17FD4">
        <w:rPr>
          <w:rFonts w:hint="eastAsia"/>
          <w:lang w:val="en-GB"/>
        </w:rPr>
        <w:t>人民幣債券</w:t>
      </w:r>
      <w:r w:rsidR="00F36A8C" w:rsidRPr="00D17FD4">
        <w:rPr>
          <w:rFonts w:hint="eastAsia"/>
          <w:lang w:val="en-GB"/>
        </w:rPr>
        <w:t>納入</w:t>
      </w:r>
      <w:r w:rsidR="00F36A8C" w:rsidRPr="00D17FD4">
        <w:rPr>
          <w:rFonts w:hint="eastAsia"/>
          <w:lang w:val="en-GB" w:eastAsia="zh-HK"/>
        </w:rPr>
        <w:t>其中</w:t>
      </w:r>
      <w:r w:rsidRPr="00D17FD4">
        <w:rPr>
          <w:rFonts w:hint="eastAsia"/>
          <w:lang w:val="en-GB"/>
        </w:rPr>
        <w:t>；</w:t>
      </w:r>
      <w:r w:rsidRPr="00D17FD4">
        <w:rPr>
          <w:rFonts w:hint="eastAsia"/>
          <w:lang w:val="en-GB"/>
        </w:rPr>
        <w:t>(ii)</w:t>
      </w:r>
      <w:r w:rsidRPr="00D17FD4">
        <w:rPr>
          <w:rFonts w:hint="eastAsia"/>
          <w:lang w:val="en-GB"/>
        </w:rPr>
        <w:t>進一步開放境內債券回購市場，支持</w:t>
      </w:r>
      <w:r w:rsidR="00501A66" w:rsidRPr="00D17FD4">
        <w:rPr>
          <w:rFonts w:hint="eastAsia"/>
          <w:lang w:val="en-GB" w:eastAsia="zh-HK"/>
        </w:rPr>
        <w:t>所有</w:t>
      </w:r>
      <w:r w:rsidRPr="00D17FD4">
        <w:rPr>
          <w:rFonts w:hint="eastAsia"/>
          <w:lang w:val="en-GB"/>
        </w:rPr>
        <w:t>境外機構投資者參與</w:t>
      </w:r>
      <w:r w:rsidR="00FF7A58" w:rsidRPr="00D17FD4">
        <w:rPr>
          <w:rFonts w:hint="eastAsia"/>
          <w:lang w:val="en-GB"/>
        </w:rPr>
        <w:t>內地銀行間債券市場的</w:t>
      </w:r>
      <w:r w:rsidRPr="00D17FD4">
        <w:rPr>
          <w:rFonts w:hint="eastAsia"/>
          <w:lang w:val="en-GB"/>
        </w:rPr>
        <w:t>債券回購</w:t>
      </w:r>
      <w:r w:rsidR="00FF7A58" w:rsidRPr="00D17FD4">
        <w:rPr>
          <w:rFonts w:hint="eastAsia"/>
          <w:lang w:val="en-GB" w:eastAsia="zh-HK"/>
        </w:rPr>
        <w:t>業務</w:t>
      </w:r>
      <w:r w:rsidRPr="00D17FD4">
        <w:rPr>
          <w:rFonts w:hint="eastAsia"/>
          <w:lang w:val="en-GB"/>
        </w:rPr>
        <w:t>；</w:t>
      </w:r>
      <w:r w:rsidRPr="00D17FD4">
        <w:rPr>
          <w:rFonts w:hint="eastAsia"/>
          <w:lang w:val="en-GB"/>
        </w:rPr>
        <w:t>(</w:t>
      </w:r>
      <w:r w:rsidRPr="00D17FD4">
        <w:rPr>
          <w:lang w:val="en-GB"/>
        </w:rPr>
        <w:t>iii)</w:t>
      </w:r>
      <w:r w:rsidR="00103A23" w:rsidRPr="00D17FD4">
        <w:rPr>
          <w:rFonts w:hint="eastAsia"/>
          <w:lang w:val="en-GB"/>
        </w:rPr>
        <w:t>發布優化</w:t>
      </w:r>
      <w:r w:rsidRPr="00D17FD4">
        <w:rPr>
          <w:rFonts w:hint="eastAsia"/>
          <w:lang w:val="en-GB"/>
        </w:rPr>
        <w:t>粵港澳大灣區</w:t>
      </w:r>
      <w:r w:rsidRPr="00D17FD4">
        <w:rPr>
          <w:rFonts w:hint="eastAsia"/>
          <w:lang w:val="en-GB"/>
        </w:rPr>
        <w:t>(</w:t>
      </w:r>
      <w:r w:rsidRPr="00D17FD4">
        <w:rPr>
          <w:rFonts w:hint="eastAsia"/>
          <w:lang w:val="en-GB"/>
        </w:rPr>
        <w:t>大灣區</w:t>
      </w:r>
      <w:r w:rsidRPr="00D17FD4">
        <w:rPr>
          <w:rFonts w:hint="eastAsia"/>
          <w:lang w:val="en-GB"/>
        </w:rPr>
        <w:t>)</w:t>
      </w:r>
      <w:r w:rsidRPr="00D17FD4">
        <w:rPr>
          <w:rFonts w:hint="eastAsia"/>
          <w:lang w:val="en-GB"/>
        </w:rPr>
        <w:t>「跨境理財通」</w:t>
      </w:r>
      <w:r w:rsidR="008921FE">
        <w:rPr>
          <w:rFonts w:hint="eastAsia"/>
          <w:lang w:val="en-GB" w:eastAsia="zh-HK"/>
        </w:rPr>
        <w:t>業務</w:t>
      </w:r>
      <w:r w:rsidRPr="00D17FD4">
        <w:rPr>
          <w:rFonts w:hint="eastAsia"/>
          <w:lang w:val="en-GB"/>
        </w:rPr>
        <w:t>試點計劃</w:t>
      </w:r>
      <w:r w:rsidR="00103A23" w:rsidRPr="00D17FD4">
        <w:rPr>
          <w:rFonts w:hint="eastAsia"/>
          <w:lang w:val="en-GB"/>
        </w:rPr>
        <w:t>實施安排</w:t>
      </w:r>
      <w:r w:rsidR="00103A23" w:rsidRPr="00D17FD4">
        <w:rPr>
          <w:rFonts w:hint="eastAsia"/>
          <w:lang w:val="en-GB" w:eastAsia="zh-HK"/>
        </w:rPr>
        <w:t>的</w:t>
      </w:r>
      <w:r w:rsidRPr="00D17FD4">
        <w:rPr>
          <w:rFonts w:hint="eastAsia"/>
          <w:lang w:val="en-GB"/>
        </w:rPr>
        <w:t>修訂細則；</w:t>
      </w:r>
      <w:r w:rsidRPr="00D17FD4">
        <w:rPr>
          <w:rFonts w:hint="eastAsia"/>
          <w:lang w:val="en-GB"/>
        </w:rPr>
        <w:t>(</w:t>
      </w:r>
      <w:r w:rsidRPr="00D17FD4">
        <w:rPr>
          <w:lang w:val="en-GB"/>
        </w:rPr>
        <w:t>iv)</w:t>
      </w:r>
      <w:r w:rsidRPr="00D17FD4">
        <w:rPr>
          <w:rFonts w:hint="eastAsia"/>
          <w:lang w:val="en-GB" w:eastAsia="zh-HK"/>
        </w:rPr>
        <w:t>推出便利</w:t>
      </w:r>
      <w:r w:rsidRPr="00D17FD4">
        <w:rPr>
          <w:rFonts w:hint="eastAsia"/>
          <w:lang w:val="en-GB"/>
        </w:rPr>
        <w:t>香港居民匯款</w:t>
      </w:r>
      <w:r w:rsidRPr="00D17FD4">
        <w:rPr>
          <w:rFonts w:hint="eastAsia"/>
          <w:lang w:val="en-GB" w:eastAsia="zh-HK"/>
        </w:rPr>
        <w:t>到</w:t>
      </w:r>
      <w:r w:rsidRPr="00D17FD4">
        <w:rPr>
          <w:rFonts w:hint="eastAsia"/>
          <w:lang w:val="en-GB"/>
        </w:rPr>
        <w:t>大灣區購置房產的措施；</w:t>
      </w:r>
      <w:r w:rsidRPr="00D17FD4">
        <w:rPr>
          <w:rFonts w:hint="eastAsia"/>
          <w:lang w:val="en-GB"/>
        </w:rPr>
        <w:t>(v)</w:t>
      </w:r>
      <w:r w:rsidRPr="00D17FD4">
        <w:rPr>
          <w:rFonts w:hint="eastAsia"/>
          <w:lang w:val="en-GB"/>
        </w:rPr>
        <w:t>深化跨境徵信合作；以及</w:t>
      </w:r>
      <w:r w:rsidRPr="00D17FD4">
        <w:rPr>
          <w:rFonts w:hint="eastAsia"/>
          <w:lang w:val="en-GB"/>
        </w:rPr>
        <w:t>(</w:t>
      </w:r>
      <w:r w:rsidRPr="00D17FD4">
        <w:rPr>
          <w:lang w:val="en-GB"/>
        </w:rPr>
        <w:t>vi)</w:t>
      </w:r>
      <w:r w:rsidRPr="00D17FD4">
        <w:rPr>
          <w:rFonts w:hint="eastAsia"/>
          <w:lang w:val="en-GB"/>
        </w:rPr>
        <w:t>擴大數字人民幣的跨境試點。這些新</w:t>
      </w:r>
      <w:proofErr w:type="gramStart"/>
      <w:r w:rsidRPr="00D17FD4">
        <w:rPr>
          <w:rFonts w:hint="eastAsia"/>
          <w:lang w:val="en-GB"/>
        </w:rPr>
        <w:t>措</w:t>
      </w:r>
      <w:proofErr w:type="gramEnd"/>
      <w:r w:rsidRPr="00D17FD4">
        <w:rPr>
          <w:rFonts w:hint="eastAsia"/>
          <w:lang w:val="en-GB"/>
        </w:rPr>
        <w:t>施有助香港全面發揮國際金融中心和離岸人民幣業務</w:t>
      </w:r>
      <w:r w:rsidR="008A27E5" w:rsidRPr="00D17FD4">
        <w:rPr>
          <w:rFonts w:hint="eastAsia"/>
          <w:lang w:val="en-GB"/>
        </w:rPr>
        <w:t>樞紐</w:t>
      </w:r>
      <w:r w:rsidRPr="00D17FD4">
        <w:rPr>
          <w:rFonts w:hint="eastAsia"/>
          <w:lang w:val="en-GB"/>
        </w:rPr>
        <w:t>的角色，</w:t>
      </w:r>
      <w:r w:rsidR="00103A23" w:rsidRPr="00D17FD4">
        <w:rPr>
          <w:rFonts w:hint="eastAsia"/>
          <w:lang w:val="en-GB" w:eastAsia="zh-HK"/>
        </w:rPr>
        <w:t>以及</w:t>
      </w:r>
      <w:r w:rsidR="00856851" w:rsidRPr="00D17FD4">
        <w:rPr>
          <w:rFonts w:hint="eastAsia"/>
          <w:lang w:val="en-GB"/>
        </w:rPr>
        <w:t>積極貢獻</w:t>
      </w:r>
      <w:r w:rsidRPr="00D17FD4">
        <w:rPr>
          <w:rFonts w:hint="eastAsia"/>
          <w:lang w:val="en-GB"/>
        </w:rPr>
        <w:t>國家</w:t>
      </w:r>
      <w:r w:rsidR="00FF7A58" w:rsidRPr="00D17FD4">
        <w:rPr>
          <w:rFonts w:hint="eastAsia"/>
          <w:lang w:val="en-GB"/>
        </w:rPr>
        <w:t>金融</w:t>
      </w:r>
      <w:r w:rsidR="00FF7A58" w:rsidRPr="00D17FD4">
        <w:rPr>
          <w:rFonts w:hint="eastAsia"/>
          <w:lang w:val="en-GB" w:eastAsia="zh-HK"/>
        </w:rPr>
        <w:t>業</w:t>
      </w:r>
      <w:r w:rsidRPr="00D17FD4">
        <w:rPr>
          <w:rFonts w:hint="eastAsia"/>
          <w:lang w:val="en-GB"/>
        </w:rPr>
        <w:t>的高質量發展。</w:t>
      </w:r>
    </w:p>
    <w:p w14:paraId="1AC31E6F" w14:textId="0E28479E" w:rsidR="00C85F97" w:rsidRPr="00D17FD4" w:rsidRDefault="002C2BF2" w:rsidP="006D5D50">
      <w:pPr>
        <w:rPr>
          <w:lang w:eastAsia="zh-HK"/>
        </w:rPr>
      </w:pPr>
      <w:r w:rsidRPr="00D17FD4">
        <w:rPr>
          <w:b/>
        </w:rPr>
        <w:t>4.2</w:t>
      </w:r>
      <w:r w:rsidR="00FF7A58" w:rsidRPr="00D17FD4">
        <w:rPr>
          <w:b/>
        </w:rPr>
        <w:t>0</w:t>
      </w:r>
      <w:r w:rsidRPr="00D17FD4">
        <w:rPr>
          <w:b/>
          <w:lang w:eastAsia="zh-HK"/>
        </w:rPr>
        <w:tab/>
      </w:r>
      <w:r w:rsidRPr="00D17FD4">
        <w:rPr>
          <w:rFonts w:hint="eastAsia"/>
        </w:rPr>
        <w:t>作為「金融科技</w:t>
      </w:r>
      <w:r w:rsidR="00A30E4D" w:rsidRPr="00D17FD4">
        <w:t> </w:t>
      </w:r>
      <w:r w:rsidRPr="00D17FD4">
        <w:rPr>
          <w:rFonts w:hint="eastAsia"/>
        </w:rPr>
        <w:t>2025</w:t>
      </w:r>
      <w:r w:rsidRPr="00D17FD4">
        <w:rPr>
          <w:rFonts w:hint="eastAsia"/>
        </w:rPr>
        <w:t>」策略的一部分，</w:t>
      </w:r>
      <w:r w:rsidRPr="00D17FD4">
        <w:t>金管局在</w:t>
      </w:r>
      <w:r w:rsidRPr="00D17FD4">
        <w:rPr>
          <w:rFonts w:hint="eastAsia"/>
          <w:lang w:eastAsia="zh-HK"/>
        </w:rPr>
        <w:t>三月推出一系列措施</w:t>
      </w:r>
      <w:r w:rsidRPr="00D17FD4">
        <w:rPr>
          <w:rFonts w:hint="eastAsia"/>
        </w:rPr>
        <w:t>，</w:t>
      </w:r>
      <w:r w:rsidRPr="00D17FD4">
        <w:rPr>
          <w:rFonts w:hint="eastAsia"/>
          <w:lang w:eastAsia="zh-HK"/>
        </w:rPr>
        <w:t>以</w:t>
      </w:r>
      <w:r w:rsidRPr="00D17FD4">
        <w:rPr>
          <w:rFonts w:hint="eastAsia"/>
        </w:rPr>
        <w:t>加強香港發行央行數碼貨幣</w:t>
      </w:r>
      <w:r w:rsidR="00A60996" w:rsidRPr="00D17FD4">
        <w:t>(CBDC)</w:t>
      </w:r>
      <w:r w:rsidRPr="00D17FD4">
        <w:rPr>
          <w:rFonts w:hint="eastAsia"/>
        </w:rPr>
        <w:t>的準備，</w:t>
      </w:r>
      <w:r w:rsidRPr="00D17FD4">
        <w:rPr>
          <w:rFonts w:hint="eastAsia"/>
          <w:lang w:eastAsia="zh-HK"/>
        </w:rPr>
        <w:t>當中包括</w:t>
      </w:r>
      <w:r w:rsidRPr="00D17FD4">
        <w:rPr>
          <w:rFonts w:hint="eastAsia"/>
          <w:lang w:eastAsia="zh-HK"/>
        </w:rPr>
        <w:t>Ensemble</w:t>
      </w:r>
      <w:r w:rsidRPr="00D17FD4">
        <w:rPr>
          <w:rFonts w:hint="eastAsia"/>
          <w:lang w:eastAsia="zh-HK"/>
        </w:rPr>
        <w:t>項目，就批發層面央行數碼貨幣</w:t>
      </w:r>
      <w:r w:rsidR="00A60996" w:rsidRPr="00D17FD4">
        <w:rPr>
          <w:lang w:eastAsia="zh-HK"/>
        </w:rPr>
        <w:t>(</w:t>
      </w:r>
      <w:proofErr w:type="spellStart"/>
      <w:r w:rsidR="00A60996" w:rsidRPr="00D17FD4">
        <w:rPr>
          <w:lang w:eastAsia="zh-HK"/>
        </w:rPr>
        <w:t>wCBDC</w:t>
      </w:r>
      <w:proofErr w:type="spellEnd"/>
      <w:r w:rsidR="00A60996" w:rsidRPr="00D17FD4">
        <w:rPr>
          <w:lang w:eastAsia="zh-HK"/>
        </w:rPr>
        <w:t>)</w:t>
      </w:r>
      <w:r w:rsidRPr="00D17FD4">
        <w:rPr>
          <w:rFonts w:hint="eastAsia"/>
          <w:lang w:eastAsia="zh-HK"/>
        </w:rPr>
        <w:t>的功能和代幣化存款的流動進行測試。</w:t>
      </w:r>
      <w:r w:rsidR="00BB11F6" w:rsidRPr="00D17FD4">
        <w:rPr>
          <w:rFonts w:hint="eastAsia"/>
          <w:lang w:eastAsia="zh-HK"/>
        </w:rPr>
        <w:t>此</w:t>
      </w:r>
      <w:r w:rsidRPr="00D17FD4">
        <w:rPr>
          <w:rFonts w:hint="eastAsia"/>
        </w:rPr>
        <w:t>項目旨在開拓創新的金融市場基建，</w:t>
      </w:r>
      <w:r w:rsidRPr="00D17FD4">
        <w:rPr>
          <w:rFonts w:hint="eastAsia"/>
          <w:lang w:eastAsia="zh-HK"/>
        </w:rPr>
        <w:t>令</w:t>
      </w:r>
      <w:r w:rsidRPr="00D17FD4">
        <w:rPr>
          <w:rFonts w:hint="eastAsia"/>
        </w:rPr>
        <w:t>代幣化貨幣</w:t>
      </w:r>
      <w:r w:rsidRPr="00D17FD4">
        <w:rPr>
          <w:rFonts w:hint="eastAsia"/>
          <w:lang w:eastAsia="zh-HK"/>
        </w:rPr>
        <w:t>能</w:t>
      </w:r>
      <w:r w:rsidRPr="00D17FD4">
        <w:rPr>
          <w:rFonts w:hint="eastAsia"/>
        </w:rPr>
        <w:t>透過</w:t>
      </w:r>
      <w:r w:rsidR="001343F5">
        <w:t> </w:t>
      </w:r>
      <w:proofErr w:type="spellStart"/>
      <w:r w:rsidR="00A60996" w:rsidRPr="00D17FD4">
        <w:rPr>
          <w:lang w:eastAsia="zh-HK"/>
        </w:rPr>
        <w:t>wCBDC</w:t>
      </w:r>
      <w:proofErr w:type="spellEnd"/>
      <w:r w:rsidR="001343F5">
        <w:rPr>
          <w:lang w:eastAsia="zh-HK"/>
        </w:rPr>
        <w:t> </w:t>
      </w:r>
      <w:r w:rsidRPr="00D17FD4">
        <w:rPr>
          <w:rFonts w:hint="eastAsia"/>
        </w:rPr>
        <w:t>暢順</w:t>
      </w:r>
      <w:r w:rsidR="00BB11F6" w:rsidRPr="00D17FD4">
        <w:rPr>
          <w:rFonts w:hint="eastAsia"/>
          <w:lang w:eastAsia="zh-HK"/>
        </w:rPr>
        <w:t>地</w:t>
      </w:r>
      <w:r w:rsidRPr="00D17FD4">
        <w:rPr>
          <w:rFonts w:hint="eastAsia"/>
        </w:rPr>
        <w:t>進行銀行同業結算。</w:t>
      </w:r>
      <w:r w:rsidRPr="00D17FD4">
        <w:rPr>
          <w:rFonts w:hint="eastAsia"/>
          <w:lang w:eastAsia="zh-HK"/>
        </w:rPr>
        <w:t>金管局亦宣布推出「數碼港元」先導計劃第二階段，進一步探討「數碼港元」在香港的</w:t>
      </w:r>
      <w:proofErr w:type="gramStart"/>
      <w:r w:rsidRPr="00D17FD4">
        <w:rPr>
          <w:rFonts w:hint="eastAsia"/>
          <w:lang w:eastAsia="zh-HK"/>
        </w:rPr>
        <w:t>創新用例</w:t>
      </w:r>
      <w:proofErr w:type="gramEnd"/>
      <w:r w:rsidRPr="00D17FD4">
        <w:rPr>
          <w:rFonts w:hint="eastAsia"/>
          <w:lang w:eastAsia="zh-HK"/>
        </w:rPr>
        <w:t>。</w:t>
      </w:r>
      <w:r w:rsidR="002D4C48" w:rsidRPr="00D17FD4">
        <w:rPr>
          <w:rFonts w:hint="eastAsia"/>
          <w:lang w:eastAsia="zh-HK"/>
        </w:rPr>
        <w:t>金管局將</w:t>
      </w:r>
      <w:r w:rsidRPr="00D17FD4">
        <w:rPr>
          <w:rFonts w:hint="eastAsia"/>
          <w:lang w:eastAsia="zh-HK"/>
        </w:rPr>
        <w:t>借助</w:t>
      </w:r>
      <w:r w:rsidRPr="00D17FD4">
        <w:rPr>
          <w:rFonts w:hint="eastAsia"/>
          <w:lang w:eastAsia="zh-HK"/>
        </w:rPr>
        <w:t>Ensemble</w:t>
      </w:r>
      <w:r w:rsidRPr="00D17FD4">
        <w:rPr>
          <w:rFonts w:hint="eastAsia"/>
          <w:lang w:eastAsia="zh-HK"/>
        </w:rPr>
        <w:t>項目</w:t>
      </w:r>
      <w:r w:rsidR="008A27E5" w:rsidRPr="00D17FD4">
        <w:rPr>
          <w:rFonts w:hint="eastAsia"/>
          <w:lang w:eastAsia="zh-HK"/>
        </w:rPr>
        <w:t>下</w:t>
      </w:r>
      <w:r w:rsidRPr="00D17FD4">
        <w:rPr>
          <w:rFonts w:hint="eastAsia"/>
          <w:lang w:eastAsia="zh-HK"/>
        </w:rPr>
        <w:t>即將構建的</w:t>
      </w:r>
      <w:r w:rsidR="001343F5">
        <w:rPr>
          <w:lang w:eastAsia="zh-HK"/>
        </w:rPr>
        <w:t> </w:t>
      </w:r>
      <w:proofErr w:type="spellStart"/>
      <w:r w:rsidR="00A60996" w:rsidRPr="00D17FD4">
        <w:rPr>
          <w:lang w:eastAsia="zh-HK"/>
        </w:rPr>
        <w:t>wCBDC</w:t>
      </w:r>
      <w:proofErr w:type="spellEnd"/>
      <w:r w:rsidRPr="00D17FD4">
        <w:rPr>
          <w:rFonts w:hint="eastAsia"/>
          <w:lang w:eastAsia="zh-HK"/>
        </w:rPr>
        <w:t>沙盒</w:t>
      </w:r>
      <w:r w:rsidR="00BA4E6A" w:rsidRPr="00D17FD4">
        <w:rPr>
          <w:rFonts w:hint="eastAsia"/>
          <w:lang w:eastAsia="zh-HK"/>
        </w:rPr>
        <w:t>來</w:t>
      </w:r>
      <w:r w:rsidRPr="00D17FD4">
        <w:rPr>
          <w:rFonts w:hint="eastAsia"/>
          <w:lang w:eastAsia="zh-HK"/>
        </w:rPr>
        <w:t>優化「數碼港元」沙盒</w:t>
      </w:r>
      <w:r w:rsidR="002D4C48" w:rsidRPr="00D17FD4">
        <w:rPr>
          <w:rFonts w:hint="eastAsia"/>
          <w:lang w:eastAsia="zh-HK"/>
        </w:rPr>
        <w:t>，</w:t>
      </w:r>
      <w:r w:rsidRPr="00D17FD4">
        <w:rPr>
          <w:rFonts w:hint="eastAsia"/>
          <w:lang w:eastAsia="zh-HK"/>
        </w:rPr>
        <w:t>幫助先導計劃第二階段的參與機構加快開發和測試用例，並推動</w:t>
      </w:r>
      <w:r w:rsidR="00A60996" w:rsidRPr="00D17FD4">
        <w:rPr>
          <w:rFonts w:hint="eastAsia"/>
          <w:lang w:eastAsia="zh-HK"/>
        </w:rPr>
        <w:t>研究</w:t>
      </w:r>
      <w:r w:rsidRPr="00D17FD4">
        <w:rPr>
          <w:rFonts w:hint="eastAsia"/>
          <w:lang w:eastAsia="zh-HK"/>
        </w:rPr>
        <w:t>「數碼港元」與其他代幣化貨幣之間的互通性和銀行同業結算。</w:t>
      </w:r>
    </w:p>
    <w:p w14:paraId="5FFA50B9" w14:textId="074E145A" w:rsidR="00BA4E6A" w:rsidRPr="00D17FD4" w:rsidRDefault="002C2BF2" w:rsidP="006D5D50">
      <w:pPr>
        <w:rPr>
          <w:lang w:val="en-GB" w:eastAsia="zh-HK"/>
        </w:rPr>
      </w:pPr>
      <w:r w:rsidRPr="00D17FD4">
        <w:rPr>
          <w:rFonts w:eastAsiaTheme="minorEastAsia"/>
          <w:b/>
          <w:bCs/>
          <w:lang w:val="en-GB"/>
        </w:rPr>
        <w:t>4.2</w:t>
      </w:r>
      <w:r w:rsidR="00FF7A58" w:rsidRPr="00D17FD4">
        <w:rPr>
          <w:rFonts w:eastAsiaTheme="minorEastAsia"/>
          <w:b/>
          <w:bCs/>
          <w:lang w:val="en-GB"/>
        </w:rPr>
        <w:t>1</w:t>
      </w:r>
      <w:r w:rsidRPr="00D17FD4">
        <w:rPr>
          <w:rFonts w:eastAsiaTheme="minorEastAsia"/>
          <w:b/>
          <w:bCs/>
          <w:lang w:val="en-GB"/>
        </w:rPr>
        <w:tab/>
      </w:r>
      <w:r w:rsidRPr="00D17FD4">
        <w:rPr>
          <w:rFonts w:hint="eastAsia"/>
          <w:lang w:val="en-GB" w:eastAsia="zh-HK"/>
        </w:rPr>
        <w:t>為了</w:t>
      </w:r>
      <w:r w:rsidR="008A2D75" w:rsidRPr="00D17FD4">
        <w:rPr>
          <w:rFonts w:hint="eastAsia"/>
          <w:lang w:val="en-GB" w:eastAsia="zh-HK"/>
        </w:rPr>
        <w:t>緊貼</w:t>
      </w:r>
      <w:r w:rsidRPr="00D17FD4">
        <w:rPr>
          <w:rFonts w:hint="eastAsia"/>
          <w:lang w:val="en-GB" w:eastAsia="zh-HK"/>
        </w:rPr>
        <w:t>綠色和可持續金融領域</w:t>
      </w:r>
      <w:r w:rsidR="008A2D75" w:rsidRPr="00D17FD4">
        <w:rPr>
          <w:rFonts w:hint="eastAsia"/>
          <w:lang w:val="en-GB" w:eastAsia="zh-HK"/>
        </w:rPr>
        <w:t>的</w:t>
      </w:r>
      <w:r w:rsidRPr="00D17FD4">
        <w:rPr>
          <w:rFonts w:hint="eastAsia"/>
          <w:lang w:val="en-GB" w:eastAsia="zh-HK"/>
        </w:rPr>
        <w:t>國際趨勢，加</w:t>
      </w:r>
      <w:r w:rsidR="00F54D56" w:rsidRPr="00D17FD4">
        <w:rPr>
          <w:rFonts w:hint="eastAsia"/>
          <w:lang w:val="en-GB" w:eastAsia="zh-HK"/>
        </w:rPr>
        <w:t>快香</w:t>
      </w:r>
      <w:r w:rsidR="008A2D75" w:rsidRPr="00D17FD4">
        <w:rPr>
          <w:rFonts w:hint="eastAsia"/>
          <w:lang w:val="en-GB" w:eastAsia="zh-HK"/>
        </w:rPr>
        <w:t>港</w:t>
      </w:r>
      <w:r w:rsidR="00F54D56" w:rsidRPr="00D17FD4">
        <w:rPr>
          <w:rFonts w:hint="eastAsia"/>
          <w:lang w:val="en-GB" w:eastAsia="zh-HK"/>
        </w:rPr>
        <w:t>發展成</w:t>
      </w:r>
      <w:r w:rsidRPr="00D17FD4">
        <w:rPr>
          <w:rFonts w:hint="eastAsia"/>
          <w:lang w:val="en-GB" w:eastAsia="zh-HK"/>
        </w:rPr>
        <w:t>國際綠色金融中心，政</w:t>
      </w:r>
      <w:r w:rsidRPr="00D17FD4">
        <w:rPr>
          <w:rFonts w:hint="eastAsia"/>
          <w:lang w:val="en-GB"/>
        </w:rPr>
        <w:t>府</w:t>
      </w:r>
      <w:r w:rsidRPr="00D17FD4">
        <w:rPr>
          <w:rFonts w:hint="eastAsia"/>
          <w:lang w:val="en-GB" w:eastAsia="zh-HK"/>
        </w:rPr>
        <w:t>在三月二十五日發表有關發展香港可持續披露生態圈的願景宣言，闡明政府和金融監管機構為香港發展全面的可持續披露生態圈的願景和方針，包</w:t>
      </w:r>
      <w:r w:rsidRPr="00D17FD4">
        <w:rPr>
          <w:rFonts w:hint="eastAsia"/>
          <w:lang w:val="en-GB"/>
        </w:rPr>
        <w:t>括</w:t>
      </w:r>
      <w:r w:rsidR="00FF7A58" w:rsidRPr="00D17FD4">
        <w:rPr>
          <w:rFonts w:hint="eastAsia"/>
          <w:lang w:val="en-GB" w:eastAsia="zh-HK"/>
        </w:rPr>
        <w:t>讓</w:t>
      </w:r>
      <w:r w:rsidRPr="00D17FD4">
        <w:rPr>
          <w:rFonts w:hint="eastAsia"/>
          <w:lang w:val="en-GB"/>
        </w:rPr>
        <w:t>香港成為首批將本地可持續匯報準則銜接</w:t>
      </w:r>
      <w:r w:rsidR="008921FE">
        <w:rPr>
          <w:rFonts w:hint="eastAsia"/>
          <w:lang w:val="en-GB" w:eastAsia="zh-HK"/>
        </w:rPr>
        <w:t>《</w:t>
      </w:r>
      <w:r w:rsidRPr="00D17FD4">
        <w:rPr>
          <w:rFonts w:hint="eastAsia"/>
          <w:lang w:val="en-GB"/>
        </w:rPr>
        <w:t>國際財務報告可持續披露準則</w:t>
      </w:r>
      <w:r w:rsidR="008921FE">
        <w:rPr>
          <w:rFonts w:hint="eastAsia"/>
          <w:lang w:val="en-GB" w:eastAsia="zh-HK"/>
        </w:rPr>
        <w:t>》</w:t>
      </w:r>
      <w:r w:rsidRPr="00D17FD4">
        <w:rPr>
          <w:rFonts w:hint="eastAsia"/>
          <w:lang w:val="en-GB"/>
        </w:rPr>
        <w:t>的司法管轄區</w:t>
      </w:r>
      <w:r w:rsidR="00FF7A58" w:rsidRPr="00D17FD4">
        <w:rPr>
          <w:rFonts w:hint="eastAsia"/>
          <w:lang w:val="en-GB" w:eastAsia="zh-HK"/>
        </w:rPr>
        <w:t>的願景</w:t>
      </w:r>
      <w:r w:rsidRPr="00D17FD4">
        <w:rPr>
          <w:rFonts w:hint="eastAsia"/>
          <w:lang w:val="en-GB" w:eastAsia="zh-HK"/>
        </w:rPr>
        <w:t>。在</w:t>
      </w:r>
      <w:r w:rsidR="00A65336" w:rsidRPr="00D17FD4">
        <w:rPr>
          <w:rFonts w:hint="eastAsia"/>
          <w:lang w:val="en-GB" w:eastAsia="zh-HK"/>
        </w:rPr>
        <w:t>三</w:t>
      </w:r>
      <w:r w:rsidRPr="00D17FD4">
        <w:rPr>
          <w:rFonts w:hint="eastAsia"/>
          <w:lang w:val="en-GB" w:eastAsia="zh-HK"/>
        </w:rPr>
        <w:t>月</w:t>
      </w:r>
      <w:r w:rsidRPr="00D17FD4">
        <w:rPr>
          <w:rFonts w:hint="eastAsia"/>
          <w:lang w:val="en-GB"/>
        </w:rPr>
        <w:t>初</w:t>
      </w:r>
      <w:r w:rsidRPr="00D17FD4">
        <w:rPr>
          <w:rFonts w:hint="eastAsia"/>
          <w:lang w:val="en-GB" w:eastAsia="zh-HK"/>
        </w:rPr>
        <w:t>，香港綠色金融科技地圖的原型面世，</w:t>
      </w:r>
      <w:r w:rsidR="00A65336" w:rsidRPr="00D17FD4">
        <w:rPr>
          <w:rFonts w:hint="eastAsia"/>
          <w:lang w:val="en-GB" w:eastAsia="zh-HK"/>
        </w:rPr>
        <w:t>涵蓋約</w:t>
      </w:r>
      <w:r w:rsidR="001343F5">
        <w:rPr>
          <w:lang w:eastAsia="zh-HK"/>
        </w:rPr>
        <w:t> </w:t>
      </w:r>
      <w:r w:rsidRPr="00D17FD4">
        <w:rPr>
          <w:rFonts w:hint="eastAsia"/>
          <w:lang w:val="en-GB" w:eastAsia="zh-HK"/>
        </w:rPr>
        <w:t>50</w:t>
      </w:r>
      <w:r w:rsidR="00EF73C5" w:rsidRPr="00D17FD4">
        <w:rPr>
          <w:lang w:eastAsia="zh-HK"/>
        </w:rPr>
        <w:t> </w:t>
      </w:r>
      <w:r w:rsidRPr="00D17FD4">
        <w:rPr>
          <w:rFonts w:hint="eastAsia"/>
          <w:lang w:val="en-GB" w:eastAsia="zh-HK"/>
        </w:rPr>
        <w:t>家</w:t>
      </w:r>
      <w:r w:rsidR="00273130" w:rsidRPr="00D17FD4">
        <w:rPr>
          <w:rFonts w:hint="eastAsia"/>
          <w:lang w:val="en-GB" w:eastAsia="zh-HK"/>
        </w:rPr>
        <w:t>綠色</w:t>
      </w:r>
      <w:r w:rsidRPr="00D17FD4">
        <w:rPr>
          <w:rFonts w:hint="eastAsia"/>
          <w:lang w:val="en-GB" w:eastAsia="zh-HK"/>
        </w:rPr>
        <w:t>金融科技企業。</w:t>
      </w:r>
      <w:r w:rsidR="00A65336" w:rsidRPr="00D17FD4">
        <w:rPr>
          <w:rFonts w:hint="eastAsia"/>
          <w:lang w:val="en-GB" w:eastAsia="zh-HK"/>
        </w:rPr>
        <w:t>該</w:t>
      </w:r>
      <w:r w:rsidRPr="00D17FD4">
        <w:rPr>
          <w:rFonts w:hint="eastAsia"/>
          <w:lang w:val="en-GB" w:eastAsia="zh-HK"/>
        </w:rPr>
        <w:t>原型有助</w:t>
      </w:r>
      <w:r w:rsidR="009525FD" w:rsidRPr="00D17FD4">
        <w:rPr>
          <w:rFonts w:hint="eastAsia"/>
          <w:lang w:val="en-GB" w:eastAsia="zh-HK"/>
        </w:rPr>
        <w:t>企業</w:t>
      </w:r>
      <w:r w:rsidRPr="00D17FD4">
        <w:rPr>
          <w:rFonts w:hint="eastAsia"/>
          <w:lang w:val="en-GB" w:eastAsia="zh-HK"/>
        </w:rPr>
        <w:t>和金融機構</w:t>
      </w:r>
      <w:r w:rsidRPr="00D17FD4">
        <w:rPr>
          <w:rFonts w:hint="eastAsia"/>
          <w:lang w:val="en-GB"/>
        </w:rPr>
        <w:t>加</w:t>
      </w:r>
      <w:r w:rsidRPr="00D17FD4">
        <w:rPr>
          <w:rFonts w:hint="eastAsia"/>
          <w:lang w:val="en-GB" w:eastAsia="zh-HK"/>
        </w:rPr>
        <w:t>深了</w:t>
      </w:r>
      <w:r w:rsidRPr="00D17FD4">
        <w:rPr>
          <w:rFonts w:hint="eastAsia"/>
          <w:lang w:val="en-GB"/>
        </w:rPr>
        <w:t>解</w:t>
      </w:r>
      <w:r w:rsidRPr="00D17FD4">
        <w:rPr>
          <w:rFonts w:hint="eastAsia"/>
          <w:lang w:val="en-GB" w:eastAsia="zh-HK"/>
        </w:rPr>
        <w:t>符合其業務需</w:t>
      </w:r>
      <w:r w:rsidR="008A2D75" w:rsidRPr="00D17FD4">
        <w:rPr>
          <w:rFonts w:hint="eastAsia"/>
          <w:lang w:val="en-GB" w:eastAsia="zh-HK"/>
        </w:rPr>
        <w:t>要</w:t>
      </w:r>
      <w:r w:rsidRPr="00D17FD4">
        <w:rPr>
          <w:rFonts w:hint="eastAsia"/>
          <w:lang w:val="en-GB" w:eastAsia="zh-HK"/>
        </w:rPr>
        <w:t>的</w:t>
      </w:r>
      <w:r w:rsidR="00A65336" w:rsidRPr="00D17FD4">
        <w:rPr>
          <w:rFonts w:hint="eastAsia"/>
          <w:lang w:val="en-GB" w:eastAsia="zh-HK"/>
        </w:rPr>
        <w:t>現有</w:t>
      </w:r>
      <w:r w:rsidRPr="00D17FD4">
        <w:rPr>
          <w:rFonts w:hint="eastAsia"/>
          <w:lang w:val="en-GB" w:eastAsia="zh-HK"/>
        </w:rPr>
        <w:t>綠色金融科技解決方案</w:t>
      </w:r>
      <w:r w:rsidR="00A65336" w:rsidRPr="00D17FD4">
        <w:rPr>
          <w:rFonts w:hint="eastAsia"/>
          <w:lang w:val="en-GB" w:eastAsia="zh-HK"/>
        </w:rPr>
        <w:t>及其</w:t>
      </w:r>
      <w:r w:rsidRPr="00D17FD4">
        <w:rPr>
          <w:rFonts w:hint="eastAsia"/>
          <w:lang w:val="en-GB" w:eastAsia="zh-HK"/>
        </w:rPr>
        <w:t>發</w:t>
      </w:r>
      <w:r w:rsidRPr="00D17FD4">
        <w:rPr>
          <w:rFonts w:hint="eastAsia"/>
          <w:lang w:val="en-GB"/>
        </w:rPr>
        <w:t>展</w:t>
      </w:r>
      <w:r w:rsidRPr="00D17FD4">
        <w:rPr>
          <w:rFonts w:hint="eastAsia"/>
          <w:lang w:val="en-GB" w:eastAsia="zh-HK"/>
        </w:rPr>
        <w:t>，藉此提</w:t>
      </w:r>
      <w:r w:rsidRPr="00D17FD4">
        <w:rPr>
          <w:rFonts w:hint="eastAsia"/>
          <w:lang w:val="en-GB"/>
        </w:rPr>
        <w:t>升</w:t>
      </w:r>
      <w:r w:rsidRPr="00D17FD4">
        <w:rPr>
          <w:rFonts w:hint="eastAsia"/>
          <w:lang w:val="en-GB" w:eastAsia="zh-HK"/>
        </w:rPr>
        <w:t>這些</w:t>
      </w:r>
      <w:r w:rsidR="009525FD" w:rsidRPr="00D17FD4">
        <w:rPr>
          <w:rFonts w:hint="eastAsia"/>
          <w:lang w:val="en-GB" w:eastAsia="zh-HK"/>
        </w:rPr>
        <w:t>企業</w:t>
      </w:r>
      <w:r w:rsidRPr="00D17FD4">
        <w:rPr>
          <w:rFonts w:hint="eastAsia"/>
          <w:lang w:val="en-GB" w:eastAsia="zh-HK"/>
        </w:rPr>
        <w:t>在綠色金融科技領</w:t>
      </w:r>
      <w:r w:rsidRPr="00D17FD4">
        <w:rPr>
          <w:rFonts w:hint="eastAsia"/>
          <w:lang w:val="en-GB"/>
        </w:rPr>
        <w:t>域</w:t>
      </w:r>
      <w:r w:rsidRPr="00D17FD4">
        <w:rPr>
          <w:rFonts w:hint="eastAsia"/>
          <w:lang w:val="en-GB" w:eastAsia="zh-HK"/>
        </w:rPr>
        <w:t>的</w:t>
      </w:r>
      <w:r w:rsidR="009525FD" w:rsidRPr="00D17FD4">
        <w:rPr>
          <w:rFonts w:hint="eastAsia"/>
          <w:lang w:val="en-GB" w:eastAsia="zh-HK"/>
        </w:rPr>
        <w:t>形象</w:t>
      </w:r>
      <w:r w:rsidRPr="00D17FD4">
        <w:rPr>
          <w:rFonts w:hint="eastAsia"/>
          <w:lang w:val="en-GB" w:eastAsia="zh-HK"/>
        </w:rPr>
        <w:t>。</w:t>
      </w:r>
    </w:p>
    <w:p w14:paraId="545AFB1F" w14:textId="10846C1B" w:rsidR="006B4E56" w:rsidRDefault="002C2BF2" w:rsidP="006B4E56">
      <w:pPr>
        <w:rPr>
          <w:color w:val="FF0000"/>
          <w:lang w:eastAsia="zh-HK"/>
        </w:rPr>
      </w:pPr>
      <w:r w:rsidRPr="00D17FD4">
        <w:rPr>
          <w:b/>
        </w:rPr>
        <w:t>4.2</w:t>
      </w:r>
      <w:r w:rsidR="006D227A" w:rsidRPr="00D17FD4">
        <w:rPr>
          <w:b/>
        </w:rPr>
        <w:t>2</w:t>
      </w:r>
      <w:r w:rsidRPr="00D17FD4">
        <w:rPr>
          <w:b/>
          <w:lang w:eastAsia="zh-HK"/>
        </w:rPr>
        <w:tab/>
      </w:r>
      <w:r w:rsidRPr="00D17FD4">
        <w:rPr>
          <w:rFonts w:hint="eastAsia"/>
          <w:lang w:eastAsia="zh-HK"/>
        </w:rPr>
        <w:t>香港在二零二四年第一季舉行了多項大型金融盛事，計有一月的亞洲金融論</w:t>
      </w:r>
      <w:r w:rsidRPr="00D17FD4">
        <w:rPr>
          <w:rFonts w:hint="eastAsia"/>
        </w:rPr>
        <w:t>壇</w:t>
      </w:r>
      <w:r w:rsidRPr="00D17FD4">
        <w:rPr>
          <w:rFonts w:hint="eastAsia"/>
          <w:lang w:eastAsia="zh-HK"/>
        </w:rPr>
        <w:t>、二月的首屆香港綠色周和三月的香港金融盛事周</w:t>
      </w:r>
      <w:r w:rsidRPr="00D17FD4">
        <w:rPr>
          <w:rFonts w:hint="eastAsia"/>
        </w:rPr>
        <w:t>(</w:t>
      </w:r>
      <w:r w:rsidRPr="00D17FD4">
        <w:rPr>
          <w:rFonts w:hint="eastAsia"/>
          <w:lang w:eastAsia="zh-HK"/>
        </w:rPr>
        <w:t>包</w:t>
      </w:r>
      <w:r w:rsidRPr="00D17FD4">
        <w:rPr>
          <w:rFonts w:hint="eastAsia"/>
        </w:rPr>
        <w:t>括</w:t>
      </w:r>
      <w:r w:rsidRPr="00D17FD4">
        <w:rPr>
          <w:rFonts w:hint="eastAsia"/>
          <w:lang w:eastAsia="zh-HK"/>
        </w:rPr>
        <w:t>第二屆「</w:t>
      </w:r>
      <w:proofErr w:type="gramStart"/>
      <w:r w:rsidRPr="00D17FD4">
        <w:rPr>
          <w:rFonts w:hint="eastAsia"/>
          <w:lang w:eastAsia="zh-HK"/>
        </w:rPr>
        <w:t>裕澤香江</w:t>
      </w:r>
      <w:proofErr w:type="gramEnd"/>
      <w:r w:rsidRPr="00D17FD4">
        <w:rPr>
          <w:rFonts w:hint="eastAsia"/>
          <w:lang w:eastAsia="zh-HK"/>
        </w:rPr>
        <w:t>」高峯論壇</w:t>
      </w:r>
      <w:r w:rsidRPr="00D17FD4">
        <w:rPr>
          <w:rFonts w:hint="eastAsia"/>
        </w:rPr>
        <w:t>)</w:t>
      </w:r>
      <w:r w:rsidRPr="00D17FD4">
        <w:rPr>
          <w:rFonts w:hint="eastAsia"/>
          <w:lang w:eastAsia="zh-HK"/>
        </w:rPr>
        <w:t>，展示香港作為國際綠色科</w:t>
      </w:r>
      <w:r w:rsidRPr="00D17FD4">
        <w:rPr>
          <w:rFonts w:hint="eastAsia"/>
        </w:rPr>
        <w:t>技</w:t>
      </w:r>
      <w:r w:rsidRPr="00D17FD4">
        <w:rPr>
          <w:rFonts w:hint="eastAsia"/>
          <w:lang w:eastAsia="zh-HK"/>
        </w:rPr>
        <w:t>和綠色金融中心及國際資產和財富管理樞</w:t>
      </w:r>
      <w:r w:rsidRPr="00D17FD4">
        <w:rPr>
          <w:rFonts w:hint="eastAsia"/>
        </w:rPr>
        <w:t>紐</w:t>
      </w:r>
      <w:r w:rsidRPr="00D17FD4">
        <w:rPr>
          <w:rFonts w:hint="eastAsia"/>
          <w:lang w:eastAsia="zh-HK"/>
        </w:rPr>
        <w:t>的優勢、發展潛力和投資機會。根據投資推廣署委</w:t>
      </w:r>
      <w:r w:rsidRPr="00D17FD4">
        <w:rPr>
          <w:rFonts w:hint="eastAsia"/>
        </w:rPr>
        <w:t>託</w:t>
      </w:r>
      <w:r w:rsidRPr="00D17FD4">
        <w:rPr>
          <w:rFonts w:hint="eastAsia"/>
          <w:lang w:eastAsia="zh-HK"/>
        </w:rPr>
        <w:t>進行的市場研究，截至二零二三年年底，</w:t>
      </w:r>
      <w:r w:rsidR="00FF7A58" w:rsidRPr="00D17FD4">
        <w:rPr>
          <w:rFonts w:hint="eastAsia"/>
          <w:lang w:eastAsia="zh-HK"/>
        </w:rPr>
        <w:t>香港</w:t>
      </w:r>
      <w:r w:rsidRPr="00D17FD4">
        <w:rPr>
          <w:rFonts w:hint="eastAsia"/>
          <w:lang w:eastAsia="zh-HK"/>
        </w:rPr>
        <w:t>有逾</w:t>
      </w:r>
      <w:r w:rsidR="001343F5">
        <w:rPr>
          <w:lang w:eastAsia="zh-HK"/>
        </w:rPr>
        <w:t> </w:t>
      </w:r>
      <w:r w:rsidRPr="00D17FD4">
        <w:rPr>
          <w:rFonts w:hint="eastAsia"/>
        </w:rPr>
        <w:t>2</w:t>
      </w:r>
      <w:r w:rsidRPr="00D17FD4">
        <w:t> </w:t>
      </w:r>
      <w:r w:rsidRPr="00D17FD4">
        <w:rPr>
          <w:rFonts w:hint="eastAsia"/>
        </w:rPr>
        <w:t>700</w:t>
      </w:r>
      <w:r w:rsidRPr="00D17FD4">
        <w:t> </w:t>
      </w:r>
      <w:r w:rsidRPr="00D17FD4">
        <w:rPr>
          <w:rFonts w:hint="eastAsia"/>
          <w:lang w:eastAsia="zh-HK"/>
        </w:rPr>
        <w:t>家單一家族辦公室營運，其中</w:t>
      </w:r>
      <w:r w:rsidR="00F667C3" w:rsidRPr="00D17FD4">
        <w:rPr>
          <w:rFonts w:hint="eastAsia"/>
          <w:lang w:eastAsia="zh-HK"/>
        </w:rPr>
        <w:t>約</w:t>
      </w:r>
      <w:r w:rsidR="001343F5">
        <w:rPr>
          <w:lang w:eastAsia="zh-HK"/>
        </w:rPr>
        <w:t> </w:t>
      </w:r>
      <w:r w:rsidR="00F667C3" w:rsidRPr="00D17FD4">
        <w:rPr>
          <w:rFonts w:hint="eastAsia"/>
        </w:rPr>
        <w:t>900</w:t>
      </w:r>
      <w:r w:rsidR="00EF73C5" w:rsidRPr="00D17FD4">
        <w:t> </w:t>
      </w:r>
      <w:r w:rsidR="00F667C3" w:rsidRPr="00D17FD4">
        <w:rPr>
          <w:rFonts w:hint="eastAsia"/>
          <w:lang w:eastAsia="zh-HK"/>
        </w:rPr>
        <w:t>家的</w:t>
      </w:r>
      <w:r w:rsidRPr="00D17FD4">
        <w:rPr>
          <w:rFonts w:hint="eastAsia"/>
          <w:lang w:eastAsia="zh-HK"/>
        </w:rPr>
        <w:t>財富水平超</w:t>
      </w:r>
      <w:r w:rsidRPr="00D17FD4">
        <w:rPr>
          <w:rFonts w:hint="eastAsia"/>
        </w:rPr>
        <w:t>過</w:t>
      </w:r>
      <w:r w:rsidRPr="00D17FD4">
        <w:rPr>
          <w:rFonts w:hint="eastAsia"/>
          <w:lang w:eastAsia="zh-HK"/>
        </w:rPr>
        <w:t>一億美元</w:t>
      </w:r>
      <w:r w:rsidR="00F667C3" w:rsidRPr="00D17FD4">
        <w:rPr>
          <w:rFonts w:hint="eastAsia"/>
          <w:lang w:eastAsia="zh-HK"/>
        </w:rPr>
        <w:t>，</w:t>
      </w:r>
      <w:r w:rsidRPr="00D17FD4">
        <w:rPr>
          <w:rFonts w:hint="eastAsia"/>
          <w:lang w:eastAsia="zh-HK"/>
        </w:rPr>
        <w:t>反映香港</w:t>
      </w:r>
      <w:r w:rsidR="00FF7A58" w:rsidRPr="00D17FD4">
        <w:rPr>
          <w:rFonts w:hint="eastAsia"/>
          <w:lang w:eastAsia="zh-HK"/>
        </w:rPr>
        <w:t>作為</w:t>
      </w:r>
      <w:r w:rsidRPr="00D17FD4">
        <w:rPr>
          <w:rFonts w:hint="eastAsia"/>
          <w:lang w:eastAsia="zh-HK"/>
        </w:rPr>
        <w:t>全球家族辦公室首選樞</w:t>
      </w:r>
      <w:r w:rsidRPr="00D17FD4">
        <w:rPr>
          <w:rFonts w:hint="eastAsia"/>
        </w:rPr>
        <w:t>紐</w:t>
      </w:r>
      <w:r w:rsidRPr="00D17FD4">
        <w:rPr>
          <w:rFonts w:hint="eastAsia"/>
          <w:lang w:eastAsia="zh-HK"/>
        </w:rPr>
        <w:t>的</w:t>
      </w:r>
      <w:r w:rsidR="00FF7A58" w:rsidRPr="00D17FD4">
        <w:rPr>
          <w:rFonts w:hint="eastAsia"/>
          <w:lang w:eastAsia="zh-HK"/>
        </w:rPr>
        <w:t>鞏固</w:t>
      </w:r>
      <w:r w:rsidRPr="00D17FD4">
        <w:rPr>
          <w:rFonts w:hint="eastAsia"/>
          <w:lang w:eastAsia="zh-HK"/>
        </w:rPr>
        <w:t>地位。</w:t>
      </w:r>
      <w:r w:rsidR="006B4E56">
        <w:rPr>
          <w:color w:val="FF0000"/>
          <w:lang w:eastAsia="zh-HK"/>
        </w:rPr>
        <w:br w:type="page"/>
      </w:r>
    </w:p>
    <w:p w14:paraId="65430FD9" w14:textId="7D8C8454" w:rsidR="002C2BF2" w:rsidRPr="00C85F97" w:rsidRDefault="002C2BF2" w:rsidP="001709B5">
      <w:pPr>
        <w:pStyle w:val="12"/>
      </w:pPr>
      <w:proofErr w:type="gramStart"/>
      <w:r w:rsidRPr="00C85F97">
        <w:rPr>
          <w:rFonts w:hint="eastAsia"/>
        </w:rPr>
        <w:lastRenderedPageBreak/>
        <w:t>註</w:t>
      </w:r>
      <w:proofErr w:type="gramEnd"/>
      <w:r w:rsidRPr="00C85F97">
        <w:rPr>
          <w:rFonts w:hint="eastAsia"/>
        </w:rPr>
        <w:t>釋：</w:t>
      </w:r>
    </w:p>
    <w:p w14:paraId="64DBD1F9" w14:textId="77777777" w:rsidR="001B3E4D" w:rsidRPr="00FC60AF" w:rsidRDefault="001B3E4D" w:rsidP="001B3E4D">
      <w:pPr>
        <w:keepLines/>
        <w:snapToGrid w:val="0"/>
        <w:ind w:left="936" w:hanging="936"/>
        <w:rPr>
          <w:sz w:val="22"/>
        </w:rPr>
      </w:pPr>
      <w:r w:rsidRPr="00FC60AF">
        <w:rPr>
          <w:rFonts w:hint="eastAsia"/>
          <w:sz w:val="22"/>
        </w:rPr>
        <w:t>(1)</w:t>
      </w:r>
      <w:r w:rsidRPr="00FC60AF">
        <w:rPr>
          <w:sz w:val="22"/>
        </w:rPr>
        <w:tab/>
      </w:r>
      <w:r w:rsidRPr="00FC60AF">
        <w:rPr>
          <w:rFonts w:hint="eastAsia"/>
          <w:sz w:val="22"/>
        </w:rPr>
        <w:t>在二零零八年十月九日前，基本利率訂定在現行美國聯邦基金目標利率加</w:t>
      </w:r>
      <w:r w:rsidRPr="00FC60AF">
        <w:rPr>
          <w:sz w:val="22"/>
        </w:rPr>
        <w:t> 150 </w:t>
      </w:r>
      <w:r w:rsidRPr="00FC60AF">
        <w:rPr>
          <w:rFonts w:hint="eastAsia"/>
          <w:sz w:val="22"/>
        </w:rPr>
        <w:t>個基點或香港銀行同業隔夜拆息及一個月期的同業拆息的五日移動平均利率的平均數，兩者之中以較高者為準。</w:t>
      </w:r>
      <w:r w:rsidRPr="00FC60AF">
        <w:rPr>
          <w:rFonts w:hint="eastAsia"/>
          <w:spacing w:val="24"/>
          <w:sz w:val="22"/>
        </w:rPr>
        <w:t>在二零零八年十月九日至二零零九年三月三十一日</w:t>
      </w:r>
      <w:proofErr w:type="gramStart"/>
      <w:r w:rsidRPr="00FC60AF">
        <w:rPr>
          <w:rFonts w:hint="eastAsia"/>
          <w:spacing w:val="24"/>
          <w:sz w:val="22"/>
        </w:rPr>
        <w:t>期間，</w:t>
      </w:r>
      <w:proofErr w:type="gramEnd"/>
      <w:r w:rsidRPr="00FC60AF">
        <w:rPr>
          <w:rFonts w:hint="eastAsia"/>
          <w:spacing w:val="24"/>
          <w:sz w:val="22"/>
        </w:rPr>
        <w:t>釐定基本利率的公式已由現行聯邦基金目標利率加</w:t>
      </w:r>
      <w:r w:rsidRPr="00FC60AF">
        <w:rPr>
          <w:spacing w:val="24"/>
          <w:sz w:val="22"/>
        </w:rPr>
        <w:t> 150</w:t>
      </w:r>
      <w:r w:rsidRPr="00FC60AF">
        <w:rPr>
          <w:sz w:val="22"/>
        </w:rPr>
        <w:t> </w:t>
      </w:r>
      <w:r w:rsidRPr="00FC60AF">
        <w:rPr>
          <w:rFonts w:hint="eastAsia"/>
          <w:sz w:val="22"/>
        </w:rPr>
        <w:t>個基點臨時改為加</w:t>
      </w:r>
      <w:r w:rsidRPr="00FC60AF">
        <w:rPr>
          <w:sz w:val="22"/>
        </w:rPr>
        <w:t> 50 </w:t>
      </w:r>
      <w:r w:rsidRPr="00FC60AF">
        <w:rPr>
          <w:rFonts w:hint="eastAsia"/>
          <w:spacing w:val="24"/>
          <w:sz w:val="22"/>
        </w:rPr>
        <w:t>個基點，</w:t>
      </w:r>
      <w:r w:rsidRPr="00FC60AF">
        <w:rPr>
          <w:rFonts w:hint="eastAsia"/>
          <w:sz w:val="22"/>
          <w:lang w:eastAsia="zh-HK"/>
        </w:rPr>
        <w:t>公</w:t>
      </w:r>
      <w:r w:rsidRPr="00FC60AF">
        <w:rPr>
          <w:rFonts w:hint="eastAsia"/>
          <w:sz w:val="22"/>
        </w:rPr>
        <w:t>式內關於相關銀行同業拆息的移動平均數的部分亦被剔除。在檢討過基本利率新計算公式的適</w:t>
      </w:r>
      <w:proofErr w:type="gramStart"/>
      <w:r w:rsidRPr="00FC60AF">
        <w:rPr>
          <w:rFonts w:hint="eastAsia"/>
          <w:sz w:val="22"/>
        </w:rPr>
        <w:t>切性後</w:t>
      </w:r>
      <w:proofErr w:type="gramEnd"/>
      <w:r w:rsidRPr="00FC60AF">
        <w:rPr>
          <w:rFonts w:hint="eastAsia"/>
          <w:sz w:val="22"/>
        </w:rPr>
        <w:t>，金管局決定在二零零九年三月三十一日後保留聯邦基金目標利率加</w:t>
      </w:r>
      <w:r w:rsidRPr="00FC60AF">
        <w:rPr>
          <w:sz w:val="22"/>
        </w:rPr>
        <w:t> 50 </w:t>
      </w:r>
      <w:r w:rsidRPr="00FC60AF">
        <w:rPr>
          <w:rFonts w:hint="eastAsia"/>
          <w:sz w:val="22"/>
        </w:rPr>
        <w:t>個基點這個較小的息差，但同時重新把香港銀行同業拆息部分納入計算</w:t>
      </w:r>
      <w:r w:rsidRPr="00FC60AF">
        <w:rPr>
          <w:rFonts w:hint="eastAsia"/>
          <w:sz w:val="22"/>
          <w:lang w:eastAsia="zh-HK"/>
        </w:rPr>
        <w:t>公式內</w:t>
      </w:r>
      <w:r w:rsidRPr="00FC60AF">
        <w:rPr>
          <w:rFonts w:hint="eastAsia"/>
          <w:sz w:val="22"/>
        </w:rPr>
        <w:t>。</w:t>
      </w:r>
    </w:p>
    <w:p w14:paraId="601336D7" w14:textId="77777777" w:rsidR="001B3E4D" w:rsidRPr="00FC60AF" w:rsidRDefault="001B3E4D" w:rsidP="001B3E4D">
      <w:pPr>
        <w:keepLines/>
        <w:snapToGrid w:val="0"/>
        <w:ind w:left="936" w:hanging="936"/>
        <w:rPr>
          <w:sz w:val="22"/>
        </w:rPr>
      </w:pPr>
      <w:r w:rsidRPr="00FC60AF">
        <w:rPr>
          <w:sz w:val="22"/>
        </w:rPr>
        <w:t>(2)</w:t>
      </w:r>
      <w:r w:rsidRPr="00FC60AF">
        <w:rPr>
          <w:sz w:val="22"/>
        </w:rPr>
        <w:tab/>
      </w:r>
      <w:r w:rsidRPr="00FC60AF">
        <w:rPr>
          <w:rFonts w:hint="eastAsia"/>
          <w:spacing w:val="32"/>
          <w:sz w:val="22"/>
        </w:rPr>
        <w:t>為了更緊密掌握銀行平均資金成本的變化，金管局在二零零五年十二月公布反映各類存款利率</w:t>
      </w:r>
      <w:r w:rsidRPr="00FC60AF">
        <w:rPr>
          <w:rFonts w:hint="eastAsia"/>
          <w:sz w:val="22"/>
        </w:rPr>
        <w:t>、銀行同業拆息及其他利率變化的綜合利率新數列。所公布的有關數據使銀行得以掌握資金成本的變化，有助銀行體系改善利率風險管理。二零一九年六月起，綜合利率已按照新實施的</w:t>
      </w:r>
      <w:proofErr w:type="gramStart"/>
      <w:r w:rsidRPr="00FC60AF">
        <w:rPr>
          <w:rFonts w:hint="eastAsia"/>
          <w:sz w:val="22"/>
        </w:rPr>
        <w:t>本地「</w:t>
      </w:r>
      <w:proofErr w:type="gramEnd"/>
      <w:r w:rsidRPr="00FC60AF">
        <w:rPr>
          <w:rFonts w:hint="eastAsia"/>
          <w:sz w:val="22"/>
        </w:rPr>
        <w:t>銀行帳內的利率風險」架構計算。因此，有關數字不能直接與以往月份的數字相比。</w:t>
      </w:r>
    </w:p>
    <w:p w14:paraId="5C2BB9D5" w14:textId="77777777" w:rsidR="001B3E4D" w:rsidRPr="00FC60AF" w:rsidRDefault="001B3E4D" w:rsidP="001B3E4D">
      <w:pPr>
        <w:keepLines/>
        <w:snapToGrid w:val="0"/>
        <w:ind w:left="936" w:hanging="936"/>
        <w:rPr>
          <w:sz w:val="22"/>
          <w:lang w:val="en-GB"/>
        </w:rPr>
      </w:pPr>
      <w:r w:rsidRPr="00FC60AF">
        <w:rPr>
          <w:sz w:val="22"/>
        </w:rPr>
        <w:t>(3)</w:t>
      </w:r>
      <w:r w:rsidRPr="00FC60AF">
        <w:rPr>
          <w:sz w:val="22"/>
        </w:rPr>
        <w:tab/>
      </w:r>
      <w:r w:rsidRPr="00FC60AF">
        <w:rPr>
          <w:rFonts w:hint="eastAsia"/>
          <w:sz w:val="22"/>
        </w:rPr>
        <w:t>貿易加權名義港匯指數是顯示港元相對於一籃子固定貨幣的整體匯價指標。具體而言，貿易加權名義港</w:t>
      </w:r>
      <w:proofErr w:type="gramStart"/>
      <w:r w:rsidRPr="00FC60AF">
        <w:rPr>
          <w:rFonts w:hint="eastAsia"/>
          <w:sz w:val="22"/>
        </w:rPr>
        <w:t>匯</w:t>
      </w:r>
      <w:proofErr w:type="gramEnd"/>
      <w:r w:rsidRPr="00FC60AF">
        <w:rPr>
          <w:rFonts w:hint="eastAsia"/>
          <w:sz w:val="22"/>
        </w:rPr>
        <w:t>指數是港元兌香港主要貿易</w:t>
      </w:r>
      <w:r w:rsidRPr="00FC60AF">
        <w:rPr>
          <w:rFonts w:hint="eastAsia"/>
          <w:sz w:val="22"/>
          <w:lang w:eastAsia="zh-HK"/>
        </w:rPr>
        <w:t>夥</w:t>
      </w:r>
      <w:r w:rsidRPr="00FC60AF">
        <w:rPr>
          <w:rFonts w:hint="eastAsia"/>
          <w:sz w:val="22"/>
        </w:rPr>
        <w:t>伴</w:t>
      </w:r>
      <w:r w:rsidRPr="00FC60AF">
        <w:rPr>
          <w:sz w:val="22"/>
        </w:rPr>
        <w:t> </w:t>
      </w:r>
      <w:r w:rsidRPr="00FC60AF">
        <w:rPr>
          <w:rFonts w:hint="eastAsia"/>
          <w:sz w:val="22"/>
        </w:rPr>
        <w:t>18</w:t>
      </w:r>
      <w:r w:rsidRPr="00FC60AF">
        <w:rPr>
          <w:sz w:val="22"/>
        </w:rPr>
        <w:t> </w:t>
      </w:r>
      <w:r w:rsidRPr="00FC60AF">
        <w:rPr>
          <w:rFonts w:hint="eastAsia"/>
          <w:sz w:val="22"/>
        </w:rPr>
        <w:t>種貨幣匯率的加權平均數，所採用的權數為二零</w:t>
      </w:r>
      <w:r w:rsidRPr="00FC60AF">
        <w:rPr>
          <w:rFonts w:hint="eastAsia"/>
          <w:sz w:val="22"/>
          <w:lang w:eastAsia="zh-HK"/>
        </w:rPr>
        <w:t>一</w:t>
      </w:r>
      <w:r w:rsidRPr="00FC60AF">
        <w:rPr>
          <w:rFonts w:hint="eastAsia"/>
          <w:sz w:val="22"/>
        </w:rPr>
        <w:t>九年及二零</w:t>
      </w:r>
      <w:r w:rsidRPr="00FC60AF">
        <w:rPr>
          <w:rFonts w:hint="eastAsia"/>
          <w:sz w:val="22"/>
          <w:lang w:eastAsia="zh-HK"/>
        </w:rPr>
        <w:t>二</w:t>
      </w:r>
      <w:r w:rsidRPr="00FC60AF">
        <w:rPr>
          <w:rFonts w:hint="eastAsia"/>
          <w:sz w:val="22"/>
        </w:rPr>
        <w:t>零年該等貿易</w:t>
      </w:r>
      <w:r w:rsidRPr="00FC60AF">
        <w:rPr>
          <w:rFonts w:hint="eastAsia"/>
          <w:sz w:val="22"/>
          <w:lang w:eastAsia="zh-HK"/>
        </w:rPr>
        <w:t>夥</w:t>
      </w:r>
      <w:r w:rsidRPr="00FC60AF">
        <w:rPr>
          <w:rFonts w:hint="eastAsia"/>
          <w:sz w:val="22"/>
        </w:rPr>
        <w:t>伴分別佔香港貨物貿易總額的比重。</w:t>
      </w:r>
    </w:p>
    <w:p w14:paraId="14851785" w14:textId="77777777" w:rsidR="001B3E4D" w:rsidRPr="00FC60AF" w:rsidRDefault="001B3E4D" w:rsidP="001B3E4D">
      <w:pPr>
        <w:keepLines/>
        <w:snapToGrid w:val="0"/>
        <w:ind w:left="936" w:hanging="936"/>
        <w:rPr>
          <w:sz w:val="22"/>
        </w:rPr>
      </w:pPr>
      <w:r w:rsidRPr="00FC60AF">
        <w:rPr>
          <w:sz w:val="22"/>
        </w:rPr>
        <w:tab/>
      </w:r>
      <w:r w:rsidRPr="00FC60AF">
        <w:rPr>
          <w:rFonts w:hint="eastAsia"/>
          <w:sz w:val="22"/>
        </w:rPr>
        <w:t>貿易加權實質港</w:t>
      </w:r>
      <w:proofErr w:type="gramStart"/>
      <w:r w:rsidRPr="00FC60AF">
        <w:rPr>
          <w:rFonts w:hint="eastAsia"/>
          <w:sz w:val="22"/>
        </w:rPr>
        <w:t>匯</w:t>
      </w:r>
      <w:proofErr w:type="gramEnd"/>
      <w:r w:rsidRPr="00FC60AF">
        <w:rPr>
          <w:rFonts w:hint="eastAsia"/>
          <w:sz w:val="22"/>
        </w:rPr>
        <w:t>指數是因應個別貿易</w:t>
      </w:r>
      <w:r w:rsidRPr="00FC60AF">
        <w:rPr>
          <w:rFonts w:hint="eastAsia"/>
          <w:sz w:val="22"/>
          <w:lang w:eastAsia="zh-HK"/>
        </w:rPr>
        <w:t>夥</w:t>
      </w:r>
      <w:r w:rsidRPr="00FC60AF">
        <w:rPr>
          <w:rFonts w:hint="eastAsia"/>
          <w:sz w:val="22"/>
        </w:rPr>
        <w:t>伴經季節性調整消費物價指數的相對變動，對貿易加權名義港</w:t>
      </w:r>
      <w:proofErr w:type="gramStart"/>
      <w:r w:rsidRPr="00FC60AF">
        <w:rPr>
          <w:rFonts w:hint="eastAsia"/>
          <w:sz w:val="22"/>
        </w:rPr>
        <w:t>匯</w:t>
      </w:r>
      <w:proofErr w:type="gramEnd"/>
      <w:r w:rsidRPr="00FC60AF">
        <w:rPr>
          <w:rFonts w:hint="eastAsia"/>
          <w:sz w:val="22"/>
        </w:rPr>
        <w:t>指數作出調整而得出。</w:t>
      </w:r>
    </w:p>
    <w:p w14:paraId="50E3F573" w14:textId="77777777" w:rsidR="001B3E4D" w:rsidRPr="00FC60AF" w:rsidRDefault="001B3E4D" w:rsidP="001B3E4D">
      <w:pPr>
        <w:keepLines/>
        <w:snapToGrid w:val="0"/>
        <w:ind w:left="936" w:hanging="936"/>
        <w:rPr>
          <w:sz w:val="22"/>
        </w:rPr>
      </w:pPr>
      <w:r w:rsidRPr="00FC60AF">
        <w:rPr>
          <w:sz w:val="22"/>
        </w:rPr>
        <w:t>(4)</w:t>
      </w:r>
      <w:r w:rsidRPr="00FC60AF">
        <w:rPr>
          <w:sz w:val="22"/>
        </w:rPr>
        <w:tab/>
      </w:r>
      <w:r w:rsidRPr="00FC60AF">
        <w:rPr>
          <w:rFonts w:hint="eastAsia"/>
          <w:sz w:val="22"/>
        </w:rPr>
        <w:t>貨幣供應的各種定義如下：</w:t>
      </w:r>
    </w:p>
    <w:p w14:paraId="544C1617" w14:textId="77777777" w:rsidR="001B3E4D" w:rsidRPr="00FC60AF" w:rsidRDefault="001B3E4D" w:rsidP="001B3E4D">
      <w:pPr>
        <w:keepLines/>
        <w:tabs>
          <w:tab w:val="clear" w:pos="1560"/>
        </w:tabs>
        <w:snapToGrid w:val="0"/>
        <w:spacing w:after="120"/>
        <w:ind w:left="1985" w:hanging="1049"/>
        <w:rPr>
          <w:sz w:val="22"/>
          <w:szCs w:val="22"/>
        </w:rPr>
      </w:pPr>
      <w:r w:rsidRPr="00FC60AF">
        <w:rPr>
          <w:sz w:val="22"/>
          <w:szCs w:val="22"/>
        </w:rPr>
        <w:t>M1</w:t>
      </w:r>
      <w:r w:rsidRPr="00FC60AF">
        <w:rPr>
          <w:rFonts w:hint="eastAsia"/>
          <w:sz w:val="22"/>
          <w:szCs w:val="22"/>
        </w:rPr>
        <w:t>：</w:t>
      </w:r>
      <w:r w:rsidRPr="00FC60AF">
        <w:rPr>
          <w:sz w:val="22"/>
          <w:szCs w:val="22"/>
        </w:rPr>
        <w:tab/>
      </w:r>
      <w:r w:rsidRPr="00FC60AF">
        <w:rPr>
          <w:rFonts w:hint="eastAsia"/>
          <w:sz w:val="22"/>
          <w:szCs w:val="22"/>
        </w:rPr>
        <w:t>公眾持</w:t>
      </w:r>
      <w:r w:rsidRPr="00FC60AF">
        <w:rPr>
          <w:rFonts w:hint="eastAsia"/>
          <w:sz w:val="22"/>
          <w:szCs w:val="22"/>
          <w:lang w:eastAsia="zh-HK"/>
        </w:rPr>
        <w:t>有</w:t>
      </w:r>
      <w:r w:rsidRPr="00FC60AF">
        <w:rPr>
          <w:rFonts w:hint="eastAsia"/>
          <w:sz w:val="22"/>
          <w:szCs w:val="22"/>
        </w:rPr>
        <w:t>的紙幣及硬幣，加上持牌銀行客戶的活期存款。</w:t>
      </w:r>
    </w:p>
    <w:p w14:paraId="05F85DFB" w14:textId="77777777" w:rsidR="001B3E4D" w:rsidRPr="00FC60AF" w:rsidRDefault="001B3E4D" w:rsidP="001B3E4D">
      <w:pPr>
        <w:keepLines/>
        <w:tabs>
          <w:tab w:val="clear" w:pos="1560"/>
        </w:tabs>
        <w:snapToGrid w:val="0"/>
        <w:spacing w:after="120"/>
        <w:ind w:left="1985" w:hanging="1049"/>
        <w:rPr>
          <w:sz w:val="22"/>
          <w:szCs w:val="22"/>
        </w:rPr>
      </w:pPr>
      <w:r w:rsidRPr="00FC60AF">
        <w:rPr>
          <w:sz w:val="22"/>
          <w:szCs w:val="22"/>
        </w:rPr>
        <w:t>M2</w:t>
      </w:r>
      <w:r w:rsidRPr="00FC60AF">
        <w:rPr>
          <w:rFonts w:hint="eastAsia"/>
          <w:sz w:val="22"/>
          <w:szCs w:val="22"/>
        </w:rPr>
        <w:t>：</w:t>
      </w:r>
      <w:r w:rsidRPr="00FC60AF">
        <w:rPr>
          <w:sz w:val="22"/>
          <w:szCs w:val="22"/>
        </w:rPr>
        <w:tab/>
        <w:t>M1 </w:t>
      </w:r>
      <w:r w:rsidRPr="00FC60AF">
        <w:rPr>
          <w:rFonts w:hint="eastAsia"/>
          <w:sz w:val="22"/>
          <w:szCs w:val="22"/>
        </w:rPr>
        <w:t>加上持牌銀行客戶的儲蓄及定期存款，再加上持牌銀行所發行但在貨幣體系以外持有的可轉讓存款證，以及少於一個月的短期外匯基金存款。</w:t>
      </w:r>
    </w:p>
    <w:p w14:paraId="243A0FB2" w14:textId="77777777" w:rsidR="001B3E4D" w:rsidRPr="00FC60AF" w:rsidRDefault="001B3E4D" w:rsidP="001B3E4D">
      <w:pPr>
        <w:keepLines/>
        <w:tabs>
          <w:tab w:val="clear" w:pos="1560"/>
        </w:tabs>
        <w:snapToGrid w:val="0"/>
        <w:spacing w:after="120"/>
        <w:ind w:left="1985" w:hanging="1049"/>
        <w:rPr>
          <w:sz w:val="22"/>
          <w:szCs w:val="22"/>
        </w:rPr>
      </w:pPr>
      <w:r w:rsidRPr="00FC60AF">
        <w:rPr>
          <w:sz w:val="22"/>
          <w:szCs w:val="22"/>
        </w:rPr>
        <w:t>M3</w:t>
      </w:r>
      <w:r w:rsidRPr="00FC60AF">
        <w:rPr>
          <w:rFonts w:hint="eastAsia"/>
          <w:sz w:val="22"/>
          <w:szCs w:val="22"/>
        </w:rPr>
        <w:t>：</w:t>
      </w:r>
      <w:r w:rsidRPr="00FC60AF">
        <w:rPr>
          <w:sz w:val="22"/>
          <w:szCs w:val="22"/>
        </w:rPr>
        <w:tab/>
        <w:t>M2 </w:t>
      </w:r>
      <w:r w:rsidRPr="00FC60AF">
        <w:rPr>
          <w:rFonts w:hint="eastAsia"/>
          <w:sz w:val="22"/>
          <w:szCs w:val="22"/>
        </w:rPr>
        <w:t>加上有限制牌照銀行及接受存款公司的客戶存款，再加上這類機構所發行但在貨幣體系以外持有的可轉讓存款證。</w:t>
      </w:r>
    </w:p>
    <w:p w14:paraId="6278EB44" w14:textId="77777777" w:rsidR="001B3E4D" w:rsidRPr="00FC60AF" w:rsidRDefault="001B3E4D" w:rsidP="001B3E4D">
      <w:pPr>
        <w:keepLines/>
        <w:snapToGrid w:val="0"/>
        <w:ind w:left="936" w:hanging="936"/>
        <w:rPr>
          <w:sz w:val="22"/>
        </w:rPr>
      </w:pPr>
      <w:r w:rsidRPr="00FC60AF">
        <w:rPr>
          <w:sz w:val="22"/>
        </w:rPr>
        <w:lastRenderedPageBreak/>
        <w:tab/>
      </w:r>
      <w:r w:rsidRPr="00FC60AF">
        <w:rPr>
          <w:rFonts w:hint="eastAsia"/>
          <w:sz w:val="22"/>
        </w:rPr>
        <w:t>在各項貨幣總體數字中，港元</w:t>
      </w:r>
      <w:r w:rsidRPr="00FC60AF">
        <w:rPr>
          <w:sz w:val="22"/>
        </w:rPr>
        <w:t> M1</w:t>
      </w:r>
      <w:r w:rsidRPr="00FC60AF">
        <w:rPr>
          <w:rFonts w:hint="eastAsia"/>
          <w:sz w:val="22"/>
        </w:rPr>
        <w:t>(</w:t>
      </w:r>
      <w:r w:rsidRPr="00FC60AF">
        <w:rPr>
          <w:rFonts w:hint="eastAsia"/>
          <w:sz w:val="22"/>
          <w:lang w:eastAsia="zh-HK"/>
        </w:rPr>
        <w:t>即</w:t>
      </w:r>
      <w:r w:rsidRPr="00FC60AF">
        <w:rPr>
          <w:rFonts w:hint="eastAsia"/>
          <w:sz w:val="22"/>
        </w:rPr>
        <w:t>公眾持有的貨幣及活期存款</w:t>
      </w:r>
      <w:r w:rsidRPr="00FC60AF">
        <w:rPr>
          <w:rFonts w:hint="eastAsia"/>
          <w:sz w:val="22"/>
        </w:rPr>
        <w:t>)</w:t>
      </w:r>
      <w:r w:rsidRPr="00FC60AF">
        <w:rPr>
          <w:rFonts w:hint="eastAsia"/>
          <w:sz w:val="22"/>
        </w:rPr>
        <w:t>的季節性模式較為明顯。由於按月貨幣統計數字或會受各種短期因素</w:t>
      </w:r>
      <w:r w:rsidRPr="00FC60AF">
        <w:rPr>
          <w:sz w:val="22"/>
        </w:rPr>
        <w:t>(</w:t>
      </w:r>
      <w:r w:rsidRPr="00FC60AF">
        <w:rPr>
          <w:rFonts w:hint="eastAsia"/>
          <w:sz w:val="22"/>
        </w:rPr>
        <w:t>例如季節性及首次公開招股相關資金需求，以及營商和投資相關活動</w:t>
      </w:r>
      <w:r w:rsidRPr="00FC60AF">
        <w:rPr>
          <w:sz w:val="22"/>
        </w:rPr>
        <w:t>)</w:t>
      </w:r>
      <w:r w:rsidRPr="00FC60AF">
        <w:rPr>
          <w:rFonts w:hint="eastAsia"/>
          <w:sz w:val="22"/>
        </w:rPr>
        <w:t>影響而出現波動，因此應小心詮釋統計數字。</w:t>
      </w:r>
    </w:p>
    <w:p w14:paraId="53E6741B" w14:textId="77777777" w:rsidR="001B3E4D" w:rsidRPr="00FC60AF" w:rsidRDefault="001B3E4D" w:rsidP="001B3E4D">
      <w:pPr>
        <w:keepLines/>
        <w:snapToGrid w:val="0"/>
        <w:ind w:left="936" w:hanging="936"/>
        <w:rPr>
          <w:sz w:val="22"/>
        </w:rPr>
      </w:pPr>
      <w:r w:rsidRPr="00FC60AF">
        <w:rPr>
          <w:sz w:val="22"/>
        </w:rPr>
        <w:t>(5)</w:t>
      </w:r>
      <w:r w:rsidRPr="00FC60AF">
        <w:rPr>
          <w:sz w:val="22"/>
        </w:rPr>
        <w:tab/>
      </w:r>
      <w:r w:rsidRPr="00FC60AF">
        <w:rPr>
          <w:rFonts w:hint="eastAsia"/>
          <w:sz w:val="22"/>
        </w:rPr>
        <w:t>認可機構包括持牌銀行、有限制牌照銀行和接受存款公司。</w:t>
      </w:r>
      <w:r w:rsidRPr="00C22BAF">
        <w:rPr>
          <w:rFonts w:hint="eastAsia"/>
          <w:sz w:val="22"/>
        </w:rPr>
        <w:t>在</w:t>
      </w:r>
      <w:r w:rsidRPr="007F3B9E">
        <w:rPr>
          <w:rFonts w:hint="eastAsia"/>
          <w:sz w:val="22"/>
        </w:rPr>
        <w:t>二零二</w:t>
      </w:r>
      <w:r>
        <w:rPr>
          <w:rFonts w:hint="eastAsia"/>
          <w:sz w:val="22"/>
          <w:lang w:eastAsia="zh-HK"/>
        </w:rPr>
        <w:t>四</w:t>
      </w:r>
      <w:r w:rsidRPr="007F3B9E">
        <w:rPr>
          <w:rFonts w:hint="eastAsia"/>
          <w:sz w:val="22"/>
        </w:rPr>
        <w:t>年三</w:t>
      </w:r>
      <w:r>
        <w:rPr>
          <w:rFonts w:hint="eastAsia"/>
          <w:sz w:val="22"/>
          <w:lang w:eastAsia="zh-HK"/>
        </w:rPr>
        <w:t>月</w:t>
      </w:r>
      <w:r w:rsidRPr="00C22BAF">
        <w:rPr>
          <w:rFonts w:hint="eastAsia"/>
          <w:sz w:val="22"/>
        </w:rPr>
        <w:t>底，本港有</w:t>
      </w:r>
      <w:r>
        <w:rPr>
          <w:sz w:val="22"/>
        </w:rPr>
        <w:t> </w:t>
      </w:r>
      <w:r w:rsidRPr="00C22BAF">
        <w:rPr>
          <w:sz w:val="22"/>
        </w:rPr>
        <w:t>15</w:t>
      </w:r>
      <w:r>
        <w:rPr>
          <w:rFonts w:hint="eastAsia"/>
          <w:sz w:val="22"/>
        </w:rPr>
        <w:t>0</w:t>
      </w:r>
      <w:r>
        <w:rPr>
          <w:sz w:val="22"/>
        </w:rPr>
        <w:t> </w:t>
      </w:r>
      <w:r w:rsidRPr="00C22BAF">
        <w:rPr>
          <w:rFonts w:hint="eastAsia"/>
          <w:sz w:val="22"/>
        </w:rPr>
        <w:t>家持牌銀行、</w:t>
      </w:r>
      <w:r w:rsidRPr="00C22BAF">
        <w:rPr>
          <w:sz w:val="22"/>
        </w:rPr>
        <w:t>1</w:t>
      </w:r>
      <w:r>
        <w:rPr>
          <w:rFonts w:hint="eastAsia"/>
          <w:sz w:val="22"/>
        </w:rPr>
        <w:t>6</w:t>
      </w:r>
      <w:r>
        <w:rPr>
          <w:sz w:val="22"/>
        </w:rPr>
        <w:t> </w:t>
      </w:r>
      <w:r w:rsidRPr="00C22BAF">
        <w:rPr>
          <w:rFonts w:hint="eastAsia"/>
          <w:sz w:val="22"/>
        </w:rPr>
        <w:t>家有限制牌照銀</w:t>
      </w:r>
      <w:r w:rsidRPr="00FC60AF">
        <w:rPr>
          <w:rFonts w:hint="eastAsia"/>
          <w:sz w:val="22"/>
        </w:rPr>
        <w:t>行和</w:t>
      </w:r>
      <w:r w:rsidRPr="00FC60AF">
        <w:rPr>
          <w:sz w:val="22"/>
        </w:rPr>
        <w:t>1</w:t>
      </w:r>
      <w:r>
        <w:rPr>
          <w:rFonts w:hint="eastAsia"/>
          <w:sz w:val="22"/>
        </w:rPr>
        <w:t>1</w:t>
      </w:r>
      <w:r>
        <w:rPr>
          <w:sz w:val="22"/>
        </w:rPr>
        <w:t> </w:t>
      </w:r>
      <w:r w:rsidRPr="00FC60AF">
        <w:rPr>
          <w:rFonts w:hint="eastAsia"/>
          <w:sz w:val="22"/>
        </w:rPr>
        <w:t>家接受存款公司。綜合計算，共有</w:t>
      </w:r>
      <w:r w:rsidRPr="00FC60AF">
        <w:rPr>
          <w:rFonts w:hint="eastAsia"/>
          <w:sz w:val="22"/>
        </w:rPr>
        <w:t>1</w:t>
      </w:r>
      <w:r>
        <w:rPr>
          <w:rFonts w:hint="eastAsia"/>
          <w:sz w:val="22"/>
        </w:rPr>
        <w:t>77</w:t>
      </w:r>
      <w:r w:rsidRPr="00FC60AF">
        <w:rPr>
          <w:rFonts w:hint="eastAsia"/>
          <w:sz w:val="22"/>
        </w:rPr>
        <w:t>家來自</w:t>
      </w:r>
      <w:r w:rsidRPr="00FC60AF">
        <w:rPr>
          <w:rFonts w:hint="eastAsia"/>
          <w:sz w:val="22"/>
        </w:rPr>
        <w:t>3</w:t>
      </w:r>
      <w:r>
        <w:rPr>
          <w:rFonts w:hint="eastAsia"/>
          <w:sz w:val="22"/>
        </w:rPr>
        <w:t>2</w:t>
      </w:r>
      <w:r w:rsidRPr="00FC60AF">
        <w:rPr>
          <w:rFonts w:hint="eastAsia"/>
          <w:sz w:val="22"/>
        </w:rPr>
        <w:t>個國家及地區</w:t>
      </w:r>
      <w:r w:rsidRPr="00FC60AF">
        <w:rPr>
          <w:sz w:val="22"/>
        </w:rPr>
        <w:t>(</w:t>
      </w:r>
      <w:r w:rsidRPr="00FC60AF">
        <w:rPr>
          <w:rFonts w:hint="eastAsia"/>
          <w:sz w:val="22"/>
        </w:rPr>
        <w:t>包括香港</w:t>
      </w:r>
      <w:r w:rsidRPr="00FC60AF">
        <w:rPr>
          <w:sz w:val="22"/>
        </w:rPr>
        <w:t>)</w:t>
      </w:r>
      <w:r w:rsidRPr="00FC60AF">
        <w:rPr>
          <w:rFonts w:hint="eastAsia"/>
          <w:sz w:val="22"/>
        </w:rPr>
        <w:t>的認可機構</w:t>
      </w:r>
      <w:r w:rsidRPr="00FC60AF">
        <w:rPr>
          <w:sz w:val="22"/>
        </w:rPr>
        <w:t>(</w:t>
      </w:r>
      <w:r w:rsidRPr="00FC60AF">
        <w:rPr>
          <w:rFonts w:hint="eastAsia"/>
          <w:sz w:val="22"/>
        </w:rPr>
        <w:t>不包括代表辦事處</w:t>
      </w:r>
      <w:r w:rsidRPr="00FC60AF">
        <w:rPr>
          <w:sz w:val="22"/>
        </w:rPr>
        <w:t>)</w:t>
      </w:r>
      <w:r w:rsidRPr="00FC60AF">
        <w:rPr>
          <w:rFonts w:hint="eastAsia"/>
          <w:sz w:val="22"/>
        </w:rPr>
        <w:t>在香港營業。</w:t>
      </w:r>
    </w:p>
    <w:p w14:paraId="4B0118EF" w14:textId="77777777" w:rsidR="001B3E4D" w:rsidRPr="00FC60AF" w:rsidRDefault="001B3E4D" w:rsidP="001B3E4D">
      <w:pPr>
        <w:keepLines/>
        <w:snapToGrid w:val="0"/>
        <w:ind w:left="936" w:hanging="936"/>
        <w:rPr>
          <w:sz w:val="22"/>
        </w:rPr>
      </w:pPr>
      <w:r w:rsidRPr="00FC60AF">
        <w:rPr>
          <w:sz w:val="22"/>
        </w:rPr>
        <w:t>(6)</w:t>
      </w:r>
      <w:r w:rsidRPr="00FC60AF">
        <w:rPr>
          <w:sz w:val="22"/>
        </w:rPr>
        <w:tab/>
      </w:r>
      <w:r w:rsidRPr="00FC60AF">
        <w:rPr>
          <w:rFonts w:hint="eastAsia"/>
          <w:sz w:val="22"/>
        </w:rPr>
        <w:t>私營機構債務數字未必完全涵蓋所有已發行的港元債務票據。</w:t>
      </w:r>
    </w:p>
    <w:p w14:paraId="04265C99" w14:textId="77777777" w:rsidR="001B3E4D" w:rsidRPr="00D17FD4" w:rsidRDefault="001B3E4D" w:rsidP="001B3E4D">
      <w:pPr>
        <w:keepLines/>
        <w:snapToGrid w:val="0"/>
        <w:ind w:left="936" w:hanging="936"/>
        <w:rPr>
          <w:sz w:val="22"/>
        </w:rPr>
      </w:pPr>
      <w:r w:rsidRPr="00FC60AF">
        <w:rPr>
          <w:sz w:val="22"/>
        </w:rPr>
        <w:t>(7)</w:t>
      </w:r>
      <w:r w:rsidRPr="00FC60AF">
        <w:rPr>
          <w:sz w:val="22"/>
        </w:rPr>
        <w:tab/>
      </w:r>
      <w:r w:rsidRPr="00FC60AF">
        <w:rPr>
          <w:rFonts w:hint="eastAsia"/>
          <w:sz w:val="22"/>
        </w:rPr>
        <w:t>銀行業的資產包括紙幣和硬幣、香港認可機構及境外銀行的同業貸款、向客戶提供的貸款及墊款、可轉讓存款證、可轉讓存款證以外的可轉讓債務工具，以及其他資產。不過，外匯基金發行的負債證</w:t>
      </w:r>
      <w:r w:rsidRPr="00D17FD4">
        <w:rPr>
          <w:rFonts w:hint="eastAsia"/>
          <w:sz w:val="22"/>
        </w:rPr>
        <w:t>明書和銀行相應發行的紙幣並不包括在</w:t>
      </w:r>
      <w:r w:rsidRPr="00D17FD4">
        <w:rPr>
          <w:rFonts w:hint="eastAsia"/>
          <w:sz w:val="22"/>
          <w:lang w:eastAsia="zh-HK"/>
        </w:rPr>
        <w:t>內</w:t>
      </w:r>
      <w:r w:rsidRPr="00D17FD4">
        <w:rPr>
          <w:rFonts w:hint="eastAsia"/>
          <w:sz w:val="22"/>
        </w:rPr>
        <w:t>。</w:t>
      </w:r>
    </w:p>
    <w:p w14:paraId="2493FF94" w14:textId="1A865804" w:rsidR="002C2BF2" w:rsidRPr="00D17FD4" w:rsidRDefault="002C2BF2" w:rsidP="006D5D50">
      <w:pPr>
        <w:pStyle w:val="afa"/>
      </w:pPr>
      <w:r w:rsidRPr="00D17FD4">
        <w:t>(8)</w:t>
      </w:r>
      <w:r w:rsidRPr="00D17FD4">
        <w:tab/>
      </w:r>
      <w:r w:rsidRPr="00D17FD4">
        <w:t>排名資料來自全球證券交易所聯會和倫敦證券交易所集團所整合的全球證券交易市場總市值數字。</w:t>
      </w:r>
    </w:p>
    <w:p w14:paraId="5CC09BB1" w14:textId="77777777" w:rsidR="002C2BF2" w:rsidRPr="00D17FD4" w:rsidRDefault="002C2BF2" w:rsidP="006D5D50">
      <w:pPr>
        <w:pStyle w:val="afa"/>
      </w:pPr>
      <w:r w:rsidRPr="00D17FD4">
        <w:t>(9)</w:t>
      </w:r>
      <w:r w:rsidRPr="00D17FD4">
        <w:tab/>
      </w:r>
      <w:r w:rsidRPr="00D17FD4">
        <w:t>由於債券交易所</w:t>
      </w:r>
      <w:proofErr w:type="gramStart"/>
      <w:r w:rsidRPr="00D17FD4">
        <w:t>佔</w:t>
      </w:r>
      <w:proofErr w:type="gramEnd"/>
      <w:r w:rsidRPr="00D17FD4">
        <w:t>的比重較小</w:t>
      </w:r>
      <w:r w:rsidRPr="00D17FD4">
        <w:t>(</w:t>
      </w:r>
      <w:r w:rsidRPr="00D17FD4">
        <w:t>低於證券市場每日成交額的</w:t>
      </w:r>
      <w:r w:rsidRPr="00D17FD4">
        <w:t>0.5%)</w:t>
      </w:r>
      <w:r w:rsidRPr="00D17FD4">
        <w:t>，債券交易及其變動不在分析之列。</w:t>
      </w:r>
    </w:p>
    <w:p w14:paraId="6421C7B7" w14:textId="4B3D3A01" w:rsidR="002C2BF2" w:rsidRPr="00D17FD4" w:rsidRDefault="002C2BF2" w:rsidP="006D5D50">
      <w:pPr>
        <w:pStyle w:val="afa"/>
      </w:pPr>
      <w:r w:rsidRPr="00D17FD4">
        <w:t>(10)</w:t>
      </w:r>
      <w:r w:rsidRPr="00D17FD4">
        <w:tab/>
      </w:r>
      <w:r w:rsidRPr="00D17FD4">
        <w:t>在二零二</w:t>
      </w:r>
      <w:r w:rsidRPr="00D17FD4">
        <w:rPr>
          <w:rFonts w:hint="eastAsia"/>
        </w:rPr>
        <w:t>四</w:t>
      </w:r>
      <w:r w:rsidRPr="00D17FD4">
        <w:t>年三月底，股票期權合約共有</w:t>
      </w:r>
      <w:r w:rsidRPr="00D17FD4">
        <w:t>126</w:t>
      </w:r>
      <w:r w:rsidRPr="00D17FD4">
        <w:t>種，股票期貨合約則有</w:t>
      </w:r>
      <w:r w:rsidRPr="00D17FD4">
        <w:rPr>
          <w:rFonts w:hint="eastAsia"/>
        </w:rPr>
        <w:t>98</w:t>
      </w:r>
      <w:r w:rsidRPr="00D17FD4">
        <w:t>種。</w:t>
      </w:r>
    </w:p>
    <w:p w14:paraId="7EF79F54" w14:textId="2C8E82BF" w:rsidR="002C2BF2" w:rsidRPr="00D17FD4" w:rsidRDefault="002C2BF2" w:rsidP="006D5D50">
      <w:pPr>
        <w:pStyle w:val="afa"/>
      </w:pPr>
      <w:r w:rsidRPr="00D17FD4">
        <w:t>(11)</w:t>
      </w:r>
      <w:r w:rsidRPr="00D17FD4">
        <w:tab/>
      </w:r>
      <w:r w:rsidRPr="00D17FD4">
        <w:t>在二零二</w:t>
      </w:r>
      <w:r w:rsidRPr="00D17FD4">
        <w:rPr>
          <w:rFonts w:hint="eastAsia"/>
        </w:rPr>
        <w:t>四</w:t>
      </w:r>
      <w:r w:rsidRPr="00D17FD4">
        <w:t>年三月底，主板和</w:t>
      </w:r>
      <w:r w:rsidRPr="00D17FD4">
        <w:t>GEM</w:t>
      </w:r>
      <w:r w:rsidRPr="00D17FD4">
        <w:t>分別有</w:t>
      </w:r>
      <w:r w:rsidRPr="00D17FD4">
        <w:t>2 2</w:t>
      </w:r>
      <w:r w:rsidRPr="00D17FD4">
        <w:rPr>
          <w:rFonts w:hint="eastAsia"/>
        </w:rPr>
        <w:t>85</w:t>
      </w:r>
      <w:r w:rsidRPr="00D17FD4">
        <w:t>家和</w:t>
      </w:r>
      <w:r w:rsidRPr="00D17FD4">
        <w:t>3</w:t>
      </w:r>
      <w:r w:rsidRPr="00D17FD4">
        <w:rPr>
          <w:rFonts w:hint="eastAsia"/>
        </w:rPr>
        <w:t>26</w:t>
      </w:r>
      <w:r w:rsidRPr="00D17FD4">
        <w:t>家上市公司。</w:t>
      </w:r>
    </w:p>
    <w:p w14:paraId="7CA85046" w14:textId="77777777" w:rsidR="002C2BF2" w:rsidRPr="00D17FD4" w:rsidRDefault="002C2BF2" w:rsidP="006D5D50">
      <w:pPr>
        <w:pStyle w:val="afa"/>
      </w:pPr>
      <w:r w:rsidRPr="00D17FD4">
        <w:t>(12)</w:t>
      </w:r>
      <w:r w:rsidRPr="00D17FD4">
        <w:tab/>
      </w:r>
      <w:r w:rsidRPr="00D17FD4">
        <w:t>排名資料來自</w:t>
      </w:r>
      <w:proofErr w:type="spellStart"/>
      <w:r w:rsidRPr="00D17FD4">
        <w:t>Dealogic</w:t>
      </w:r>
      <w:proofErr w:type="spellEnd"/>
      <w:r w:rsidRPr="00D17FD4">
        <w:t>整合的以首次公開招股籌集所得的金額數字</w:t>
      </w:r>
      <w:r w:rsidRPr="00D17FD4">
        <w:t>(</w:t>
      </w:r>
      <w:r w:rsidRPr="00D17FD4">
        <w:t>包括特殊目的收購公司所籌集的資金</w:t>
      </w:r>
      <w:r w:rsidRPr="00D17FD4">
        <w:t>)</w:t>
      </w:r>
      <w:r w:rsidRPr="00D17FD4">
        <w:t>。</w:t>
      </w:r>
    </w:p>
    <w:p w14:paraId="601C89E2" w14:textId="407B5D77" w:rsidR="002C2BF2" w:rsidRPr="00D17FD4" w:rsidRDefault="002C2BF2" w:rsidP="006D5D50">
      <w:pPr>
        <w:pStyle w:val="afa"/>
      </w:pPr>
      <w:r w:rsidRPr="00D17FD4">
        <w:t>(13)</w:t>
      </w:r>
      <w:r w:rsidRPr="00D17FD4">
        <w:tab/>
      </w:r>
      <w:r w:rsidRPr="00D17FD4">
        <w:t>在二零二</w:t>
      </w:r>
      <w:r w:rsidRPr="00D17FD4">
        <w:rPr>
          <w:rFonts w:hint="eastAsia"/>
          <w:lang w:eastAsia="zh-HK"/>
        </w:rPr>
        <w:t>四</w:t>
      </w:r>
      <w:r w:rsidRPr="00D17FD4">
        <w:t>年三月底，</w:t>
      </w:r>
      <w:r w:rsidRPr="00D17FD4">
        <w:rPr>
          <w:rFonts w:hint="eastAsia"/>
        </w:rPr>
        <w:t>全港共有</w:t>
      </w:r>
      <w:r w:rsidRPr="00046E78">
        <w:t>12</w:t>
      </w:r>
      <w:r w:rsidRPr="00D17FD4">
        <w:rPr>
          <w:rFonts w:hint="eastAsia"/>
        </w:rPr>
        <w:t>個核准受託人。</w:t>
      </w:r>
      <w:proofErr w:type="gramStart"/>
      <w:r w:rsidRPr="00D17FD4">
        <w:rPr>
          <w:rFonts w:hint="eastAsia"/>
        </w:rPr>
        <w:t>在強積金</w:t>
      </w:r>
      <w:proofErr w:type="gramEnd"/>
      <w:r w:rsidRPr="00D17FD4">
        <w:rPr>
          <w:rFonts w:hint="eastAsia"/>
        </w:rPr>
        <w:t>產品方面，強制性公積金計劃管理局已核准</w:t>
      </w:r>
      <w:r w:rsidRPr="00046E78">
        <w:t>21</w:t>
      </w:r>
      <w:r w:rsidRPr="00D17FD4">
        <w:rPr>
          <w:rFonts w:hint="eastAsia"/>
        </w:rPr>
        <w:t>個集成信託計劃、</w:t>
      </w:r>
      <w:r w:rsidRPr="00046E78">
        <w:rPr>
          <w:rFonts w:hint="eastAsia"/>
        </w:rPr>
        <w:t>兩</w:t>
      </w:r>
      <w:r w:rsidRPr="00D17FD4">
        <w:rPr>
          <w:rFonts w:hint="eastAsia"/>
        </w:rPr>
        <w:t>個行業計劃和</w:t>
      </w:r>
      <w:r w:rsidRPr="00046E78">
        <w:rPr>
          <w:rFonts w:hint="eastAsia"/>
        </w:rPr>
        <w:t>一</w:t>
      </w:r>
      <w:r w:rsidRPr="00D17FD4">
        <w:rPr>
          <w:rFonts w:hint="eastAsia"/>
        </w:rPr>
        <w:t>個</w:t>
      </w:r>
      <w:proofErr w:type="gramStart"/>
      <w:r w:rsidRPr="00D17FD4">
        <w:rPr>
          <w:rFonts w:hint="eastAsia"/>
        </w:rPr>
        <w:t>僱主營辦計劃</w:t>
      </w:r>
      <w:proofErr w:type="gramEnd"/>
      <w:r w:rsidRPr="00D17FD4">
        <w:rPr>
          <w:rFonts w:hint="eastAsia"/>
        </w:rPr>
        <w:t>，合共</w:t>
      </w:r>
      <w:r w:rsidRPr="00046E78">
        <w:t>379</w:t>
      </w:r>
      <w:r w:rsidRPr="00D17FD4">
        <w:rPr>
          <w:rFonts w:hint="eastAsia"/>
        </w:rPr>
        <w:t>個成分基金。現已</w:t>
      </w:r>
      <w:proofErr w:type="gramStart"/>
      <w:r w:rsidRPr="00D17FD4">
        <w:rPr>
          <w:rFonts w:hint="eastAsia"/>
        </w:rPr>
        <w:t>參加強積金</w:t>
      </w:r>
      <w:proofErr w:type="gramEnd"/>
      <w:r w:rsidRPr="00D17FD4">
        <w:rPr>
          <w:rFonts w:hint="eastAsia"/>
        </w:rPr>
        <w:t>計劃的僱主估計共有</w:t>
      </w:r>
      <w:r w:rsidRPr="00046E78">
        <w:t>3</w:t>
      </w:r>
      <w:r w:rsidR="00495DFD">
        <w:t>61</w:t>
      </w:r>
      <w:r w:rsidRPr="00046E78">
        <w:t> 000</w:t>
      </w:r>
      <w:r w:rsidRPr="00D17FD4">
        <w:rPr>
          <w:rFonts w:hint="eastAsia"/>
        </w:rPr>
        <w:t>名，僱員有</w:t>
      </w:r>
      <w:r w:rsidRPr="00046E78">
        <w:t>26</w:t>
      </w:r>
      <w:r w:rsidR="00495DFD">
        <w:t>4</w:t>
      </w:r>
      <w:r w:rsidRPr="00D17FD4">
        <w:rPr>
          <w:rFonts w:hint="eastAsia"/>
        </w:rPr>
        <w:t>萬名，自僱人士則有</w:t>
      </w:r>
      <w:r w:rsidRPr="00046E78">
        <w:t>23</w:t>
      </w:r>
      <w:r w:rsidR="00495DFD">
        <w:t>6</w:t>
      </w:r>
      <w:r w:rsidRPr="00046E78">
        <w:t> 00</w:t>
      </w:r>
      <w:r w:rsidR="00495DFD">
        <w:t>0</w:t>
      </w:r>
      <w:r w:rsidRPr="00D17FD4">
        <w:rPr>
          <w:rFonts w:hint="eastAsia"/>
        </w:rPr>
        <w:t>名。</w:t>
      </w:r>
    </w:p>
    <w:p w14:paraId="2CF08C68" w14:textId="57BD688F" w:rsidR="002C2BF2" w:rsidRPr="00D17FD4" w:rsidRDefault="002C2BF2" w:rsidP="006D5D50">
      <w:pPr>
        <w:pStyle w:val="afa"/>
      </w:pPr>
      <w:r w:rsidRPr="00D17FD4">
        <w:lastRenderedPageBreak/>
        <w:t>(14)</w:t>
      </w:r>
      <w:r w:rsidRPr="00D17FD4">
        <w:tab/>
      </w:r>
      <w:r w:rsidRPr="00D17FD4">
        <w:rPr>
          <w:rFonts w:hint="eastAsia"/>
        </w:rPr>
        <w:t>這些數字來自香港投資基金公會</w:t>
      </w:r>
      <w:r w:rsidRPr="00D17FD4">
        <w:t>(</w:t>
      </w:r>
      <w:r w:rsidRPr="00D17FD4">
        <w:rPr>
          <w:rFonts w:hint="eastAsia"/>
        </w:rPr>
        <w:t>基金公會</w:t>
      </w:r>
      <w:r w:rsidRPr="00D17FD4">
        <w:t>)</w:t>
      </w:r>
      <w:r w:rsidRPr="00D17FD4">
        <w:rPr>
          <w:rFonts w:hint="eastAsia"/>
        </w:rPr>
        <w:t>對會員進行的基金銷售與贖回調查，並只涵蓋對調查作出回應的會員所管理的活躍認可基金。由於基金公會已</w:t>
      </w:r>
      <w:r w:rsidR="00F332FD" w:rsidRPr="00046E78">
        <w:rPr>
          <w:rFonts w:hint="eastAsia"/>
        </w:rPr>
        <w:t>對其二零二三年的基金統計數字覆蓋範圍作出修訂，載列於本報告的數字未必可與本報告過往期號的數字作比較</w:t>
      </w:r>
      <w:r w:rsidRPr="00D17FD4">
        <w:rPr>
          <w:rFonts w:hint="eastAsia"/>
        </w:rPr>
        <w:t>。</w:t>
      </w:r>
    </w:p>
    <w:p w14:paraId="23474F85" w14:textId="4BF773A8" w:rsidR="002C2BF2" w:rsidRPr="00D17FD4" w:rsidRDefault="002C2BF2" w:rsidP="006D5D50">
      <w:pPr>
        <w:pStyle w:val="afa"/>
      </w:pPr>
      <w:r w:rsidRPr="00D17FD4">
        <w:t>(15)</w:t>
      </w:r>
      <w:r w:rsidRPr="00D17FD4">
        <w:tab/>
      </w:r>
      <w:r w:rsidRPr="00D17FD4">
        <w:t>在二零二</w:t>
      </w:r>
      <w:r w:rsidRPr="00D17FD4">
        <w:rPr>
          <w:rFonts w:hint="eastAsia"/>
          <w:lang w:eastAsia="zh-HK"/>
        </w:rPr>
        <w:t>四</w:t>
      </w:r>
      <w:r w:rsidRPr="00D17FD4">
        <w:t>年三月底，全港共有</w:t>
      </w:r>
      <w:r w:rsidR="00650E3A">
        <w:rPr>
          <w:rFonts w:hint="eastAsia"/>
          <w:lang w:eastAsia="zh-HK"/>
        </w:rPr>
        <w:t>一</w:t>
      </w:r>
      <w:r w:rsidRPr="00D17FD4">
        <w:t>個</w:t>
      </w:r>
      <w:r w:rsidRPr="00D17FD4">
        <w:rPr>
          <w:rFonts w:hint="eastAsia"/>
        </w:rPr>
        <w:t>證監會認可的零售對沖基金。基金的淨資產總值為</w:t>
      </w:r>
      <w:r w:rsidR="00495DFD">
        <w:t>1.16</w:t>
      </w:r>
      <w:r w:rsidRPr="00046E78">
        <w:rPr>
          <w:rFonts w:hint="eastAsia"/>
        </w:rPr>
        <w:t>億美元</w:t>
      </w:r>
      <w:r w:rsidRPr="00D17FD4">
        <w:rPr>
          <w:rFonts w:hint="eastAsia"/>
        </w:rPr>
        <w:t>，較二零二三年</w:t>
      </w:r>
      <w:r w:rsidRPr="00D17FD4">
        <w:rPr>
          <w:rFonts w:hint="eastAsia"/>
          <w:lang w:eastAsia="zh-HK"/>
        </w:rPr>
        <w:t>年</w:t>
      </w:r>
      <w:r w:rsidRPr="00D17FD4">
        <w:rPr>
          <w:rFonts w:hint="eastAsia"/>
        </w:rPr>
        <w:t>底</w:t>
      </w:r>
      <w:r w:rsidRPr="00046E78">
        <w:rPr>
          <w:rFonts w:hint="eastAsia"/>
          <w:lang w:eastAsia="zh-HK"/>
        </w:rPr>
        <w:t>上升</w:t>
      </w:r>
      <w:r w:rsidR="00495DFD">
        <w:rPr>
          <w:rFonts w:hint="eastAsia"/>
        </w:rPr>
        <w:t>1</w:t>
      </w:r>
      <w:r w:rsidR="00495DFD">
        <w:t>0.5</w:t>
      </w:r>
      <w:r w:rsidRPr="00046E78">
        <w:t>%</w:t>
      </w:r>
      <w:r w:rsidRPr="00D17FD4">
        <w:rPr>
          <w:rFonts w:hint="eastAsia"/>
        </w:rPr>
        <w:t>，</w:t>
      </w:r>
      <w:r w:rsidR="003C784E">
        <w:rPr>
          <w:rFonts w:hint="eastAsia"/>
        </w:rPr>
        <w:t>與</w:t>
      </w:r>
      <w:proofErr w:type="gramStart"/>
      <w:r w:rsidR="00094DDA">
        <w:rPr>
          <w:rFonts w:hint="eastAsia"/>
          <w:lang w:eastAsia="zh-HK"/>
        </w:rPr>
        <w:t>一</w:t>
      </w:r>
      <w:proofErr w:type="gramEnd"/>
      <w:r w:rsidR="003C784E">
        <w:rPr>
          <w:rFonts w:hint="eastAsia"/>
        </w:rPr>
        <w:t>年</w:t>
      </w:r>
      <w:r w:rsidR="00094DDA">
        <w:rPr>
          <w:rFonts w:hint="eastAsia"/>
          <w:lang w:eastAsia="zh-HK"/>
        </w:rPr>
        <w:t>前</w:t>
      </w:r>
      <w:r w:rsidR="003C784E">
        <w:rPr>
          <w:rFonts w:hint="eastAsia"/>
        </w:rPr>
        <w:t>同期</w:t>
      </w:r>
      <w:r w:rsidR="003C784E" w:rsidRPr="003C784E">
        <w:rPr>
          <w:rFonts w:hint="eastAsia"/>
        </w:rPr>
        <w:t>相近</w:t>
      </w:r>
      <w:r w:rsidRPr="00D17FD4">
        <w:rPr>
          <w:rFonts w:hint="eastAsia"/>
        </w:rPr>
        <w:t>，</w:t>
      </w:r>
      <w:r w:rsidR="00237241" w:rsidRPr="00237241">
        <w:rPr>
          <w:rFonts w:hint="eastAsia"/>
        </w:rPr>
        <w:t>並</w:t>
      </w:r>
      <w:r w:rsidRPr="00D17FD4">
        <w:rPr>
          <w:rFonts w:hint="eastAsia"/>
        </w:rPr>
        <w:t>較二零零二年年底</w:t>
      </w:r>
      <w:r w:rsidRPr="00D17FD4">
        <w:t>(</w:t>
      </w:r>
      <w:r w:rsidRPr="00D17FD4">
        <w:rPr>
          <w:rFonts w:hint="eastAsia"/>
        </w:rPr>
        <w:t>對沖基金指引在該年首次發出</w:t>
      </w:r>
      <w:r w:rsidRPr="00D17FD4">
        <w:t>)</w:t>
      </w:r>
      <w:r w:rsidRPr="00046E78">
        <w:rPr>
          <w:rFonts w:hint="eastAsia"/>
        </w:rPr>
        <w:t>下跌</w:t>
      </w:r>
      <w:r w:rsidR="00495DFD">
        <w:t>27.5</w:t>
      </w:r>
      <w:r w:rsidRPr="00046E78">
        <w:t>%</w:t>
      </w:r>
      <w:r w:rsidRPr="00D17FD4">
        <w:rPr>
          <w:rFonts w:hint="eastAsia"/>
        </w:rPr>
        <w:t>。</w:t>
      </w:r>
      <w:r w:rsidRPr="00D17FD4">
        <w:tab/>
      </w:r>
    </w:p>
    <w:p w14:paraId="3B0F9ADD" w14:textId="1AF67D64" w:rsidR="00826762" w:rsidRPr="00D17FD4" w:rsidRDefault="002C2BF2" w:rsidP="006D5D50">
      <w:pPr>
        <w:pStyle w:val="afa"/>
      </w:pPr>
      <w:r w:rsidRPr="00D17FD4">
        <w:t>(16)</w:t>
      </w:r>
      <w:r w:rsidRPr="00D17FD4">
        <w:tab/>
      </w:r>
      <w:r w:rsidRPr="00D17FD4">
        <w:rPr>
          <w:spacing w:val="28"/>
        </w:rPr>
        <w:t>在二零二</w:t>
      </w:r>
      <w:r w:rsidRPr="00D17FD4">
        <w:rPr>
          <w:rFonts w:hint="eastAsia"/>
          <w:spacing w:val="28"/>
          <w:lang w:eastAsia="zh-HK"/>
        </w:rPr>
        <w:t>四</w:t>
      </w:r>
      <w:r w:rsidRPr="00D17FD4">
        <w:rPr>
          <w:spacing w:val="28"/>
        </w:rPr>
        <w:t>年三月底，香港共有</w:t>
      </w:r>
      <w:r w:rsidRPr="00D17FD4">
        <w:rPr>
          <w:spacing w:val="28"/>
        </w:rPr>
        <w:t>16</w:t>
      </w:r>
      <w:r w:rsidRPr="00D17FD4">
        <w:rPr>
          <w:rFonts w:hint="eastAsia"/>
          <w:spacing w:val="28"/>
        </w:rPr>
        <w:t>0</w:t>
      </w:r>
      <w:r w:rsidRPr="00D17FD4">
        <w:rPr>
          <w:spacing w:val="28"/>
        </w:rPr>
        <w:t> </w:t>
      </w:r>
      <w:r w:rsidRPr="00D17FD4">
        <w:rPr>
          <w:spacing w:val="28"/>
        </w:rPr>
        <w:t>家獲授權保險公司。當中</w:t>
      </w:r>
      <w:r w:rsidRPr="00D17FD4">
        <w:rPr>
          <w:spacing w:val="28"/>
        </w:rPr>
        <w:t>53 </w:t>
      </w:r>
      <w:r w:rsidRPr="00D17FD4">
        <w:rPr>
          <w:spacing w:val="28"/>
        </w:rPr>
        <w:t>家</w:t>
      </w:r>
      <w:r w:rsidRPr="00D17FD4">
        <w:t>經營長期保險業務，</w:t>
      </w:r>
      <w:r w:rsidRPr="00D17FD4">
        <w:t>8</w:t>
      </w:r>
      <w:r w:rsidRPr="00D17FD4">
        <w:rPr>
          <w:rFonts w:hint="eastAsia"/>
        </w:rPr>
        <w:t>7</w:t>
      </w:r>
      <w:r w:rsidRPr="00D17FD4">
        <w:t> </w:t>
      </w:r>
      <w:r w:rsidRPr="00D17FD4">
        <w:t>家營運一般保險業務，</w:t>
      </w:r>
      <w:r w:rsidRPr="00D17FD4">
        <w:t>1</w:t>
      </w:r>
      <w:r w:rsidRPr="00D17FD4">
        <w:rPr>
          <w:rFonts w:hint="eastAsia"/>
        </w:rPr>
        <w:t>8</w:t>
      </w:r>
      <w:r w:rsidRPr="00D17FD4">
        <w:t> </w:t>
      </w:r>
      <w:r w:rsidRPr="00D17FD4">
        <w:t>家從事綜合保險業務，另有</w:t>
      </w:r>
      <w:r w:rsidRPr="00D17FD4">
        <w:rPr>
          <w:rFonts w:hint="eastAsia"/>
          <w:lang w:eastAsia="zh-HK"/>
        </w:rPr>
        <w:t>兩</w:t>
      </w:r>
      <w:r w:rsidRPr="00D17FD4">
        <w:t>家經營特定目的業務。這些獲授權保險公司分別來自</w:t>
      </w:r>
      <w:r w:rsidRPr="00D17FD4">
        <w:t>22 </w:t>
      </w:r>
      <w:r w:rsidRPr="00D17FD4">
        <w:t>個國家和地區</w:t>
      </w:r>
      <w:r w:rsidRPr="00D17FD4">
        <w:t>(</w:t>
      </w:r>
      <w:r w:rsidRPr="00D17FD4">
        <w:t>包括香港</w:t>
      </w:r>
      <w:r w:rsidRPr="00D17FD4">
        <w:t>)</w:t>
      </w:r>
      <w:r w:rsidRPr="00D17FD4">
        <w:t>。</w:t>
      </w:r>
      <w:bookmarkStart w:id="0" w:name="_GoBack"/>
      <w:bookmarkEnd w:id="0"/>
    </w:p>
    <w:sectPr w:rsidR="00826762" w:rsidRPr="00D17FD4" w:rsidSect="002F4723">
      <w:footerReference w:type="default" r:id="rId13"/>
      <w:pgSz w:w="11907" w:h="16840" w:code="9"/>
      <w:pgMar w:top="1134" w:right="1418" w:bottom="1134" w:left="1418" w:header="567" w:footer="340" w:gutter="0"/>
      <w:pgNumType w:start="45"/>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6C02E54" w14:textId="77777777" w:rsidR="00D23CD1" w:rsidRDefault="00D23CD1">
      <w:r>
        <w:separator/>
      </w:r>
    </w:p>
  </w:endnote>
  <w:endnote w:type="continuationSeparator" w:id="0">
    <w:p w14:paraId="789EDC13" w14:textId="77777777" w:rsidR="00D23CD1" w:rsidRDefault="00D23CD1">
      <w:r>
        <w:continuationSeparator/>
      </w:r>
    </w:p>
  </w:endnote>
  <w:endnote w:type="continuationNotice" w:id="1">
    <w:p w14:paraId="6B6EABB5" w14:textId="77777777" w:rsidR="00D23CD1" w:rsidRDefault="00D23C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B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微軟正黑體">
    <w:panose1 w:val="020B0604030504040204"/>
    <w:charset w:val="88"/>
    <w:family w:val="swiss"/>
    <w:pitch w:val="variable"/>
    <w:sig w:usb0="000002A7" w:usb1="28CF4400" w:usb2="00000016" w:usb3="00000000" w:csb0="00100009" w:csb1="00000000"/>
  </w:font>
  <w:font w:name="TimesNewRomanPS-Bold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CF43B" w14:textId="71E6D50C" w:rsidR="00D23CD1" w:rsidRPr="00F558B4" w:rsidRDefault="00D23CD1" w:rsidP="00867FC9">
    <w:pPr>
      <w:pStyle w:val="aa"/>
      <w:framePr w:wrap="around" w:vAnchor="text" w:hAnchor="margin" w:xAlign="center" w:y="1"/>
      <w:jc w:val="center"/>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EB40D2">
      <w:rPr>
        <w:rStyle w:val="ae"/>
        <w:noProof/>
        <w:sz w:val="24"/>
        <w:szCs w:val="24"/>
      </w:rPr>
      <w:t>60</w:t>
    </w:r>
    <w:r w:rsidRPr="00F558B4">
      <w:rPr>
        <w:rStyle w:val="ae"/>
        <w:sz w:val="24"/>
        <w:szCs w:val="24"/>
      </w:rPr>
      <w:fldChar w:fldCharType="end"/>
    </w:r>
  </w:p>
  <w:p w14:paraId="30930B8A" w14:textId="77777777" w:rsidR="00D23CD1" w:rsidRDefault="00D23CD1">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5BF1A" w14:textId="77777777" w:rsidR="00D23CD1" w:rsidRDefault="00D23CD1" w:rsidP="005E2172">
      <w:pPr>
        <w:spacing w:after="120"/>
        <w:jc w:val="center"/>
      </w:pPr>
      <w:r>
        <w:separator/>
      </w:r>
    </w:p>
  </w:footnote>
  <w:footnote w:type="continuationSeparator" w:id="0">
    <w:p w14:paraId="74A9AF63" w14:textId="77777777" w:rsidR="00D23CD1" w:rsidRDefault="00D23CD1">
      <w:r>
        <w:continuationSeparator/>
      </w:r>
    </w:p>
  </w:footnote>
  <w:footnote w:type="continuationNotice" w:id="1">
    <w:p w14:paraId="02A9F31B" w14:textId="77777777" w:rsidR="00D23CD1" w:rsidRDefault="00D23CD1">
      <w:pPr>
        <w:spacing w:after="0" w:line="240" w:lineRule="auto"/>
      </w:pPr>
    </w:p>
  </w:footnote>
  <w:footnote w:id="2">
    <w:p w14:paraId="2F162AF2" w14:textId="77777777" w:rsidR="00D23CD1" w:rsidRPr="00E35646" w:rsidRDefault="00D23CD1" w:rsidP="00E35646">
      <w:pPr>
        <w:pStyle w:val="15"/>
        <w:rPr>
          <w:i/>
        </w:rPr>
      </w:pPr>
      <w:r w:rsidRPr="00E35646">
        <w:rPr>
          <w:rFonts w:hint="eastAsia"/>
          <w:i/>
        </w:rPr>
        <w:t>(</w:t>
      </w:r>
      <w:r w:rsidRPr="00E35646">
        <w:rPr>
          <w:i/>
        </w:rPr>
        <w:t>#</w:t>
      </w:r>
      <w:r w:rsidRPr="00E35646">
        <w:rPr>
          <w:rFonts w:hint="eastAsia"/>
          <w:i/>
        </w:rPr>
        <w:t>)</w:t>
      </w:r>
      <w:r w:rsidRPr="00E35646">
        <w:rPr>
          <w:i/>
        </w:rPr>
        <w:tab/>
      </w:r>
      <w:r w:rsidRPr="00E35646">
        <w:rPr>
          <w:rFonts w:hint="eastAsia"/>
          <w:i/>
        </w:rPr>
        <w:t>本章由金管局與政府經濟顧問辦公室聯合編寫。</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9"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0"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1"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3"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4"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3AA75EF5"/>
    <w:multiLevelType w:val="multilevel"/>
    <w:tmpl w:val="45424CFE"/>
    <w:lvl w:ilvl="0">
      <w:start w:val="4"/>
      <w:numFmt w:val="decimal"/>
      <w:lvlText w:val="%1"/>
      <w:lvlJc w:val="left"/>
      <w:pPr>
        <w:ind w:left="495" w:hanging="495"/>
      </w:pPr>
      <w:rPr>
        <w:rFonts w:hint="default"/>
      </w:rPr>
    </w:lvl>
    <w:lvl w:ilvl="1">
      <w:start w:val="16"/>
      <w:numFmt w:val="decimal"/>
      <w:lvlText w:val="%1.%2"/>
      <w:lvlJc w:val="left"/>
      <w:pPr>
        <w:ind w:left="495" w:hanging="495"/>
      </w:pPr>
      <w:rPr>
        <w:rFonts w:hint="default"/>
        <w:b/>
        <w:i w:val="0"/>
        <w:spacing w:val="30"/>
        <w:sz w:val="24"/>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7"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18"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19"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0"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2"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4"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7"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1"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2"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4"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5" w15:restartNumberingAfterBreak="0">
    <w:nsid w:val="79522036"/>
    <w:multiLevelType w:val="multilevel"/>
    <w:tmpl w:val="D37030D8"/>
    <w:lvl w:ilvl="0">
      <w:start w:val="4"/>
      <w:numFmt w:val="decimal"/>
      <w:lvlText w:val="%1"/>
      <w:lvlJc w:val="left"/>
      <w:pPr>
        <w:ind w:left="375" w:hanging="375"/>
      </w:pPr>
      <w:rPr>
        <w:rFonts w:hint="default"/>
        <w:i/>
      </w:rPr>
    </w:lvl>
    <w:lvl w:ilvl="1">
      <w:start w:val="10"/>
      <w:numFmt w:val="decimal"/>
      <w:lvlText w:val="%1.%2"/>
      <w:lvlJc w:val="left"/>
      <w:pPr>
        <w:ind w:left="375" w:hanging="375"/>
      </w:pPr>
      <w:rPr>
        <w:rFonts w:hint="default"/>
        <w:b w:val="0"/>
        <w:i w:val="0"/>
        <w:sz w:val="24"/>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2160" w:hanging="2160"/>
      </w:pPr>
      <w:rPr>
        <w:rFonts w:hint="default"/>
        <w:i/>
      </w:rPr>
    </w:lvl>
  </w:abstractNum>
  <w:abstractNum w:abstractNumId="36"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37"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9"/>
  </w:num>
  <w:num w:numId="2">
    <w:abstractNumId w:val="18"/>
  </w:num>
  <w:num w:numId="3">
    <w:abstractNumId w:val="19"/>
  </w:num>
  <w:num w:numId="4">
    <w:abstractNumId w:val="11"/>
  </w:num>
  <w:num w:numId="5">
    <w:abstractNumId w:val="6"/>
  </w:num>
  <w:num w:numId="6">
    <w:abstractNumId w:val="33"/>
  </w:num>
  <w:num w:numId="7">
    <w:abstractNumId w:val="4"/>
  </w:num>
  <w:num w:numId="8">
    <w:abstractNumId w:val="29"/>
  </w:num>
  <w:num w:numId="9">
    <w:abstractNumId w:val="34"/>
  </w:num>
  <w:num w:numId="10">
    <w:abstractNumId w:val="36"/>
  </w:num>
  <w:num w:numId="11">
    <w:abstractNumId w:val="20"/>
  </w:num>
  <w:num w:numId="12">
    <w:abstractNumId w:val="17"/>
  </w:num>
  <w:num w:numId="13">
    <w:abstractNumId w:val="7"/>
  </w:num>
  <w:num w:numId="14">
    <w:abstractNumId w:val="14"/>
  </w:num>
  <w:num w:numId="15">
    <w:abstractNumId w:val="23"/>
  </w:num>
  <w:num w:numId="16">
    <w:abstractNumId w:val="30"/>
  </w:num>
  <w:num w:numId="17">
    <w:abstractNumId w:val="26"/>
  </w:num>
  <w:num w:numId="18">
    <w:abstractNumId w:val="10"/>
  </w:num>
  <w:num w:numId="19">
    <w:abstractNumId w:val="0"/>
  </w:num>
  <w:num w:numId="20">
    <w:abstractNumId w:val="3"/>
  </w:num>
  <w:num w:numId="21">
    <w:abstractNumId w:val="25"/>
  </w:num>
  <w:num w:numId="22">
    <w:abstractNumId w:val="28"/>
  </w:num>
  <w:num w:numId="23">
    <w:abstractNumId w:val="12"/>
  </w:num>
  <w:num w:numId="24">
    <w:abstractNumId w:val="37"/>
  </w:num>
  <w:num w:numId="25">
    <w:abstractNumId w:val="13"/>
  </w:num>
  <w:num w:numId="26">
    <w:abstractNumId w:val="31"/>
  </w:num>
  <w:num w:numId="27">
    <w:abstractNumId w:val="24"/>
  </w:num>
  <w:num w:numId="28">
    <w:abstractNumId w:val="2"/>
  </w:num>
  <w:num w:numId="29">
    <w:abstractNumId w:val="1"/>
  </w:num>
  <w:num w:numId="30">
    <w:abstractNumId w:val="19"/>
  </w:num>
  <w:num w:numId="31">
    <w:abstractNumId w:val="19"/>
  </w:num>
  <w:num w:numId="32">
    <w:abstractNumId w:val="19"/>
  </w:num>
  <w:num w:numId="33">
    <w:abstractNumId w:val="27"/>
  </w:num>
  <w:num w:numId="34">
    <w:abstractNumId w:val="22"/>
  </w:num>
  <w:num w:numId="35">
    <w:abstractNumId w:val="8"/>
  </w:num>
  <w:num w:numId="36">
    <w:abstractNumId w:val="32"/>
  </w:num>
  <w:num w:numId="37">
    <w:abstractNumId w:val="5"/>
  </w:num>
  <w:num w:numId="38">
    <w:abstractNumId w:val="19"/>
  </w:num>
  <w:num w:numId="39">
    <w:abstractNumId w:val="19"/>
  </w:num>
  <w:num w:numId="40">
    <w:abstractNumId w:val="16"/>
  </w:num>
  <w:num w:numId="4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19"/>
  </w:num>
  <w:num w:numId="44">
    <w:abstractNumId w:val="19"/>
  </w:num>
  <w:num w:numId="45">
    <w:abstractNumId w:val="15"/>
  </w:num>
  <w:num w:numId="46">
    <w:abstractNumId w:val="3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6625"/>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09A"/>
    <w:rsid w:val="00001378"/>
    <w:rsid w:val="00001831"/>
    <w:rsid w:val="00001920"/>
    <w:rsid w:val="00001D29"/>
    <w:rsid w:val="00001F0E"/>
    <w:rsid w:val="00002217"/>
    <w:rsid w:val="000024CA"/>
    <w:rsid w:val="00002812"/>
    <w:rsid w:val="000029BD"/>
    <w:rsid w:val="00002BAF"/>
    <w:rsid w:val="000030D7"/>
    <w:rsid w:val="0000407A"/>
    <w:rsid w:val="00004624"/>
    <w:rsid w:val="00004786"/>
    <w:rsid w:val="00004D73"/>
    <w:rsid w:val="000050A4"/>
    <w:rsid w:val="000053AE"/>
    <w:rsid w:val="0000552A"/>
    <w:rsid w:val="000055D4"/>
    <w:rsid w:val="00005B1C"/>
    <w:rsid w:val="00005B89"/>
    <w:rsid w:val="00005C10"/>
    <w:rsid w:val="00006323"/>
    <w:rsid w:val="0000669F"/>
    <w:rsid w:val="00006993"/>
    <w:rsid w:val="00007695"/>
    <w:rsid w:val="00007DD2"/>
    <w:rsid w:val="00007FF2"/>
    <w:rsid w:val="0001010B"/>
    <w:rsid w:val="00010824"/>
    <w:rsid w:val="000108B5"/>
    <w:rsid w:val="000109A3"/>
    <w:rsid w:val="00011067"/>
    <w:rsid w:val="000114C3"/>
    <w:rsid w:val="00011F18"/>
    <w:rsid w:val="000121FC"/>
    <w:rsid w:val="000123A9"/>
    <w:rsid w:val="00012772"/>
    <w:rsid w:val="00012BCC"/>
    <w:rsid w:val="00013B55"/>
    <w:rsid w:val="00013DF3"/>
    <w:rsid w:val="0001499A"/>
    <w:rsid w:val="00014D69"/>
    <w:rsid w:val="00015650"/>
    <w:rsid w:val="00015738"/>
    <w:rsid w:val="00015776"/>
    <w:rsid w:val="00015DDE"/>
    <w:rsid w:val="00015F4B"/>
    <w:rsid w:val="00016463"/>
    <w:rsid w:val="00016624"/>
    <w:rsid w:val="00016691"/>
    <w:rsid w:val="000169A3"/>
    <w:rsid w:val="00016FF7"/>
    <w:rsid w:val="00017060"/>
    <w:rsid w:val="000170D5"/>
    <w:rsid w:val="000177DE"/>
    <w:rsid w:val="00017B8A"/>
    <w:rsid w:val="00017E26"/>
    <w:rsid w:val="000203F6"/>
    <w:rsid w:val="000207EB"/>
    <w:rsid w:val="00020B92"/>
    <w:rsid w:val="00020D52"/>
    <w:rsid w:val="00020FD7"/>
    <w:rsid w:val="0002103B"/>
    <w:rsid w:val="0002130B"/>
    <w:rsid w:val="0002156A"/>
    <w:rsid w:val="0002173E"/>
    <w:rsid w:val="00021BB3"/>
    <w:rsid w:val="00021EE0"/>
    <w:rsid w:val="00021FC1"/>
    <w:rsid w:val="000222F0"/>
    <w:rsid w:val="000223E6"/>
    <w:rsid w:val="00022572"/>
    <w:rsid w:val="000227F6"/>
    <w:rsid w:val="00022A30"/>
    <w:rsid w:val="000234A1"/>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5E"/>
    <w:rsid w:val="000270B7"/>
    <w:rsid w:val="000273AC"/>
    <w:rsid w:val="0002759B"/>
    <w:rsid w:val="000275FC"/>
    <w:rsid w:val="00027973"/>
    <w:rsid w:val="00027A4B"/>
    <w:rsid w:val="00027E35"/>
    <w:rsid w:val="00030134"/>
    <w:rsid w:val="0003026B"/>
    <w:rsid w:val="00030339"/>
    <w:rsid w:val="0003049E"/>
    <w:rsid w:val="000304C8"/>
    <w:rsid w:val="000308F5"/>
    <w:rsid w:val="000315A5"/>
    <w:rsid w:val="000315F6"/>
    <w:rsid w:val="00031679"/>
    <w:rsid w:val="00031AFD"/>
    <w:rsid w:val="00031C85"/>
    <w:rsid w:val="00031D3D"/>
    <w:rsid w:val="00031D54"/>
    <w:rsid w:val="00031EA9"/>
    <w:rsid w:val="0003229C"/>
    <w:rsid w:val="00032402"/>
    <w:rsid w:val="0003243B"/>
    <w:rsid w:val="00032500"/>
    <w:rsid w:val="00032DC5"/>
    <w:rsid w:val="0003314D"/>
    <w:rsid w:val="0003343C"/>
    <w:rsid w:val="00033FE9"/>
    <w:rsid w:val="00034147"/>
    <w:rsid w:val="0003424D"/>
    <w:rsid w:val="0003461C"/>
    <w:rsid w:val="000346B5"/>
    <w:rsid w:val="00035045"/>
    <w:rsid w:val="0003509E"/>
    <w:rsid w:val="000350F4"/>
    <w:rsid w:val="000351F3"/>
    <w:rsid w:val="0003568D"/>
    <w:rsid w:val="000357C3"/>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532"/>
    <w:rsid w:val="0004154A"/>
    <w:rsid w:val="000419EA"/>
    <w:rsid w:val="00041CE0"/>
    <w:rsid w:val="0004214A"/>
    <w:rsid w:val="00042436"/>
    <w:rsid w:val="000431CB"/>
    <w:rsid w:val="00043CA0"/>
    <w:rsid w:val="00043DB4"/>
    <w:rsid w:val="00043E72"/>
    <w:rsid w:val="00043F2B"/>
    <w:rsid w:val="000441A1"/>
    <w:rsid w:val="00044D18"/>
    <w:rsid w:val="00044F9A"/>
    <w:rsid w:val="0004522E"/>
    <w:rsid w:val="0004549F"/>
    <w:rsid w:val="000454DC"/>
    <w:rsid w:val="000456AA"/>
    <w:rsid w:val="00045746"/>
    <w:rsid w:val="00045863"/>
    <w:rsid w:val="00045B14"/>
    <w:rsid w:val="00045C15"/>
    <w:rsid w:val="000462DF"/>
    <w:rsid w:val="0004638D"/>
    <w:rsid w:val="000463FA"/>
    <w:rsid w:val="0004693E"/>
    <w:rsid w:val="00046960"/>
    <w:rsid w:val="00046C4C"/>
    <w:rsid w:val="00046E78"/>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22AF"/>
    <w:rsid w:val="000528B5"/>
    <w:rsid w:val="00052D4A"/>
    <w:rsid w:val="00052F7A"/>
    <w:rsid w:val="00053046"/>
    <w:rsid w:val="000531E2"/>
    <w:rsid w:val="00053A45"/>
    <w:rsid w:val="00053E75"/>
    <w:rsid w:val="00053EB6"/>
    <w:rsid w:val="00053FF3"/>
    <w:rsid w:val="00054224"/>
    <w:rsid w:val="000542C4"/>
    <w:rsid w:val="00055535"/>
    <w:rsid w:val="00055539"/>
    <w:rsid w:val="00055593"/>
    <w:rsid w:val="00055B65"/>
    <w:rsid w:val="00055FBF"/>
    <w:rsid w:val="00056236"/>
    <w:rsid w:val="0005647D"/>
    <w:rsid w:val="00056741"/>
    <w:rsid w:val="00056896"/>
    <w:rsid w:val="00056A90"/>
    <w:rsid w:val="00056DE8"/>
    <w:rsid w:val="00056E6F"/>
    <w:rsid w:val="00057815"/>
    <w:rsid w:val="00057993"/>
    <w:rsid w:val="00057995"/>
    <w:rsid w:val="00057D6C"/>
    <w:rsid w:val="000600D3"/>
    <w:rsid w:val="000606FA"/>
    <w:rsid w:val="00060891"/>
    <w:rsid w:val="0006098C"/>
    <w:rsid w:val="00060A9D"/>
    <w:rsid w:val="00060B32"/>
    <w:rsid w:val="00060D58"/>
    <w:rsid w:val="00060E45"/>
    <w:rsid w:val="00060FE0"/>
    <w:rsid w:val="00061071"/>
    <w:rsid w:val="000610DC"/>
    <w:rsid w:val="00061825"/>
    <w:rsid w:val="000618A2"/>
    <w:rsid w:val="00061F04"/>
    <w:rsid w:val="0006264D"/>
    <w:rsid w:val="00062F18"/>
    <w:rsid w:val="00063487"/>
    <w:rsid w:val="00063509"/>
    <w:rsid w:val="00063A4C"/>
    <w:rsid w:val="00063AF0"/>
    <w:rsid w:val="00063C1D"/>
    <w:rsid w:val="00063ED7"/>
    <w:rsid w:val="00064341"/>
    <w:rsid w:val="00064AC7"/>
    <w:rsid w:val="000651E5"/>
    <w:rsid w:val="00065308"/>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4F0"/>
    <w:rsid w:val="0007056E"/>
    <w:rsid w:val="00070796"/>
    <w:rsid w:val="00070BD8"/>
    <w:rsid w:val="00070C45"/>
    <w:rsid w:val="00070D6F"/>
    <w:rsid w:val="00071173"/>
    <w:rsid w:val="0007117B"/>
    <w:rsid w:val="000715F4"/>
    <w:rsid w:val="00071D7E"/>
    <w:rsid w:val="00072179"/>
    <w:rsid w:val="000721B1"/>
    <w:rsid w:val="000721CC"/>
    <w:rsid w:val="00072AB5"/>
    <w:rsid w:val="00072B3D"/>
    <w:rsid w:val="00072B8E"/>
    <w:rsid w:val="00072FB1"/>
    <w:rsid w:val="0007366E"/>
    <w:rsid w:val="00073745"/>
    <w:rsid w:val="0007388B"/>
    <w:rsid w:val="0007389C"/>
    <w:rsid w:val="00074294"/>
    <w:rsid w:val="00074E04"/>
    <w:rsid w:val="00074EB5"/>
    <w:rsid w:val="00074FD4"/>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4068"/>
    <w:rsid w:val="00084241"/>
    <w:rsid w:val="0008430C"/>
    <w:rsid w:val="00084369"/>
    <w:rsid w:val="00084493"/>
    <w:rsid w:val="0008449E"/>
    <w:rsid w:val="000846B0"/>
    <w:rsid w:val="00085631"/>
    <w:rsid w:val="00085867"/>
    <w:rsid w:val="00085873"/>
    <w:rsid w:val="00085C9E"/>
    <w:rsid w:val="00086011"/>
    <w:rsid w:val="00086024"/>
    <w:rsid w:val="0008621D"/>
    <w:rsid w:val="00086456"/>
    <w:rsid w:val="000864D0"/>
    <w:rsid w:val="00086682"/>
    <w:rsid w:val="00086891"/>
    <w:rsid w:val="00086C59"/>
    <w:rsid w:val="00086EF4"/>
    <w:rsid w:val="00086F39"/>
    <w:rsid w:val="00087082"/>
    <w:rsid w:val="000877EC"/>
    <w:rsid w:val="000878E5"/>
    <w:rsid w:val="00087BC5"/>
    <w:rsid w:val="00087D49"/>
    <w:rsid w:val="00087FC4"/>
    <w:rsid w:val="00090230"/>
    <w:rsid w:val="00090C1A"/>
    <w:rsid w:val="00090F66"/>
    <w:rsid w:val="00091057"/>
    <w:rsid w:val="00091533"/>
    <w:rsid w:val="00091644"/>
    <w:rsid w:val="0009170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DDA"/>
    <w:rsid w:val="00094E41"/>
    <w:rsid w:val="00095249"/>
    <w:rsid w:val="000959BB"/>
    <w:rsid w:val="00095A00"/>
    <w:rsid w:val="00095CC4"/>
    <w:rsid w:val="00095EF0"/>
    <w:rsid w:val="0009606D"/>
    <w:rsid w:val="000963BC"/>
    <w:rsid w:val="0009645C"/>
    <w:rsid w:val="000965EC"/>
    <w:rsid w:val="00096715"/>
    <w:rsid w:val="000969AC"/>
    <w:rsid w:val="000969DF"/>
    <w:rsid w:val="00096C29"/>
    <w:rsid w:val="00096C44"/>
    <w:rsid w:val="00096C80"/>
    <w:rsid w:val="00096F76"/>
    <w:rsid w:val="000973D1"/>
    <w:rsid w:val="00097737"/>
    <w:rsid w:val="00097D46"/>
    <w:rsid w:val="00097EF2"/>
    <w:rsid w:val="000A029B"/>
    <w:rsid w:val="000A02EA"/>
    <w:rsid w:val="000A02EC"/>
    <w:rsid w:val="000A0572"/>
    <w:rsid w:val="000A06F7"/>
    <w:rsid w:val="000A0A54"/>
    <w:rsid w:val="000A0F35"/>
    <w:rsid w:val="000A11C5"/>
    <w:rsid w:val="000A1974"/>
    <w:rsid w:val="000A248B"/>
    <w:rsid w:val="000A2831"/>
    <w:rsid w:val="000A286E"/>
    <w:rsid w:val="000A28D4"/>
    <w:rsid w:val="000A2DE9"/>
    <w:rsid w:val="000A3618"/>
    <w:rsid w:val="000A37E0"/>
    <w:rsid w:val="000A39AE"/>
    <w:rsid w:val="000A3A49"/>
    <w:rsid w:val="000A3B8A"/>
    <w:rsid w:val="000A3E79"/>
    <w:rsid w:val="000A4205"/>
    <w:rsid w:val="000A4CB5"/>
    <w:rsid w:val="000A4DCE"/>
    <w:rsid w:val="000A515A"/>
    <w:rsid w:val="000A54A2"/>
    <w:rsid w:val="000A570D"/>
    <w:rsid w:val="000A57BB"/>
    <w:rsid w:val="000A5852"/>
    <w:rsid w:val="000A5DBE"/>
    <w:rsid w:val="000A6123"/>
    <w:rsid w:val="000A69F2"/>
    <w:rsid w:val="000A7161"/>
    <w:rsid w:val="000A7308"/>
    <w:rsid w:val="000A7449"/>
    <w:rsid w:val="000A76F4"/>
    <w:rsid w:val="000A7F22"/>
    <w:rsid w:val="000B0137"/>
    <w:rsid w:val="000B0489"/>
    <w:rsid w:val="000B0531"/>
    <w:rsid w:val="000B063E"/>
    <w:rsid w:val="000B07DA"/>
    <w:rsid w:val="000B08B7"/>
    <w:rsid w:val="000B09B4"/>
    <w:rsid w:val="000B0A81"/>
    <w:rsid w:val="000B0E39"/>
    <w:rsid w:val="000B1045"/>
    <w:rsid w:val="000B134B"/>
    <w:rsid w:val="000B1E76"/>
    <w:rsid w:val="000B1F8F"/>
    <w:rsid w:val="000B2120"/>
    <w:rsid w:val="000B232E"/>
    <w:rsid w:val="000B2641"/>
    <w:rsid w:val="000B27D3"/>
    <w:rsid w:val="000B2F38"/>
    <w:rsid w:val="000B2FA8"/>
    <w:rsid w:val="000B32BD"/>
    <w:rsid w:val="000B32FE"/>
    <w:rsid w:val="000B3C7B"/>
    <w:rsid w:val="000B3C82"/>
    <w:rsid w:val="000B44C8"/>
    <w:rsid w:val="000B4DE7"/>
    <w:rsid w:val="000B4E9A"/>
    <w:rsid w:val="000B50CC"/>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79E"/>
    <w:rsid w:val="000C389E"/>
    <w:rsid w:val="000C3B98"/>
    <w:rsid w:val="000C47DD"/>
    <w:rsid w:val="000C4B9D"/>
    <w:rsid w:val="000C4E4B"/>
    <w:rsid w:val="000C518D"/>
    <w:rsid w:val="000C52A4"/>
    <w:rsid w:val="000C55B9"/>
    <w:rsid w:val="000C56F6"/>
    <w:rsid w:val="000C58BB"/>
    <w:rsid w:val="000C5B1F"/>
    <w:rsid w:val="000C5E98"/>
    <w:rsid w:val="000C6173"/>
    <w:rsid w:val="000C617B"/>
    <w:rsid w:val="000C6428"/>
    <w:rsid w:val="000C65D1"/>
    <w:rsid w:val="000C666C"/>
    <w:rsid w:val="000C70D6"/>
    <w:rsid w:val="000C7DEE"/>
    <w:rsid w:val="000C7E1C"/>
    <w:rsid w:val="000D06CA"/>
    <w:rsid w:val="000D0701"/>
    <w:rsid w:val="000D10CA"/>
    <w:rsid w:val="000D12A2"/>
    <w:rsid w:val="000D167C"/>
    <w:rsid w:val="000D16B9"/>
    <w:rsid w:val="000D18E1"/>
    <w:rsid w:val="000D1DF4"/>
    <w:rsid w:val="000D2135"/>
    <w:rsid w:val="000D22B6"/>
    <w:rsid w:val="000D23F6"/>
    <w:rsid w:val="000D2840"/>
    <w:rsid w:val="000D29C7"/>
    <w:rsid w:val="000D2B4D"/>
    <w:rsid w:val="000D2DB9"/>
    <w:rsid w:val="000D2DCC"/>
    <w:rsid w:val="000D2F15"/>
    <w:rsid w:val="000D2FB7"/>
    <w:rsid w:val="000D30D1"/>
    <w:rsid w:val="000D3108"/>
    <w:rsid w:val="000D3392"/>
    <w:rsid w:val="000D3D3D"/>
    <w:rsid w:val="000D4242"/>
    <w:rsid w:val="000D4ECB"/>
    <w:rsid w:val="000D4FC4"/>
    <w:rsid w:val="000D51F5"/>
    <w:rsid w:val="000D565E"/>
    <w:rsid w:val="000D5716"/>
    <w:rsid w:val="000D579F"/>
    <w:rsid w:val="000D57CE"/>
    <w:rsid w:val="000D5B22"/>
    <w:rsid w:val="000D7125"/>
    <w:rsid w:val="000D731A"/>
    <w:rsid w:val="000E0069"/>
    <w:rsid w:val="000E0468"/>
    <w:rsid w:val="000E082C"/>
    <w:rsid w:val="000E0870"/>
    <w:rsid w:val="000E0947"/>
    <w:rsid w:val="000E0DF6"/>
    <w:rsid w:val="000E0EF8"/>
    <w:rsid w:val="000E140F"/>
    <w:rsid w:val="000E18AD"/>
    <w:rsid w:val="000E1B8C"/>
    <w:rsid w:val="000E2250"/>
    <w:rsid w:val="000E237B"/>
    <w:rsid w:val="000E2401"/>
    <w:rsid w:val="000E2667"/>
    <w:rsid w:val="000E2F21"/>
    <w:rsid w:val="000E2FCA"/>
    <w:rsid w:val="000E3281"/>
    <w:rsid w:val="000E3BB1"/>
    <w:rsid w:val="000E3E4B"/>
    <w:rsid w:val="000E439A"/>
    <w:rsid w:val="000E447A"/>
    <w:rsid w:val="000E473A"/>
    <w:rsid w:val="000E48BF"/>
    <w:rsid w:val="000E4912"/>
    <w:rsid w:val="000E51E6"/>
    <w:rsid w:val="000E53C3"/>
    <w:rsid w:val="000E5489"/>
    <w:rsid w:val="000E5910"/>
    <w:rsid w:val="000E59F5"/>
    <w:rsid w:val="000E5A46"/>
    <w:rsid w:val="000E5ABE"/>
    <w:rsid w:val="000E5ACA"/>
    <w:rsid w:val="000E698B"/>
    <w:rsid w:val="000E6B93"/>
    <w:rsid w:val="000E737C"/>
    <w:rsid w:val="000E7760"/>
    <w:rsid w:val="000E7988"/>
    <w:rsid w:val="000E79A1"/>
    <w:rsid w:val="000E7B22"/>
    <w:rsid w:val="000E7EDC"/>
    <w:rsid w:val="000E7F8D"/>
    <w:rsid w:val="000F0032"/>
    <w:rsid w:val="000F00ED"/>
    <w:rsid w:val="000F00F7"/>
    <w:rsid w:val="000F08F0"/>
    <w:rsid w:val="000F0D8D"/>
    <w:rsid w:val="000F13D1"/>
    <w:rsid w:val="000F148E"/>
    <w:rsid w:val="000F17F7"/>
    <w:rsid w:val="000F1A37"/>
    <w:rsid w:val="000F1C2A"/>
    <w:rsid w:val="000F1C3B"/>
    <w:rsid w:val="000F1E7C"/>
    <w:rsid w:val="000F24C5"/>
    <w:rsid w:val="000F2DD7"/>
    <w:rsid w:val="000F2ED8"/>
    <w:rsid w:val="000F3150"/>
    <w:rsid w:val="000F3245"/>
    <w:rsid w:val="000F32CD"/>
    <w:rsid w:val="000F389D"/>
    <w:rsid w:val="000F39B1"/>
    <w:rsid w:val="000F3DE4"/>
    <w:rsid w:val="000F4337"/>
    <w:rsid w:val="000F4E96"/>
    <w:rsid w:val="000F4FD5"/>
    <w:rsid w:val="000F51E0"/>
    <w:rsid w:val="000F52A7"/>
    <w:rsid w:val="000F52F2"/>
    <w:rsid w:val="000F5817"/>
    <w:rsid w:val="000F5C93"/>
    <w:rsid w:val="000F5F39"/>
    <w:rsid w:val="000F62E9"/>
    <w:rsid w:val="000F6313"/>
    <w:rsid w:val="000F6B6A"/>
    <w:rsid w:val="000F6D9A"/>
    <w:rsid w:val="000F71B5"/>
    <w:rsid w:val="000F7676"/>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CFA"/>
    <w:rsid w:val="00102D96"/>
    <w:rsid w:val="001030EE"/>
    <w:rsid w:val="00103179"/>
    <w:rsid w:val="001032D1"/>
    <w:rsid w:val="00103A23"/>
    <w:rsid w:val="00103E2C"/>
    <w:rsid w:val="00103EC9"/>
    <w:rsid w:val="00103EFB"/>
    <w:rsid w:val="00104028"/>
    <w:rsid w:val="00104615"/>
    <w:rsid w:val="00104695"/>
    <w:rsid w:val="00104CCB"/>
    <w:rsid w:val="00105042"/>
    <w:rsid w:val="00105693"/>
    <w:rsid w:val="00105851"/>
    <w:rsid w:val="001058E1"/>
    <w:rsid w:val="00106192"/>
    <w:rsid w:val="001063F4"/>
    <w:rsid w:val="001063FE"/>
    <w:rsid w:val="00106709"/>
    <w:rsid w:val="00106949"/>
    <w:rsid w:val="00106C10"/>
    <w:rsid w:val="00106D93"/>
    <w:rsid w:val="0010746B"/>
    <w:rsid w:val="00107572"/>
    <w:rsid w:val="001075BE"/>
    <w:rsid w:val="001079A2"/>
    <w:rsid w:val="00107A65"/>
    <w:rsid w:val="00107F0B"/>
    <w:rsid w:val="001106A3"/>
    <w:rsid w:val="001106B9"/>
    <w:rsid w:val="00110907"/>
    <w:rsid w:val="00110970"/>
    <w:rsid w:val="00110B20"/>
    <w:rsid w:val="00110BC8"/>
    <w:rsid w:val="00110DC5"/>
    <w:rsid w:val="00110FF3"/>
    <w:rsid w:val="0011109A"/>
    <w:rsid w:val="00111258"/>
    <w:rsid w:val="001112E5"/>
    <w:rsid w:val="001113A8"/>
    <w:rsid w:val="001115F2"/>
    <w:rsid w:val="00111823"/>
    <w:rsid w:val="001130C1"/>
    <w:rsid w:val="001139D7"/>
    <w:rsid w:val="00113FF1"/>
    <w:rsid w:val="00114310"/>
    <w:rsid w:val="00114AA5"/>
    <w:rsid w:val="00114AD4"/>
    <w:rsid w:val="00114BC6"/>
    <w:rsid w:val="00114DEE"/>
    <w:rsid w:val="0011520E"/>
    <w:rsid w:val="001153AB"/>
    <w:rsid w:val="0011542B"/>
    <w:rsid w:val="001156C6"/>
    <w:rsid w:val="0011576F"/>
    <w:rsid w:val="00115E7F"/>
    <w:rsid w:val="00116467"/>
    <w:rsid w:val="0011683E"/>
    <w:rsid w:val="0011716B"/>
    <w:rsid w:val="00117C8D"/>
    <w:rsid w:val="00120038"/>
    <w:rsid w:val="00120190"/>
    <w:rsid w:val="00120847"/>
    <w:rsid w:val="00120B75"/>
    <w:rsid w:val="00120C62"/>
    <w:rsid w:val="00120E97"/>
    <w:rsid w:val="001210BC"/>
    <w:rsid w:val="00121110"/>
    <w:rsid w:val="00121292"/>
    <w:rsid w:val="001212F2"/>
    <w:rsid w:val="001218F0"/>
    <w:rsid w:val="00121BD4"/>
    <w:rsid w:val="001221B6"/>
    <w:rsid w:val="0012232D"/>
    <w:rsid w:val="0012239C"/>
    <w:rsid w:val="00122A71"/>
    <w:rsid w:val="00122DBA"/>
    <w:rsid w:val="001235F7"/>
    <w:rsid w:val="00124543"/>
    <w:rsid w:val="0012457D"/>
    <w:rsid w:val="001245AF"/>
    <w:rsid w:val="00124736"/>
    <w:rsid w:val="001247D2"/>
    <w:rsid w:val="001248C6"/>
    <w:rsid w:val="00124B22"/>
    <w:rsid w:val="001253E1"/>
    <w:rsid w:val="00125738"/>
    <w:rsid w:val="00125BF5"/>
    <w:rsid w:val="00125C51"/>
    <w:rsid w:val="00126490"/>
    <w:rsid w:val="001265EE"/>
    <w:rsid w:val="00126B9D"/>
    <w:rsid w:val="00127161"/>
    <w:rsid w:val="001271E0"/>
    <w:rsid w:val="00127561"/>
    <w:rsid w:val="0012772F"/>
    <w:rsid w:val="00127A21"/>
    <w:rsid w:val="00127FBC"/>
    <w:rsid w:val="00130259"/>
    <w:rsid w:val="00130363"/>
    <w:rsid w:val="001304DA"/>
    <w:rsid w:val="001307F6"/>
    <w:rsid w:val="00130A6D"/>
    <w:rsid w:val="00130DE8"/>
    <w:rsid w:val="00131107"/>
    <w:rsid w:val="0013138C"/>
    <w:rsid w:val="00131411"/>
    <w:rsid w:val="00131973"/>
    <w:rsid w:val="00132084"/>
    <w:rsid w:val="00132651"/>
    <w:rsid w:val="00132D57"/>
    <w:rsid w:val="00132D60"/>
    <w:rsid w:val="00132F70"/>
    <w:rsid w:val="00132FD4"/>
    <w:rsid w:val="001330FA"/>
    <w:rsid w:val="00133535"/>
    <w:rsid w:val="00133758"/>
    <w:rsid w:val="00133B90"/>
    <w:rsid w:val="00133BCF"/>
    <w:rsid w:val="00134049"/>
    <w:rsid w:val="00134183"/>
    <w:rsid w:val="001343F5"/>
    <w:rsid w:val="00134692"/>
    <w:rsid w:val="0013472A"/>
    <w:rsid w:val="00134E10"/>
    <w:rsid w:val="00135099"/>
    <w:rsid w:val="00135238"/>
    <w:rsid w:val="0013524F"/>
    <w:rsid w:val="00135741"/>
    <w:rsid w:val="001357BB"/>
    <w:rsid w:val="00135A50"/>
    <w:rsid w:val="00135ED4"/>
    <w:rsid w:val="00136239"/>
    <w:rsid w:val="001367D3"/>
    <w:rsid w:val="00136901"/>
    <w:rsid w:val="00136BF9"/>
    <w:rsid w:val="00136D75"/>
    <w:rsid w:val="00137162"/>
    <w:rsid w:val="001377E9"/>
    <w:rsid w:val="00137E17"/>
    <w:rsid w:val="00137FF5"/>
    <w:rsid w:val="001405C2"/>
    <w:rsid w:val="00140839"/>
    <w:rsid w:val="00140BD1"/>
    <w:rsid w:val="00141182"/>
    <w:rsid w:val="00141226"/>
    <w:rsid w:val="00141AE3"/>
    <w:rsid w:val="00141F51"/>
    <w:rsid w:val="0014232E"/>
    <w:rsid w:val="0014255B"/>
    <w:rsid w:val="00142BFE"/>
    <w:rsid w:val="00142C8A"/>
    <w:rsid w:val="00142C93"/>
    <w:rsid w:val="0014360A"/>
    <w:rsid w:val="00143E6E"/>
    <w:rsid w:val="00144070"/>
    <w:rsid w:val="001443C2"/>
    <w:rsid w:val="001447B7"/>
    <w:rsid w:val="0014507D"/>
    <w:rsid w:val="00145459"/>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116D"/>
    <w:rsid w:val="001511E2"/>
    <w:rsid w:val="00151C01"/>
    <w:rsid w:val="00151E01"/>
    <w:rsid w:val="00151FE5"/>
    <w:rsid w:val="00152AAA"/>
    <w:rsid w:val="00153F9A"/>
    <w:rsid w:val="00154298"/>
    <w:rsid w:val="00154A16"/>
    <w:rsid w:val="00154BE0"/>
    <w:rsid w:val="00154CCB"/>
    <w:rsid w:val="00154CE4"/>
    <w:rsid w:val="0015502A"/>
    <w:rsid w:val="00155531"/>
    <w:rsid w:val="00155E4D"/>
    <w:rsid w:val="00155FC7"/>
    <w:rsid w:val="00156235"/>
    <w:rsid w:val="001562E6"/>
    <w:rsid w:val="001564A7"/>
    <w:rsid w:val="00156B3A"/>
    <w:rsid w:val="001573A5"/>
    <w:rsid w:val="00157606"/>
    <w:rsid w:val="0015781C"/>
    <w:rsid w:val="001578A3"/>
    <w:rsid w:val="00157E35"/>
    <w:rsid w:val="00160356"/>
    <w:rsid w:val="001609AA"/>
    <w:rsid w:val="00160BEB"/>
    <w:rsid w:val="001614B5"/>
    <w:rsid w:val="001616A0"/>
    <w:rsid w:val="00161763"/>
    <w:rsid w:val="001621E8"/>
    <w:rsid w:val="0016230F"/>
    <w:rsid w:val="00162560"/>
    <w:rsid w:val="00162854"/>
    <w:rsid w:val="001628B2"/>
    <w:rsid w:val="001634F1"/>
    <w:rsid w:val="001638F2"/>
    <w:rsid w:val="001639FD"/>
    <w:rsid w:val="00163CFE"/>
    <w:rsid w:val="00163D43"/>
    <w:rsid w:val="0016427D"/>
    <w:rsid w:val="00164653"/>
    <w:rsid w:val="00164D77"/>
    <w:rsid w:val="00164FF1"/>
    <w:rsid w:val="00165B58"/>
    <w:rsid w:val="00165FDE"/>
    <w:rsid w:val="0016659F"/>
    <w:rsid w:val="00166F9C"/>
    <w:rsid w:val="0016780B"/>
    <w:rsid w:val="0016780F"/>
    <w:rsid w:val="001700C4"/>
    <w:rsid w:val="0017012D"/>
    <w:rsid w:val="00170380"/>
    <w:rsid w:val="0017043C"/>
    <w:rsid w:val="001705A7"/>
    <w:rsid w:val="001707E3"/>
    <w:rsid w:val="001709B5"/>
    <w:rsid w:val="00170A95"/>
    <w:rsid w:val="00170AC5"/>
    <w:rsid w:val="00171791"/>
    <w:rsid w:val="00171E15"/>
    <w:rsid w:val="00171EBD"/>
    <w:rsid w:val="00171FC8"/>
    <w:rsid w:val="001722C1"/>
    <w:rsid w:val="001722E7"/>
    <w:rsid w:val="0017348B"/>
    <w:rsid w:val="001738DD"/>
    <w:rsid w:val="00173CF3"/>
    <w:rsid w:val="001740F5"/>
    <w:rsid w:val="00174C3C"/>
    <w:rsid w:val="00174DE2"/>
    <w:rsid w:val="00174F0A"/>
    <w:rsid w:val="0017501B"/>
    <w:rsid w:val="0017533E"/>
    <w:rsid w:val="00175510"/>
    <w:rsid w:val="001756FB"/>
    <w:rsid w:val="00175884"/>
    <w:rsid w:val="0017594B"/>
    <w:rsid w:val="00175DA2"/>
    <w:rsid w:val="00175F0D"/>
    <w:rsid w:val="00176765"/>
    <w:rsid w:val="00176794"/>
    <w:rsid w:val="001768B3"/>
    <w:rsid w:val="001768EF"/>
    <w:rsid w:val="00176E7D"/>
    <w:rsid w:val="0017748F"/>
    <w:rsid w:val="001775CE"/>
    <w:rsid w:val="00177D19"/>
    <w:rsid w:val="001803E2"/>
    <w:rsid w:val="001808E7"/>
    <w:rsid w:val="00180C5A"/>
    <w:rsid w:val="00180C60"/>
    <w:rsid w:val="00180DFF"/>
    <w:rsid w:val="00181046"/>
    <w:rsid w:val="0018172B"/>
    <w:rsid w:val="00181A02"/>
    <w:rsid w:val="00181B90"/>
    <w:rsid w:val="00181D32"/>
    <w:rsid w:val="00181DE1"/>
    <w:rsid w:val="00181E70"/>
    <w:rsid w:val="0018240B"/>
    <w:rsid w:val="00182421"/>
    <w:rsid w:val="001827AD"/>
    <w:rsid w:val="0018302D"/>
    <w:rsid w:val="00183708"/>
    <w:rsid w:val="001837B4"/>
    <w:rsid w:val="00183986"/>
    <w:rsid w:val="001839EE"/>
    <w:rsid w:val="00183A2E"/>
    <w:rsid w:val="00183AE6"/>
    <w:rsid w:val="00183E80"/>
    <w:rsid w:val="00184190"/>
    <w:rsid w:val="001849D1"/>
    <w:rsid w:val="001849E3"/>
    <w:rsid w:val="00184A5D"/>
    <w:rsid w:val="00184AF4"/>
    <w:rsid w:val="00184D69"/>
    <w:rsid w:val="001858A2"/>
    <w:rsid w:val="00185B34"/>
    <w:rsid w:val="00185E58"/>
    <w:rsid w:val="0018632E"/>
    <w:rsid w:val="0018650F"/>
    <w:rsid w:val="00186937"/>
    <w:rsid w:val="00186957"/>
    <w:rsid w:val="00186BA0"/>
    <w:rsid w:val="00186D99"/>
    <w:rsid w:val="00187682"/>
    <w:rsid w:val="00187783"/>
    <w:rsid w:val="00187BA1"/>
    <w:rsid w:val="0019023C"/>
    <w:rsid w:val="0019036A"/>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30FF"/>
    <w:rsid w:val="0019329B"/>
    <w:rsid w:val="001934C9"/>
    <w:rsid w:val="0019376C"/>
    <w:rsid w:val="001938E8"/>
    <w:rsid w:val="00193915"/>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CEC"/>
    <w:rsid w:val="00195D6F"/>
    <w:rsid w:val="00195FA5"/>
    <w:rsid w:val="00196388"/>
    <w:rsid w:val="001969D9"/>
    <w:rsid w:val="001974D8"/>
    <w:rsid w:val="001978D8"/>
    <w:rsid w:val="00197B8F"/>
    <w:rsid w:val="001A000C"/>
    <w:rsid w:val="001A00A9"/>
    <w:rsid w:val="001A02EB"/>
    <w:rsid w:val="001A057E"/>
    <w:rsid w:val="001A0825"/>
    <w:rsid w:val="001A0B4D"/>
    <w:rsid w:val="001A0F54"/>
    <w:rsid w:val="001A120E"/>
    <w:rsid w:val="001A16C3"/>
    <w:rsid w:val="001A1CFB"/>
    <w:rsid w:val="001A2323"/>
    <w:rsid w:val="001A2828"/>
    <w:rsid w:val="001A2BD7"/>
    <w:rsid w:val="001A2CFE"/>
    <w:rsid w:val="001A3005"/>
    <w:rsid w:val="001A3986"/>
    <w:rsid w:val="001A3B2E"/>
    <w:rsid w:val="001A4158"/>
    <w:rsid w:val="001A41BA"/>
    <w:rsid w:val="001A427E"/>
    <w:rsid w:val="001A463C"/>
    <w:rsid w:val="001A46FB"/>
    <w:rsid w:val="001A4930"/>
    <w:rsid w:val="001A4A11"/>
    <w:rsid w:val="001A4A77"/>
    <w:rsid w:val="001A501E"/>
    <w:rsid w:val="001A5365"/>
    <w:rsid w:val="001A53FC"/>
    <w:rsid w:val="001A5A79"/>
    <w:rsid w:val="001A5D60"/>
    <w:rsid w:val="001A5E1A"/>
    <w:rsid w:val="001A5EDB"/>
    <w:rsid w:val="001A6916"/>
    <w:rsid w:val="001A6E35"/>
    <w:rsid w:val="001A70FC"/>
    <w:rsid w:val="001A7239"/>
    <w:rsid w:val="001A7255"/>
    <w:rsid w:val="001A77D8"/>
    <w:rsid w:val="001A7F8D"/>
    <w:rsid w:val="001B0137"/>
    <w:rsid w:val="001B01AE"/>
    <w:rsid w:val="001B033C"/>
    <w:rsid w:val="001B16B4"/>
    <w:rsid w:val="001B18CA"/>
    <w:rsid w:val="001B1B29"/>
    <w:rsid w:val="001B1B6F"/>
    <w:rsid w:val="001B1BB7"/>
    <w:rsid w:val="001B1C22"/>
    <w:rsid w:val="001B1C77"/>
    <w:rsid w:val="001B1CD0"/>
    <w:rsid w:val="001B1F1A"/>
    <w:rsid w:val="001B2024"/>
    <w:rsid w:val="001B20C6"/>
    <w:rsid w:val="001B2132"/>
    <w:rsid w:val="001B22DE"/>
    <w:rsid w:val="001B2C7A"/>
    <w:rsid w:val="001B33E3"/>
    <w:rsid w:val="001B3BDB"/>
    <w:rsid w:val="001B3CF2"/>
    <w:rsid w:val="001B3E4D"/>
    <w:rsid w:val="001B3E55"/>
    <w:rsid w:val="001B3EFF"/>
    <w:rsid w:val="001B41BB"/>
    <w:rsid w:val="001B441E"/>
    <w:rsid w:val="001B47FB"/>
    <w:rsid w:val="001B4AAB"/>
    <w:rsid w:val="001B4B39"/>
    <w:rsid w:val="001B4C93"/>
    <w:rsid w:val="001B4E78"/>
    <w:rsid w:val="001B5265"/>
    <w:rsid w:val="001B56D2"/>
    <w:rsid w:val="001B5C29"/>
    <w:rsid w:val="001B60B9"/>
    <w:rsid w:val="001B69AA"/>
    <w:rsid w:val="001B6DA3"/>
    <w:rsid w:val="001B6F74"/>
    <w:rsid w:val="001B76FE"/>
    <w:rsid w:val="001B7B1B"/>
    <w:rsid w:val="001C0903"/>
    <w:rsid w:val="001C0A40"/>
    <w:rsid w:val="001C0B70"/>
    <w:rsid w:val="001C0EF3"/>
    <w:rsid w:val="001C116B"/>
    <w:rsid w:val="001C1471"/>
    <w:rsid w:val="001C14B1"/>
    <w:rsid w:val="001C1879"/>
    <w:rsid w:val="001C18AD"/>
    <w:rsid w:val="001C21BF"/>
    <w:rsid w:val="001C2715"/>
    <w:rsid w:val="001C2854"/>
    <w:rsid w:val="001C2970"/>
    <w:rsid w:val="001C2C7D"/>
    <w:rsid w:val="001C2D56"/>
    <w:rsid w:val="001C314D"/>
    <w:rsid w:val="001C32A0"/>
    <w:rsid w:val="001C38A2"/>
    <w:rsid w:val="001C4058"/>
    <w:rsid w:val="001C4789"/>
    <w:rsid w:val="001C4AE7"/>
    <w:rsid w:val="001C4BEB"/>
    <w:rsid w:val="001C4C17"/>
    <w:rsid w:val="001C4DB0"/>
    <w:rsid w:val="001C4F18"/>
    <w:rsid w:val="001C541A"/>
    <w:rsid w:val="001C551B"/>
    <w:rsid w:val="001C58BB"/>
    <w:rsid w:val="001C59AF"/>
    <w:rsid w:val="001C5A22"/>
    <w:rsid w:val="001C6109"/>
    <w:rsid w:val="001C614B"/>
    <w:rsid w:val="001C625F"/>
    <w:rsid w:val="001C62D4"/>
    <w:rsid w:val="001C6477"/>
    <w:rsid w:val="001C6A87"/>
    <w:rsid w:val="001C6C60"/>
    <w:rsid w:val="001C72A0"/>
    <w:rsid w:val="001C793E"/>
    <w:rsid w:val="001C7A92"/>
    <w:rsid w:val="001C7D9F"/>
    <w:rsid w:val="001D0323"/>
    <w:rsid w:val="001D071D"/>
    <w:rsid w:val="001D099C"/>
    <w:rsid w:val="001D0A5B"/>
    <w:rsid w:val="001D0AB7"/>
    <w:rsid w:val="001D0BBE"/>
    <w:rsid w:val="001D1937"/>
    <w:rsid w:val="001D1A59"/>
    <w:rsid w:val="001D1EC7"/>
    <w:rsid w:val="001D2098"/>
    <w:rsid w:val="001D21B0"/>
    <w:rsid w:val="001D24F5"/>
    <w:rsid w:val="001D26B3"/>
    <w:rsid w:val="001D271D"/>
    <w:rsid w:val="001D30BD"/>
    <w:rsid w:val="001D3BAA"/>
    <w:rsid w:val="001D43A3"/>
    <w:rsid w:val="001D4875"/>
    <w:rsid w:val="001D4D7E"/>
    <w:rsid w:val="001D5A34"/>
    <w:rsid w:val="001D6090"/>
    <w:rsid w:val="001D7570"/>
    <w:rsid w:val="001D79A5"/>
    <w:rsid w:val="001E076C"/>
    <w:rsid w:val="001E0896"/>
    <w:rsid w:val="001E0A31"/>
    <w:rsid w:val="001E0DF0"/>
    <w:rsid w:val="001E0DF9"/>
    <w:rsid w:val="001E132E"/>
    <w:rsid w:val="001E1681"/>
    <w:rsid w:val="001E16FE"/>
    <w:rsid w:val="001E189F"/>
    <w:rsid w:val="001E1C0D"/>
    <w:rsid w:val="001E208F"/>
    <w:rsid w:val="001E2249"/>
    <w:rsid w:val="001E260B"/>
    <w:rsid w:val="001E27DF"/>
    <w:rsid w:val="001E3B64"/>
    <w:rsid w:val="001E40C9"/>
    <w:rsid w:val="001E41C9"/>
    <w:rsid w:val="001E430E"/>
    <w:rsid w:val="001E4B30"/>
    <w:rsid w:val="001E4BA3"/>
    <w:rsid w:val="001E4C70"/>
    <w:rsid w:val="001E558A"/>
    <w:rsid w:val="001E585B"/>
    <w:rsid w:val="001E59A4"/>
    <w:rsid w:val="001E5B76"/>
    <w:rsid w:val="001E61BA"/>
    <w:rsid w:val="001E6242"/>
    <w:rsid w:val="001E627B"/>
    <w:rsid w:val="001E6758"/>
    <w:rsid w:val="001E67FE"/>
    <w:rsid w:val="001E68B0"/>
    <w:rsid w:val="001E6940"/>
    <w:rsid w:val="001E69A8"/>
    <w:rsid w:val="001E7338"/>
    <w:rsid w:val="001E7877"/>
    <w:rsid w:val="001F00A5"/>
    <w:rsid w:val="001F0374"/>
    <w:rsid w:val="001F0C72"/>
    <w:rsid w:val="001F0F90"/>
    <w:rsid w:val="001F0FB1"/>
    <w:rsid w:val="001F117D"/>
    <w:rsid w:val="001F14A8"/>
    <w:rsid w:val="001F1622"/>
    <w:rsid w:val="001F170C"/>
    <w:rsid w:val="001F1A95"/>
    <w:rsid w:val="001F1AA4"/>
    <w:rsid w:val="001F1B52"/>
    <w:rsid w:val="001F1E0D"/>
    <w:rsid w:val="001F1F3A"/>
    <w:rsid w:val="001F2058"/>
    <w:rsid w:val="001F232C"/>
    <w:rsid w:val="001F2964"/>
    <w:rsid w:val="001F2D0B"/>
    <w:rsid w:val="001F3452"/>
    <w:rsid w:val="001F35F0"/>
    <w:rsid w:val="001F432F"/>
    <w:rsid w:val="001F4407"/>
    <w:rsid w:val="001F4B4B"/>
    <w:rsid w:val="001F4CBE"/>
    <w:rsid w:val="001F4D57"/>
    <w:rsid w:val="001F4DB3"/>
    <w:rsid w:val="001F4F15"/>
    <w:rsid w:val="001F4F7E"/>
    <w:rsid w:val="001F5089"/>
    <w:rsid w:val="001F5138"/>
    <w:rsid w:val="001F5849"/>
    <w:rsid w:val="001F5A2F"/>
    <w:rsid w:val="001F5ABB"/>
    <w:rsid w:val="001F5DD8"/>
    <w:rsid w:val="001F63C2"/>
    <w:rsid w:val="001F641F"/>
    <w:rsid w:val="001F6794"/>
    <w:rsid w:val="001F6C4D"/>
    <w:rsid w:val="001F6C88"/>
    <w:rsid w:val="001F6EA4"/>
    <w:rsid w:val="001F70E7"/>
    <w:rsid w:val="001F7232"/>
    <w:rsid w:val="001F754C"/>
    <w:rsid w:val="002010B8"/>
    <w:rsid w:val="002011E6"/>
    <w:rsid w:val="002013B4"/>
    <w:rsid w:val="002015CB"/>
    <w:rsid w:val="002015F8"/>
    <w:rsid w:val="002017EF"/>
    <w:rsid w:val="00201844"/>
    <w:rsid w:val="00201A6E"/>
    <w:rsid w:val="00201D4A"/>
    <w:rsid w:val="00201EA7"/>
    <w:rsid w:val="00202045"/>
    <w:rsid w:val="002022C8"/>
    <w:rsid w:val="002026C5"/>
    <w:rsid w:val="00202A08"/>
    <w:rsid w:val="00202EB7"/>
    <w:rsid w:val="00203014"/>
    <w:rsid w:val="0020302D"/>
    <w:rsid w:val="00203767"/>
    <w:rsid w:val="0020473C"/>
    <w:rsid w:val="002047AD"/>
    <w:rsid w:val="00205219"/>
    <w:rsid w:val="00205229"/>
    <w:rsid w:val="0020551E"/>
    <w:rsid w:val="002056A6"/>
    <w:rsid w:val="002056D3"/>
    <w:rsid w:val="00205E52"/>
    <w:rsid w:val="002061CA"/>
    <w:rsid w:val="00206380"/>
    <w:rsid w:val="002069F9"/>
    <w:rsid w:val="00206CA4"/>
    <w:rsid w:val="00206DB2"/>
    <w:rsid w:val="002072D1"/>
    <w:rsid w:val="00207779"/>
    <w:rsid w:val="002079C3"/>
    <w:rsid w:val="0021058D"/>
    <w:rsid w:val="002105D8"/>
    <w:rsid w:val="00210C5E"/>
    <w:rsid w:val="00210C9D"/>
    <w:rsid w:val="00211332"/>
    <w:rsid w:val="00211622"/>
    <w:rsid w:val="00211730"/>
    <w:rsid w:val="00211917"/>
    <w:rsid w:val="00211DAC"/>
    <w:rsid w:val="00211E2E"/>
    <w:rsid w:val="00211EF5"/>
    <w:rsid w:val="00212227"/>
    <w:rsid w:val="0021239C"/>
    <w:rsid w:val="0021259F"/>
    <w:rsid w:val="002127FA"/>
    <w:rsid w:val="0021281B"/>
    <w:rsid w:val="00212888"/>
    <w:rsid w:val="00212B95"/>
    <w:rsid w:val="00212BF6"/>
    <w:rsid w:val="00212E5E"/>
    <w:rsid w:val="002130E7"/>
    <w:rsid w:val="00213129"/>
    <w:rsid w:val="002136F0"/>
    <w:rsid w:val="00214118"/>
    <w:rsid w:val="002143EF"/>
    <w:rsid w:val="00214547"/>
    <w:rsid w:val="00214869"/>
    <w:rsid w:val="002152A3"/>
    <w:rsid w:val="002152EC"/>
    <w:rsid w:val="00215514"/>
    <w:rsid w:val="002157E2"/>
    <w:rsid w:val="00215BDE"/>
    <w:rsid w:val="00215DA3"/>
    <w:rsid w:val="00215F1A"/>
    <w:rsid w:val="0021610F"/>
    <w:rsid w:val="00216404"/>
    <w:rsid w:val="0021680C"/>
    <w:rsid w:val="002169BC"/>
    <w:rsid w:val="00216AC7"/>
    <w:rsid w:val="00216AF7"/>
    <w:rsid w:val="00216E70"/>
    <w:rsid w:val="00216EA9"/>
    <w:rsid w:val="00217246"/>
    <w:rsid w:val="00217418"/>
    <w:rsid w:val="00217763"/>
    <w:rsid w:val="00217834"/>
    <w:rsid w:val="002178B0"/>
    <w:rsid w:val="00217936"/>
    <w:rsid w:val="00217FF8"/>
    <w:rsid w:val="00220134"/>
    <w:rsid w:val="002207EB"/>
    <w:rsid w:val="00220B46"/>
    <w:rsid w:val="00220D4C"/>
    <w:rsid w:val="00220FAA"/>
    <w:rsid w:val="00221220"/>
    <w:rsid w:val="00221657"/>
    <w:rsid w:val="00221668"/>
    <w:rsid w:val="00221B55"/>
    <w:rsid w:val="00222050"/>
    <w:rsid w:val="00222075"/>
    <w:rsid w:val="00222428"/>
    <w:rsid w:val="00222B8D"/>
    <w:rsid w:val="00222F4D"/>
    <w:rsid w:val="00223396"/>
    <w:rsid w:val="002234C8"/>
    <w:rsid w:val="00223B69"/>
    <w:rsid w:val="00223E27"/>
    <w:rsid w:val="002242A6"/>
    <w:rsid w:val="002244DA"/>
    <w:rsid w:val="002244FD"/>
    <w:rsid w:val="002250C6"/>
    <w:rsid w:val="002251D3"/>
    <w:rsid w:val="00225203"/>
    <w:rsid w:val="002254CE"/>
    <w:rsid w:val="002256C7"/>
    <w:rsid w:val="00225F2E"/>
    <w:rsid w:val="00225F3A"/>
    <w:rsid w:val="002263D8"/>
    <w:rsid w:val="002268C6"/>
    <w:rsid w:val="002268DC"/>
    <w:rsid w:val="00226A00"/>
    <w:rsid w:val="00226BE7"/>
    <w:rsid w:val="00226F86"/>
    <w:rsid w:val="00226FBF"/>
    <w:rsid w:val="00227128"/>
    <w:rsid w:val="002271A8"/>
    <w:rsid w:val="00227760"/>
    <w:rsid w:val="00227AE6"/>
    <w:rsid w:val="00227BEA"/>
    <w:rsid w:val="002301BD"/>
    <w:rsid w:val="00230967"/>
    <w:rsid w:val="00230F71"/>
    <w:rsid w:val="002313B6"/>
    <w:rsid w:val="00231834"/>
    <w:rsid w:val="00231FA5"/>
    <w:rsid w:val="002325AB"/>
    <w:rsid w:val="00232D51"/>
    <w:rsid w:val="00232E3A"/>
    <w:rsid w:val="00232EDC"/>
    <w:rsid w:val="002330C1"/>
    <w:rsid w:val="002333C9"/>
    <w:rsid w:val="00233481"/>
    <w:rsid w:val="002334B1"/>
    <w:rsid w:val="0023351E"/>
    <w:rsid w:val="00234344"/>
    <w:rsid w:val="00234483"/>
    <w:rsid w:val="00234884"/>
    <w:rsid w:val="0023489B"/>
    <w:rsid w:val="00234EDA"/>
    <w:rsid w:val="00234F1F"/>
    <w:rsid w:val="002350C8"/>
    <w:rsid w:val="00235501"/>
    <w:rsid w:val="002358D6"/>
    <w:rsid w:val="0023599B"/>
    <w:rsid w:val="00235C1D"/>
    <w:rsid w:val="00235E7A"/>
    <w:rsid w:val="00235F2C"/>
    <w:rsid w:val="002369AD"/>
    <w:rsid w:val="002369F1"/>
    <w:rsid w:val="00236DB9"/>
    <w:rsid w:val="00236ECC"/>
    <w:rsid w:val="00237101"/>
    <w:rsid w:val="00237241"/>
    <w:rsid w:val="00237740"/>
    <w:rsid w:val="002379C8"/>
    <w:rsid w:val="00237CF6"/>
    <w:rsid w:val="00237CFF"/>
    <w:rsid w:val="002407C9"/>
    <w:rsid w:val="00240993"/>
    <w:rsid w:val="00240C04"/>
    <w:rsid w:val="00240E9D"/>
    <w:rsid w:val="0024100B"/>
    <w:rsid w:val="0024103D"/>
    <w:rsid w:val="0024174C"/>
    <w:rsid w:val="00241BC1"/>
    <w:rsid w:val="00241D3E"/>
    <w:rsid w:val="0024205C"/>
    <w:rsid w:val="00242454"/>
    <w:rsid w:val="002425D0"/>
    <w:rsid w:val="002428C0"/>
    <w:rsid w:val="00242971"/>
    <w:rsid w:val="00242E17"/>
    <w:rsid w:val="00243023"/>
    <w:rsid w:val="00243354"/>
    <w:rsid w:val="002442A7"/>
    <w:rsid w:val="00244A35"/>
    <w:rsid w:val="00244AF4"/>
    <w:rsid w:val="00244CDF"/>
    <w:rsid w:val="002461B1"/>
    <w:rsid w:val="002461B6"/>
    <w:rsid w:val="002464EE"/>
    <w:rsid w:val="0024667B"/>
    <w:rsid w:val="002468C9"/>
    <w:rsid w:val="00246DCF"/>
    <w:rsid w:val="0024741A"/>
    <w:rsid w:val="002474FF"/>
    <w:rsid w:val="00247500"/>
    <w:rsid w:val="002477BA"/>
    <w:rsid w:val="00247CD1"/>
    <w:rsid w:val="002504FF"/>
    <w:rsid w:val="00250891"/>
    <w:rsid w:val="00250969"/>
    <w:rsid w:val="00250FA7"/>
    <w:rsid w:val="0025106F"/>
    <w:rsid w:val="002513D5"/>
    <w:rsid w:val="002514FE"/>
    <w:rsid w:val="002517A5"/>
    <w:rsid w:val="00251E0F"/>
    <w:rsid w:val="002520DE"/>
    <w:rsid w:val="0025239F"/>
    <w:rsid w:val="00253444"/>
    <w:rsid w:val="002537C5"/>
    <w:rsid w:val="0025392F"/>
    <w:rsid w:val="00253B77"/>
    <w:rsid w:val="0025417E"/>
    <w:rsid w:val="0025424A"/>
    <w:rsid w:val="0025485A"/>
    <w:rsid w:val="002549D5"/>
    <w:rsid w:val="00254A42"/>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71B6"/>
    <w:rsid w:val="0025749D"/>
    <w:rsid w:val="002575FC"/>
    <w:rsid w:val="00257CC0"/>
    <w:rsid w:val="002601B0"/>
    <w:rsid w:val="002607AE"/>
    <w:rsid w:val="002615EC"/>
    <w:rsid w:val="00262429"/>
    <w:rsid w:val="00262C7D"/>
    <w:rsid w:val="0026305D"/>
    <w:rsid w:val="0026322A"/>
    <w:rsid w:val="002635F3"/>
    <w:rsid w:val="00263953"/>
    <w:rsid w:val="00263C00"/>
    <w:rsid w:val="00263C81"/>
    <w:rsid w:val="00264558"/>
    <w:rsid w:val="002646D1"/>
    <w:rsid w:val="00264A9C"/>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2FE"/>
    <w:rsid w:val="00270981"/>
    <w:rsid w:val="00270C85"/>
    <w:rsid w:val="00271053"/>
    <w:rsid w:val="0027111F"/>
    <w:rsid w:val="0027112A"/>
    <w:rsid w:val="0027129A"/>
    <w:rsid w:val="00271B46"/>
    <w:rsid w:val="00271B5A"/>
    <w:rsid w:val="00271BFE"/>
    <w:rsid w:val="00271E8C"/>
    <w:rsid w:val="0027254A"/>
    <w:rsid w:val="002726EF"/>
    <w:rsid w:val="00273130"/>
    <w:rsid w:val="00273255"/>
    <w:rsid w:val="002736E3"/>
    <w:rsid w:val="002737FE"/>
    <w:rsid w:val="00273B13"/>
    <w:rsid w:val="00273D3C"/>
    <w:rsid w:val="0027407C"/>
    <w:rsid w:val="00274082"/>
    <w:rsid w:val="00274B60"/>
    <w:rsid w:val="00274C11"/>
    <w:rsid w:val="00274D6F"/>
    <w:rsid w:val="00274E07"/>
    <w:rsid w:val="00275029"/>
    <w:rsid w:val="002751C8"/>
    <w:rsid w:val="0027559C"/>
    <w:rsid w:val="002757AF"/>
    <w:rsid w:val="00275CD6"/>
    <w:rsid w:val="00275F19"/>
    <w:rsid w:val="00276258"/>
    <w:rsid w:val="0027681E"/>
    <w:rsid w:val="0027769E"/>
    <w:rsid w:val="002779A0"/>
    <w:rsid w:val="002779D9"/>
    <w:rsid w:val="00277B15"/>
    <w:rsid w:val="0028017E"/>
    <w:rsid w:val="002804A4"/>
    <w:rsid w:val="002804DB"/>
    <w:rsid w:val="00280C06"/>
    <w:rsid w:val="00280CEB"/>
    <w:rsid w:val="002813BC"/>
    <w:rsid w:val="00281797"/>
    <w:rsid w:val="00281841"/>
    <w:rsid w:val="0028184F"/>
    <w:rsid w:val="002819F8"/>
    <w:rsid w:val="0028270E"/>
    <w:rsid w:val="0028271C"/>
    <w:rsid w:val="0028341F"/>
    <w:rsid w:val="00283852"/>
    <w:rsid w:val="0028397B"/>
    <w:rsid w:val="00283B7D"/>
    <w:rsid w:val="00283C2E"/>
    <w:rsid w:val="00283DFC"/>
    <w:rsid w:val="00283F44"/>
    <w:rsid w:val="002840E0"/>
    <w:rsid w:val="0028432B"/>
    <w:rsid w:val="00284F01"/>
    <w:rsid w:val="00285136"/>
    <w:rsid w:val="00285747"/>
    <w:rsid w:val="00285748"/>
    <w:rsid w:val="0028574F"/>
    <w:rsid w:val="00285A99"/>
    <w:rsid w:val="00285AC4"/>
    <w:rsid w:val="00285B24"/>
    <w:rsid w:val="00285C7C"/>
    <w:rsid w:val="002867F4"/>
    <w:rsid w:val="00286AE0"/>
    <w:rsid w:val="00287232"/>
    <w:rsid w:val="00287318"/>
    <w:rsid w:val="00287334"/>
    <w:rsid w:val="002875D5"/>
    <w:rsid w:val="002878D1"/>
    <w:rsid w:val="00287E1B"/>
    <w:rsid w:val="00287E86"/>
    <w:rsid w:val="002905CD"/>
    <w:rsid w:val="00290713"/>
    <w:rsid w:val="0029095F"/>
    <w:rsid w:val="0029099D"/>
    <w:rsid w:val="00290DBB"/>
    <w:rsid w:val="0029141D"/>
    <w:rsid w:val="00291AEC"/>
    <w:rsid w:val="002920E2"/>
    <w:rsid w:val="002925DD"/>
    <w:rsid w:val="00292742"/>
    <w:rsid w:val="00292E5F"/>
    <w:rsid w:val="00293112"/>
    <w:rsid w:val="00293350"/>
    <w:rsid w:val="0029396A"/>
    <w:rsid w:val="00293EB7"/>
    <w:rsid w:val="0029404D"/>
    <w:rsid w:val="00294285"/>
    <w:rsid w:val="002946B7"/>
    <w:rsid w:val="002957E3"/>
    <w:rsid w:val="0029591A"/>
    <w:rsid w:val="002962FE"/>
    <w:rsid w:val="00296434"/>
    <w:rsid w:val="00296745"/>
    <w:rsid w:val="00296771"/>
    <w:rsid w:val="00297562"/>
    <w:rsid w:val="00297D56"/>
    <w:rsid w:val="002A01A3"/>
    <w:rsid w:val="002A01C5"/>
    <w:rsid w:val="002A0836"/>
    <w:rsid w:val="002A085C"/>
    <w:rsid w:val="002A0CFB"/>
    <w:rsid w:val="002A10BC"/>
    <w:rsid w:val="002A1939"/>
    <w:rsid w:val="002A19BC"/>
    <w:rsid w:val="002A19D7"/>
    <w:rsid w:val="002A1B3F"/>
    <w:rsid w:val="002A1EE5"/>
    <w:rsid w:val="002A2873"/>
    <w:rsid w:val="002A28BF"/>
    <w:rsid w:val="002A2B04"/>
    <w:rsid w:val="002A2BF4"/>
    <w:rsid w:val="002A2C9D"/>
    <w:rsid w:val="002A3478"/>
    <w:rsid w:val="002A3632"/>
    <w:rsid w:val="002A3695"/>
    <w:rsid w:val="002A3805"/>
    <w:rsid w:val="002A43E1"/>
    <w:rsid w:val="002A4BB8"/>
    <w:rsid w:val="002A4C7F"/>
    <w:rsid w:val="002A4CD8"/>
    <w:rsid w:val="002A5221"/>
    <w:rsid w:val="002A5558"/>
    <w:rsid w:val="002A5AE2"/>
    <w:rsid w:val="002A5E29"/>
    <w:rsid w:val="002A5E9A"/>
    <w:rsid w:val="002A5EAB"/>
    <w:rsid w:val="002A6146"/>
    <w:rsid w:val="002A653F"/>
    <w:rsid w:val="002A6684"/>
    <w:rsid w:val="002A66CA"/>
    <w:rsid w:val="002A6FC8"/>
    <w:rsid w:val="002A725C"/>
    <w:rsid w:val="002A7841"/>
    <w:rsid w:val="002A78D5"/>
    <w:rsid w:val="002A7BDD"/>
    <w:rsid w:val="002A7EE4"/>
    <w:rsid w:val="002B0547"/>
    <w:rsid w:val="002B098F"/>
    <w:rsid w:val="002B1219"/>
    <w:rsid w:val="002B1510"/>
    <w:rsid w:val="002B1EF8"/>
    <w:rsid w:val="002B1F69"/>
    <w:rsid w:val="002B1F92"/>
    <w:rsid w:val="002B2059"/>
    <w:rsid w:val="002B22D1"/>
    <w:rsid w:val="002B2357"/>
    <w:rsid w:val="002B2724"/>
    <w:rsid w:val="002B2D67"/>
    <w:rsid w:val="002B2D72"/>
    <w:rsid w:val="002B2E64"/>
    <w:rsid w:val="002B314B"/>
    <w:rsid w:val="002B34D3"/>
    <w:rsid w:val="002B34E4"/>
    <w:rsid w:val="002B359F"/>
    <w:rsid w:val="002B3B07"/>
    <w:rsid w:val="002B3B49"/>
    <w:rsid w:val="002B3F03"/>
    <w:rsid w:val="002B3FA3"/>
    <w:rsid w:val="002B4ACE"/>
    <w:rsid w:val="002B58CE"/>
    <w:rsid w:val="002B5AF8"/>
    <w:rsid w:val="002B5C3F"/>
    <w:rsid w:val="002B5DA2"/>
    <w:rsid w:val="002B6F09"/>
    <w:rsid w:val="002B6F25"/>
    <w:rsid w:val="002B70A6"/>
    <w:rsid w:val="002B72E6"/>
    <w:rsid w:val="002B734F"/>
    <w:rsid w:val="002B7735"/>
    <w:rsid w:val="002B787C"/>
    <w:rsid w:val="002B79A0"/>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9BF"/>
    <w:rsid w:val="002C2BF2"/>
    <w:rsid w:val="002C2D44"/>
    <w:rsid w:val="002C364F"/>
    <w:rsid w:val="002C39C0"/>
    <w:rsid w:val="002C413C"/>
    <w:rsid w:val="002C42AC"/>
    <w:rsid w:val="002C4761"/>
    <w:rsid w:val="002C4920"/>
    <w:rsid w:val="002C4A91"/>
    <w:rsid w:val="002C4DD2"/>
    <w:rsid w:val="002C50F6"/>
    <w:rsid w:val="002C572C"/>
    <w:rsid w:val="002C592E"/>
    <w:rsid w:val="002C5976"/>
    <w:rsid w:val="002C5C7B"/>
    <w:rsid w:val="002C5C9D"/>
    <w:rsid w:val="002C5DC6"/>
    <w:rsid w:val="002C634D"/>
    <w:rsid w:val="002C63E5"/>
    <w:rsid w:val="002C6403"/>
    <w:rsid w:val="002C6F67"/>
    <w:rsid w:val="002C6F7B"/>
    <w:rsid w:val="002C7543"/>
    <w:rsid w:val="002C7B0D"/>
    <w:rsid w:val="002D018F"/>
    <w:rsid w:val="002D025C"/>
    <w:rsid w:val="002D0533"/>
    <w:rsid w:val="002D0F88"/>
    <w:rsid w:val="002D10D3"/>
    <w:rsid w:val="002D12E3"/>
    <w:rsid w:val="002D13B8"/>
    <w:rsid w:val="002D1D1B"/>
    <w:rsid w:val="002D21C1"/>
    <w:rsid w:val="002D26F9"/>
    <w:rsid w:val="002D2E62"/>
    <w:rsid w:val="002D2EAF"/>
    <w:rsid w:val="002D2FBA"/>
    <w:rsid w:val="002D32E4"/>
    <w:rsid w:val="002D36B0"/>
    <w:rsid w:val="002D3B17"/>
    <w:rsid w:val="002D3D0A"/>
    <w:rsid w:val="002D424A"/>
    <w:rsid w:val="002D4A32"/>
    <w:rsid w:val="002D4C48"/>
    <w:rsid w:val="002D4CA3"/>
    <w:rsid w:val="002D5F64"/>
    <w:rsid w:val="002D62ED"/>
    <w:rsid w:val="002D64DB"/>
    <w:rsid w:val="002D654B"/>
    <w:rsid w:val="002D69DF"/>
    <w:rsid w:val="002D6A1B"/>
    <w:rsid w:val="002D6CCE"/>
    <w:rsid w:val="002D6D0F"/>
    <w:rsid w:val="002D70A3"/>
    <w:rsid w:val="002D71EA"/>
    <w:rsid w:val="002D7336"/>
    <w:rsid w:val="002D7341"/>
    <w:rsid w:val="002D74D3"/>
    <w:rsid w:val="002D7A69"/>
    <w:rsid w:val="002E02A6"/>
    <w:rsid w:val="002E02D2"/>
    <w:rsid w:val="002E03EE"/>
    <w:rsid w:val="002E064E"/>
    <w:rsid w:val="002E0B8F"/>
    <w:rsid w:val="002E0BB3"/>
    <w:rsid w:val="002E12A4"/>
    <w:rsid w:val="002E1331"/>
    <w:rsid w:val="002E1539"/>
    <w:rsid w:val="002E16DA"/>
    <w:rsid w:val="002E19E1"/>
    <w:rsid w:val="002E1A91"/>
    <w:rsid w:val="002E1CDB"/>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C8A"/>
    <w:rsid w:val="002E7D6C"/>
    <w:rsid w:val="002E7E01"/>
    <w:rsid w:val="002F0124"/>
    <w:rsid w:val="002F01D1"/>
    <w:rsid w:val="002F03B0"/>
    <w:rsid w:val="002F0576"/>
    <w:rsid w:val="002F0A5C"/>
    <w:rsid w:val="002F0B2C"/>
    <w:rsid w:val="002F0B99"/>
    <w:rsid w:val="002F0C88"/>
    <w:rsid w:val="002F24D8"/>
    <w:rsid w:val="002F276E"/>
    <w:rsid w:val="002F288E"/>
    <w:rsid w:val="002F320C"/>
    <w:rsid w:val="002F3928"/>
    <w:rsid w:val="002F3E6B"/>
    <w:rsid w:val="002F4077"/>
    <w:rsid w:val="002F449A"/>
    <w:rsid w:val="002F4536"/>
    <w:rsid w:val="002F4618"/>
    <w:rsid w:val="002F4686"/>
    <w:rsid w:val="002F4723"/>
    <w:rsid w:val="002F4D9C"/>
    <w:rsid w:val="002F53FA"/>
    <w:rsid w:val="002F5551"/>
    <w:rsid w:val="002F5A27"/>
    <w:rsid w:val="002F6464"/>
    <w:rsid w:val="002F690E"/>
    <w:rsid w:val="002F73AA"/>
    <w:rsid w:val="002F77AD"/>
    <w:rsid w:val="002F7ED3"/>
    <w:rsid w:val="002F7F03"/>
    <w:rsid w:val="003007C4"/>
    <w:rsid w:val="00301993"/>
    <w:rsid w:val="003024E1"/>
    <w:rsid w:val="003025A9"/>
    <w:rsid w:val="0030289C"/>
    <w:rsid w:val="00303247"/>
    <w:rsid w:val="00303831"/>
    <w:rsid w:val="003038FD"/>
    <w:rsid w:val="00303A93"/>
    <w:rsid w:val="00303C1B"/>
    <w:rsid w:val="00303EBE"/>
    <w:rsid w:val="003043C9"/>
    <w:rsid w:val="003046FC"/>
    <w:rsid w:val="00304847"/>
    <w:rsid w:val="003050C2"/>
    <w:rsid w:val="003050F1"/>
    <w:rsid w:val="0030548E"/>
    <w:rsid w:val="00305537"/>
    <w:rsid w:val="003059C1"/>
    <w:rsid w:val="00305CB5"/>
    <w:rsid w:val="003064D4"/>
    <w:rsid w:val="003068CF"/>
    <w:rsid w:val="00306BD3"/>
    <w:rsid w:val="003070E8"/>
    <w:rsid w:val="00307C56"/>
    <w:rsid w:val="0031019C"/>
    <w:rsid w:val="00310589"/>
    <w:rsid w:val="00310868"/>
    <w:rsid w:val="00310D02"/>
    <w:rsid w:val="003113AA"/>
    <w:rsid w:val="00311871"/>
    <w:rsid w:val="00311929"/>
    <w:rsid w:val="00311E85"/>
    <w:rsid w:val="00311F1A"/>
    <w:rsid w:val="00312F3C"/>
    <w:rsid w:val="00313A55"/>
    <w:rsid w:val="0031403C"/>
    <w:rsid w:val="003144D6"/>
    <w:rsid w:val="003149BC"/>
    <w:rsid w:val="003149C8"/>
    <w:rsid w:val="00314D40"/>
    <w:rsid w:val="00314E61"/>
    <w:rsid w:val="00314F0E"/>
    <w:rsid w:val="00314FDA"/>
    <w:rsid w:val="00315180"/>
    <w:rsid w:val="003154BD"/>
    <w:rsid w:val="003158CA"/>
    <w:rsid w:val="00315C93"/>
    <w:rsid w:val="00315F0D"/>
    <w:rsid w:val="00317571"/>
    <w:rsid w:val="00317591"/>
    <w:rsid w:val="003177C5"/>
    <w:rsid w:val="003200A8"/>
    <w:rsid w:val="00320B5B"/>
    <w:rsid w:val="00320BDF"/>
    <w:rsid w:val="003212E6"/>
    <w:rsid w:val="00321844"/>
    <w:rsid w:val="00321C39"/>
    <w:rsid w:val="00321CBA"/>
    <w:rsid w:val="003223A5"/>
    <w:rsid w:val="0032253E"/>
    <w:rsid w:val="00322A76"/>
    <w:rsid w:val="00322E91"/>
    <w:rsid w:val="00322FF4"/>
    <w:rsid w:val="0032326B"/>
    <w:rsid w:val="003232E1"/>
    <w:rsid w:val="00323338"/>
    <w:rsid w:val="003233CE"/>
    <w:rsid w:val="003235D0"/>
    <w:rsid w:val="00324035"/>
    <w:rsid w:val="0032451D"/>
    <w:rsid w:val="00324C98"/>
    <w:rsid w:val="00325094"/>
    <w:rsid w:val="00325536"/>
    <w:rsid w:val="0032563F"/>
    <w:rsid w:val="00325A53"/>
    <w:rsid w:val="00325F59"/>
    <w:rsid w:val="003265A4"/>
    <w:rsid w:val="003267E0"/>
    <w:rsid w:val="00326B39"/>
    <w:rsid w:val="00327733"/>
    <w:rsid w:val="0032787E"/>
    <w:rsid w:val="00327A23"/>
    <w:rsid w:val="00327B3D"/>
    <w:rsid w:val="00327F69"/>
    <w:rsid w:val="00330283"/>
    <w:rsid w:val="003302A6"/>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B1E"/>
    <w:rsid w:val="00334B23"/>
    <w:rsid w:val="00334D6C"/>
    <w:rsid w:val="00335022"/>
    <w:rsid w:val="00335445"/>
    <w:rsid w:val="0033572E"/>
    <w:rsid w:val="00335799"/>
    <w:rsid w:val="003358C7"/>
    <w:rsid w:val="00335C08"/>
    <w:rsid w:val="00335C77"/>
    <w:rsid w:val="00335FD7"/>
    <w:rsid w:val="00336298"/>
    <w:rsid w:val="00336609"/>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549"/>
    <w:rsid w:val="00342A15"/>
    <w:rsid w:val="00342B2C"/>
    <w:rsid w:val="003432CE"/>
    <w:rsid w:val="0034345E"/>
    <w:rsid w:val="00343736"/>
    <w:rsid w:val="003437AA"/>
    <w:rsid w:val="00343999"/>
    <w:rsid w:val="00343E73"/>
    <w:rsid w:val="00344366"/>
    <w:rsid w:val="003444A3"/>
    <w:rsid w:val="00344A2C"/>
    <w:rsid w:val="00344BCA"/>
    <w:rsid w:val="00344D3A"/>
    <w:rsid w:val="00344DA0"/>
    <w:rsid w:val="00344E0A"/>
    <w:rsid w:val="0034569D"/>
    <w:rsid w:val="00345EB0"/>
    <w:rsid w:val="00346168"/>
    <w:rsid w:val="00346269"/>
    <w:rsid w:val="0034646C"/>
    <w:rsid w:val="00346EE6"/>
    <w:rsid w:val="00346F0F"/>
    <w:rsid w:val="00347611"/>
    <w:rsid w:val="003477B5"/>
    <w:rsid w:val="00347D74"/>
    <w:rsid w:val="00347F94"/>
    <w:rsid w:val="00350E87"/>
    <w:rsid w:val="003512CC"/>
    <w:rsid w:val="003514E9"/>
    <w:rsid w:val="003529A7"/>
    <w:rsid w:val="00352C96"/>
    <w:rsid w:val="00352EBC"/>
    <w:rsid w:val="00352F66"/>
    <w:rsid w:val="003530E2"/>
    <w:rsid w:val="0035319D"/>
    <w:rsid w:val="00353F18"/>
    <w:rsid w:val="00354055"/>
    <w:rsid w:val="00354356"/>
    <w:rsid w:val="003549AC"/>
    <w:rsid w:val="003550EC"/>
    <w:rsid w:val="00355216"/>
    <w:rsid w:val="00355678"/>
    <w:rsid w:val="0035569B"/>
    <w:rsid w:val="00355730"/>
    <w:rsid w:val="003557F9"/>
    <w:rsid w:val="00355972"/>
    <w:rsid w:val="003565FF"/>
    <w:rsid w:val="0035675A"/>
    <w:rsid w:val="00356A57"/>
    <w:rsid w:val="00356BF6"/>
    <w:rsid w:val="00356E36"/>
    <w:rsid w:val="00357278"/>
    <w:rsid w:val="0035729B"/>
    <w:rsid w:val="0036010B"/>
    <w:rsid w:val="00360DEF"/>
    <w:rsid w:val="003610A2"/>
    <w:rsid w:val="003614CB"/>
    <w:rsid w:val="00361692"/>
    <w:rsid w:val="00361695"/>
    <w:rsid w:val="003616CE"/>
    <w:rsid w:val="0036188B"/>
    <w:rsid w:val="00361B55"/>
    <w:rsid w:val="00361BAF"/>
    <w:rsid w:val="00362417"/>
    <w:rsid w:val="0036262C"/>
    <w:rsid w:val="00362915"/>
    <w:rsid w:val="00362A5A"/>
    <w:rsid w:val="00363077"/>
    <w:rsid w:val="003633AE"/>
    <w:rsid w:val="003637A7"/>
    <w:rsid w:val="003638A4"/>
    <w:rsid w:val="00363CFE"/>
    <w:rsid w:val="00364868"/>
    <w:rsid w:val="00364A24"/>
    <w:rsid w:val="00364CFC"/>
    <w:rsid w:val="00364ECF"/>
    <w:rsid w:val="003651DD"/>
    <w:rsid w:val="00365E73"/>
    <w:rsid w:val="00366127"/>
    <w:rsid w:val="00366261"/>
    <w:rsid w:val="00366437"/>
    <w:rsid w:val="00366654"/>
    <w:rsid w:val="003668BA"/>
    <w:rsid w:val="003668EE"/>
    <w:rsid w:val="00366AD7"/>
    <w:rsid w:val="00366CA5"/>
    <w:rsid w:val="003678BB"/>
    <w:rsid w:val="00367C88"/>
    <w:rsid w:val="003704BB"/>
    <w:rsid w:val="00370599"/>
    <w:rsid w:val="00370747"/>
    <w:rsid w:val="00370915"/>
    <w:rsid w:val="00370A35"/>
    <w:rsid w:val="00370C18"/>
    <w:rsid w:val="00371121"/>
    <w:rsid w:val="003714B6"/>
    <w:rsid w:val="0037160E"/>
    <w:rsid w:val="00371CF1"/>
    <w:rsid w:val="00372117"/>
    <w:rsid w:val="00372382"/>
    <w:rsid w:val="0037241F"/>
    <w:rsid w:val="00372E4C"/>
    <w:rsid w:val="003739EB"/>
    <w:rsid w:val="00373F4B"/>
    <w:rsid w:val="003743DD"/>
    <w:rsid w:val="003749D1"/>
    <w:rsid w:val="00374CD2"/>
    <w:rsid w:val="00374CE1"/>
    <w:rsid w:val="003752A7"/>
    <w:rsid w:val="003757B3"/>
    <w:rsid w:val="00375BD1"/>
    <w:rsid w:val="003763C5"/>
    <w:rsid w:val="003763DA"/>
    <w:rsid w:val="003764DF"/>
    <w:rsid w:val="003766E0"/>
    <w:rsid w:val="00376CA0"/>
    <w:rsid w:val="00377B57"/>
    <w:rsid w:val="00377B62"/>
    <w:rsid w:val="00380172"/>
    <w:rsid w:val="003801A8"/>
    <w:rsid w:val="003803BD"/>
    <w:rsid w:val="0038053F"/>
    <w:rsid w:val="00381A98"/>
    <w:rsid w:val="00381ADD"/>
    <w:rsid w:val="00381F65"/>
    <w:rsid w:val="00382258"/>
    <w:rsid w:val="003831E5"/>
    <w:rsid w:val="0038357E"/>
    <w:rsid w:val="003836DE"/>
    <w:rsid w:val="00383886"/>
    <w:rsid w:val="00383C62"/>
    <w:rsid w:val="00384054"/>
    <w:rsid w:val="00384331"/>
    <w:rsid w:val="0038455C"/>
    <w:rsid w:val="00384693"/>
    <w:rsid w:val="00384718"/>
    <w:rsid w:val="00385254"/>
    <w:rsid w:val="00385411"/>
    <w:rsid w:val="0038571A"/>
    <w:rsid w:val="00385B6A"/>
    <w:rsid w:val="00385FE4"/>
    <w:rsid w:val="003863B3"/>
    <w:rsid w:val="0038653E"/>
    <w:rsid w:val="00386C2E"/>
    <w:rsid w:val="00386CC1"/>
    <w:rsid w:val="00386E87"/>
    <w:rsid w:val="00386E9A"/>
    <w:rsid w:val="003872E0"/>
    <w:rsid w:val="003875FC"/>
    <w:rsid w:val="0038789F"/>
    <w:rsid w:val="00387D54"/>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31E3"/>
    <w:rsid w:val="0039368B"/>
    <w:rsid w:val="003939D6"/>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A9C"/>
    <w:rsid w:val="003A0C07"/>
    <w:rsid w:val="003A11BA"/>
    <w:rsid w:val="003A1590"/>
    <w:rsid w:val="003A1606"/>
    <w:rsid w:val="003A16F7"/>
    <w:rsid w:val="003A1B24"/>
    <w:rsid w:val="003A1C9D"/>
    <w:rsid w:val="003A1DD9"/>
    <w:rsid w:val="003A1E26"/>
    <w:rsid w:val="003A285C"/>
    <w:rsid w:val="003A2B86"/>
    <w:rsid w:val="003A2CD3"/>
    <w:rsid w:val="003A2EAE"/>
    <w:rsid w:val="003A3102"/>
    <w:rsid w:val="003A383D"/>
    <w:rsid w:val="003A3932"/>
    <w:rsid w:val="003A3DF5"/>
    <w:rsid w:val="003A43F5"/>
    <w:rsid w:val="003A49A5"/>
    <w:rsid w:val="003A4B68"/>
    <w:rsid w:val="003A4C36"/>
    <w:rsid w:val="003A4CD0"/>
    <w:rsid w:val="003A51C9"/>
    <w:rsid w:val="003A54B0"/>
    <w:rsid w:val="003A5658"/>
    <w:rsid w:val="003A5BF3"/>
    <w:rsid w:val="003A5CFE"/>
    <w:rsid w:val="003A5F29"/>
    <w:rsid w:val="003A6150"/>
    <w:rsid w:val="003A64D7"/>
    <w:rsid w:val="003A65B2"/>
    <w:rsid w:val="003A7002"/>
    <w:rsid w:val="003A73B7"/>
    <w:rsid w:val="003A79DB"/>
    <w:rsid w:val="003A7D03"/>
    <w:rsid w:val="003A7E8B"/>
    <w:rsid w:val="003B052C"/>
    <w:rsid w:val="003B05C0"/>
    <w:rsid w:val="003B0AE6"/>
    <w:rsid w:val="003B10B0"/>
    <w:rsid w:val="003B11C3"/>
    <w:rsid w:val="003B1666"/>
    <w:rsid w:val="003B1A54"/>
    <w:rsid w:val="003B1B90"/>
    <w:rsid w:val="003B2429"/>
    <w:rsid w:val="003B2583"/>
    <w:rsid w:val="003B258A"/>
    <w:rsid w:val="003B334D"/>
    <w:rsid w:val="003B33B0"/>
    <w:rsid w:val="003B3D11"/>
    <w:rsid w:val="003B4CBD"/>
    <w:rsid w:val="003B5343"/>
    <w:rsid w:val="003B53E3"/>
    <w:rsid w:val="003B5FA7"/>
    <w:rsid w:val="003B6863"/>
    <w:rsid w:val="003B6876"/>
    <w:rsid w:val="003B6BC8"/>
    <w:rsid w:val="003B6CA1"/>
    <w:rsid w:val="003B70CD"/>
    <w:rsid w:val="003B75F7"/>
    <w:rsid w:val="003B7621"/>
    <w:rsid w:val="003B7F91"/>
    <w:rsid w:val="003C0102"/>
    <w:rsid w:val="003C01B6"/>
    <w:rsid w:val="003C025C"/>
    <w:rsid w:val="003C0985"/>
    <w:rsid w:val="003C0BAD"/>
    <w:rsid w:val="003C1461"/>
    <w:rsid w:val="003C2835"/>
    <w:rsid w:val="003C2854"/>
    <w:rsid w:val="003C299F"/>
    <w:rsid w:val="003C2B88"/>
    <w:rsid w:val="003C2DE3"/>
    <w:rsid w:val="003C32D5"/>
    <w:rsid w:val="003C32EF"/>
    <w:rsid w:val="003C339E"/>
    <w:rsid w:val="003C3475"/>
    <w:rsid w:val="003C3BC6"/>
    <w:rsid w:val="003C472C"/>
    <w:rsid w:val="003C4E80"/>
    <w:rsid w:val="003C5764"/>
    <w:rsid w:val="003C5F24"/>
    <w:rsid w:val="003C60E0"/>
    <w:rsid w:val="003C653F"/>
    <w:rsid w:val="003C6543"/>
    <w:rsid w:val="003C68D8"/>
    <w:rsid w:val="003C6BBA"/>
    <w:rsid w:val="003C77FE"/>
    <w:rsid w:val="003C784E"/>
    <w:rsid w:val="003C78E1"/>
    <w:rsid w:val="003C7A37"/>
    <w:rsid w:val="003C7DAE"/>
    <w:rsid w:val="003C7F7D"/>
    <w:rsid w:val="003D00BF"/>
    <w:rsid w:val="003D03D3"/>
    <w:rsid w:val="003D0764"/>
    <w:rsid w:val="003D0F24"/>
    <w:rsid w:val="003D1196"/>
    <w:rsid w:val="003D120F"/>
    <w:rsid w:val="003D149A"/>
    <w:rsid w:val="003D14D2"/>
    <w:rsid w:val="003D1513"/>
    <w:rsid w:val="003D161C"/>
    <w:rsid w:val="003D1808"/>
    <w:rsid w:val="003D1836"/>
    <w:rsid w:val="003D1EFA"/>
    <w:rsid w:val="003D22E5"/>
    <w:rsid w:val="003D252D"/>
    <w:rsid w:val="003D2BB0"/>
    <w:rsid w:val="003D2FAF"/>
    <w:rsid w:val="003D2FF4"/>
    <w:rsid w:val="003D304F"/>
    <w:rsid w:val="003D3B6B"/>
    <w:rsid w:val="003D3BE4"/>
    <w:rsid w:val="003D3D96"/>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95D"/>
    <w:rsid w:val="003D69C5"/>
    <w:rsid w:val="003D6D21"/>
    <w:rsid w:val="003D705A"/>
    <w:rsid w:val="003D7174"/>
    <w:rsid w:val="003D721D"/>
    <w:rsid w:val="003D7272"/>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E0D"/>
    <w:rsid w:val="003E3D2A"/>
    <w:rsid w:val="003E4126"/>
    <w:rsid w:val="003E444F"/>
    <w:rsid w:val="003E4FCC"/>
    <w:rsid w:val="003E5334"/>
    <w:rsid w:val="003E53F1"/>
    <w:rsid w:val="003E5726"/>
    <w:rsid w:val="003E5FF9"/>
    <w:rsid w:val="003E606F"/>
    <w:rsid w:val="003E613C"/>
    <w:rsid w:val="003E6161"/>
    <w:rsid w:val="003E621E"/>
    <w:rsid w:val="003E63A1"/>
    <w:rsid w:val="003E6482"/>
    <w:rsid w:val="003E71F2"/>
    <w:rsid w:val="003E7225"/>
    <w:rsid w:val="003E72EC"/>
    <w:rsid w:val="003E75D7"/>
    <w:rsid w:val="003E772F"/>
    <w:rsid w:val="003F0047"/>
    <w:rsid w:val="003F00CE"/>
    <w:rsid w:val="003F026B"/>
    <w:rsid w:val="003F02D9"/>
    <w:rsid w:val="003F0728"/>
    <w:rsid w:val="003F0AEF"/>
    <w:rsid w:val="003F0F97"/>
    <w:rsid w:val="003F111E"/>
    <w:rsid w:val="003F1611"/>
    <w:rsid w:val="003F1A47"/>
    <w:rsid w:val="003F1E32"/>
    <w:rsid w:val="003F2124"/>
    <w:rsid w:val="003F2518"/>
    <w:rsid w:val="003F2744"/>
    <w:rsid w:val="003F2BA2"/>
    <w:rsid w:val="003F2C88"/>
    <w:rsid w:val="003F2D4D"/>
    <w:rsid w:val="003F2DB9"/>
    <w:rsid w:val="003F3305"/>
    <w:rsid w:val="003F3387"/>
    <w:rsid w:val="003F3696"/>
    <w:rsid w:val="003F3E7E"/>
    <w:rsid w:val="003F3F08"/>
    <w:rsid w:val="003F40C1"/>
    <w:rsid w:val="003F4399"/>
    <w:rsid w:val="003F4403"/>
    <w:rsid w:val="003F455F"/>
    <w:rsid w:val="003F4E02"/>
    <w:rsid w:val="003F5042"/>
    <w:rsid w:val="003F52A2"/>
    <w:rsid w:val="003F56BA"/>
    <w:rsid w:val="003F638A"/>
    <w:rsid w:val="003F65A7"/>
    <w:rsid w:val="003F66BA"/>
    <w:rsid w:val="003F6A55"/>
    <w:rsid w:val="003F6B89"/>
    <w:rsid w:val="003F6F7C"/>
    <w:rsid w:val="003F70FA"/>
    <w:rsid w:val="003F72EB"/>
    <w:rsid w:val="003F7304"/>
    <w:rsid w:val="003F73B2"/>
    <w:rsid w:val="003F7D94"/>
    <w:rsid w:val="00400678"/>
    <w:rsid w:val="004007F2"/>
    <w:rsid w:val="00400A98"/>
    <w:rsid w:val="00400B82"/>
    <w:rsid w:val="00400F0F"/>
    <w:rsid w:val="00401123"/>
    <w:rsid w:val="004013A6"/>
    <w:rsid w:val="00401499"/>
    <w:rsid w:val="00401520"/>
    <w:rsid w:val="0040158D"/>
    <w:rsid w:val="00401AC5"/>
    <w:rsid w:val="00401CBB"/>
    <w:rsid w:val="00401D07"/>
    <w:rsid w:val="004021E5"/>
    <w:rsid w:val="004022AC"/>
    <w:rsid w:val="00402339"/>
    <w:rsid w:val="00402B0D"/>
    <w:rsid w:val="00403087"/>
    <w:rsid w:val="004032FB"/>
    <w:rsid w:val="00403461"/>
    <w:rsid w:val="0040369F"/>
    <w:rsid w:val="004037E4"/>
    <w:rsid w:val="00403AF7"/>
    <w:rsid w:val="00403BDC"/>
    <w:rsid w:val="00403D4A"/>
    <w:rsid w:val="004043B7"/>
    <w:rsid w:val="00404449"/>
    <w:rsid w:val="00404C18"/>
    <w:rsid w:val="00404EE5"/>
    <w:rsid w:val="00404FBD"/>
    <w:rsid w:val="00405115"/>
    <w:rsid w:val="004059DA"/>
    <w:rsid w:val="00405BC4"/>
    <w:rsid w:val="00405C02"/>
    <w:rsid w:val="00405C78"/>
    <w:rsid w:val="0040670A"/>
    <w:rsid w:val="0040674F"/>
    <w:rsid w:val="004069C5"/>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C22"/>
    <w:rsid w:val="00411EC6"/>
    <w:rsid w:val="00411EE6"/>
    <w:rsid w:val="00412465"/>
    <w:rsid w:val="00412B8C"/>
    <w:rsid w:val="00412D5C"/>
    <w:rsid w:val="00412D65"/>
    <w:rsid w:val="00412E75"/>
    <w:rsid w:val="0041344F"/>
    <w:rsid w:val="00413695"/>
    <w:rsid w:val="00413CA7"/>
    <w:rsid w:val="00413FF3"/>
    <w:rsid w:val="0041437A"/>
    <w:rsid w:val="00414A38"/>
    <w:rsid w:val="00414CF7"/>
    <w:rsid w:val="00414F56"/>
    <w:rsid w:val="004163BD"/>
    <w:rsid w:val="0041659D"/>
    <w:rsid w:val="00416B93"/>
    <w:rsid w:val="00416F2D"/>
    <w:rsid w:val="00417356"/>
    <w:rsid w:val="00417473"/>
    <w:rsid w:val="00417844"/>
    <w:rsid w:val="00417EB8"/>
    <w:rsid w:val="00420807"/>
    <w:rsid w:val="00420B0F"/>
    <w:rsid w:val="00420D9E"/>
    <w:rsid w:val="00420FD7"/>
    <w:rsid w:val="00421346"/>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3BB"/>
    <w:rsid w:val="00424567"/>
    <w:rsid w:val="00424671"/>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7C"/>
    <w:rsid w:val="004302FC"/>
    <w:rsid w:val="004304B0"/>
    <w:rsid w:val="0043061D"/>
    <w:rsid w:val="004306C5"/>
    <w:rsid w:val="00430804"/>
    <w:rsid w:val="00431847"/>
    <w:rsid w:val="004318B9"/>
    <w:rsid w:val="00431B3A"/>
    <w:rsid w:val="00432564"/>
    <w:rsid w:val="00432598"/>
    <w:rsid w:val="00432E2B"/>
    <w:rsid w:val="00433434"/>
    <w:rsid w:val="00433BD0"/>
    <w:rsid w:val="00433D2C"/>
    <w:rsid w:val="00434075"/>
    <w:rsid w:val="004343DF"/>
    <w:rsid w:val="00434492"/>
    <w:rsid w:val="00434C5B"/>
    <w:rsid w:val="00435095"/>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F48"/>
    <w:rsid w:val="004417C1"/>
    <w:rsid w:val="004419D5"/>
    <w:rsid w:val="00441A5E"/>
    <w:rsid w:val="00441E4A"/>
    <w:rsid w:val="0044234A"/>
    <w:rsid w:val="004423ED"/>
    <w:rsid w:val="004424B2"/>
    <w:rsid w:val="00442ABD"/>
    <w:rsid w:val="00442F2C"/>
    <w:rsid w:val="00443135"/>
    <w:rsid w:val="004435A8"/>
    <w:rsid w:val="00443850"/>
    <w:rsid w:val="00443A04"/>
    <w:rsid w:val="00443CAD"/>
    <w:rsid w:val="00443F7E"/>
    <w:rsid w:val="00444381"/>
    <w:rsid w:val="004444CD"/>
    <w:rsid w:val="0044460B"/>
    <w:rsid w:val="00444C8C"/>
    <w:rsid w:val="00444E05"/>
    <w:rsid w:val="004457C3"/>
    <w:rsid w:val="004459A7"/>
    <w:rsid w:val="00445E96"/>
    <w:rsid w:val="0044680E"/>
    <w:rsid w:val="00446B9F"/>
    <w:rsid w:val="00446C0D"/>
    <w:rsid w:val="00446CC5"/>
    <w:rsid w:val="00446D26"/>
    <w:rsid w:val="00446E01"/>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4D"/>
    <w:rsid w:val="00452863"/>
    <w:rsid w:val="004529DB"/>
    <w:rsid w:val="00452C0D"/>
    <w:rsid w:val="00452C61"/>
    <w:rsid w:val="00452FDB"/>
    <w:rsid w:val="0045308E"/>
    <w:rsid w:val="00453589"/>
    <w:rsid w:val="004539CE"/>
    <w:rsid w:val="00453A5B"/>
    <w:rsid w:val="00453C5B"/>
    <w:rsid w:val="00453DE4"/>
    <w:rsid w:val="00454085"/>
    <w:rsid w:val="00454685"/>
    <w:rsid w:val="00454898"/>
    <w:rsid w:val="00454DBE"/>
    <w:rsid w:val="00455762"/>
    <w:rsid w:val="00455CE7"/>
    <w:rsid w:val="00455D8E"/>
    <w:rsid w:val="00455EFA"/>
    <w:rsid w:val="0045628F"/>
    <w:rsid w:val="00456842"/>
    <w:rsid w:val="00456A48"/>
    <w:rsid w:val="004574B6"/>
    <w:rsid w:val="004574EA"/>
    <w:rsid w:val="00457528"/>
    <w:rsid w:val="00457579"/>
    <w:rsid w:val="00457A0A"/>
    <w:rsid w:val="00457D7D"/>
    <w:rsid w:val="004606D3"/>
    <w:rsid w:val="004608BB"/>
    <w:rsid w:val="00460A61"/>
    <w:rsid w:val="00460B0D"/>
    <w:rsid w:val="00460BE6"/>
    <w:rsid w:val="00460EDF"/>
    <w:rsid w:val="00461248"/>
    <w:rsid w:val="00461531"/>
    <w:rsid w:val="0046182C"/>
    <w:rsid w:val="00461D36"/>
    <w:rsid w:val="00461E19"/>
    <w:rsid w:val="00461ED4"/>
    <w:rsid w:val="004623C8"/>
    <w:rsid w:val="00463122"/>
    <w:rsid w:val="004635E0"/>
    <w:rsid w:val="004636E2"/>
    <w:rsid w:val="00463BD2"/>
    <w:rsid w:val="00463E3D"/>
    <w:rsid w:val="00463F0E"/>
    <w:rsid w:val="0046422D"/>
    <w:rsid w:val="00464C22"/>
    <w:rsid w:val="00464D73"/>
    <w:rsid w:val="00464DBB"/>
    <w:rsid w:val="00464DD2"/>
    <w:rsid w:val="00464FE0"/>
    <w:rsid w:val="0046543C"/>
    <w:rsid w:val="00465B78"/>
    <w:rsid w:val="00465C52"/>
    <w:rsid w:val="00465D01"/>
    <w:rsid w:val="00465F40"/>
    <w:rsid w:val="00465F62"/>
    <w:rsid w:val="00465FC4"/>
    <w:rsid w:val="0046623A"/>
    <w:rsid w:val="004662B4"/>
    <w:rsid w:val="0046645C"/>
    <w:rsid w:val="00466661"/>
    <w:rsid w:val="0046741D"/>
    <w:rsid w:val="00467F14"/>
    <w:rsid w:val="00467F8E"/>
    <w:rsid w:val="00467FDA"/>
    <w:rsid w:val="004700F8"/>
    <w:rsid w:val="00470138"/>
    <w:rsid w:val="0047023C"/>
    <w:rsid w:val="004706A6"/>
    <w:rsid w:val="004706B4"/>
    <w:rsid w:val="004709BB"/>
    <w:rsid w:val="00471163"/>
    <w:rsid w:val="004715CA"/>
    <w:rsid w:val="00471792"/>
    <w:rsid w:val="00471937"/>
    <w:rsid w:val="00471974"/>
    <w:rsid w:val="00471D4C"/>
    <w:rsid w:val="00471D5B"/>
    <w:rsid w:val="00472105"/>
    <w:rsid w:val="00472155"/>
    <w:rsid w:val="00472340"/>
    <w:rsid w:val="0047250D"/>
    <w:rsid w:val="004728AA"/>
    <w:rsid w:val="00473361"/>
    <w:rsid w:val="00473AD9"/>
    <w:rsid w:val="00473DBF"/>
    <w:rsid w:val="004742D6"/>
    <w:rsid w:val="00474F34"/>
    <w:rsid w:val="0047531E"/>
    <w:rsid w:val="004758B6"/>
    <w:rsid w:val="00475980"/>
    <w:rsid w:val="00475A99"/>
    <w:rsid w:val="00475EA4"/>
    <w:rsid w:val="00475F61"/>
    <w:rsid w:val="00476027"/>
    <w:rsid w:val="00476140"/>
    <w:rsid w:val="00476424"/>
    <w:rsid w:val="00476A2E"/>
    <w:rsid w:val="00476E9E"/>
    <w:rsid w:val="00476FF3"/>
    <w:rsid w:val="00477078"/>
    <w:rsid w:val="0047731C"/>
    <w:rsid w:val="00477A02"/>
    <w:rsid w:val="00477DB4"/>
    <w:rsid w:val="00477E03"/>
    <w:rsid w:val="00477F8C"/>
    <w:rsid w:val="00480322"/>
    <w:rsid w:val="0048069F"/>
    <w:rsid w:val="00480B2A"/>
    <w:rsid w:val="00480CAE"/>
    <w:rsid w:val="00480D7A"/>
    <w:rsid w:val="00480E9D"/>
    <w:rsid w:val="00481200"/>
    <w:rsid w:val="0048149B"/>
    <w:rsid w:val="0048150A"/>
    <w:rsid w:val="00481943"/>
    <w:rsid w:val="00481AA1"/>
    <w:rsid w:val="00481D59"/>
    <w:rsid w:val="00481F11"/>
    <w:rsid w:val="0048207F"/>
    <w:rsid w:val="0048238D"/>
    <w:rsid w:val="004824AC"/>
    <w:rsid w:val="00482BE2"/>
    <w:rsid w:val="00483271"/>
    <w:rsid w:val="004833DE"/>
    <w:rsid w:val="00483738"/>
    <w:rsid w:val="00483A31"/>
    <w:rsid w:val="00483E42"/>
    <w:rsid w:val="00483F95"/>
    <w:rsid w:val="004845F0"/>
    <w:rsid w:val="0048474A"/>
    <w:rsid w:val="004848D7"/>
    <w:rsid w:val="00484BA2"/>
    <w:rsid w:val="00484EA3"/>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B64"/>
    <w:rsid w:val="00495D23"/>
    <w:rsid w:val="00495DFD"/>
    <w:rsid w:val="004961CD"/>
    <w:rsid w:val="0049665E"/>
    <w:rsid w:val="00496CF1"/>
    <w:rsid w:val="00497038"/>
    <w:rsid w:val="00497171"/>
    <w:rsid w:val="0049733D"/>
    <w:rsid w:val="00497403"/>
    <w:rsid w:val="00497534"/>
    <w:rsid w:val="00497DBB"/>
    <w:rsid w:val="00497E41"/>
    <w:rsid w:val="004A0000"/>
    <w:rsid w:val="004A003C"/>
    <w:rsid w:val="004A008A"/>
    <w:rsid w:val="004A0785"/>
    <w:rsid w:val="004A0D7D"/>
    <w:rsid w:val="004A12F0"/>
    <w:rsid w:val="004A136D"/>
    <w:rsid w:val="004A1934"/>
    <w:rsid w:val="004A274B"/>
    <w:rsid w:val="004A27CE"/>
    <w:rsid w:val="004A2B08"/>
    <w:rsid w:val="004A2BA5"/>
    <w:rsid w:val="004A2CBA"/>
    <w:rsid w:val="004A2DDE"/>
    <w:rsid w:val="004A2E1E"/>
    <w:rsid w:val="004A319A"/>
    <w:rsid w:val="004A32F0"/>
    <w:rsid w:val="004A3620"/>
    <w:rsid w:val="004A36A2"/>
    <w:rsid w:val="004A394F"/>
    <w:rsid w:val="004A3FF1"/>
    <w:rsid w:val="004A442B"/>
    <w:rsid w:val="004A4558"/>
    <w:rsid w:val="004A49AE"/>
    <w:rsid w:val="004A4EB6"/>
    <w:rsid w:val="004A50FF"/>
    <w:rsid w:val="004A5178"/>
    <w:rsid w:val="004A5433"/>
    <w:rsid w:val="004A54C9"/>
    <w:rsid w:val="004A5599"/>
    <w:rsid w:val="004A594B"/>
    <w:rsid w:val="004A5E19"/>
    <w:rsid w:val="004A60D0"/>
    <w:rsid w:val="004A6364"/>
    <w:rsid w:val="004A6474"/>
    <w:rsid w:val="004A668B"/>
    <w:rsid w:val="004A6709"/>
    <w:rsid w:val="004A6774"/>
    <w:rsid w:val="004A6B68"/>
    <w:rsid w:val="004A6F06"/>
    <w:rsid w:val="004A717C"/>
    <w:rsid w:val="004A71DB"/>
    <w:rsid w:val="004A730E"/>
    <w:rsid w:val="004A769B"/>
    <w:rsid w:val="004A7A7E"/>
    <w:rsid w:val="004A7C2F"/>
    <w:rsid w:val="004A7D1E"/>
    <w:rsid w:val="004A7E17"/>
    <w:rsid w:val="004A7F59"/>
    <w:rsid w:val="004B0262"/>
    <w:rsid w:val="004B0750"/>
    <w:rsid w:val="004B0B0A"/>
    <w:rsid w:val="004B0BDD"/>
    <w:rsid w:val="004B0DA5"/>
    <w:rsid w:val="004B0E7B"/>
    <w:rsid w:val="004B1781"/>
    <w:rsid w:val="004B1783"/>
    <w:rsid w:val="004B1D29"/>
    <w:rsid w:val="004B1DE1"/>
    <w:rsid w:val="004B209C"/>
    <w:rsid w:val="004B23A3"/>
    <w:rsid w:val="004B26D8"/>
    <w:rsid w:val="004B283A"/>
    <w:rsid w:val="004B30F4"/>
    <w:rsid w:val="004B32E2"/>
    <w:rsid w:val="004B335C"/>
    <w:rsid w:val="004B350B"/>
    <w:rsid w:val="004B382E"/>
    <w:rsid w:val="004B3A08"/>
    <w:rsid w:val="004B3AE5"/>
    <w:rsid w:val="004B3B17"/>
    <w:rsid w:val="004B3C80"/>
    <w:rsid w:val="004B3D30"/>
    <w:rsid w:val="004B3DA8"/>
    <w:rsid w:val="004B3F41"/>
    <w:rsid w:val="004B4644"/>
    <w:rsid w:val="004B4CF1"/>
    <w:rsid w:val="004B5099"/>
    <w:rsid w:val="004B534F"/>
    <w:rsid w:val="004B5690"/>
    <w:rsid w:val="004B57FC"/>
    <w:rsid w:val="004B5B05"/>
    <w:rsid w:val="004B5EA9"/>
    <w:rsid w:val="004B60A8"/>
    <w:rsid w:val="004B61FD"/>
    <w:rsid w:val="004B667C"/>
    <w:rsid w:val="004B669E"/>
    <w:rsid w:val="004B6D18"/>
    <w:rsid w:val="004B6F4F"/>
    <w:rsid w:val="004B6F7D"/>
    <w:rsid w:val="004B7093"/>
    <w:rsid w:val="004B7184"/>
    <w:rsid w:val="004B7519"/>
    <w:rsid w:val="004B7548"/>
    <w:rsid w:val="004B7596"/>
    <w:rsid w:val="004B76D1"/>
    <w:rsid w:val="004B7716"/>
    <w:rsid w:val="004B773E"/>
    <w:rsid w:val="004B7BC2"/>
    <w:rsid w:val="004C031E"/>
    <w:rsid w:val="004C08A3"/>
    <w:rsid w:val="004C08F2"/>
    <w:rsid w:val="004C0C92"/>
    <w:rsid w:val="004C0ED6"/>
    <w:rsid w:val="004C1506"/>
    <w:rsid w:val="004C189F"/>
    <w:rsid w:val="004C1B08"/>
    <w:rsid w:val="004C20D1"/>
    <w:rsid w:val="004C2176"/>
    <w:rsid w:val="004C2F3C"/>
    <w:rsid w:val="004C33BB"/>
    <w:rsid w:val="004C359D"/>
    <w:rsid w:val="004C3926"/>
    <w:rsid w:val="004C3DEF"/>
    <w:rsid w:val="004C4410"/>
    <w:rsid w:val="004C4487"/>
    <w:rsid w:val="004C49AE"/>
    <w:rsid w:val="004C5272"/>
    <w:rsid w:val="004C5397"/>
    <w:rsid w:val="004C5E09"/>
    <w:rsid w:val="004C606E"/>
    <w:rsid w:val="004C663D"/>
    <w:rsid w:val="004C6933"/>
    <w:rsid w:val="004C6ACB"/>
    <w:rsid w:val="004C7189"/>
    <w:rsid w:val="004C73F1"/>
    <w:rsid w:val="004C776A"/>
    <w:rsid w:val="004C7973"/>
    <w:rsid w:val="004D0015"/>
    <w:rsid w:val="004D09B6"/>
    <w:rsid w:val="004D0BA0"/>
    <w:rsid w:val="004D0EC1"/>
    <w:rsid w:val="004D10C6"/>
    <w:rsid w:val="004D122C"/>
    <w:rsid w:val="004D1491"/>
    <w:rsid w:val="004D1589"/>
    <w:rsid w:val="004D1711"/>
    <w:rsid w:val="004D19CF"/>
    <w:rsid w:val="004D1AA0"/>
    <w:rsid w:val="004D1D24"/>
    <w:rsid w:val="004D20C1"/>
    <w:rsid w:val="004D2894"/>
    <w:rsid w:val="004D2895"/>
    <w:rsid w:val="004D2EEB"/>
    <w:rsid w:val="004D3346"/>
    <w:rsid w:val="004D3422"/>
    <w:rsid w:val="004D3815"/>
    <w:rsid w:val="004D388C"/>
    <w:rsid w:val="004D47A4"/>
    <w:rsid w:val="004D5456"/>
    <w:rsid w:val="004D5680"/>
    <w:rsid w:val="004D5761"/>
    <w:rsid w:val="004D586C"/>
    <w:rsid w:val="004D5B34"/>
    <w:rsid w:val="004D5C61"/>
    <w:rsid w:val="004D5F6A"/>
    <w:rsid w:val="004D63E1"/>
    <w:rsid w:val="004D676E"/>
    <w:rsid w:val="004D6D76"/>
    <w:rsid w:val="004D72C7"/>
    <w:rsid w:val="004D72E4"/>
    <w:rsid w:val="004D7311"/>
    <w:rsid w:val="004D7360"/>
    <w:rsid w:val="004D77CF"/>
    <w:rsid w:val="004D785B"/>
    <w:rsid w:val="004D7903"/>
    <w:rsid w:val="004D7F0B"/>
    <w:rsid w:val="004D7FF1"/>
    <w:rsid w:val="004E0403"/>
    <w:rsid w:val="004E045D"/>
    <w:rsid w:val="004E0624"/>
    <w:rsid w:val="004E0674"/>
    <w:rsid w:val="004E06F4"/>
    <w:rsid w:val="004E0D35"/>
    <w:rsid w:val="004E0DCA"/>
    <w:rsid w:val="004E0E59"/>
    <w:rsid w:val="004E132B"/>
    <w:rsid w:val="004E1433"/>
    <w:rsid w:val="004E1722"/>
    <w:rsid w:val="004E1768"/>
    <w:rsid w:val="004E1945"/>
    <w:rsid w:val="004E1975"/>
    <w:rsid w:val="004E1C91"/>
    <w:rsid w:val="004E26D5"/>
    <w:rsid w:val="004E26F4"/>
    <w:rsid w:val="004E3288"/>
    <w:rsid w:val="004E3317"/>
    <w:rsid w:val="004E3323"/>
    <w:rsid w:val="004E33C4"/>
    <w:rsid w:val="004E38D0"/>
    <w:rsid w:val="004E38F2"/>
    <w:rsid w:val="004E3A99"/>
    <w:rsid w:val="004E3D11"/>
    <w:rsid w:val="004E4209"/>
    <w:rsid w:val="004E4ACF"/>
    <w:rsid w:val="004E4BBA"/>
    <w:rsid w:val="004E4CCE"/>
    <w:rsid w:val="004E4DA3"/>
    <w:rsid w:val="004E4DEF"/>
    <w:rsid w:val="004E4E7A"/>
    <w:rsid w:val="004E5645"/>
    <w:rsid w:val="004E5973"/>
    <w:rsid w:val="004E5BD4"/>
    <w:rsid w:val="004E5CDA"/>
    <w:rsid w:val="004E5D3C"/>
    <w:rsid w:val="004E6184"/>
    <w:rsid w:val="004E6353"/>
    <w:rsid w:val="004E68E2"/>
    <w:rsid w:val="004E6DF6"/>
    <w:rsid w:val="004E71B6"/>
    <w:rsid w:val="004E75C6"/>
    <w:rsid w:val="004E78C8"/>
    <w:rsid w:val="004E7B15"/>
    <w:rsid w:val="004E7D2F"/>
    <w:rsid w:val="004E7E22"/>
    <w:rsid w:val="004E7FAE"/>
    <w:rsid w:val="004E7FD6"/>
    <w:rsid w:val="004E7FF5"/>
    <w:rsid w:val="004F07D1"/>
    <w:rsid w:val="004F084B"/>
    <w:rsid w:val="004F0A20"/>
    <w:rsid w:val="004F1285"/>
    <w:rsid w:val="004F1524"/>
    <w:rsid w:val="004F1BDD"/>
    <w:rsid w:val="004F1D03"/>
    <w:rsid w:val="004F21D8"/>
    <w:rsid w:val="004F2303"/>
    <w:rsid w:val="004F2355"/>
    <w:rsid w:val="004F2583"/>
    <w:rsid w:val="004F25FA"/>
    <w:rsid w:val="004F27C6"/>
    <w:rsid w:val="004F2D46"/>
    <w:rsid w:val="004F319E"/>
    <w:rsid w:val="004F33EE"/>
    <w:rsid w:val="004F3643"/>
    <w:rsid w:val="004F3A5A"/>
    <w:rsid w:val="004F4337"/>
    <w:rsid w:val="004F446A"/>
    <w:rsid w:val="004F481D"/>
    <w:rsid w:val="004F4F3E"/>
    <w:rsid w:val="004F5346"/>
    <w:rsid w:val="004F54D7"/>
    <w:rsid w:val="004F55D5"/>
    <w:rsid w:val="004F58DB"/>
    <w:rsid w:val="004F59FD"/>
    <w:rsid w:val="004F5AF5"/>
    <w:rsid w:val="004F5B3E"/>
    <w:rsid w:val="004F5E2C"/>
    <w:rsid w:val="004F5E64"/>
    <w:rsid w:val="004F5EB1"/>
    <w:rsid w:val="004F61C4"/>
    <w:rsid w:val="004F6A18"/>
    <w:rsid w:val="004F6DAD"/>
    <w:rsid w:val="004F6F4F"/>
    <w:rsid w:val="004F788D"/>
    <w:rsid w:val="004F7B32"/>
    <w:rsid w:val="00500125"/>
    <w:rsid w:val="0050017D"/>
    <w:rsid w:val="005001FF"/>
    <w:rsid w:val="005008B6"/>
    <w:rsid w:val="00500B0A"/>
    <w:rsid w:val="00500B2B"/>
    <w:rsid w:val="00500C6D"/>
    <w:rsid w:val="00500D6F"/>
    <w:rsid w:val="005010A7"/>
    <w:rsid w:val="0050122B"/>
    <w:rsid w:val="0050130A"/>
    <w:rsid w:val="00501A66"/>
    <w:rsid w:val="00502041"/>
    <w:rsid w:val="00502157"/>
    <w:rsid w:val="00502604"/>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70CE"/>
    <w:rsid w:val="0050725F"/>
    <w:rsid w:val="00507343"/>
    <w:rsid w:val="005076B0"/>
    <w:rsid w:val="00507872"/>
    <w:rsid w:val="00507E96"/>
    <w:rsid w:val="0051058B"/>
    <w:rsid w:val="00510654"/>
    <w:rsid w:val="005106E2"/>
    <w:rsid w:val="00510A4D"/>
    <w:rsid w:val="00510DB8"/>
    <w:rsid w:val="00511242"/>
    <w:rsid w:val="005114C7"/>
    <w:rsid w:val="00511DA2"/>
    <w:rsid w:val="00512631"/>
    <w:rsid w:val="00512733"/>
    <w:rsid w:val="00512E57"/>
    <w:rsid w:val="005133DF"/>
    <w:rsid w:val="0051346B"/>
    <w:rsid w:val="0051421A"/>
    <w:rsid w:val="005142B6"/>
    <w:rsid w:val="005143F0"/>
    <w:rsid w:val="005144AA"/>
    <w:rsid w:val="0051452F"/>
    <w:rsid w:val="00514728"/>
    <w:rsid w:val="005148BD"/>
    <w:rsid w:val="00514A8E"/>
    <w:rsid w:val="00514C66"/>
    <w:rsid w:val="005153A8"/>
    <w:rsid w:val="00515809"/>
    <w:rsid w:val="00515A97"/>
    <w:rsid w:val="00515C91"/>
    <w:rsid w:val="00515EEB"/>
    <w:rsid w:val="00515F58"/>
    <w:rsid w:val="0051642D"/>
    <w:rsid w:val="00516452"/>
    <w:rsid w:val="005164C9"/>
    <w:rsid w:val="00516993"/>
    <w:rsid w:val="00516BC6"/>
    <w:rsid w:val="00517F82"/>
    <w:rsid w:val="00520157"/>
    <w:rsid w:val="0052018F"/>
    <w:rsid w:val="00520A51"/>
    <w:rsid w:val="00520D48"/>
    <w:rsid w:val="0052145B"/>
    <w:rsid w:val="00521606"/>
    <w:rsid w:val="00521748"/>
    <w:rsid w:val="00521956"/>
    <w:rsid w:val="00521CCC"/>
    <w:rsid w:val="00521EB7"/>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63E7"/>
    <w:rsid w:val="005264B8"/>
    <w:rsid w:val="0052682B"/>
    <w:rsid w:val="00527476"/>
    <w:rsid w:val="00527704"/>
    <w:rsid w:val="0052779E"/>
    <w:rsid w:val="0053057B"/>
    <w:rsid w:val="0053060D"/>
    <w:rsid w:val="00531042"/>
    <w:rsid w:val="005310B4"/>
    <w:rsid w:val="00531195"/>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5D6"/>
    <w:rsid w:val="0053492E"/>
    <w:rsid w:val="00534A44"/>
    <w:rsid w:val="00534A4B"/>
    <w:rsid w:val="00534BC4"/>
    <w:rsid w:val="00534C5E"/>
    <w:rsid w:val="0053555F"/>
    <w:rsid w:val="0053582F"/>
    <w:rsid w:val="00535A65"/>
    <w:rsid w:val="00535EF2"/>
    <w:rsid w:val="00535FF1"/>
    <w:rsid w:val="00536292"/>
    <w:rsid w:val="0053640E"/>
    <w:rsid w:val="00536627"/>
    <w:rsid w:val="00536713"/>
    <w:rsid w:val="005367F6"/>
    <w:rsid w:val="005369D0"/>
    <w:rsid w:val="00536AC5"/>
    <w:rsid w:val="00536C03"/>
    <w:rsid w:val="00536DA9"/>
    <w:rsid w:val="0053709B"/>
    <w:rsid w:val="005371D8"/>
    <w:rsid w:val="005371FE"/>
    <w:rsid w:val="005375D9"/>
    <w:rsid w:val="0053777B"/>
    <w:rsid w:val="00537D3F"/>
    <w:rsid w:val="00540237"/>
    <w:rsid w:val="005408FD"/>
    <w:rsid w:val="00540B9F"/>
    <w:rsid w:val="00540BD7"/>
    <w:rsid w:val="00541090"/>
    <w:rsid w:val="00541341"/>
    <w:rsid w:val="005415BD"/>
    <w:rsid w:val="005419D5"/>
    <w:rsid w:val="00541AAE"/>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F34"/>
    <w:rsid w:val="0054507D"/>
    <w:rsid w:val="00545158"/>
    <w:rsid w:val="005457C6"/>
    <w:rsid w:val="00545A8B"/>
    <w:rsid w:val="00545EBE"/>
    <w:rsid w:val="00546123"/>
    <w:rsid w:val="005461DC"/>
    <w:rsid w:val="0054696E"/>
    <w:rsid w:val="00546A04"/>
    <w:rsid w:val="00546D0A"/>
    <w:rsid w:val="00546EAF"/>
    <w:rsid w:val="0054723D"/>
    <w:rsid w:val="0054724D"/>
    <w:rsid w:val="00547478"/>
    <w:rsid w:val="00547624"/>
    <w:rsid w:val="0054770B"/>
    <w:rsid w:val="00547774"/>
    <w:rsid w:val="00547924"/>
    <w:rsid w:val="005506AF"/>
    <w:rsid w:val="00550994"/>
    <w:rsid w:val="005512CF"/>
    <w:rsid w:val="0055157E"/>
    <w:rsid w:val="00551C94"/>
    <w:rsid w:val="00551D1C"/>
    <w:rsid w:val="00552219"/>
    <w:rsid w:val="0055232F"/>
    <w:rsid w:val="00552384"/>
    <w:rsid w:val="00552562"/>
    <w:rsid w:val="00552A3E"/>
    <w:rsid w:val="00552C16"/>
    <w:rsid w:val="00552C2E"/>
    <w:rsid w:val="00552F5D"/>
    <w:rsid w:val="0055377D"/>
    <w:rsid w:val="00553867"/>
    <w:rsid w:val="005543FD"/>
    <w:rsid w:val="005546F3"/>
    <w:rsid w:val="00554756"/>
    <w:rsid w:val="005548D3"/>
    <w:rsid w:val="00554F1B"/>
    <w:rsid w:val="005550D0"/>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09E2"/>
    <w:rsid w:val="0056124A"/>
    <w:rsid w:val="00561415"/>
    <w:rsid w:val="00561431"/>
    <w:rsid w:val="005615F2"/>
    <w:rsid w:val="0056193E"/>
    <w:rsid w:val="00561AB4"/>
    <w:rsid w:val="00561E46"/>
    <w:rsid w:val="00561E5E"/>
    <w:rsid w:val="00562232"/>
    <w:rsid w:val="00562818"/>
    <w:rsid w:val="00562A92"/>
    <w:rsid w:val="00562B7D"/>
    <w:rsid w:val="00562C79"/>
    <w:rsid w:val="00562D7B"/>
    <w:rsid w:val="00562DBB"/>
    <w:rsid w:val="005630FA"/>
    <w:rsid w:val="005633F7"/>
    <w:rsid w:val="005637BF"/>
    <w:rsid w:val="00564002"/>
    <w:rsid w:val="0056407A"/>
    <w:rsid w:val="0056413F"/>
    <w:rsid w:val="00564507"/>
    <w:rsid w:val="00564725"/>
    <w:rsid w:val="0056498B"/>
    <w:rsid w:val="005649DE"/>
    <w:rsid w:val="00564EDC"/>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097"/>
    <w:rsid w:val="00573749"/>
    <w:rsid w:val="00573A2E"/>
    <w:rsid w:val="00573B21"/>
    <w:rsid w:val="00573E1B"/>
    <w:rsid w:val="00573E44"/>
    <w:rsid w:val="00574425"/>
    <w:rsid w:val="00574C7C"/>
    <w:rsid w:val="005753FC"/>
    <w:rsid w:val="0057550F"/>
    <w:rsid w:val="005756CA"/>
    <w:rsid w:val="0057582B"/>
    <w:rsid w:val="00575E1B"/>
    <w:rsid w:val="005761D0"/>
    <w:rsid w:val="00576870"/>
    <w:rsid w:val="00576BB8"/>
    <w:rsid w:val="00577184"/>
    <w:rsid w:val="00577361"/>
    <w:rsid w:val="00577682"/>
    <w:rsid w:val="005776B9"/>
    <w:rsid w:val="00580063"/>
    <w:rsid w:val="005806BC"/>
    <w:rsid w:val="0058131F"/>
    <w:rsid w:val="005813ED"/>
    <w:rsid w:val="005814B3"/>
    <w:rsid w:val="00581514"/>
    <w:rsid w:val="00581DAF"/>
    <w:rsid w:val="00581E4A"/>
    <w:rsid w:val="00581EF8"/>
    <w:rsid w:val="00581F16"/>
    <w:rsid w:val="00582176"/>
    <w:rsid w:val="00582500"/>
    <w:rsid w:val="005825C2"/>
    <w:rsid w:val="00582731"/>
    <w:rsid w:val="00582D26"/>
    <w:rsid w:val="00582E61"/>
    <w:rsid w:val="00582F77"/>
    <w:rsid w:val="005835DC"/>
    <w:rsid w:val="005836F8"/>
    <w:rsid w:val="00583AA0"/>
    <w:rsid w:val="00583B24"/>
    <w:rsid w:val="00583D08"/>
    <w:rsid w:val="0058440A"/>
    <w:rsid w:val="0058460B"/>
    <w:rsid w:val="005848BE"/>
    <w:rsid w:val="00584900"/>
    <w:rsid w:val="00584B18"/>
    <w:rsid w:val="00585177"/>
    <w:rsid w:val="00585660"/>
    <w:rsid w:val="005857D3"/>
    <w:rsid w:val="005861A9"/>
    <w:rsid w:val="00586990"/>
    <w:rsid w:val="00586A8F"/>
    <w:rsid w:val="00586C64"/>
    <w:rsid w:val="00587431"/>
    <w:rsid w:val="005874D2"/>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B41"/>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1A5"/>
    <w:rsid w:val="005A22CB"/>
    <w:rsid w:val="005A257E"/>
    <w:rsid w:val="005A292A"/>
    <w:rsid w:val="005A3722"/>
    <w:rsid w:val="005A3951"/>
    <w:rsid w:val="005A3C28"/>
    <w:rsid w:val="005A3DCB"/>
    <w:rsid w:val="005A3E19"/>
    <w:rsid w:val="005A3FDE"/>
    <w:rsid w:val="005A4150"/>
    <w:rsid w:val="005A41B2"/>
    <w:rsid w:val="005A463B"/>
    <w:rsid w:val="005A4738"/>
    <w:rsid w:val="005A5828"/>
    <w:rsid w:val="005A60BB"/>
    <w:rsid w:val="005A6C30"/>
    <w:rsid w:val="005A6E2D"/>
    <w:rsid w:val="005A7088"/>
    <w:rsid w:val="005A7562"/>
    <w:rsid w:val="005A79B0"/>
    <w:rsid w:val="005B03C1"/>
    <w:rsid w:val="005B03D1"/>
    <w:rsid w:val="005B077B"/>
    <w:rsid w:val="005B082B"/>
    <w:rsid w:val="005B11B3"/>
    <w:rsid w:val="005B127D"/>
    <w:rsid w:val="005B1A12"/>
    <w:rsid w:val="005B20E7"/>
    <w:rsid w:val="005B21BA"/>
    <w:rsid w:val="005B2401"/>
    <w:rsid w:val="005B24FE"/>
    <w:rsid w:val="005B290F"/>
    <w:rsid w:val="005B2B3B"/>
    <w:rsid w:val="005B2F8D"/>
    <w:rsid w:val="005B3213"/>
    <w:rsid w:val="005B3687"/>
    <w:rsid w:val="005B3724"/>
    <w:rsid w:val="005B421A"/>
    <w:rsid w:val="005B431F"/>
    <w:rsid w:val="005B4A18"/>
    <w:rsid w:val="005B55E4"/>
    <w:rsid w:val="005B59C5"/>
    <w:rsid w:val="005B59D7"/>
    <w:rsid w:val="005B5A16"/>
    <w:rsid w:val="005B5A30"/>
    <w:rsid w:val="005B5A67"/>
    <w:rsid w:val="005B5D57"/>
    <w:rsid w:val="005B5FAD"/>
    <w:rsid w:val="005B62B8"/>
    <w:rsid w:val="005B656F"/>
    <w:rsid w:val="005B6918"/>
    <w:rsid w:val="005B69B1"/>
    <w:rsid w:val="005B6D12"/>
    <w:rsid w:val="005B720B"/>
    <w:rsid w:val="005B7693"/>
    <w:rsid w:val="005B7731"/>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7D1"/>
    <w:rsid w:val="005C7DDC"/>
    <w:rsid w:val="005D01EC"/>
    <w:rsid w:val="005D0471"/>
    <w:rsid w:val="005D0996"/>
    <w:rsid w:val="005D0C4D"/>
    <w:rsid w:val="005D0DB7"/>
    <w:rsid w:val="005D0E8D"/>
    <w:rsid w:val="005D1A9B"/>
    <w:rsid w:val="005D1CE7"/>
    <w:rsid w:val="005D2156"/>
    <w:rsid w:val="005D2744"/>
    <w:rsid w:val="005D2FB5"/>
    <w:rsid w:val="005D3428"/>
    <w:rsid w:val="005D3A56"/>
    <w:rsid w:val="005D3BAF"/>
    <w:rsid w:val="005D3DC6"/>
    <w:rsid w:val="005D3DF3"/>
    <w:rsid w:val="005D495A"/>
    <w:rsid w:val="005D4C1B"/>
    <w:rsid w:val="005D4CC3"/>
    <w:rsid w:val="005D5000"/>
    <w:rsid w:val="005D5031"/>
    <w:rsid w:val="005D541C"/>
    <w:rsid w:val="005D561D"/>
    <w:rsid w:val="005D5872"/>
    <w:rsid w:val="005D5899"/>
    <w:rsid w:val="005D5BF5"/>
    <w:rsid w:val="005D65C5"/>
    <w:rsid w:val="005D6907"/>
    <w:rsid w:val="005D6AC7"/>
    <w:rsid w:val="005D72B0"/>
    <w:rsid w:val="005D73F9"/>
    <w:rsid w:val="005D774E"/>
    <w:rsid w:val="005D7B39"/>
    <w:rsid w:val="005E07FF"/>
    <w:rsid w:val="005E0B68"/>
    <w:rsid w:val="005E0BFB"/>
    <w:rsid w:val="005E0DCC"/>
    <w:rsid w:val="005E0FDE"/>
    <w:rsid w:val="005E1E5C"/>
    <w:rsid w:val="005E2172"/>
    <w:rsid w:val="005E217B"/>
    <w:rsid w:val="005E240C"/>
    <w:rsid w:val="005E310E"/>
    <w:rsid w:val="005E32B4"/>
    <w:rsid w:val="005E333F"/>
    <w:rsid w:val="005E36AE"/>
    <w:rsid w:val="005E3A50"/>
    <w:rsid w:val="005E3E37"/>
    <w:rsid w:val="005E4343"/>
    <w:rsid w:val="005E4ADE"/>
    <w:rsid w:val="005E4B19"/>
    <w:rsid w:val="005E4D7E"/>
    <w:rsid w:val="005E51E6"/>
    <w:rsid w:val="005E5879"/>
    <w:rsid w:val="005E59A7"/>
    <w:rsid w:val="005E5FBD"/>
    <w:rsid w:val="005E6437"/>
    <w:rsid w:val="005E6FB1"/>
    <w:rsid w:val="005E75B0"/>
    <w:rsid w:val="005E7C89"/>
    <w:rsid w:val="005E7E2D"/>
    <w:rsid w:val="005E7F47"/>
    <w:rsid w:val="005F00AF"/>
    <w:rsid w:val="005F00F7"/>
    <w:rsid w:val="005F0584"/>
    <w:rsid w:val="005F084E"/>
    <w:rsid w:val="005F0E1E"/>
    <w:rsid w:val="005F11FF"/>
    <w:rsid w:val="005F1364"/>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CB6"/>
    <w:rsid w:val="005F69B9"/>
    <w:rsid w:val="005F74DB"/>
    <w:rsid w:val="005F752E"/>
    <w:rsid w:val="005F75A7"/>
    <w:rsid w:val="005F77D2"/>
    <w:rsid w:val="006005C7"/>
    <w:rsid w:val="00600F32"/>
    <w:rsid w:val="00600FE4"/>
    <w:rsid w:val="006010A4"/>
    <w:rsid w:val="00601807"/>
    <w:rsid w:val="0060184D"/>
    <w:rsid w:val="00601EC6"/>
    <w:rsid w:val="00602137"/>
    <w:rsid w:val="006024B0"/>
    <w:rsid w:val="0060261C"/>
    <w:rsid w:val="00602875"/>
    <w:rsid w:val="006029E9"/>
    <w:rsid w:val="00602C97"/>
    <w:rsid w:val="00602DF7"/>
    <w:rsid w:val="00602E3C"/>
    <w:rsid w:val="00602F30"/>
    <w:rsid w:val="006031FA"/>
    <w:rsid w:val="006032D6"/>
    <w:rsid w:val="0060332F"/>
    <w:rsid w:val="00603457"/>
    <w:rsid w:val="006035DD"/>
    <w:rsid w:val="00603AD2"/>
    <w:rsid w:val="00603AF9"/>
    <w:rsid w:val="00603BE6"/>
    <w:rsid w:val="00603ECC"/>
    <w:rsid w:val="0060400B"/>
    <w:rsid w:val="00604817"/>
    <w:rsid w:val="00604940"/>
    <w:rsid w:val="00604C29"/>
    <w:rsid w:val="00604C2B"/>
    <w:rsid w:val="006054A4"/>
    <w:rsid w:val="006059C0"/>
    <w:rsid w:val="00605AA3"/>
    <w:rsid w:val="00605B42"/>
    <w:rsid w:val="00605EEC"/>
    <w:rsid w:val="00605F99"/>
    <w:rsid w:val="00606161"/>
    <w:rsid w:val="006065D8"/>
    <w:rsid w:val="006067EC"/>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21D4"/>
    <w:rsid w:val="006123C0"/>
    <w:rsid w:val="00612593"/>
    <w:rsid w:val="00612638"/>
    <w:rsid w:val="00612702"/>
    <w:rsid w:val="00612BA9"/>
    <w:rsid w:val="00613249"/>
    <w:rsid w:val="00613650"/>
    <w:rsid w:val="00613681"/>
    <w:rsid w:val="00613C82"/>
    <w:rsid w:val="0061443E"/>
    <w:rsid w:val="006144D2"/>
    <w:rsid w:val="00614628"/>
    <w:rsid w:val="00614B8E"/>
    <w:rsid w:val="0061560D"/>
    <w:rsid w:val="00615F4E"/>
    <w:rsid w:val="0061614F"/>
    <w:rsid w:val="006161E0"/>
    <w:rsid w:val="00617181"/>
    <w:rsid w:val="00617E86"/>
    <w:rsid w:val="0062011A"/>
    <w:rsid w:val="00620481"/>
    <w:rsid w:val="00620789"/>
    <w:rsid w:val="00620BEF"/>
    <w:rsid w:val="00620D3A"/>
    <w:rsid w:val="00620DFC"/>
    <w:rsid w:val="00621736"/>
    <w:rsid w:val="006219A3"/>
    <w:rsid w:val="00621C0F"/>
    <w:rsid w:val="006223BC"/>
    <w:rsid w:val="006226C3"/>
    <w:rsid w:val="006228A6"/>
    <w:rsid w:val="00622A74"/>
    <w:rsid w:val="00622C03"/>
    <w:rsid w:val="00622DB2"/>
    <w:rsid w:val="00622EEA"/>
    <w:rsid w:val="00622FA6"/>
    <w:rsid w:val="006230C9"/>
    <w:rsid w:val="0062346C"/>
    <w:rsid w:val="006236D2"/>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951"/>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43A"/>
    <w:rsid w:val="00635522"/>
    <w:rsid w:val="006356CD"/>
    <w:rsid w:val="006357C5"/>
    <w:rsid w:val="00635E18"/>
    <w:rsid w:val="0063623F"/>
    <w:rsid w:val="006366BE"/>
    <w:rsid w:val="00636B43"/>
    <w:rsid w:val="006371E3"/>
    <w:rsid w:val="006377C3"/>
    <w:rsid w:val="00640219"/>
    <w:rsid w:val="0064050C"/>
    <w:rsid w:val="0064060B"/>
    <w:rsid w:val="006407B8"/>
    <w:rsid w:val="00640F34"/>
    <w:rsid w:val="006412C2"/>
    <w:rsid w:val="00641968"/>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6"/>
    <w:rsid w:val="00645AF9"/>
    <w:rsid w:val="00646A3B"/>
    <w:rsid w:val="0064737F"/>
    <w:rsid w:val="0064755D"/>
    <w:rsid w:val="00647856"/>
    <w:rsid w:val="00647CFD"/>
    <w:rsid w:val="00647D20"/>
    <w:rsid w:val="00647DCA"/>
    <w:rsid w:val="0065049F"/>
    <w:rsid w:val="006507B9"/>
    <w:rsid w:val="00650967"/>
    <w:rsid w:val="00650E3A"/>
    <w:rsid w:val="00650F90"/>
    <w:rsid w:val="00651126"/>
    <w:rsid w:val="00651926"/>
    <w:rsid w:val="00651A9C"/>
    <w:rsid w:val="00651F78"/>
    <w:rsid w:val="006524FD"/>
    <w:rsid w:val="00652744"/>
    <w:rsid w:val="00652796"/>
    <w:rsid w:val="00652870"/>
    <w:rsid w:val="00652D19"/>
    <w:rsid w:val="00652D33"/>
    <w:rsid w:val="00652E8A"/>
    <w:rsid w:val="006533B9"/>
    <w:rsid w:val="006534E9"/>
    <w:rsid w:val="0065398B"/>
    <w:rsid w:val="00653A42"/>
    <w:rsid w:val="00653C49"/>
    <w:rsid w:val="00653C8D"/>
    <w:rsid w:val="00653D71"/>
    <w:rsid w:val="00653FD6"/>
    <w:rsid w:val="00654993"/>
    <w:rsid w:val="00654ADF"/>
    <w:rsid w:val="00654BA4"/>
    <w:rsid w:val="00655794"/>
    <w:rsid w:val="00655A6A"/>
    <w:rsid w:val="00655AE4"/>
    <w:rsid w:val="00655D9E"/>
    <w:rsid w:val="00655DE4"/>
    <w:rsid w:val="006562EE"/>
    <w:rsid w:val="00656647"/>
    <w:rsid w:val="00656A78"/>
    <w:rsid w:val="00656DA1"/>
    <w:rsid w:val="00656F4D"/>
    <w:rsid w:val="00656F9A"/>
    <w:rsid w:val="006578AF"/>
    <w:rsid w:val="00657A0F"/>
    <w:rsid w:val="00657FC0"/>
    <w:rsid w:val="006600CE"/>
    <w:rsid w:val="006603F9"/>
    <w:rsid w:val="0066067F"/>
    <w:rsid w:val="00660A46"/>
    <w:rsid w:val="00660A7D"/>
    <w:rsid w:val="00661806"/>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54F"/>
    <w:rsid w:val="0067089D"/>
    <w:rsid w:val="00670B50"/>
    <w:rsid w:val="00670D9A"/>
    <w:rsid w:val="00671012"/>
    <w:rsid w:val="00671138"/>
    <w:rsid w:val="006714AC"/>
    <w:rsid w:val="00671AEA"/>
    <w:rsid w:val="006721EB"/>
    <w:rsid w:val="0067221B"/>
    <w:rsid w:val="00672449"/>
    <w:rsid w:val="00672670"/>
    <w:rsid w:val="00672C41"/>
    <w:rsid w:val="00672F3E"/>
    <w:rsid w:val="00673542"/>
    <w:rsid w:val="00673886"/>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0EFB"/>
    <w:rsid w:val="00681014"/>
    <w:rsid w:val="00681231"/>
    <w:rsid w:val="006814C8"/>
    <w:rsid w:val="0068194E"/>
    <w:rsid w:val="006820D4"/>
    <w:rsid w:val="00682239"/>
    <w:rsid w:val="00682496"/>
    <w:rsid w:val="0068255F"/>
    <w:rsid w:val="00682BE3"/>
    <w:rsid w:val="0068323E"/>
    <w:rsid w:val="00683D9E"/>
    <w:rsid w:val="00683EDA"/>
    <w:rsid w:val="006841CE"/>
    <w:rsid w:val="00684347"/>
    <w:rsid w:val="00684D65"/>
    <w:rsid w:val="00685172"/>
    <w:rsid w:val="006853A0"/>
    <w:rsid w:val="006853DD"/>
    <w:rsid w:val="00685551"/>
    <w:rsid w:val="006864B3"/>
    <w:rsid w:val="00686A52"/>
    <w:rsid w:val="006871EE"/>
    <w:rsid w:val="00687BF8"/>
    <w:rsid w:val="00687FCC"/>
    <w:rsid w:val="00690287"/>
    <w:rsid w:val="00690440"/>
    <w:rsid w:val="00690C36"/>
    <w:rsid w:val="00691242"/>
    <w:rsid w:val="006914A3"/>
    <w:rsid w:val="00691A23"/>
    <w:rsid w:val="00691AEE"/>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FA7"/>
    <w:rsid w:val="00693FF3"/>
    <w:rsid w:val="00694096"/>
    <w:rsid w:val="0069410A"/>
    <w:rsid w:val="0069410B"/>
    <w:rsid w:val="00694CEF"/>
    <w:rsid w:val="006951F6"/>
    <w:rsid w:val="0069533F"/>
    <w:rsid w:val="006954F0"/>
    <w:rsid w:val="00695535"/>
    <w:rsid w:val="00695D7E"/>
    <w:rsid w:val="00696B3A"/>
    <w:rsid w:val="00696F35"/>
    <w:rsid w:val="00697588"/>
    <w:rsid w:val="0069770D"/>
    <w:rsid w:val="00697ACF"/>
    <w:rsid w:val="00697C84"/>
    <w:rsid w:val="00697DF8"/>
    <w:rsid w:val="006A0284"/>
    <w:rsid w:val="006A0C6E"/>
    <w:rsid w:val="006A12DF"/>
    <w:rsid w:val="006A18A3"/>
    <w:rsid w:val="006A1F88"/>
    <w:rsid w:val="006A23DD"/>
    <w:rsid w:val="006A268C"/>
    <w:rsid w:val="006A284B"/>
    <w:rsid w:val="006A3006"/>
    <w:rsid w:val="006A3346"/>
    <w:rsid w:val="006A34F3"/>
    <w:rsid w:val="006A35F7"/>
    <w:rsid w:val="006A401A"/>
    <w:rsid w:val="006A4046"/>
    <w:rsid w:val="006A4272"/>
    <w:rsid w:val="006A44B3"/>
    <w:rsid w:val="006A4747"/>
    <w:rsid w:val="006A4E31"/>
    <w:rsid w:val="006A5331"/>
    <w:rsid w:val="006A5554"/>
    <w:rsid w:val="006A557C"/>
    <w:rsid w:val="006A5946"/>
    <w:rsid w:val="006A5C12"/>
    <w:rsid w:val="006A5DBC"/>
    <w:rsid w:val="006A5E07"/>
    <w:rsid w:val="006A5F43"/>
    <w:rsid w:val="006A6199"/>
    <w:rsid w:val="006A625E"/>
    <w:rsid w:val="006A651F"/>
    <w:rsid w:val="006A6987"/>
    <w:rsid w:val="006A715F"/>
    <w:rsid w:val="006A7271"/>
    <w:rsid w:val="006A7546"/>
    <w:rsid w:val="006A7663"/>
    <w:rsid w:val="006A77D5"/>
    <w:rsid w:val="006A7CA6"/>
    <w:rsid w:val="006B09E2"/>
    <w:rsid w:val="006B0EA3"/>
    <w:rsid w:val="006B19E9"/>
    <w:rsid w:val="006B1DEC"/>
    <w:rsid w:val="006B1E84"/>
    <w:rsid w:val="006B20D9"/>
    <w:rsid w:val="006B2194"/>
    <w:rsid w:val="006B235A"/>
    <w:rsid w:val="006B2AC4"/>
    <w:rsid w:val="006B3446"/>
    <w:rsid w:val="006B3706"/>
    <w:rsid w:val="006B37C6"/>
    <w:rsid w:val="006B39CE"/>
    <w:rsid w:val="006B3A92"/>
    <w:rsid w:val="006B3F01"/>
    <w:rsid w:val="006B3FF6"/>
    <w:rsid w:val="006B41D0"/>
    <w:rsid w:val="006B49B9"/>
    <w:rsid w:val="006B4ADC"/>
    <w:rsid w:val="006B4C4F"/>
    <w:rsid w:val="006B4CA5"/>
    <w:rsid w:val="006B4E56"/>
    <w:rsid w:val="006B56A0"/>
    <w:rsid w:val="006B5C40"/>
    <w:rsid w:val="006B617F"/>
    <w:rsid w:val="006B64FA"/>
    <w:rsid w:val="006B6A57"/>
    <w:rsid w:val="006B6D6E"/>
    <w:rsid w:val="006B7016"/>
    <w:rsid w:val="006B72F5"/>
    <w:rsid w:val="006B7994"/>
    <w:rsid w:val="006B7E68"/>
    <w:rsid w:val="006B7F4D"/>
    <w:rsid w:val="006B7F5F"/>
    <w:rsid w:val="006B7FFE"/>
    <w:rsid w:val="006C017D"/>
    <w:rsid w:val="006C04B6"/>
    <w:rsid w:val="006C054D"/>
    <w:rsid w:val="006C0A81"/>
    <w:rsid w:val="006C0F55"/>
    <w:rsid w:val="006C135A"/>
    <w:rsid w:val="006C1424"/>
    <w:rsid w:val="006C14CB"/>
    <w:rsid w:val="006C1602"/>
    <w:rsid w:val="006C17CF"/>
    <w:rsid w:val="006C1A6B"/>
    <w:rsid w:val="006C1ABC"/>
    <w:rsid w:val="006C1AFA"/>
    <w:rsid w:val="006C1FE2"/>
    <w:rsid w:val="006C20FB"/>
    <w:rsid w:val="006C238A"/>
    <w:rsid w:val="006C2CE4"/>
    <w:rsid w:val="006C2DBC"/>
    <w:rsid w:val="006C343D"/>
    <w:rsid w:val="006C3580"/>
    <w:rsid w:val="006C3790"/>
    <w:rsid w:val="006C381B"/>
    <w:rsid w:val="006C3C14"/>
    <w:rsid w:val="006C4A09"/>
    <w:rsid w:val="006C4B15"/>
    <w:rsid w:val="006C4DE2"/>
    <w:rsid w:val="006C50BC"/>
    <w:rsid w:val="006C5396"/>
    <w:rsid w:val="006C56DB"/>
    <w:rsid w:val="006C57FA"/>
    <w:rsid w:val="006C5BE3"/>
    <w:rsid w:val="006C6E02"/>
    <w:rsid w:val="006C7395"/>
    <w:rsid w:val="006C7486"/>
    <w:rsid w:val="006C7770"/>
    <w:rsid w:val="006C7922"/>
    <w:rsid w:val="006C7D8C"/>
    <w:rsid w:val="006C7E67"/>
    <w:rsid w:val="006D0095"/>
    <w:rsid w:val="006D02A4"/>
    <w:rsid w:val="006D040E"/>
    <w:rsid w:val="006D131E"/>
    <w:rsid w:val="006D1598"/>
    <w:rsid w:val="006D173E"/>
    <w:rsid w:val="006D18BE"/>
    <w:rsid w:val="006D1EFB"/>
    <w:rsid w:val="006D1FBA"/>
    <w:rsid w:val="006D227A"/>
    <w:rsid w:val="006D2690"/>
    <w:rsid w:val="006D27DE"/>
    <w:rsid w:val="006D290B"/>
    <w:rsid w:val="006D296C"/>
    <w:rsid w:val="006D2C6A"/>
    <w:rsid w:val="006D2E49"/>
    <w:rsid w:val="006D308F"/>
    <w:rsid w:val="006D3136"/>
    <w:rsid w:val="006D3656"/>
    <w:rsid w:val="006D36D8"/>
    <w:rsid w:val="006D39A0"/>
    <w:rsid w:val="006D3D04"/>
    <w:rsid w:val="006D3D1D"/>
    <w:rsid w:val="006D4041"/>
    <w:rsid w:val="006D4DBC"/>
    <w:rsid w:val="006D4FA4"/>
    <w:rsid w:val="006D54B3"/>
    <w:rsid w:val="006D5691"/>
    <w:rsid w:val="006D5692"/>
    <w:rsid w:val="006D59FE"/>
    <w:rsid w:val="006D5D50"/>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6A0"/>
    <w:rsid w:val="006E193B"/>
    <w:rsid w:val="006E1A4C"/>
    <w:rsid w:val="006E1B10"/>
    <w:rsid w:val="006E1B68"/>
    <w:rsid w:val="006E1CD1"/>
    <w:rsid w:val="006E1D1A"/>
    <w:rsid w:val="006E233C"/>
    <w:rsid w:val="006E24AA"/>
    <w:rsid w:val="006E29DA"/>
    <w:rsid w:val="006E2A57"/>
    <w:rsid w:val="006E2AA6"/>
    <w:rsid w:val="006E2E61"/>
    <w:rsid w:val="006E2F50"/>
    <w:rsid w:val="006E3662"/>
    <w:rsid w:val="006E3A0F"/>
    <w:rsid w:val="006E43E2"/>
    <w:rsid w:val="006E46B1"/>
    <w:rsid w:val="006E48DB"/>
    <w:rsid w:val="006E4A84"/>
    <w:rsid w:val="006E4E06"/>
    <w:rsid w:val="006E515F"/>
    <w:rsid w:val="006E5320"/>
    <w:rsid w:val="006E55BA"/>
    <w:rsid w:val="006E589B"/>
    <w:rsid w:val="006E59AE"/>
    <w:rsid w:val="006E5A5B"/>
    <w:rsid w:val="006E62D3"/>
    <w:rsid w:val="006E67DA"/>
    <w:rsid w:val="006E6C1B"/>
    <w:rsid w:val="006E6F0A"/>
    <w:rsid w:val="006E766C"/>
    <w:rsid w:val="006E7AF6"/>
    <w:rsid w:val="006F00DF"/>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80F"/>
    <w:rsid w:val="006F3B4A"/>
    <w:rsid w:val="006F3B7E"/>
    <w:rsid w:val="006F3F59"/>
    <w:rsid w:val="006F42CA"/>
    <w:rsid w:val="006F45C8"/>
    <w:rsid w:val="006F4C60"/>
    <w:rsid w:val="006F511A"/>
    <w:rsid w:val="006F5541"/>
    <w:rsid w:val="006F5653"/>
    <w:rsid w:val="006F5D5F"/>
    <w:rsid w:val="006F5E0F"/>
    <w:rsid w:val="006F6029"/>
    <w:rsid w:val="006F64B6"/>
    <w:rsid w:val="006F6726"/>
    <w:rsid w:val="006F6ECD"/>
    <w:rsid w:val="006F712D"/>
    <w:rsid w:val="006F7197"/>
    <w:rsid w:val="006F742C"/>
    <w:rsid w:val="006F7D7B"/>
    <w:rsid w:val="006F7E4F"/>
    <w:rsid w:val="00700143"/>
    <w:rsid w:val="007008A9"/>
    <w:rsid w:val="00700E7B"/>
    <w:rsid w:val="00700EFF"/>
    <w:rsid w:val="00701404"/>
    <w:rsid w:val="00701FF9"/>
    <w:rsid w:val="00702108"/>
    <w:rsid w:val="0070237D"/>
    <w:rsid w:val="007023F8"/>
    <w:rsid w:val="007025C3"/>
    <w:rsid w:val="007027ED"/>
    <w:rsid w:val="007028BF"/>
    <w:rsid w:val="007029E4"/>
    <w:rsid w:val="00702F64"/>
    <w:rsid w:val="007030DA"/>
    <w:rsid w:val="00703407"/>
    <w:rsid w:val="0070382D"/>
    <w:rsid w:val="00703D68"/>
    <w:rsid w:val="00703FBB"/>
    <w:rsid w:val="00704077"/>
    <w:rsid w:val="007045FC"/>
    <w:rsid w:val="00704988"/>
    <w:rsid w:val="00704C29"/>
    <w:rsid w:val="00705562"/>
    <w:rsid w:val="00705B1C"/>
    <w:rsid w:val="00705CC5"/>
    <w:rsid w:val="00705E4E"/>
    <w:rsid w:val="007062BB"/>
    <w:rsid w:val="00706431"/>
    <w:rsid w:val="0070647D"/>
    <w:rsid w:val="00706489"/>
    <w:rsid w:val="007067DF"/>
    <w:rsid w:val="00706A0F"/>
    <w:rsid w:val="00706A93"/>
    <w:rsid w:val="00706C5B"/>
    <w:rsid w:val="00706CE8"/>
    <w:rsid w:val="00706ED3"/>
    <w:rsid w:val="0070701D"/>
    <w:rsid w:val="007072FF"/>
    <w:rsid w:val="0070735F"/>
    <w:rsid w:val="007074E0"/>
    <w:rsid w:val="007075D1"/>
    <w:rsid w:val="00707B72"/>
    <w:rsid w:val="007101B3"/>
    <w:rsid w:val="007102C8"/>
    <w:rsid w:val="007102D3"/>
    <w:rsid w:val="00710D2F"/>
    <w:rsid w:val="00710E9E"/>
    <w:rsid w:val="0071116B"/>
    <w:rsid w:val="00711E7C"/>
    <w:rsid w:val="00711E8E"/>
    <w:rsid w:val="00712081"/>
    <w:rsid w:val="0071249D"/>
    <w:rsid w:val="007129F9"/>
    <w:rsid w:val="00712D3B"/>
    <w:rsid w:val="0071337D"/>
    <w:rsid w:val="007135B3"/>
    <w:rsid w:val="007139FE"/>
    <w:rsid w:val="00713E9B"/>
    <w:rsid w:val="00714287"/>
    <w:rsid w:val="007142E1"/>
    <w:rsid w:val="00714819"/>
    <w:rsid w:val="007148EB"/>
    <w:rsid w:val="00714A23"/>
    <w:rsid w:val="00714D48"/>
    <w:rsid w:val="00715047"/>
    <w:rsid w:val="007155F2"/>
    <w:rsid w:val="00715780"/>
    <w:rsid w:val="00715BB4"/>
    <w:rsid w:val="0071620C"/>
    <w:rsid w:val="007162F7"/>
    <w:rsid w:val="00716684"/>
    <w:rsid w:val="0071696E"/>
    <w:rsid w:val="00716A0F"/>
    <w:rsid w:val="00716FD7"/>
    <w:rsid w:val="00716FE6"/>
    <w:rsid w:val="00717161"/>
    <w:rsid w:val="0071738C"/>
    <w:rsid w:val="007173E6"/>
    <w:rsid w:val="00717453"/>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2A0F"/>
    <w:rsid w:val="0072305B"/>
    <w:rsid w:val="00723452"/>
    <w:rsid w:val="0072381C"/>
    <w:rsid w:val="00723862"/>
    <w:rsid w:val="00723B5E"/>
    <w:rsid w:val="007240E6"/>
    <w:rsid w:val="0072416D"/>
    <w:rsid w:val="007241B5"/>
    <w:rsid w:val="0072453A"/>
    <w:rsid w:val="007246F1"/>
    <w:rsid w:val="0072473B"/>
    <w:rsid w:val="00724ABD"/>
    <w:rsid w:val="00724E27"/>
    <w:rsid w:val="00725632"/>
    <w:rsid w:val="00725B7B"/>
    <w:rsid w:val="00726236"/>
    <w:rsid w:val="00726791"/>
    <w:rsid w:val="0072706B"/>
    <w:rsid w:val="00727216"/>
    <w:rsid w:val="00727980"/>
    <w:rsid w:val="00727EEB"/>
    <w:rsid w:val="00730010"/>
    <w:rsid w:val="007305A5"/>
    <w:rsid w:val="00730776"/>
    <w:rsid w:val="00730A36"/>
    <w:rsid w:val="00730B2B"/>
    <w:rsid w:val="007311D7"/>
    <w:rsid w:val="0073122D"/>
    <w:rsid w:val="007313FC"/>
    <w:rsid w:val="007316AB"/>
    <w:rsid w:val="00731954"/>
    <w:rsid w:val="00731DB6"/>
    <w:rsid w:val="007334CF"/>
    <w:rsid w:val="0073358E"/>
    <w:rsid w:val="00733685"/>
    <w:rsid w:val="0073372E"/>
    <w:rsid w:val="00733898"/>
    <w:rsid w:val="007340FE"/>
    <w:rsid w:val="007344B7"/>
    <w:rsid w:val="007349DC"/>
    <w:rsid w:val="007349F0"/>
    <w:rsid w:val="007351C7"/>
    <w:rsid w:val="00735460"/>
    <w:rsid w:val="007355BC"/>
    <w:rsid w:val="00735C07"/>
    <w:rsid w:val="00735E42"/>
    <w:rsid w:val="00735E7F"/>
    <w:rsid w:val="00735ECA"/>
    <w:rsid w:val="007364E9"/>
    <w:rsid w:val="00736764"/>
    <w:rsid w:val="007367B1"/>
    <w:rsid w:val="00736893"/>
    <w:rsid w:val="00736950"/>
    <w:rsid w:val="00736AD1"/>
    <w:rsid w:val="00736FA7"/>
    <w:rsid w:val="00737040"/>
    <w:rsid w:val="007372C2"/>
    <w:rsid w:val="0073776E"/>
    <w:rsid w:val="007377A1"/>
    <w:rsid w:val="0074020A"/>
    <w:rsid w:val="00740367"/>
    <w:rsid w:val="0074039F"/>
    <w:rsid w:val="007405D6"/>
    <w:rsid w:val="00740D38"/>
    <w:rsid w:val="007410B2"/>
    <w:rsid w:val="00741204"/>
    <w:rsid w:val="0074168D"/>
    <w:rsid w:val="007416A6"/>
    <w:rsid w:val="007416BA"/>
    <w:rsid w:val="00741738"/>
    <w:rsid w:val="00741AEB"/>
    <w:rsid w:val="00741C29"/>
    <w:rsid w:val="00741F7D"/>
    <w:rsid w:val="0074233A"/>
    <w:rsid w:val="007429ED"/>
    <w:rsid w:val="00742A04"/>
    <w:rsid w:val="00742C18"/>
    <w:rsid w:val="00743099"/>
    <w:rsid w:val="007433C2"/>
    <w:rsid w:val="007433ED"/>
    <w:rsid w:val="00743B0F"/>
    <w:rsid w:val="00743DB5"/>
    <w:rsid w:val="007440A1"/>
    <w:rsid w:val="00744328"/>
    <w:rsid w:val="007447ED"/>
    <w:rsid w:val="007447EF"/>
    <w:rsid w:val="0074491D"/>
    <w:rsid w:val="007449DA"/>
    <w:rsid w:val="0074530C"/>
    <w:rsid w:val="00745342"/>
    <w:rsid w:val="007453D5"/>
    <w:rsid w:val="00745C32"/>
    <w:rsid w:val="007460B6"/>
    <w:rsid w:val="00746A0F"/>
    <w:rsid w:val="00746D66"/>
    <w:rsid w:val="007472F8"/>
    <w:rsid w:val="00747329"/>
    <w:rsid w:val="00747913"/>
    <w:rsid w:val="00747A6F"/>
    <w:rsid w:val="00747FF1"/>
    <w:rsid w:val="007503C4"/>
    <w:rsid w:val="00751170"/>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10B"/>
    <w:rsid w:val="007562B2"/>
    <w:rsid w:val="00756765"/>
    <w:rsid w:val="007567EC"/>
    <w:rsid w:val="0075691C"/>
    <w:rsid w:val="00756B1F"/>
    <w:rsid w:val="00756CFF"/>
    <w:rsid w:val="00757057"/>
    <w:rsid w:val="0075710F"/>
    <w:rsid w:val="007601F4"/>
    <w:rsid w:val="007603C3"/>
    <w:rsid w:val="00760543"/>
    <w:rsid w:val="007609B4"/>
    <w:rsid w:val="00760AD8"/>
    <w:rsid w:val="00760EE0"/>
    <w:rsid w:val="0076103C"/>
    <w:rsid w:val="00761621"/>
    <w:rsid w:val="007616ED"/>
    <w:rsid w:val="00761B85"/>
    <w:rsid w:val="007622AB"/>
    <w:rsid w:val="007623D4"/>
    <w:rsid w:val="007625C5"/>
    <w:rsid w:val="00762784"/>
    <w:rsid w:val="007627D5"/>
    <w:rsid w:val="00762BD1"/>
    <w:rsid w:val="007630E6"/>
    <w:rsid w:val="007631A9"/>
    <w:rsid w:val="00763A5E"/>
    <w:rsid w:val="00763B65"/>
    <w:rsid w:val="00763E75"/>
    <w:rsid w:val="007640DB"/>
    <w:rsid w:val="0076436B"/>
    <w:rsid w:val="00764725"/>
    <w:rsid w:val="007648FE"/>
    <w:rsid w:val="00764B9E"/>
    <w:rsid w:val="00764E70"/>
    <w:rsid w:val="007650D1"/>
    <w:rsid w:val="0076528D"/>
    <w:rsid w:val="00765368"/>
    <w:rsid w:val="007655F0"/>
    <w:rsid w:val="00765760"/>
    <w:rsid w:val="00765893"/>
    <w:rsid w:val="00765EA3"/>
    <w:rsid w:val="00766007"/>
    <w:rsid w:val="00766385"/>
    <w:rsid w:val="007669CC"/>
    <w:rsid w:val="00766A90"/>
    <w:rsid w:val="007670C9"/>
    <w:rsid w:val="007672BD"/>
    <w:rsid w:val="00767797"/>
    <w:rsid w:val="00767B9C"/>
    <w:rsid w:val="00767B9F"/>
    <w:rsid w:val="007708D1"/>
    <w:rsid w:val="00770970"/>
    <w:rsid w:val="007710BC"/>
    <w:rsid w:val="00771603"/>
    <w:rsid w:val="007717EC"/>
    <w:rsid w:val="00771AEF"/>
    <w:rsid w:val="00772233"/>
    <w:rsid w:val="00772A61"/>
    <w:rsid w:val="00772C60"/>
    <w:rsid w:val="0077302D"/>
    <w:rsid w:val="007734FD"/>
    <w:rsid w:val="00773A9D"/>
    <w:rsid w:val="007741F1"/>
    <w:rsid w:val="007745B5"/>
    <w:rsid w:val="00774A98"/>
    <w:rsid w:val="007753DF"/>
    <w:rsid w:val="007754F8"/>
    <w:rsid w:val="00775520"/>
    <w:rsid w:val="0077574F"/>
    <w:rsid w:val="007758D4"/>
    <w:rsid w:val="00775CED"/>
    <w:rsid w:val="007763A5"/>
    <w:rsid w:val="00776697"/>
    <w:rsid w:val="00776751"/>
    <w:rsid w:val="007771A1"/>
    <w:rsid w:val="007771B8"/>
    <w:rsid w:val="007775B7"/>
    <w:rsid w:val="007775EA"/>
    <w:rsid w:val="00777A10"/>
    <w:rsid w:val="00777AEE"/>
    <w:rsid w:val="00777B7D"/>
    <w:rsid w:val="00780384"/>
    <w:rsid w:val="00780764"/>
    <w:rsid w:val="0078083B"/>
    <w:rsid w:val="00780FAB"/>
    <w:rsid w:val="007817E7"/>
    <w:rsid w:val="007817F4"/>
    <w:rsid w:val="00781954"/>
    <w:rsid w:val="00781B04"/>
    <w:rsid w:val="00781E4D"/>
    <w:rsid w:val="00782251"/>
    <w:rsid w:val="0078271A"/>
    <w:rsid w:val="007827B4"/>
    <w:rsid w:val="007829FF"/>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569"/>
    <w:rsid w:val="007865E7"/>
    <w:rsid w:val="00787087"/>
    <w:rsid w:val="0078712E"/>
    <w:rsid w:val="00787982"/>
    <w:rsid w:val="00787D9C"/>
    <w:rsid w:val="00787E41"/>
    <w:rsid w:val="00787E7C"/>
    <w:rsid w:val="0079053F"/>
    <w:rsid w:val="00790ABE"/>
    <w:rsid w:val="00790C59"/>
    <w:rsid w:val="00790D1B"/>
    <w:rsid w:val="00790F2E"/>
    <w:rsid w:val="0079109A"/>
    <w:rsid w:val="007910E8"/>
    <w:rsid w:val="007910F1"/>
    <w:rsid w:val="00791660"/>
    <w:rsid w:val="007917AC"/>
    <w:rsid w:val="00791A11"/>
    <w:rsid w:val="00791D63"/>
    <w:rsid w:val="00791F21"/>
    <w:rsid w:val="00791FC2"/>
    <w:rsid w:val="0079260E"/>
    <w:rsid w:val="00792773"/>
    <w:rsid w:val="007932FF"/>
    <w:rsid w:val="0079368A"/>
    <w:rsid w:val="00793889"/>
    <w:rsid w:val="00793909"/>
    <w:rsid w:val="00793C02"/>
    <w:rsid w:val="00794105"/>
    <w:rsid w:val="0079418D"/>
    <w:rsid w:val="0079420D"/>
    <w:rsid w:val="00794820"/>
    <w:rsid w:val="007948DF"/>
    <w:rsid w:val="007948FC"/>
    <w:rsid w:val="00794E91"/>
    <w:rsid w:val="0079560F"/>
    <w:rsid w:val="00795864"/>
    <w:rsid w:val="007966BF"/>
    <w:rsid w:val="007968EC"/>
    <w:rsid w:val="007974B8"/>
    <w:rsid w:val="007A00AA"/>
    <w:rsid w:val="007A066E"/>
    <w:rsid w:val="007A0BF7"/>
    <w:rsid w:val="007A118F"/>
    <w:rsid w:val="007A139D"/>
    <w:rsid w:val="007A18F4"/>
    <w:rsid w:val="007A1E74"/>
    <w:rsid w:val="007A2048"/>
    <w:rsid w:val="007A208F"/>
    <w:rsid w:val="007A2229"/>
    <w:rsid w:val="007A22F5"/>
    <w:rsid w:val="007A2C53"/>
    <w:rsid w:val="007A3121"/>
    <w:rsid w:val="007A313E"/>
    <w:rsid w:val="007A3213"/>
    <w:rsid w:val="007A32A8"/>
    <w:rsid w:val="007A36F3"/>
    <w:rsid w:val="007A3754"/>
    <w:rsid w:val="007A3B05"/>
    <w:rsid w:val="007A3E3C"/>
    <w:rsid w:val="007A3EB8"/>
    <w:rsid w:val="007A3FEB"/>
    <w:rsid w:val="007A4EA7"/>
    <w:rsid w:val="007A526A"/>
    <w:rsid w:val="007A52CB"/>
    <w:rsid w:val="007A5967"/>
    <w:rsid w:val="007A5A45"/>
    <w:rsid w:val="007A64D9"/>
    <w:rsid w:val="007A68DA"/>
    <w:rsid w:val="007A7279"/>
    <w:rsid w:val="007A73E1"/>
    <w:rsid w:val="007A76B5"/>
    <w:rsid w:val="007A785E"/>
    <w:rsid w:val="007B005F"/>
    <w:rsid w:val="007B0081"/>
    <w:rsid w:val="007B0374"/>
    <w:rsid w:val="007B062B"/>
    <w:rsid w:val="007B0877"/>
    <w:rsid w:val="007B0B89"/>
    <w:rsid w:val="007B0C8F"/>
    <w:rsid w:val="007B13BE"/>
    <w:rsid w:val="007B19E5"/>
    <w:rsid w:val="007B1BD6"/>
    <w:rsid w:val="007B1E87"/>
    <w:rsid w:val="007B229F"/>
    <w:rsid w:val="007B26B8"/>
    <w:rsid w:val="007B2ADF"/>
    <w:rsid w:val="007B2B55"/>
    <w:rsid w:val="007B3253"/>
    <w:rsid w:val="007B3808"/>
    <w:rsid w:val="007B3A2D"/>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517"/>
    <w:rsid w:val="007B6749"/>
    <w:rsid w:val="007B6B6F"/>
    <w:rsid w:val="007B7096"/>
    <w:rsid w:val="007B74A0"/>
    <w:rsid w:val="007B752E"/>
    <w:rsid w:val="007B7AAD"/>
    <w:rsid w:val="007B7C96"/>
    <w:rsid w:val="007B7DFD"/>
    <w:rsid w:val="007B7FD9"/>
    <w:rsid w:val="007C01F8"/>
    <w:rsid w:val="007C02F9"/>
    <w:rsid w:val="007C037D"/>
    <w:rsid w:val="007C048F"/>
    <w:rsid w:val="007C0AE9"/>
    <w:rsid w:val="007C0BAD"/>
    <w:rsid w:val="007C0D1C"/>
    <w:rsid w:val="007C1133"/>
    <w:rsid w:val="007C16B2"/>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7FA"/>
    <w:rsid w:val="007C3A28"/>
    <w:rsid w:val="007C41E0"/>
    <w:rsid w:val="007C4261"/>
    <w:rsid w:val="007C499C"/>
    <w:rsid w:val="007C4C25"/>
    <w:rsid w:val="007C4E99"/>
    <w:rsid w:val="007C4E9B"/>
    <w:rsid w:val="007C536A"/>
    <w:rsid w:val="007C5ACB"/>
    <w:rsid w:val="007C5F48"/>
    <w:rsid w:val="007C67AF"/>
    <w:rsid w:val="007C6B44"/>
    <w:rsid w:val="007C6B46"/>
    <w:rsid w:val="007C7108"/>
    <w:rsid w:val="007C7B85"/>
    <w:rsid w:val="007D02D6"/>
    <w:rsid w:val="007D05A4"/>
    <w:rsid w:val="007D077A"/>
    <w:rsid w:val="007D0AD6"/>
    <w:rsid w:val="007D0F4E"/>
    <w:rsid w:val="007D18DC"/>
    <w:rsid w:val="007D1B91"/>
    <w:rsid w:val="007D1BC5"/>
    <w:rsid w:val="007D1C9D"/>
    <w:rsid w:val="007D1F55"/>
    <w:rsid w:val="007D3176"/>
    <w:rsid w:val="007D32D5"/>
    <w:rsid w:val="007D361F"/>
    <w:rsid w:val="007D370E"/>
    <w:rsid w:val="007D3761"/>
    <w:rsid w:val="007D3C02"/>
    <w:rsid w:val="007D3E69"/>
    <w:rsid w:val="007D3F73"/>
    <w:rsid w:val="007D44D9"/>
    <w:rsid w:val="007D4825"/>
    <w:rsid w:val="007D49F4"/>
    <w:rsid w:val="007D4B2A"/>
    <w:rsid w:val="007D4C79"/>
    <w:rsid w:val="007D4E50"/>
    <w:rsid w:val="007D55BB"/>
    <w:rsid w:val="007D5E2D"/>
    <w:rsid w:val="007D633B"/>
    <w:rsid w:val="007D6652"/>
    <w:rsid w:val="007D7193"/>
    <w:rsid w:val="007D72F2"/>
    <w:rsid w:val="007D799C"/>
    <w:rsid w:val="007D7A7A"/>
    <w:rsid w:val="007E01A0"/>
    <w:rsid w:val="007E01F1"/>
    <w:rsid w:val="007E023C"/>
    <w:rsid w:val="007E029E"/>
    <w:rsid w:val="007E095D"/>
    <w:rsid w:val="007E0A9C"/>
    <w:rsid w:val="007E0AEC"/>
    <w:rsid w:val="007E0D17"/>
    <w:rsid w:val="007E0EE6"/>
    <w:rsid w:val="007E0F11"/>
    <w:rsid w:val="007E0FA9"/>
    <w:rsid w:val="007E1CBB"/>
    <w:rsid w:val="007E256B"/>
    <w:rsid w:val="007E27F7"/>
    <w:rsid w:val="007E2DC0"/>
    <w:rsid w:val="007E2FFF"/>
    <w:rsid w:val="007E349E"/>
    <w:rsid w:val="007E34F4"/>
    <w:rsid w:val="007E3CF5"/>
    <w:rsid w:val="007E3EA9"/>
    <w:rsid w:val="007E40A0"/>
    <w:rsid w:val="007E40AE"/>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EA1"/>
    <w:rsid w:val="007E7EF8"/>
    <w:rsid w:val="007F0B26"/>
    <w:rsid w:val="007F0C7E"/>
    <w:rsid w:val="007F1023"/>
    <w:rsid w:val="007F15C4"/>
    <w:rsid w:val="007F1C12"/>
    <w:rsid w:val="007F1C73"/>
    <w:rsid w:val="007F1F47"/>
    <w:rsid w:val="007F21DC"/>
    <w:rsid w:val="007F2269"/>
    <w:rsid w:val="007F2296"/>
    <w:rsid w:val="007F26AF"/>
    <w:rsid w:val="007F2813"/>
    <w:rsid w:val="007F2E23"/>
    <w:rsid w:val="007F3093"/>
    <w:rsid w:val="007F351C"/>
    <w:rsid w:val="007F3B72"/>
    <w:rsid w:val="007F3C82"/>
    <w:rsid w:val="007F3D5D"/>
    <w:rsid w:val="007F4044"/>
    <w:rsid w:val="007F416F"/>
    <w:rsid w:val="007F4351"/>
    <w:rsid w:val="007F4534"/>
    <w:rsid w:val="007F459A"/>
    <w:rsid w:val="007F4732"/>
    <w:rsid w:val="007F47B2"/>
    <w:rsid w:val="007F4829"/>
    <w:rsid w:val="007F4992"/>
    <w:rsid w:val="007F4D44"/>
    <w:rsid w:val="007F4DCA"/>
    <w:rsid w:val="007F5197"/>
    <w:rsid w:val="007F574A"/>
    <w:rsid w:val="007F5960"/>
    <w:rsid w:val="007F5E7C"/>
    <w:rsid w:val="007F6092"/>
    <w:rsid w:val="007F6303"/>
    <w:rsid w:val="007F63B8"/>
    <w:rsid w:val="007F665D"/>
    <w:rsid w:val="007F66C3"/>
    <w:rsid w:val="007F6AE7"/>
    <w:rsid w:val="007F6C73"/>
    <w:rsid w:val="007F7AF6"/>
    <w:rsid w:val="007F7CE8"/>
    <w:rsid w:val="00800142"/>
    <w:rsid w:val="00800195"/>
    <w:rsid w:val="00800475"/>
    <w:rsid w:val="008008C2"/>
    <w:rsid w:val="00800947"/>
    <w:rsid w:val="0080095A"/>
    <w:rsid w:val="008015F6"/>
    <w:rsid w:val="00801765"/>
    <w:rsid w:val="00801CCA"/>
    <w:rsid w:val="00801D43"/>
    <w:rsid w:val="00801ECE"/>
    <w:rsid w:val="00801F75"/>
    <w:rsid w:val="00802641"/>
    <w:rsid w:val="008028C9"/>
    <w:rsid w:val="00802C27"/>
    <w:rsid w:val="00802D4A"/>
    <w:rsid w:val="0080380F"/>
    <w:rsid w:val="00803CF4"/>
    <w:rsid w:val="00804175"/>
    <w:rsid w:val="00804562"/>
    <w:rsid w:val="008045BB"/>
    <w:rsid w:val="008047AE"/>
    <w:rsid w:val="008048DF"/>
    <w:rsid w:val="008049DB"/>
    <w:rsid w:val="00804A41"/>
    <w:rsid w:val="00804F70"/>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948"/>
    <w:rsid w:val="008079FB"/>
    <w:rsid w:val="00807A3E"/>
    <w:rsid w:val="00807C0E"/>
    <w:rsid w:val="00810756"/>
    <w:rsid w:val="0081081E"/>
    <w:rsid w:val="00810DE0"/>
    <w:rsid w:val="0081131F"/>
    <w:rsid w:val="008113E4"/>
    <w:rsid w:val="008116BB"/>
    <w:rsid w:val="008116CB"/>
    <w:rsid w:val="0081197F"/>
    <w:rsid w:val="00811F3E"/>
    <w:rsid w:val="0081204B"/>
    <w:rsid w:val="00812BA9"/>
    <w:rsid w:val="00812E38"/>
    <w:rsid w:val="00813194"/>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5D"/>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F5F"/>
    <w:rsid w:val="0082277D"/>
    <w:rsid w:val="008228B3"/>
    <w:rsid w:val="008229D2"/>
    <w:rsid w:val="00822B46"/>
    <w:rsid w:val="00822D49"/>
    <w:rsid w:val="00822E5A"/>
    <w:rsid w:val="0082309A"/>
    <w:rsid w:val="0082362C"/>
    <w:rsid w:val="0082373E"/>
    <w:rsid w:val="0082392C"/>
    <w:rsid w:val="00823C44"/>
    <w:rsid w:val="00823E7E"/>
    <w:rsid w:val="00823F99"/>
    <w:rsid w:val="00824591"/>
    <w:rsid w:val="00824792"/>
    <w:rsid w:val="0082497E"/>
    <w:rsid w:val="00824E13"/>
    <w:rsid w:val="00824E4E"/>
    <w:rsid w:val="00825564"/>
    <w:rsid w:val="00825A38"/>
    <w:rsid w:val="008261E5"/>
    <w:rsid w:val="0082636A"/>
    <w:rsid w:val="008264BF"/>
    <w:rsid w:val="0082653E"/>
    <w:rsid w:val="00826762"/>
    <w:rsid w:val="0082699A"/>
    <w:rsid w:val="008274E1"/>
    <w:rsid w:val="00827F7A"/>
    <w:rsid w:val="0083040A"/>
    <w:rsid w:val="00830469"/>
    <w:rsid w:val="00830810"/>
    <w:rsid w:val="00830959"/>
    <w:rsid w:val="00830C6F"/>
    <w:rsid w:val="00830D57"/>
    <w:rsid w:val="00830F6D"/>
    <w:rsid w:val="0083106A"/>
    <w:rsid w:val="00831B80"/>
    <w:rsid w:val="00831E36"/>
    <w:rsid w:val="00831E5A"/>
    <w:rsid w:val="00831E9E"/>
    <w:rsid w:val="008321C8"/>
    <w:rsid w:val="00832338"/>
    <w:rsid w:val="008325B5"/>
    <w:rsid w:val="00832604"/>
    <w:rsid w:val="008327DB"/>
    <w:rsid w:val="00832DF1"/>
    <w:rsid w:val="0083360A"/>
    <w:rsid w:val="0083382B"/>
    <w:rsid w:val="00833C02"/>
    <w:rsid w:val="008344B4"/>
    <w:rsid w:val="00834643"/>
    <w:rsid w:val="00834B88"/>
    <w:rsid w:val="00834BB3"/>
    <w:rsid w:val="00834E09"/>
    <w:rsid w:val="00835E13"/>
    <w:rsid w:val="008362FA"/>
    <w:rsid w:val="00837474"/>
    <w:rsid w:val="008374A3"/>
    <w:rsid w:val="008374AB"/>
    <w:rsid w:val="00837A89"/>
    <w:rsid w:val="00837E6B"/>
    <w:rsid w:val="00837FED"/>
    <w:rsid w:val="0084010B"/>
    <w:rsid w:val="008406DA"/>
    <w:rsid w:val="00840BAA"/>
    <w:rsid w:val="00840E13"/>
    <w:rsid w:val="008410FD"/>
    <w:rsid w:val="0084113D"/>
    <w:rsid w:val="00841220"/>
    <w:rsid w:val="0084125F"/>
    <w:rsid w:val="00841755"/>
    <w:rsid w:val="0084198A"/>
    <w:rsid w:val="00841ED0"/>
    <w:rsid w:val="00842079"/>
    <w:rsid w:val="008426F3"/>
    <w:rsid w:val="008429B8"/>
    <w:rsid w:val="00842B75"/>
    <w:rsid w:val="00842D67"/>
    <w:rsid w:val="00842F48"/>
    <w:rsid w:val="00843007"/>
    <w:rsid w:val="00843364"/>
    <w:rsid w:val="00843732"/>
    <w:rsid w:val="008441E1"/>
    <w:rsid w:val="00844431"/>
    <w:rsid w:val="00844537"/>
    <w:rsid w:val="00844705"/>
    <w:rsid w:val="00844B40"/>
    <w:rsid w:val="008455D3"/>
    <w:rsid w:val="00845683"/>
    <w:rsid w:val="00845825"/>
    <w:rsid w:val="00845C6B"/>
    <w:rsid w:val="00845D16"/>
    <w:rsid w:val="00845DCC"/>
    <w:rsid w:val="00846049"/>
    <w:rsid w:val="00846292"/>
    <w:rsid w:val="00846900"/>
    <w:rsid w:val="00846B3B"/>
    <w:rsid w:val="00846B47"/>
    <w:rsid w:val="00846CED"/>
    <w:rsid w:val="00846EAC"/>
    <w:rsid w:val="00846F0E"/>
    <w:rsid w:val="00846F27"/>
    <w:rsid w:val="00846F84"/>
    <w:rsid w:val="00847720"/>
    <w:rsid w:val="00847B9B"/>
    <w:rsid w:val="00847D6B"/>
    <w:rsid w:val="00847D9B"/>
    <w:rsid w:val="00847EC6"/>
    <w:rsid w:val="008500FF"/>
    <w:rsid w:val="00850114"/>
    <w:rsid w:val="008504E9"/>
    <w:rsid w:val="00850938"/>
    <w:rsid w:val="008509A5"/>
    <w:rsid w:val="00850E85"/>
    <w:rsid w:val="0085109B"/>
    <w:rsid w:val="008511D3"/>
    <w:rsid w:val="00851A51"/>
    <w:rsid w:val="00851F09"/>
    <w:rsid w:val="00852905"/>
    <w:rsid w:val="00852A94"/>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6278"/>
    <w:rsid w:val="0085632F"/>
    <w:rsid w:val="0085634A"/>
    <w:rsid w:val="008563EA"/>
    <w:rsid w:val="008565C6"/>
    <w:rsid w:val="00856851"/>
    <w:rsid w:val="00857103"/>
    <w:rsid w:val="00857320"/>
    <w:rsid w:val="0085743A"/>
    <w:rsid w:val="0085792F"/>
    <w:rsid w:val="00857FEB"/>
    <w:rsid w:val="008600D5"/>
    <w:rsid w:val="0086010B"/>
    <w:rsid w:val="0086057B"/>
    <w:rsid w:val="008606EF"/>
    <w:rsid w:val="008607FE"/>
    <w:rsid w:val="00860A1D"/>
    <w:rsid w:val="00860E16"/>
    <w:rsid w:val="00861321"/>
    <w:rsid w:val="008618EA"/>
    <w:rsid w:val="00861B11"/>
    <w:rsid w:val="00861D74"/>
    <w:rsid w:val="00861D9A"/>
    <w:rsid w:val="00861F17"/>
    <w:rsid w:val="00861FBC"/>
    <w:rsid w:val="008623D2"/>
    <w:rsid w:val="008624E1"/>
    <w:rsid w:val="00862547"/>
    <w:rsid w:val="008626A3"/>
    <w:rsid w:val="008628A6"/>
    <w:rsid w:val="00862D21"/>
    <w:rsid w:val="00862E3B"/>
    <w:rsid w:val="00863618"/>
    <w:rsid w:val="008639C2"/>
    <w:rsid w:val="008639F7"/>
    <w:rsid w:val="00864346"/>
    <w:rsid w:val="008649E2"/>
    <w:rsid w:val="00864B1F"/>
    <w:rsid w:val="00865451"/>
    <w:rsid w:val="0086578E"/>
    <w:rsid w:val="00865B42"/>
    <w:rsid w:val="00865DBB"/>
    <w:rsid w:val="00866120"/>
    <w:rsid w:val="0086613B"/>
    <w:rsid w:val="00866494"/>
    <w:rsid w:val="008665BF"/>
    <w:rsid w:val="00866858"/>
    <w:rsid w:val="00866880"/>
    <w:rsid w:val="008669F2"/>
    <w:rsid w:val="0086700A"/>
    <w:rsid w:val="008670A3"/>
    <w:rsid w:val="00867182"/>
    <w:rsid w:val="00867294"/>
    <w:rsid w:val="00867338"/>
    <w:rsid w:val="008675D5"/>
    <w:rsid w:val="0086779B"/>
    <w:rsid w:val="00867AEC"/>
    <w:rsid w:val="00867B01"/>
    <w:rsid w:val="00867C1F"/>
    <w:rsid w:val="00867FC9"/>
    <w:rsid w:val="0087032C"/>
    <w:rsid w:val="008705FB"/>
    <w:rsid w:val="00870651"/>
    <w:rsid w:val="00870CA9"/>
    <w:rsid w:val="00870D69"/>
    <w:rsid w:val="00871024"/>
    <w:rsid w:val="0087120D"/>
    <w:rsid w:val="0087156E"/>
    <w:rsid w:val="0087182D"/>
    <w:rsid w:val="00871892"/>
    <w:rsid w:val="00871CE9"/>
    <w:rsid w:val="00871D10"/>
    <w:rsid w:val="00871E92"/>
    <w:rsid w:val="008720BA"/>
    <w:rsid w:val="00872142"/>
    <w:rsid w:val="0087228D"/>
    <w:rsid w:val="00872488"/>
    <w:rsid w:val="00872978"/>
    <w:rsid w:val="00872A81"/>
    <w:rsid w:val="00872CBF"/>
    <w:rsid w:val="00872FFC"/>
    <w:rsid w:val="00873160"/>
    <w:rsid w:val="008731BA"/>
    <w:rsid w:val="008734D1"/>
    <w:rsid w:val="008736AE"/>
    <w:rsid w:val="0087376F"/>
    <w:rsid w:val="00873B0E"/>
    <w:rsid w:val="00873BE1"/>
    <w:rsid w:val="00873BE3"/>
    <w:rsid w:val="00873C87"/>
    <w:rsid w:val="00873F2A"/>
    <w:rsid w:val="0087411F"/>
    <w:rsid w:val="00874225"/>
    <w:rsid w:val="00874B20"/>
    <w:rsid w:val="00874F2D"/>
    <w:rsid w:val="00875054"/>
    <w:rsid w:val="0087505A"/>
    <w:rsid w:val="008752DA"/>
    <w:rsid w:val="008756D3"/>
    <w:rsid w:val="00875A03"/>
    <w:rsid w:val="008762B2"/>
    <w:rsid w:val="00876911"/>
    <w:rsid w:val="00876927"/>
    <w:rsid w:val="00876C57"/>
    <w:rsid w:val="008801FA"/>
    <w:rsid w:val="00880E77"/>
    <w:rsid w:val="00881613"/>
    <w:rsid w:val="00881781"/>
    <w:rsid w:val="00881A31"/>
    <w:rsid w:val="00881C2A"/>
    <w:rsid w:val="00881CC6"/>
    <w:rsid w:val="00881F13"/>
    <w:rsid w:val="00882657"/>
    <w:rsid w:val="008826B7"/>
    <w:rsid w:val="00882948"/>
    <w:rsid w:val="008832A8"/>
    <w:rsid w:val="00883954"/>
    <w:rsid w:val="00883DE0"/>
    <w:rsid w:val="008840BF"/>
    <w:rsid w:val="008843B8"/>
    <w:rsid w:val="00884610"/>
    <w:rsid w:val="00884C26"/>
    <w:rsid w:val="00884CA8"/>
    <w:rsid w:val="0088525B"/>
    <w:rsid w:val="008853BD"/>
    <w:rsid w:val="0088562F"/>
    <w:rsid w:val="00885B41"/>
    <w:rsid w:val="00885B89"/>
    <w:rsid w:val="00885C8B"/>
    <w:rsid w:val="00885CF6"/>
    <w:rsid w:val="00886046"/>
    <w:rsid w:val="00886185"/>
    <w:rsid w:val="008861AD"/>
    <w:rsid w:val="00886692"/>
    <w:rsid w:val="00886905"/>
    <w:rsid w:val="0088692E"/>
    <w:rsid w:val="00886968"/>
    <w:rsid w:val="0088696B"/>
    <w:rsid w:val="00886971"/>
    <w:rsid w:val="00886CA8"/>
    <w:rsid w:val="00887225"/>
    <w:rsid w:val="0088789A"/>
    <w:rsid w:val="00887C58"/>
    <w:rsid w:val="0089050E"/>
    <w:rsid w:val="0089089F"/>
    <w:rsid w:val="00890954"/>
    <w:rsid w:val="0089181A"/>
    <w:rsid w:val="0089184A"/>
    <w:rsid w:val="008918DF"/>
    <w:rsid w:val="00891AFD"/>
    <w:rsid w:val="00891C48"/>
    <w:rsid w:val="00891DBF"/>
    <w:rsid w:val="008920DB"/>
    <w:rsid w:val="008921FE"/>
    <w:rsid w:val="0089248F"/>
    <w:rsid w:val="0089277D"/>
    <w:rsid w:val="00892828"/>
    <w:rsid w:val="0089297B"/>
    <w:rsid w:val="00892A15"/>
    <w:rsid w:val="00892B71"/>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F91"/>
    <w:rsid w:val="00895FD9"/>
    <w:rsid w:val="00896A2F"/>
    <w:rsid w:val="0089718B"/>
    <w:rsid w:val="0089746F"/>
    <w:rsid w:val="00897DEA"/>
    <w:rsid w:val="00897E74"/>
    <w:rsid w:val="008A0806"/>
    <w:rsid w:val="008A0F7F"/>
    <w:rsid w:val="008A18A1"/>
    <w:rsid w:val="008A1CC3"/>
    <w:rsid w:val="008A203B"/>
    <w:rsid w:val="008A27E5"/>
    <w:rsid w:val="008A2A41"/>
    <w:rsid w:val="008A2D75"/>
    <w:rsid w:val="008A2F92"/>
    <w:rsid w:val="008A31C1"/>
    <w:rsid w:val="008A36C7"/>
    <w:rsid w:val="008A3CDD"/>
    <w:rsid w:val="008A4005"/>
    <w:rsid w:val="008A42A2"/>
    <w:rsid w:val="008A4304"/>
    <w:rsid w:val="008A440F"/>
    <w:rsid w:val="008A4CD2"/>
    <w:rsid w:val="008A4EB6"/>
    <w:rsid w:val="008A5073"/>
    <w:rsid w:val="008A5792"/>
    <w:rsid w:val="008A5848"/>
    <w:rsid w:val="008A58D4"/>
    <w:rsid w:val="008A5A6D"/>
    <w:rsid w:val="008A60E4"/>
    <w:rsid w:val="008A659F"/>
    <w:rsid w:val="008A68F8"/>
    <w:rsid w:val="008A69F9"/>
    <w:rsid w:val="008A6BAC"/>
    <w:rsid w:val="008A7C78"/>
    <w:rsid w:val="008A7D07"/>
    <w:rsid w:val="008B0188"/>
    <w:rsid w:val="008B054E"/>
    <w:rsid w:val="008B085A"/>
    <w:rsid w:val="008B0A63"/>
    <w:rsid w:val="008B0AFD"/>
    <w:rsid w:val="008B1A10"/>
    <w:rsid w:val="008B1A13"/>
    <w:rsid w:val="008B2197"/>
    <w:rsid w:val="008B266C"/>
    <w:rsid w:val="008B28DC"/>
    <w:rsid w:val="008B297A"/>
    <w:rsid w:val="008B2994"/>
    <w:rsid w:val="008B2AA5"/>
    <w:rsid w:val="008B2E97"/>
    <w:rsid w:val="008B33D0"/>
    <w:rsid w:val="008B347D"/>
    <w:rsid w:val="008B371E"/>
    <w:rsid w:val="008B3D8A"/>
    <w:rsid w:val="008B40C0"/>
    <w:rsid w:val="008B4344"/>
    <w:rsid w:val="008B4372"/>
    <w:rsid w:val="008B4A86"/>
    <w:rsid w:val="008B4AFB"/>
    <w:rsid w:val="008B4BFC"/>
    <w:rsid w:val="008B4CAA"/>
    <w:rsid w:val="008B502F"/>
    <w:rsid w:val="008B5052"/>
    <w:rsid w:val="008B5C59"/>
    <w:rsid w:val="008B6023"/>
    <w:rsid w:val="008B62AC"/>
    <w:rsid w:val="008B68AA"/>
    <w:rsid w:val="008B6AA6"/>
    <w:rsid w:val="008B6EA0"/>
    <w:rsid w:val="008B703E"/>
    <w:rsid w:val="008B721E"/>
    <w:rsid w:val="008B7416"/>
    <w:rsid w:val="008B78AD"/>
    <w:rsid w:val="008C0135"/>
    <w:rsid w:val="008C07F0"/>
    <w:rsid w:val="008C0A71"/>
    <w:rsid w:val="008C0BD3"/>
    <w:rsid w:val="008C0CC0"/>
    <w:rsid w:val="008C0DC4"/>
    <w:rsid w:val="008C101D"/>
    <w:rsid w:val="008C1692"/>
    <w:rsid w:val="008C16EC"/>
    <w:rsid w:val="008C1B13"/>
    <w:rsid w:val="008C2273"/>
    <w:rsid w:val="008C2433"/>
    <w:rsid w:val="008C2B15"/>
    <w:rsid w:val="008C3646"/>
    <w:rsid w:val="008C3A2E"/>
    <w:rsid w:val="008C3A31"/>
    <w:rsid w:val="008C3B18"/>
    <w:rsid w:val="008C3C64"/>
    <w:rsid w:val="008C423C"/>
    <w:rsid w:val="008C46D4"/>
    <w:rsid w:val="008C4B69"/>
    <w:rsid w:val="008C4E4D"/>
    <w:rsid w:val="008C4EED"/>
    <w:rsid w:val="008C5383"/>
    <w:rsid w:val="008C557C"/>
    <w:rsid w:val="008C5778"/>
    <w:rsid w:val="008C57E1"/>
    <w:rsid w:val="008C57E8"/>
    <w:rsid w:val="008C5C19"/>
    <w:rsid w:val="008C5C52"/>
    <w:rsid w:val="008C5EDE"/>
    <w:rsid w:val="008C6059"/>
    <w:rsid w:val="008C6142"/>
    <w:rsid w:val="008C62AF"/>
    <w:rsid w:val="008C6334"/>
    <w:rsid w:val="008C67F6"/>
    <w:rsid w:val="008C6991"/>
    <w:rsid w:val="008C6A09"/>
    <w:rsid w:val="008C6B87"/>
    <w:rsid w:val="008C6B93"/>
    <w:rsid w:val="008C6C09"/>
    <w:rsid w:val="008D0198"/>
    <w:rsid w:val="008D05FF"/>
    <w:rsid w:val="008D0A76"/>
    <w:rsid w:val="008D0B3C"/>
    <w:rsid w:val="008D0C4C"/>
    <w:rsid w:val="008D0D35"/>
    <w:rsid w:val="008D1285"/>
    <w:rsid w:val="008D13DB"/>
    <w:rsid w:val="008D13F0"/>
    <w:rsid w:val="008D1B58"/>
    <w:rsid w:val="008D1BDE"/>
    <w:rsid w:val="008D1D51"/>
    <w:rsid w:val="008D1D52"/>
    <w:rsid w:val="008D205B"/>
    <w:rsid w:val="008D21B9"/>
    <w:rsid w:val="008D23AB"/>
    <w:rsid w:val="008D27BC"/>
    <w:rsid w:val="008D2907"/>
    <w:rsid w:val="008D2EA3"/>
    <w:rsid w:val="008D3285"/>
    <w:rsid w:val="008D3619"/>
    <w:rsid w:val="008D3639"/>
    <w:rsid w:val="008D3677"/>
    <w:rsid w:val="008D37C7"/>
    <w:rsid w:val="008D3BA9"/>
    <w:rsid w:val="008D3BEE"/>
    <w:rsid w:val="008D4103"/>
    <w:rsid w:val="008D4195"/>
    <w:rsid w:val="008D430D"/>
    <w:rsid w:val="008D4411"/>
    <w:rsid w:val="008D4FC9"/>
    <w:rsid w:val="008D5216"/>
    <w:rsid w:val="008D5257"/>
    <w:rsid w:val="008D534D"/>
    <w:rsid w:val="008D562B"/>
    <w:rsid w:val="008D5894"/>
    <w:rsid w:val="008D5992"/>
    <w:rsid w:val="008D5FB7"/>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DA"/>
    <w:rsid w:val="008E4624"/>
    <w:rsid w:val="008E4BD8"/>
    <w:rsid w:val="008E51C9"/>
    <w:rsid w:val="008E53BB"/>
    <w:rsid w:val="008E58AF"/>
    <w:rsid w:val="008E5D34"/>
    <w:rsid w:val="008E5EE9"/>
    <w:rsid w:val="008E607C"/>
    <w:rsid w:val="008E6C37"/>
    <w:rsid w:val="008E7731"/>
    <w:rsid w:val="008E7902"/>
    <w:rsid w:val="008E7D90"/>
    <w:rsid w:val="008F0513"/>
    <w:rsid w:val="008F0B65"/>
    <w:rsid w:val="008F0B84"/>
    <w:rsid w:val="008F0CAB"/>
    <w:rsid w:val="008F10F3"/>
    <w:rsid w:val="008F1822"/>
    <w:rsid w:val="008F18AB"/>
    <w:rsid w:val="008F1E6D"/>
    <w:rsid w:val="008F2225"/>
    <w:rsid w:val="008F24AB"/>
    <w:rsid w:val="008F25AD"/>
    <w:rsid w:val="008F274F"/>
    <w:rsid w:val="008F27C6"/>
    <w:rsid w:val="008F2F77"/>
    <w:rsid w:val="008F32EC"/>
    <w:rsid w:val="008F3655"/>
    <w:rsid w:val="008F437F"/>
    <w:rsid w:val="008F46AD"/>
    <w:rsid w:val="008F4B12"/>
    <w:rsid w:val="008F52DE"/>
    <w:rsid w:val="008F5563"/>
    <w:rsid w:val="008F5720"/>
    <w:rsid w:val="008F580F"/>
    <w:rsid w:val="008F5895"/>
    <w:rsid w:val="008F5920"/>
    <w:rsid w:val="008F5CD6"/>
    <w:rsid w:val="008F5D85"/>
    <w:rsid w:val="008F5DF5"/>
    <w:rsid w:val="008F5F50"/>
    <w:rsid w:val="008F5FA7"/>
    <w:rsid w:val="008F6266"/>
    <w:rsid w:val="008F6391"/>
    <w:rsid w:val="008F64F5"/>
    <w:rsid w:val="008F6841"/>
    <w:rsid w:val="008F6B75"/>
    <w:rsid w:val="008F712A"/>
    <w:rsid w:val="008F74D5"/>
    <w:rsid w:val="008F7504"/>
    <w:rsid w:val="008F77FB"/>
    <w:rsid w:val="008F7F57"/>
    <w:rsid w:val="00900B5D"/>
    <w:rsid w:val="00901037"/>
    <w:rsid w:val="00901059"/>
    <w:rsid w:val="0090105A"/>
    <w:rsid w:val="00901218"/>
    <w:rsid w:val="009014C9"/>
    <w:rsid w:val="00901554"/>
    <w:rsid w:val="009017F1"/>
    <w:rsid w:val="009018C6"/>
    <w:rsid w:val="00901F21"/>
    <w:rsid w:val="0090248A"/>
    <w:rsid w:val="0090260F"/>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A5"/>
    <w:rsid w:val="00906CE0"/>
    <w:rsid w:val="00906D32"/>
    <w:rsid w:val="00906EC7"/>
    <w:rsid w:val="00906F9D"/>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72B"/>
    <w:rsid w:val="00911E91"/>
    <w:rsid w:val="009123F4"/>
    <w:rsid w:val="009125BB"/>
    <w:rsid w:val="00912628"/>
    <w:rsid w:val="00912E37"/>
    <w:rsid w:val="0091306F"/>
    <w:rsid w:val="00913269"/>
    <w:rsid w:val="00913BA8"/>
    <w:rsid w:val="00913E59"/>
    <w:rsid w:val="00913E8E"/>
    <w:rsid w:val="009141CC"/>
    <w:rsid w:val="009141EC"/>
    <w:rsid w:val="0091434C"/>
    <w:rsid w:val="00914B1B"/>
    <w:rsid w:val="00914C07"/>
    <w:rsid w:val="009159AE"/>
    <w:rsid w:val="00915E69"/>
    <w:rsid w:val="00916173"/>
    <w:rsid w:val="00916332"/>
    <w:rsid w:val="00916895"/>
    <w:rsid w:val="00916BFE"/>
    <w:rsid w:val="00916C62"/>
    <w:rsid w:val="00916F59"/>
    <w:rsid w:val="00917126"/>
    <w:rsid w:val="00917221"/>
    <w:rsid w:val="0091738F"/>
    <w:rsid w:val="00917420"/>
    <w:rsid w:val="009177DE"/>
    <w:rsid w:val="00917D67"/>
    <w:rsid w:val="0092012E"/>
    <w:rsid w:val="00920337"/>
    <w:rsid w:val="0092090C"/>
    <w:rsid w:val="00920B28"/>
    <w:rsid w:val="0092150C"/>
    <w:rsid w:val="009215EC"/>
    <w:rsid w:val="00921810"/>
    <w:rsid w:val="00921976"/>
    <w:rsid w:val="009219F5"/>
    <w:rsid w:val="00922101"/>
    <w:rsid w:val="0092289E"/>
    <w:rsid w:val="009230FC"/>
    <w:rsid w:val="00923265"/>
    <w:rsid w:val="00923388"/>
    <w:rsid w:val="00923821"/>
    <w:rsid w:val="00924345"/>
    <w:rsid w:val="009244B8"/>
    <w:rsid w:val="009244EA"/>
    <w:rsid w:val="0092459C"/>
    <w:rsid w:val="00924A5D"/>
    <w:rsid w:val="00924C63"/>
    <w:rsid w:val="00924DAB"/>
    <w:rsid w:val="00924E8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350"/>
    <w:rsid w:val="00933042"/>
    <w:rsid w:val="009330C6"/>
    <w:rsid w:val="009330EA"/>
    <w:rsid w:val="009331D5"/>
    <w:rsid w:val="0093353E"/>
    <w:rsid w:val="009337A6"/>
    <w:rsid w:val="009339B3"/>
    <w:rsid w:val="00933BEF"/>
    <w:rsid w:val="0093405B"/>
    <w:rsid w:val="0093415B"/>
    <w:rsid w:val="009341A1"/>
    <w:rsid w:val="00934269"/>
    <w:rsid w:val="009347C7"/>
    <w:rsid w:val="009348D4"/>
    <w:rsid w:val="00934B85"/>
    <w:rsid w:val="00934C56"/>
    <w:rsid w:val="00934FEA"/>
    <w:rsid w:val="00935404"/>
    <w:rsid w:val="00935456"/>
    <w:rsid w:val="0093546A"/>
    <w:rsid w:val="009358F4"/>
    <w:rsid w:val="0093621A"/>
    <w:rsid w:val="009364A8"/>
    <w:rsid w:val="009365AF"/>
    <w:rsid w:val="0093660C"/>
    <w:rsid w:val="00936826"/>
    <w:rsid w:val="00936DC1"/>
    <w:rsid w:val="00937023"/>
    <w:rsid w:val="009372EB"/>
    <w:rsid w:val="00937E49"/>
    <w:rsid w:val="00937FB1"/>
    <w:rsid w:val="00937FFA"/>
    <w:rsid w:val="009400D1"/>
    <w:rsid w:val="0094015F"/>
    <w:rsid w:val="0094081D"/>
    <w:rsid w:val="00940DDA"/>
    <w:rsid w:val="00940DF3"/>
    <w:rsid w:val="009418E5"/>
    <w:rsid w:val="00941AB2"/>
    <w:rsid w:val="00942B7E"/>
    <w:rsid w:val="00942E1B"/>
    <w:rsid w:val="00942F5C"/>
    <w:rsid w:val="00943217"/>
    <w:rsid w:val="00943998"/>
    <w:rsid w:val="00943A2E"/>
    <w:rsid w:val="00943A48"/>
    <w:rsid w:val="00943B82"/>
    <w:rsid w:val="00943BE4"/>
    <w:rsid w:val="00943DDA"/>
    <w:rsid w:val="00943E96"/>
    <w:rsid w:val="00944611"/>
    <w:rsid w:val="009449B7"/>
    <w:rsid w:val="00945246"/>
    <w:rsid w:val="00945A26"/>
    <w:rsid w:val="009462F8"/>
    <w:rsid w:val="00946548"/>
    <w:rsid w:val="009467BD"/>
    <w:rsid w:val="00946B45"/>
    <w:rsid w:val="0094767E"/>
    <w:rsid w:val="00947CA0"/>
    <w:rsid w:val="00947FAC"/>
    <w:rsid w:val="00950259"/>
    <w:rsid w:val="009502E9"/>
    <w:rsid w:val="009508F0"/>
    <w:rsid w:val="00950A2D"/>
    <w:rsid w:val="00950C8A"/>
    <w:rsid w:val="00950DE7"/>
    <w:rsid w:val="00951081"/>
    <w:rsid w:val="00951173"/>
    <w:rsid w:val="009511AE"/>
    <w:rsid w:val="00951984"/>
    <w:rsid w:val="00951A59"/>
    <w:rsid w:val="00951C39"/>
    <w:rsid w:val="00952055"/>
    <w:rsid w:val="0095224D"/>
    <w:rsid w:val="0095226F"/>
    <w:rsid w:val="009522DF"/>
    <w:rsid w:val="009525FD"/>
    <w:rsid w:val="00952B9C"/>
    <w:rsid w:val="00952CC0"/>
    <w:rsid w:val="00952CD0"/>
    <w:rsid w:val="0095331F"/>
    <w:rsid w:val="009534E1"/>
    <w:rsid w:val="009534E2"/>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BFE"/>
    <w:rsid w:val="00956C98"/>
    <w:rsid w:val="00956E46"/>
    <w:rsid w:val="00956F31"/>
    <w:rsid w:val="009571D7"/>
    <w:rsid w:val="009572B0"/>
    <w:rsid w:val="009572D3"/>
    <w:rsid w:val="00957922"/>
    <w:rsid w:val="00960456"/>
    <w:rsid w:val="0096054E"/>
    <w:rsid w:val="00960574"/>
    <w:rsid w:val="00960A66"/>
    <w:rsid w:val="00960C16"/>
    <w:rsid w:val="00960DF2"/>
    <w:rsid w:val="009610DA"/>
    <w:rsid w:val="009611F6"/>
    <w:rsid w:val="00961C1D"/>
    <w:rsid w:val="00961E7A"/>
    <w:rsid w:val="009620EE"/>
    <w:rsid w:val="009627AE"/>
    <w:rsid w:val="0096282E"/>
    <w:rsid w:val="009628B8"/>
    <w:rsid w:val="00963C19"/>
    <w:rsid w:val="00963DA4"/>
    <w:rsid w:val="00963FDD"/>
    <w:rsid w:val="009643E6"/>
    <w:rsid w:val="009646C8"/>
    <w:rsid w:val="009648CE"/>
    <w:rsid w:val="00964E26"/>
    <w:rsid w:val="00964F90"/>
    <w:rsid w:val="009652D3"/>
    <w:rsid w:val="009654C9"/>
    <w:rsid w:val="00965B17"/>
    <w:rsid w:val="00965DE7"/>
    <w:rsid w:val="0096605C"/>
    <w:rsid w:val="00966288"/>
    <w:rsid w:val="00966718"/>
    <w:rsid w:val="00966C9C"/>
    <w:rsid w:val="00967209"/>
    <w:rsid w:val="00967514"/>
    <w:rsid w:val="009678A7"/>
    <w:rsid w:val="0097067C"/>
    <w:rsid w:val="00970A4D"/>
    <w:rsid w:val="00970F07"/>
    <w:rsid w:val="009710BD"/>
    <w:rsid w:val="00971905"/>
    <w:rsid w:val="00971E6C"/>
    <w:rsid w:val="00971F53"/>
    <w:rsid w:val="00971F88"/>
    <w:rsid w:val="009727CB"/>
    <w:rsid w:val="00972EC8"/>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6AF7"/>
    <w:rsid w:val="00977397"/>
    <w:rsid w:val="009776D5"/>
    <w:rsid w:val="00977895"/>
    <w:rsid w:val="0097792E"/>
    <w:rsid w:val="00977C3C"/>
    <w:rsid w:val="0098085C"/>
    <w:rsid w:val="00980D07"/>
    <w:rsid w:val="00981306"/>
    <w:rsid w:val="00981546"/>
    <w:rsid w:val="0098167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CEC"/>
    <w:rsid w:val="00985E45"/>
    <w:rsid w:val="009861F2"/>
    <w:rsid w:val="0098639A"/>
    <w:rsid w:val="009864C7"/>
    <w:rsid w:val="00986859"/>
    <w:rsid w:val="00987115"/>
    <w:rsid w:val="009878D1"/>
    <w:rsid w:val="00987F54"/>
    <w:rsid w:val="00987FB1"/>
    <w:rsid w:val="00990016"/>
    <w:rsid w:val="00990338"/>
    <w:rsid w:val="00990892"/>
    <w:rsid w:val="009908BA"/>
    <w:rsid w:val="00990AB6"/>
    <w:rsid w:val="00990DC0"/>
    <w:rsid w:val="00991400"/>
    <w:rsid w:val="009916F8"/>
    <w:rsid w:val="0099185E"/>
    <w:rsid w:val="00991BD0"/>
    <w:rsid w:val="009921B9"/>
    <w:rsid w:val="00992407"/>
    <w:rsid w:val="009926F3"/>
    <w:rsid w:val="0099287D"/>
    <w:rsid w:val="00992C04"/>
    <w:rsid w:val="00992F6C"/>
    <w:rsid w:val="009938F5"/>
    <w:rsid w:val="00994059"/>
    <w:rsid w:val="0099410B"/>
    <w:rsid w:val="00994635"/>
    <w:rsid w:val="009948B6"/>
    <w:rsid w:val="00994A90"/>
    <w:rsid w:val="00994F72"/>
    <w:rsid w:val="00995175"/>
    <w:rsid w:val="009951A7"/>
    <w:rsid w:val="009951ED"/>
    <w:rsid w:val="00995791"/>
    <w:rsid w:val="00995A8C"/>
    <w:rsid w:val="00995B23"/>
    <w:rsid w:val="00995BF1"/>
    <w:rsid w:val="00995DC4"/>
    <w:rsid w:val="009961C7"/>
    <w:rsid w:val="009961E7"/>
    <w:rsid w:val="009964BD"/>
    <w:rsid w:val="009965EC"/>
    <w:rsid w:val="009966D7"/>
    <w:rsid w:val="00996EC1"/>
    <w:rsid w:val="0099715E"/>
    <w:rsid w:val="00997203"/>
    <w:rsid w:val="00997B59"/>
    <w:rsid w:val="009A034D"/>
    <w:rsid w:val="009A051D"/>
    <w:rsid w:val="009A09E4"/>
    <w:rsid w:val="009A0C6C"/>
    <w:rsid w:val="009A0D4D"/>
    <w:rsid w:val="009A0E12"/>
    <w:rsid w:val="009A10C8"/>
    <w:rsid w:val="009A12A7"/>
    <w:rsid w:val="009A1700"/>
    <w:rsid w:val="009A17C9"/>
    <w:rsid w:val="009A1976"/>
    <w:rsid w:val="009A1BDC"/>
    <w:rsid w:val="009A1D4B"/>
    <w:rsid w:val="009A221F"/>
    <w:rsid w:val="009A22C1"/>
    <w:rsid w:val="009A2951"/>
    <w:rsid w:val="009A3279"/>
    <w:rsid w:val="009A32CD"/>
    <w:rsid w:val="009A34BF"/>
    <w:rsid w:val="009A36A1"/>
    <w:rsid w:val="009A36E0"/>
    <w:rsid w:val="009A3890"/>
    <w:rsid w:val="009A3CA0"/>
    <w:rsid w:val="009A3FC6"/>
    <w:rsid w:val="009A42CE"/>
    <w:rsid w:val="009A44E8"/>
    <w:rsid w:val="009A46EC"/>
    <w:rsid w:val="009A4748"/>
    <w:rsid w:val="009A47C5"/>
    <w:rsid w:val="009A497A"/>
    <w:rsid w:val="009A4A4F"/>
    <w:rsid w:val="009A4FED"/>
    <w:rsid w:val="009A58DB"/>
    <w:rsid w:val="009A58F4"/>
    <w:rsid w:val="009A614A"/>
    <w:rsid w:val="009A61C6"/>
    <w:rsid w:val="009A66BA"/>
    <w:rsid w:val="009A7BD0"/>
    <w:rsid w:val="009A7F9E"/>
    <w:rsid w:val="009B0401"/>
    <w:rsid w:val="009B076D"/>
    <w:rsid w:val="009B087D"/>
    <w:rsid w:val="009B0897"/>
    <w:rsid w:val="009B0A1C"/>
    <w:rsid w:val="009B0F92"/>
    <w:rsid w:val="009B10E3"/>
    <w:rsid w:val="009B10FF"/>
    <w:rsid w:val="009B15B6"/>
    <w:rsid w:val="009B1EC3"/>
    <w:rsid w:val="009B2287"/>
    <w:rsid w:val="009B2836"/>
    <w:rsid w:val="009B2939"/>
    <w:rsid w:val="009B2A08"/>
    <w:rsid w:val="009B2AFE"/>
    <w:rsid w:val="009B2D29"/>
    <w:rsid w:val="009B3002"/>
    <w:rsid w:val="009B30A4"/>
    <w:rsid w:val="009B30CF"/>
    <w:rsid w:val="009B31A3"/>
    <w:rsid w:val="009B33CE"/>
    <w:rsid w:val="009B3D8C"/>
    <w:rsid w:val="009B423E"/>
    <w:rsid w:val="009B4585"/>
    <w:rsid w:val="009B45FA"/>
    <w:rsid w:val="009B4C64"/>
    <w:rsid w:val="009B5445"/>
    <w:rsid w:val="009B55EC"/>
    <w:rsid w:val="009B5D70"/>
    <w:rsid w:val="009B6C1C"/>
    <w:rsid w:val="009B7C63"/>
    <w:rsid w:val="009C0027"/>
    <w:rsid w:val="009C067F"/>
    <w:rsid w:val="009C072B"/>
    <w:rsid w:val="009C07C1"/>
    <w:rsid w:val="009C09DA"/>
    <w:rsid w:val="009C09F5"/>
    <w:rsid w:val="009C10D8"/>
    <w:rsid w:val="009C1223"/>
    <w:rsid w:val="009C1AE6"/>
    <w:rsid w:val="009C1BDF"/>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D8D"/>
    <w:rsid w:val="009C4FAE"/>
    <w:rsid w:val="009C512B"/>
    <w:rsid w:val="009C51C6"/>
    <w:rsid w:val="009C53A6"/>
    <w:rsid w:val="009C5427"/>
    <w:rsid w:val="009C54D5"/>
    <w:rsid w:val="009C5591"/>
    <w:rsid w:val="009C5C62"/>
    <w:rsid w:val="009C5FA6"/>
    <w:rsid w:val="009C5FBE"/>
    <w:rsid w:val="009C7117"/>
    <w:rsid w:val="009C76AD"/>
    <w:rsid w:val="009C76FA"/>
    <w:rsid w:val="009C776C"/>
    <w:rsid w:val="009C7A07"/>
    <w:rsid w:val="009C7B55"/>
    <w:rsid w:val="009C7C8A"/>
    <w:rsid w:val="009C7E15"/>
    <w:rsid w:val="009D00D8"/>
    <w:rsid w:val="009D08FC"/>
    <w:rsid w:val="009D0BF8"/>
    <w:rsid w:val="009D0EB1"/>
    <w:rsid w:val="009D11FD"/>
    <w:rsid w:val="009D149C"/>
    <w:rsid w:val="009D14BB"/>
    <w:rsid w:val="009D1A56"/>
    <w:rsid w:val="009D209B"/>
    <w:rsid w:val="009D27A7"/>
    <w:rsid w:val="009D2DEE"/>
    <w:rsid w:val="009D2F87"/>
    <w:rsid w:val="009D2F8F"/>
    <w:rsid w:val="009D3736"/>
    <w:rsid w:val="009D3A0B"/>
    <w:rsid w:val="009D3C00"/>
    <w:rsid w:val="009D3EDF"/>
    <w:rsid w:val="009D435D"/>
    <w:rsid w:val="009D4939"/>
    <w:rsid w:val="009D5406"/>
    <w:rsid w:val="009D55ED"/>
    <w:rsid w:val="009D5719"/>
    <w:rsid w:val="009D5AA6"/>
    <w:rsid w:val="009D5C99"/>
    <w:rsid w:val="009D6663"/>
    <w:rsid w:val="009D6765"/>
    <w:rsid w:val="009D69BC"/>
    <w:rsid w:val="009D6B94"/>
    <w:rsid w:val="009D6CF0"/>
    <w:rsid w:val="009D7205"/>
    <w:rsid w:val="009D7F0C"/>
    <w:rsid w:val="009D7FB4"/>
    <w:rsid w:val="009D7FB5"/>
    <w:rsid w:val="009E0477"/>
    <w:rsid w:val="009E047C"/>
    <w:rsid w:val="009E04F9"/>
    <w:rsid w:val="009E0EFA"/>
    <w:rsid w:val="009E0F3E"/>
    <w:rsid w:val="009E12B3"/>
    <w:rsid w:val="009E13ED"/>
    <w:rsid w:val="009E187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7C"/>
    <w:rsid w:val="009E55D1"/>
    <w:rsid w:val="009E625E"/>
    <w:rsid w:val="009E6521"/>
    <w:rsid w:val="009E65F3"/>
    <w:rsid w:val="009E6708"/>
    <w:rsid w:val="009E6896"/>
    <w:rsid w:val="009E68AD"/>
    <w:rsid w:val="009E6A27"/>
    <w:rsid w:val="009E6EE5"/>
    <w:rsid w:val="009E7050"/>
    <w:rsid w:val="009E75F6"/>
    <w:rsid w:val="009E7609"/>
    <w:rsid w:val="009E7684"/>
    <w:rsid w:val="009E78BC"/>
    <w:rsid w:val="009E7B46"/>
    <w:rsid w:val="009E7CD6"/>
    <w:rsid w:val="009E7EBD"/>
    <w:rsid w:val="009F06A7"/>
    <w:rsid w:val="009F09EE"/>
    <w:rsid w:val="009F0E7B"/>
    <w:rsid w:val="009F1401"/>
    <w:rsid w:val="009F1604"/>
    <w:rsid w:val="009F16B7"/>
    <w:rsid w:val="009F20E9"/>
    <w:rsid w:val="009F2583"/>
    <w:rsid w:val="009F27AB"/>
    <w:rsid w:val="009F2B70"/>
    <w:rsid w:val="009F2DA9"/>
    <w:rsid w:val="009F2F70"/>
    <w:rsid w:val="009F3394"/>
    <w:rsid w:val="009F390E"/>
    <w:rsid w:val="009F3943"/>
    <w:rsid w:val="009F4222"/>
    <w:rsid w:val="009F441C"/>
    <w:rsid w:val="009F4825"/>
    <w:rsid w:val="009F4AC1"/>
    <w:rsid w:val="009F4FDC"/>
    <w:rsid w:val="009F5258"/>
    <w:rsid w:val="009F54F0"/>
    <w:rsid w:val="009F5732"/>
    <w:rsid w:val="009F5A04"/>
    <w:rsid w:val="009F5B8E"/>
    <w:rsid w:val="009F611B"/>
    <w:rsid w:val="009F6254"/>
    <w:rsid w:val="009F65A9"/>
    <w:rsid w:val="009F6961"/>
    <w:rsid w:val="009F699A"/>
    <w:rsid w:val="009F6A15"/>
    <w:rsid w:val="009F6A32"/>
    <w:rsid w:val="009F71A2"/>
    <w:rsid w:val="009F73A9"/>
    <w:rsid w:val="009F764F"/>
    <w:rsid w:val="009F7B32"/>
    <w:rsid w:val="009F7C86"/>
    <w:rsid w:val="00A003C9"/>
    <w:rsid w:val="00A0057D"/>
    <w:rsid w:val="00A00672"/>
    <w:rsid w:val="00A0099D"/>
    <w:rsid w:val="00A00B45"/>
    <w:rsid w:val="00A0122C"/>
    <w:rsid w:val="00A016FC"/>
    <w:rsid w:val="00A01ACA"/>
    <w:rsid w:val="00A01BF7"/>
    <w:rsid w:val="00A021BD"/>
    <w:rsid w:val="00A0224B"/>
    <w:rsid w:val="00A024C0"/>
    <w:rsid w:val="00A024FA"/>
    <w:rsid w:val="00A025A5"/>
    <w:rsid w:val="00A026DF"/>
    <w:rsid w:val="00A026F4"/>
    <w:rsid w:val="00A02AFE"/>
    <w:rsid w:val="00A039F1"/>
    <w:rsid w:val="00A03B0C"/>
    <w:rsid w:val="00A040B1"/>
    <w:rsid w:val="00A04291"/>
    <w:rsid w:val="00A04366"/>
    <w:rsid w:val="00A044A3"/>
    <w:rsid w:val="00A04820"/>
    <w:rsid w:val="00A048C3"/>
    <w:rsid w:val="00A0496D"/>
    <w:rsid w:val="00A04BDD"/>
    <w:rsid w:val="00A0514B"/>
    <w:rsid w:val="00A0571D"/>
    <w:rsid w:val="00A05BAA"/>
    <w:rsid w:val="00A05BF1"/>
    <w:rsid w:val="00A05DB5"/>
    <w:rsid w:val="00A05F0B"/>
    <w:rsid w:val="00A05F0E"/>
    <w:rsid w:val="00A063D6"/>
    <w:rsid w:val="00A06553"/>
    <w:rsid w:val="00A06C77"/>
    <w:rsid w:val="00A06D53"/>
    <w:rsid w:val="00A06F82"/>
    <w:rsid w:val="00A06FEE"/>
    <w:rsid w:val="00A078F4"/>
    <w:rsid w:val="00A1041A"/>
    <w:rsid w:val="00A105F1"/>
    <w:rsid w:val="00A10622"/>
    <w:rsid w:val="00A10670"/>
    <w:rsid w:val="00A10EF1"/>
    <w:rsid w:val="00A11725"/>
    <w:rsid w:val="00A11F05"/>
    <w:rsid w:val="00A12406"/>
    <w:rsid w:val="00A12889"/>
    <w:rsid w:val="00A12A42"/>
    <w:rsid w:val="00A12B9E"/>
    <w:rsid w:val="00A12C0F"/>
    <w:rsid w:val="00A13211"/>
    <w:rsid w:val="00A13365"/>
    <w:rsid w:val="00A13860"/>
    <w:rsid w:val="00A13934"/>
    <w:rsid w:val="00A13A21"/>
    <w:rsid w:val="00A13BAB"/>
    <w:rsid w:val="00A13DE2"/>
    <w:rsid w:val="00A140F7"/>
    <w:rsid w:val="00A143F1"/>
    <w:rsid w:val="00A14456"/>
    <w:rsid w:val="00A14940"/>
    <w:rsid w:val="00A149C6"/>
    <w:rsid w:val="00A14A52"/>
    <w:rsid w:val="00A14D2B"/>
    <w:rsid w:val="00A14F04"/>
    <w:rsid w:val="00A150D7"/>
    <w:rsid w:val="00A150F6"/>
    <w:rsid w:val="00A15936"/>
    <w:rsid w:val="00A15A09"/>
    <w:rsid w:val="00A15A7F"/>
    <w:rsid w:val="00A15BA9"/>
    <w:rsid w:val="00A15BB7"/>
    <w:rsid w:val="00A15E34"/>
    <w:rsid w:val="00A15E3F"/>
    <w:rsid w:val="00A160E3"/>
    <w:rsid w:val="00A1636C"/>
    <w:rsid w:val="00A164DC"/>
    <w:rsid w:val="00A16658"/>
    <w:rsid w:val="00A1679F"/>
    <w:rsid w:val="00A1699B"/>
    <w:rsid w:val="00A169DE"/>
    <w:rsid w:val="00A16ACC"/>
    <w:rsid w:val="00A16BD6"/>
    <w:rsid w:val="00A173ED"/>
    <w:rsid w:val="00A175C4"/>
    <w:rsid w:val="00A175CD"/>
    <w:rsid w:val="00A1775B"/>
    <w:rsid w:val="00A178D5"/>
    <w:rsid w:val="00A2021F"/>
    <w:rsid w:val="00A20647"/>
    <w:rsid w:val="00A2096A"/>
    <w:rsid w:val="00A209CF"/>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B4"/>
    <w:rsid w:val="00A26B0B"/>
    <w:rsid w:val="00A270FB"/>
    <w:rsid w:val="00A271C2"/>
    <w:rsid w:val="00A30270"/>
    <w:rsid w:val="00A30E4D"/>
    <w:rsid w:val="00A31516"/>
    <w:rsid w:val="00A3188D"/>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6054"/>
    <w:rsid w:val="00A364FB"/>
    <w:rsid w:val="00A36647"/>
    <w:rsid w:val="00A36933"/>
    <w:rsid w:val="00A36BD0"/>
    <w:rsid w:val="00A3701F"/>
    <w:rsid w:val="00A3703C"/>
    <w:rsid w:val="00A370F6"/>
    <w:rsid w:val="00A373E4"/>
    <w:rsid w:val="00A379FC"/>
    <w:rsid w:val="00A37AEE"/>
    <w:rsid w:val="00A37C83"/>
    <w:rsid w:val="00A37E79"/>
    <w:rsid w:val="00A400CA"/>
    <w:rsid w:val="00A40218"/>
    <w:rsid w:val="00A403EE"/>
    <w:rsid w:val="00A40AAE"/>
    <w:rsid w:val="00A40ED9"/>
    <w:rsid w:val="00A41707"/>
    <w:rsid w:val="00A41734"/>
    <w:rsid w:val="00A41F64"/>
    <w:rsid w:val="00A42089"/>
    <w:rsid w:val="00A42258"/>
    <w:rsid w:val="00A4262C"/>
    <w:rsid w:val="00A428A6"/>
    <w:rsid w:val="00A42B5A"/>
    <w:rsid w:val="00A42BA3"/>
    <w:rsid w:val="00A42D6C"/>
    <w:rsid w:val="00A42D83"/>
    <w:rsid w:val="00A43290"/>
    <w:rsid w:val="00A4336C"/>
    <w:rsid w:val="00A435F7"/>
    <w:rsid w:val="00A4368C"/>
    <w:rsid w:val="00A43985"/>
    <w:rsid w:val="00A43EB0"/>
    <w:rsid w:val="00A4441D"/>
    <w:rsid w:val="00A445D0"/>
    <w:rsid w:val="00A44614"/>
    <w:rsid w:val="00A4491E"/>
    <w:rsid w:val="00A44C22"/>
    <w:rsid w:val="00A44D7C"/>
    <w:rsid w:val="00A451E2"/>
    <w:rsid w:val="00A454F9"/>
    <w:rsid w:val="00A45893"/>
    <w:rsid w:val="00A46035"/>
    <w:rsid w:val="00A46618"/>
    <w:rsid w:val="00A46678"/>
    <w:rsid w:val="00A466B3"/>
    <w:rsid w:val="00A4686C"/>
    <w:rsid w:val="00A46FB0"/>
    <w:rsid w:val="00A47033"/>
    <w:rsid w:val="00A47944"/>
    <w:rsid w:val="00A50087"/>
    <w:rsid w:val="00A501E6"/>
    <w:rsid w:val="00A502C0"/>
    <w:rsid w:val="00A50999"/>
    <w:rsid w:val="00A50BC6"/>
    <w:rsid w:val="00A50C3F"/>
    <w:rsid w:val="00A50F93"/>
    <w:rsid w:val="00A51241"/>
    <w:rsid w:val="00A51364"/>
    <w:rsid w:val="00A51583"/>
    <w:rsid w:val="00A516B7"/>
    <w:rsid w:val="00A51865"/>
    <w:rsid w:val="00A51C26"/>
    <w:rsid w:val="00A51CFB"/>
    <w:rsid w:val="00A51DC7"/>
    <w:rsid w:val="00A52140"/>
    <w:rsid w:val="00A5230D"/>
    <w:rsid w:val="00A523F0"/>
    <w:rsid w:val="00A524D4"/>
    <w:rsid w:val="00A5255C"/>
    <w:rsid w:val="00A5303F"/>
    <w:rsid w:val="00A53062"/>
    <w:rsid w:val="00A53710"/>
    <w:rsid w:val="00A537AE"/>
    <w:rsid w:val="00A543B8"/>
    <w:rsid w:val="00A54922"/>
    <w:rsid w:val="00A5604D"/>
    <w:rsid w:val="00A563C4"/>
    <w:rsid w:val="00A565CF"/>
    <w:rsid w:val="00A56745"/>
    <w:rsid w:val="00A5685F"/>
    <w:rsid w:val="00A56869"/>
    <w:rsid w:val="00A568B0"/>
    <w:rsid w:val="00A56B85"/>
    <w:rsid w:val="00A56ED7"/>
    <w:rsid w:val="00A57227"/>
    <w:rsid w:val="00A57747"/>
    <w:rsid w:val="00A57AAB"/>
    <w:rsid w:val="00A60206"/>
    <w:rsid w:val="00A6033B"/>
    <w:rsid w:val="00A60634"/>
    <w:rsid w:val="00A60649"/>
    <w:rsid w:val="00A6094A"/>
    <w:rsid w:val="00A60996"/>
    <w:rsid w:val="00A60BCB"/>
    <w:rsid w:val="00A612BD"/>
    <w:rsid w:val="00A61908"/>
    <w:rsid w:val="00A621BD"/>
    <w:rsid w:val="00A62202"/>
    <w:rsid w:val="00A622C3"/>
    <w:rsid w:val="00A62D02"/>
    <w:rsid w:val="00A62E06"/>
    <w:rsid w:val="00A63A11"/>
    <w:rsid w:val="00A63E0E"/>
    <w:rsid w:val="00A64002"/>
    <w:rsid w:val="00A642C4"/>
    <w:rsid w:val="00A64455"/>
    <w:rsid w:val="00A647F9"/>
    <w:rsid w:val="00A6481E"/>
    <w:rsid w:val="00A65111"/>
    <w:rsid w:val="00A6528B"/>
    <w:rsid w:val="00A65336"/>
    <w:rsid w:val="00A65A18"/>
    <w:rsid w:val="00A65D42"/>
    <w:rsid w:val="00A663C4"/>
    <w:rsid w:val="00A66465"/>
    <w:rsid w:val="00A66801"/>
    <w:rsid w:val="00A668AB"/>
    <w:rsid w:val="00A6692F"/>
    <w:rsid w:val="00A66961"/>
    <w:rsid w:val="00A67120"/>
    <w:rsid w:val="00A67729"/>
    <w:rsid w:val="00A678E1"/>
    <w:rsid w:val="00A67AD2"/>
    <w:rsid w:val="00A70193"/>
    <w:rsid w:val="00A70593"/>
    <w:rsid w:val="00A705A5"/>
    <w:rsid w:val="00A70678"/>
    <w:rsid w:val="00A70A01"/>
    <w:rsid w:val="00A70E32"/>
    <w:rsid w:val="00A70F36"/>
    <w:rsid w:val="00A71533"/>
    <w:rsid w:val="00A716C5"/>
    <w:rsid w:val="00A71729"/>
    <w:rsid w:val="00A71797"/>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205"/>
    <w:rsid w:val="00A7544A"/>
    <w:rsid w:val="00A754EF"/>
    <w:rsid w:val="00A7554C"/>
    <w:rsid w:val="00A75890"/>
    <w:rsid w:val="00A76288"/>
    <w:rsid w:val="00A76B36"/>
    <w:rsid w:val="00A76D52"/>
    <w:rsid w:val="00A76DA0"/>
    <w:rsid w:val="00A76E7E"/>
    <w:rsid w:val="00A772DE"/>
    <w:rsid w:val="00A775D9"/>
    <w:rsid w:val="00A7783E"/>
    <w:rsid w:val="00A80033"/>
    <w:rsid w:val="00A8057D"/>
    <w:rsid w:val="00A805A4"/>
    <w:rsid w:val="00A80C23"/>
    <w:rsid w:val="00A80D28"/>
    <w:rsid w:val="00A80D30"/>
    <w:rsid w:val="00A81215"/>
    <w:rsid w:val="00A81302"/>
    <w:rsid w:val="00A831B1"/>
    <w:rsid w:val="00A832E6"/>
    <w:rsid w:val="00A8338C"/>
    <w:rsid w:val="00A8368F"/>
    <w:rsid w:val="00A83770"/>
    <w:rsid w:val="00A83A42"/>
    <w:rsid w:val="00A83E08"/>
    <w:rsid w:val="00A841C1"/>
    <w:rsid w:val="00A8440B"/>
    <w:rsid w:val="00A845C5"/>
    <w:rsid w:val="00A84944"/>
    <w:rsid w:val="00A84E3D"/>
    <w:rsid w:val="00A853F5"/>
    <w:rsid w:val="00A858D9"/>
    <w:rsid w:val="00A8596A"/>
    <w:rsid w:val="00A85D0C"/>
    <w:rsid w:val="00A85E73"/>
    <w:rsid w:val="00A860AF"/>
    <w:rsid w:val="00A864C9"/>
    <w:rsid w:val="00A86646"/>
    <w:rsid w:val="00A867DB"/>
    <w:rsid w:val="00A86B2C"/>
    <w:rsid w:val="00A86DE6"/>
    <w:rsid w:val="00A871BD"/>
    <w:rsid w:val="00A872DE"/>
    <w:rsid w:val="00A8740E"/>
    <w:rsid w:val="00A87A47"/>
    <w:rsid w:val="00A900FE"/>
    <w:rsid w:val="00A90A4D"/>
    <w:rsid w:val="00A90F08"/>
    <w:rsid w:val="00A90F7F"/>
    <w:rsid w:val="00A911BA"/>
    <w:rsid w:val="00A911E9"/>
    <w:rsid w:val="00A91496"/>
    <w:rsid w:val="00A914DE"/>
    <w:rsid w:val="00A91788"/>
    <w:rsid w:val="00A91A43"/>
    <w:rsid w:val="00A92603"/>
    <w:rsid w:val="00A93281"/>
    <w:rsid w:val="00A934A3"/>
    <w:rsid w:val="00A936AC"/>
    <w:rsid w:val="00A94044"/>
    <w:rsid w:val="00A94507"/>
    <w:rsid w:val="00A94877"/>
    <w:rsid w:val="00A94DAB"/>
    <w:rsid w:val="00A94F8E"/>
    <w:rsid w:val="00A9552D"/>
    <w:rsid w:val="00A959BB"/>
    <w:rsid w:val="00A95A05"/>
    <w:rsid w:val="00A96736"/>
    <w:rsid w:val="00A96F1D"/>
    <w:rsid w:val="00A96F6B"/>
    <w:rsid w:val="00A977AF"/>
    <w:rsid w:val="00A977FE"/>
    <w:rsid w:val="00A978B3"/>
    <w:rsid w:val="00A97B68"/>
    <w:rsid w:val="00AA03B9"/>
    <w:rsid w:val="00AA0B51"/>
    <w:rsid w:val="00AA0C63"/>
    <w:rsid w:val="00AA178F"/>
    <w:rsid w:val="00AA17BA"/>
    <w:rsid w:val="00AA1DDB"/>
    <w:rsid w:val="00AA20DA"/>
    <w:rsid w:val="00AA2363"/>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832"/>
    <w:rsid w:val="00AA5B83"/>
    <w:rsid w:val="00AA6083"/>
    <w:rsid w:val="00AA620B"/>
    <w:rsid w:val="00AA66C7"/>
    <w:rsid w:val="00AA67A7"/>
    <w:rsid w:val="00AA6C3D"/>
    <w:rsid w:val="00AA6ECD"/>
    <w:rsid w:val="00AA7217"/>
    <w:rsid w:val="00AA7554"/>
    <w:rsid w:val="00AA770C"/>
    <w:rsid w:val="00AA7B93"/>
    <w:rsid w:val="00AA7ED3"/>
    <w:rsid w:val="00AA7F12"/>
    <w:rsid w:val="00AB0231"/>
    <w:rsid w:val="00AB0272"/>
    <w:rsid w:val="00AB088A"/>
    <w:rsid w:val="00AB0DDE"/>
    <w:rsid w:val="00AB1380"/>
    <w:rsid w:val="00AB1531"/>
    <w:rsid w:val="00AB1C02"/>
    <w:rsid w:val="00AB2465"/>
    <w:rsid w:val="00AB2614"/>
    <w:rsid w:val="00AB2852"/>
    <w:rsid w:val="00AB2994"/>
    <w:rsid w:val="00AB29AD"/>
    <w:rsid w:val="00AB2D31"/>
    <w:rsid w:val="00AB31EF"/>
    <w:rsid w:val="00AB33FD"/>
    <w:rsid w:val="00AB348E"/>
    <w:rsid w:val="00AB3B7F"/>
    <w:rsid w:val="00AB3BD1"/>
    <w:rsid w:val="00AB4262"/>
    <w:rsid w:val="00AB4750"/>
    <w:rsid w:val="00AB5014"/>
    <w:rsid w:val="00AB5023"/>
    <w:rsid w:val="00AB50E7"/>
    <w:rsid w:val="00AB51E4"/>
    <w:rsid w:val="00AB54B0"/>
    <w:rsid w:val="00AB5568"/>
    <w:rsid w:val="00AB5BC9"/>
    <w:rsid w:val="00AB5BD2"/>
    <w:rsid w:val="00AB5D11"/>
    <w:rsid w:val="00AB6249"/>
    <w:rsid w:val="00AB642E"/>
    <w:rsid w:val="00AB65A3"/>
    <w:rsid w:val="00AB65B5"/>
    <w:rsid w:val="00AB6957"/>
    <w:rsid w:val="00AB6AC5"/>
    <w:rsid w:val="00AB6BAF"/>
    <w:rsid w:val="00AB6FDD"/>
    <w:rsid w:val="00AB70F4"/>
    <w:rsid w:val="00AB782D"/>
    <w:rsid w:val="00AB7B67"/>
    <w:rsid w:val="00AB7C13"/>
    <w:rsid w:val="00AC01D3"/>
    <w:rsid w:val="00AC02D1"/>
    <w:rsid w:val="00AC04C3"/>
    <w:rsid w:val="00AC080F"/>
    <w:rsid w:val="00AC0D36"/>
    <w:rsid w:val="00AC0DB7"/>
    <w:rsid w:val="00AC1044"/>
    <w:rsid w:val="00AC1240"/>
    <w:rsid w:val="00AC18CC"/>
    <w:rsid w:val="00AC1B08"/>
    <w:rsid w:val="00AC1B6C"/>
    <w:rsid w:val="00AC1E22"/>
    <w:rsid w:val="00AC2065"/>
    <w:rsid w:val="00AC2CB9"/>
    <w:rsid w:val="00AC2D46"/>
    <w:rsid w:val="00AC341E"/>
    <w:rsid w:val="00AC3460"/>
    <w:rsid w:val="00AC3810"/>
    <w:rsid w:val="00AC3898"/>
    <w:rsid w:val="00AC3C12"/>
    <w:rsid w:val="00AC42BD"/>
    <w:rsid w:val="00AC558E"/>
    <w:rsid w:val="00AC58FC"/>
    <w:rsid w:val="00AC594B"/>
    <w:rsid w:val="00AC5BB7"/>
    <w:rsid w:val="00AC6B1F"/>
    <w:rsid w:val="00AC6C46"/>
    <w:rsid w:val="00AC6E39"/>
    <w:rsid w:val="00AC723F"/>
    <w:rsid w:val="00AC735A"/>
    <w:rsid w:val="00AC740F"/>
    <w:rsid w:val="00AC79BB"/>
    <w:rsid w:val="00AC7BDA"/>
    <w:rsid w:val="00AC7DD2"/>
    <w:rsid w:val="00AC7E04"/>
    <w:rsid w:val="00AC7E46"/>
    <w:rsid w:val="00AD012B"/>
    <w:rsid w:val="00AD08BE"/>
    <w:rsid w:val="00AD0C50"/>
    <w:rsid w:val="00AD0EFB"/>
    <w:rsid w:val="00AD15B2"/>
    <w:rsid w:val="00AD171B"/>
    <w:rsid w:val="00AD189E"/>
    <w:rsid w:val="00AD1D4C"/>
    <w:rsid w:val="00AD1DAE"/>
    <w:rsid w:val="00AD2131"/>
    <w:rsid w:val="00AD218F"/>
    <w:rsid w:val="00AD256A"/>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CD0"/>
    <w:rsid w:val="00AD6DB5"/>
    <w:rsid w:val="00AD6F5D"/>
    <w:rsid w:val="00AD720E"/>
    <w:rsid w:val="00AD74DB"/>
    <w:rsid w:val="00AD78CC"/>
    <w:rsid w:val="00AD794D"/>
    <w:rsid w:val="00AD7E2C"/>
    <w:rsid w:val="00AE0142"/>
    <w:rsid w:val="00AE087C"/>
    <w:rsid w:val="00AE0C62"/>
    <w:rsid w:val="00AE0D8E"/>
    <w:rsid w:val="00AE1445"/>
    <w:rsid w:val="00AE1673"/>
    <w:rsid w:val="00AE1C4A"/>
    <w:rsid w:val="00AE1E20"/>
    <w:rsid w:val="00AE23BF"/>
    <w:rsid w:val="00AE23C9"/>
    <w:rsid w:val="00AE2425"/>
    <w:rsid w:val="00AE2784"/>
    <w:rsid w:val="00AE2810"/>
    <w:rsid w:val="00AE28D8"/>
    <w:rsid w:val="00AE2ED6"/>
    <w:rsid w:val="00AE3103"/>
    <w:rsid w:val="00AE406C"/>
    <w:rsid w:val="00AE44C4"/>
    <w:rsid w:val="00AE450B"/>
    <w:rsid w:val="00AE472D"/>
    <w:rsid w:val="00AE4866"/>
    <w:rsid w:val="00AE4D8B"/>
    <w:rsid w:val="00AE5069"/>
    <w:rsid w:val="00AE53DB"/>
    <w:rsid w:val="00AE54AF"/>
    <w:rsid w:val="00AE58B5"/>
    <w:rsid w:val="00AE5BCD"/>
    <w:rsid w:val="00AE6546"/>
    <w:rsid w:val="00AE6728"/>
    <w:rsid w:val="00AE6985"/>
    <w:rsid w:val="00AE6A5B"/>
    <w:rsid w:val="00AE6AD4"/>
    <w:rsid w:val="00AE6C70"/>
    <w:rsid w:val="00AE73CC"/>
    <w:rsid w:val="00AE77FA"/>
    <w:rsid w:val="00AE795E"/>
    <w:rsid w:val="00AE7ED6"/>
    <w:rsid w:val="00AF00C9"/>
    <w:rsid w:val="00AF0416"/>
    <w:rsid w:val="00AF0499"/>
    <w:rsid w:val="00AF053E"/>
    <w:rsid w:val="00AF06F2"/>
    <w:rsid w:val="00AF0A9C"/>
    <w:rsid w:val="00AF0AAF"/>
    <w:rsid w:val="00AF106C"/>
    <w:rsid w:val="00AF14B4"/>
    <w:rsid w:val="00AF18D5"/>
    <w:rsid w:val="00AF1F83"/>
    <w:rsid w:val="00AF1FB7"/>
    <w:rsid w:val="00AF2047"/>
    <w:rsid w:val="00AF214F"/>
    <w:rsid w:val="00AF25EB"/>
    <w:rsid w:val="00AF270E"/>
    <w:rsid w:val="00AF2811"/>
    <w:rsid w:val="00AF2AC0"/>
    <w:rsid w:val="00AF2C98"/>
    <w:rsid w:val="00AF2F27"/>
    <w:rsid w:val="00AF2FDE"/>
    <w:rsid w:val="00AF3259"/>
    <w:rsid w:val="00AF35B2"/>
    <w:rsid w:val="00AF3B6B"/>
    <w:rsid w:val="00AF3BE6"/>
    <w:rsid w:val="00AF3C5F"/>
    <w:rsid w:val="00AF3DC7"/>
    <w:rsid w:val="00AF4047"/>
    <w:rsid w:val="00AF410D"/>
    <w:rsid w:val="00AF42B6"/>
    <w:rsid w:val="00AF46A9"/>
    <w:rsid w:val="00AF4CF0"/>
    <w:rsid w:val="00AF4F34"/>
    <w:rsid w:val="00AF54AE"/>
    <w:rsid w:val="00AF558D"/>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784"/>
    <w:rsid w:val="00AF7898"/>
    <w:rsid w:val="00AF7A33"/>
    <w:rsid w:val="00AF7C8C"/>
    <w:rsid w:val="00AF7F79"/>
    <w:rsid w:val="00AF7F7B"/>
    <w:rsid w:val="00AF7FE0"/>
    <w:rsid w:val="00B0042A"/>
    <w:rsid w:val="00B00A88"/>
    <w:rsid w:val="00B00CFA"/>
    <w:rsid w:val="00B00D22"/>
    <w:rsid w:val="00B01177"/>
    <w:rsid w:val="00B0199F"/>
    <w:rsid w:val="00B020E9"/>
    <w:rsid w:val="00B0216A"/>
    <w:rsid w:val="00B027F8"/>
    <w:rsid w:val="00B02925"/>
    <w:rsid w:val="00B02ED6"/>
    <w:rsid w:val="00B035DF"/>
    <w:rsid w:val="00B03914"/>
    <w:rsid w:val="00B0397C"/>
    <w:rsid w:val="00B03A01"/>
    <w:rsid w:val="00B044B6"/>
    <w:rsid w:val="00B0463A"/>
    <w:rsid w:val="00B0489D"/>
    <w:rsid w:val="00B04AD0"/>
    <w:rsid w:val="00B04BF0"/>
    <w:rsid w:val="00B04D0A"/>
    <w:rsid w:val="00B04FFC"/>
    <w:rsid w:val="00B05190"/>
    <w:rsid w:val="00B051C5"/>
    <w:rsid w:val="00B0568C"/>
    <w:rsid w:val="00B0592D"/>
    <w:rsid w:val="00B0593F"/>
    <w:rsid w:val="00B05A21"/>
    <w:rsid w:val="00B05BB9"/>
    <w:rsid w:val="00B05DEF"/>
    <w:rsid w:val="00B05E36"/>
    <w:rsid w:val="00B05EC8"/>
    <w:rsid w:val="00B062E3"/>
    <w:rsid w:val="00B06400"/>
    <w:rsid w:val="00B064DA"/>
    <w:rsid w:val="00B066AE"/>
    <w:rsid w:val="00B0670E"/>
    <w:rsid w:val="00B068FE"/>
    <w:rsid w:val="00B06A10"/>
    <w:rsid w:val="00B06D78"/>
    <w:rsid w:val="00B07149"/>
    <w:rsid w:val="00B077E5"/>
    <w:rsid w:val="00B079F6"/>
    <w:rsid w:val="00B07FA5"/>
    <w:rsid w:val="00B105E3"/>
    <w:rsid w:val="00B10694"/>
    <w:rsid w:val="00B106B2"/>
    <w:rsid w:val="00B106CA"/>
    <w:rsid w:val="00B1072C"/>
    <w:rsid w:val="00B10817"/>
    <w:rsid w:val="00B10857"/>
    <w:rsid w:val="00B10EF1"/>
    <w:rsid w:val="00B10FB2"/>
    <w:rsid w:val="00B1109A"/>
    <w:rsid w:val="00B110A8"/>
    <w:rsid w:val="00B11150"/>
    <w:rsid w:val="00B11162"/>
    <w:rsid w:val="00B1138B"/>
    <w:rsid w:val="00B115F6"/>
    <w:rsid w:val="00B11967"/>
    <w:rsid w:val="00B11A7E"/>
    <w:rsid w:val="00B11DA9"/>
    <w:rsid w:val="00B1205B"/>
    <w:rsid w:val="00B1291F"/>
    <w:rsid w:val="00B12944"/>
    <w:rsid w:val="00B12C0B"/>
    <w:rsid w:val="00B12E8C"/>
    <w:rsid w:val="00B13BB0"/>
    <w:rsid w:val="00B13C35"/>
    <w:rsid w:val="00B14276"/>
    <w:rsid w:val="00B14D9C"/>
    <w:rsid w:val="00B14DE8"/>
    <w:rsid w:val="00B15234"/>
    <w:rsid w:val="00B153EA"/>
    <w:rsid w:val="00B15D98"/>
    <w:rsid w:val="00B15E49"/>
    <w:rsid w:val="00B1601C"/>
    <w:rsid w:val="00B17031"/>
    <w:rsid w:val="00B1713F"/>
    <w:rsid w:val="00B17490"/>
    <w:rsid w:val="00B17757"/>
    <w:rsid w:val="00B1784A"/>
    <w:rsid w:val="00B17FBC"/>
    <w:rsid w:val="00B201A4"/>
    <w:rsid w:val="00B20660"/>
    <w:rsid w:val="00B206B3"/>
    <w:rsid w:val="00B206E1"/>
    <w:rsid w:val="00B20DEE"/>
    <w:rsid w:val="00B20EC3"/>
    <w:rsid w:val="00B21281"/>
    <w:rsid w:val="00B21465"/>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1BF"/>
    <w:rsid w:val="00B25319"/>
    <w:rsid w:val="00B2597B"/>
    <w:rsid w:val="00B25B8E"/>
    <w:rsid w:val="00B25C1B"/>
    <w:rsid w:val="00B25C86"/>
    <w:rsid w:val="00B25D91"/>
    <w:rsid w:val="00B26261"/>
    <w:rsid w:val="00B26270"/>
    <w:rsid w:val="00B26AAE"/>
    <w:rsid w:val="00B26ED5"/>
    <w:rsid w:val="00B27188"/>
    <w:rsid w:val="00B27467"/>
    <w:rsid w:val="00B27AB2"/>
    <w:rsid w:val="00B27AF6"/>
    <w:rsid w:val="00B27E30"/>
    <w:rsid w:val="00B27EAF"/>
    <w:rsid w:val="00B30271"/>
    <w:rsid w:val="00B3031A"/>
    <w:rsid w:val="00B30850"/>
    <w:rsid w:val="00B308D0"/>
    <w:rsid w:val="00B30A5F"/>
    <w:rsid w:val="00B30AE5"/>
    <w:rsid w:val="00B30B45"/>
    <w:rsid w:val="00B30DD0"/>
    <w:rsid w:val="00B3146A"/>
    <w:rsid w:val="00B3147A"/>
    <w:rsid w:val="00B31D24"/>
    <w:rsid w:val="00B31D38"/>
    <w:rsid w:val="00B31D40"/>
    <w:rsid w:val="00B322E8"/>
    <w:rsid w:val="00B322F9"/>
    <w:rsid w:val="00B324DA"/>
    <w:rsid w:val="00B32A30"/>
    <w:rsid w:val="00B33224"/>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DB8"/>
    <w:rsid w:val="00B37F35"/>
    <w:rsid w:val="00B40204"/>
    <w:rsid w:val="00B40214"/>
    <w:rsid w:val="00B402AF"/>
    <w:rsid w:val="00B404F8"/>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3C40"/>
    <w:rsid w:val="00B446BB"/>
    <w:rsid w:val="00B449D1"/>
    <w:rsid w:val="00B44E08"/>
    <w:rsid w:val="00B44FAD"/>
    <w:rsid w:val="00B4504A"/>
    <w:rsid w:val="00B454BF"/>
    <w:rsid w:val="00B45536"/>
    <w:rsid w:val="00B45DDD"/>
    <w:rsid w:val="00B45E6E"/>
    <w:rsid w:val="00B463A4"/>
    <w:rsid w:val="00B4696E"/>
    <w:rsid w:val="00B4710C"/>
    <w:rsid w:val="00B4760D"/>
    <w:rsid w:val="00B47CE9"/>
    <w:rsid w:val="00B47EAE"/>
    <w:rsid w:val="00B47F98"/>
    <w:rsid w:val="00B47FB3"/>
    <w:rsid w:val="00B5004B"/>
    <w:rsid w:val="00B505BF"/>
    <w:rsid w:val="00B505D5"/>
    <w:rsid w:val="00B50731"/>
    <w:rsid w:val="00B51269"/>
    <w:rsid w:val="00B515B9"/>
    <w:rsid w:val="00B51867"/>
    <w:rsid w:val="00B51878"/>
    <w:rsid w:val="00B51957"/>
    <w:rsid w:val="00B51AD7"/>
    <w:rsid w:val="00B51B10"/>
    <w:rsid w:val="00B51DAE"/>
    <w:rsid w:val="00B51EBE"/>
    <w:rsid w:val="00B520C5"/>
    <w:rsid w:val="00B5250D"/>
    <w:rsid w:val="00B52DE2"/>
    <w:rsid w:val="00B52F06"/>
    <w:rsid w:val="00B537F9"/>
    <w:rsid w:val="00B53901"/>
    <w:rsid w:val="00B53CFD"/>
    <w:rsid w:val="00B53E1A"/>
    <w:rsid w:val="00B53F03"/>
    <w:rsid w:val="00B550B4"/>
    <w:rsid w:val="00B55192"/>
    <w:rsid w:val="00B55222"/>
    <w:rsid w:val="00B552F9"/>
    <w:rsid w:val="00B5531C"/>
    <w:rsid w:val="00B5582C"/>
    <w:rsid w:val="00B559A5"/>
    <w:rsid w:val="00B55C53"/>
    <w:rsid w:val="00B55D63"/>
    <w:rsid w:val="00B55FBE"/>
    <w:rsid w:val="00B5649B"/>
    <w:rsid w:val="00B565D9"/>
    <w:rsid w:val="00B56AA8"/>
    <w:rsid w:val="00B57515"/>
    <w:rsid w:val="00B5751C"/>
    <w:rsid w:val="00B57846"/>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AC6"/>
    <w:rsid w:val="00B66E5B"/>
    <w:rsid w:val="00B67136"/>
    <w:rsid w:val="00B67245"/>
    <w:rsid w:val="00B678B7"/>
    <w:rsid w:val="00B67CE3"/>
    <w:rsid w:val="00B70015"/>
    <w:rsid w:val="00B70230"/>
    <w:rsid w:val="00B704E0"/>
    <w:rsid w:val="00B70E69"/>
    <w:rsid w:val="00B711B3"/>
    <w:rsid w:val="00B71403"/>
    <w:rsid w:val="00B722B9"/>
    <w:rsid w:val="00B72848"/>
    <w:rsid w:val="00B72E8E"/>
    <w:rsid w:val="00B730F4"/>
    <w:rsid w:val="00B73318"/>
    <w:rsid w:val="00B734F4"/>
    <w:rsid w:val="00B73A15"/>
    <w:rsid w:val="00B7407E"/>
    <w:rsid w:val="00B74410"/>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5C9"/>
    <w:rsid w:val="00B776CE"/>
    <w:rsid w:val="00B77CAE"/>
    <w:rsid w:val="00B77EEC"/>
    <w:rsid w:val="00B806B0"/>
    <w:rsid w:val="00B8075E"/>
    <w:rsid w:val="00B80768"/>
    <w:rsid w:val="00B807EF"/>
    <w:rsid w:val="00B80994"/>
    <w:rsid w:val="00B80A44"/>
    <w:rsid w:val="00B80C52"/>
    <w:rsid w:val="00B8156C"/>
    <w:rsid w:val="00B8188D"/>
    <w:rsid w:val="00B81B81"/>
    <w:rsid w:val="00B82538"/>
    <w:rsid w:val="00B82824"/>
    <w:rsid w:val="00B82E9A"/>
    <w:rsid w:val="00B82F0F"/>
    <w:rsid w:val="00B83706"/>
    <w:rsid w:val="00B84136"/>
    <w:rsid w:val="00B84561"/>
    <w:rsid w:val="00B8464A"/>
    <w:rsid w:val="00B8466B"/>
    <w:rsid w:val="00B84EA3"/>
    <w:rsid w:val="00B8509A"/>
    <w:rsid w:val="00B85882"/>
    <w:rsid w:val="00B860CD"/>
    <w:rsid w:val="00B864E9"/>
    <w:rsid w:val="00B86A38"/>
    <w:rsid w:val="00B8708F"/>
    <w:rsid w:val="00B8728A"/>
    <w:rsid w:val="00B87D2E"/>
    <w:rsid w:val="00B9019C"/>
    <w:rsid w:val="00B90582"/>
    <w:rsid w:val="00B90CA7"/>
    <w:rsid w:val="00B90E28"/>
    <w:rsid w:val="00B91301"/>
    <w:rsid w:val="00B91C45"/>
    <w:rsid w:val="00B91F96"/>
    <w:rsid w:val="00B921F4"/>
    <w:rsid w:val="00B9277D"/>
    <w:rsid w:val="00B92852"/>
    <w:rsid w:val="00B92C37"/>
    <w:rsid w:val="00B92CCA"/>
    <w:rsid w:val="00B92CEC"/>
    <w:rsid w:val="00B92D80"/>
    <w:rsid w:val="00B92F69"/>
    <w:rsid w:val="00B93148"/>
    <w:rsid w:val="00B93776"/>
    <w:rsid w:val="00B937C6"/>
    <w:rsid w:val="00B937FC"/>
    <w:rsid w:val="00B93EA4"/>
    <w:rsid w:val="00B9526A"/>
    <w:rsid w:val="00B95306"/>
    <w:rsid w:val="00B95558"/>
    <w:rsid w:val="00B955C5"/>
    <w:rsid w:val="00B95A61"/>
    <w:rsid w:val="00B95C2F"/>
    <w:rsid w:val="00B95FD3"/>
    <w:rsid w:val="00B9625B"/>
    <w:rsid w:val="00B962B9"/>
    <w:rsid w:val="00B968F6"/>
    <w:rsid w:val="00B96B95"/>
    <w:rsid w:val="00B96E18"/>
    <w:rsid w:val="00B9713B"/>
    <w:rsid w:val="00B9763B"/>
    <w:rsid w:val="00B97652"/>
    <w:rsid w:val="00B976E0"/>
    <w:rsid w:val="00B977DC"/>
    <w:rsid w:val="00BA04DA"/>
    <w:rsid w:val="00BA08DA"/>
    <w:rsid w:val="00BA0EB4"/>
    <w:rsid w:val="00BA0ED6"/>
    <w:rsid w:val="00BA0FD2"/>
    <w:rsid w:val="00BA10F5"/>
    <w:rsid w:val="00BA137D"/>
    <w:rsid w:val="00BA1498"/>
    <w:rsid w:val="00BA15A8"/>
    <w:rsid w:val="00BA1B5E"/>
    <w:rsid w:val="00BA1DCF"/>
    <w:rsid w:val="00BA1F20"/>
    <w:rsid w:val="00BA1F70"/>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B78"/>
    <w:rsid w:val="00BA4E6A"/>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6FA2"/>
    <w:rsid w:val="00BA78EC"/>
    <w:rsid w:val="00BA7C0C"/>
    <w:rsid w:val="00BA7CB8"/>
    <w:rsid w:val="00BA7F22"/>
    <w:rsid w:val="00BA7FEE"/>
    <w:rsid w:val="00BB0041"/>
    <w:rsid w:val="00BB0160"/>
    <w:rsid w:val="00BB0812"/>
    <w:rsid w:val="00BB09D9"/>
    <w:rsid w:val="00BB0B1E"/>
    <w:rsid w:val="00BB0BB6"/>
    <w:rsid w:val="00BB0BC0"/>
    <w:rsid w:val="00BB0E73"/>
    <w:rsid w:val="00BB11F6"/>
    <w:rsid w:val="00BB186F"/>
    <w:rsid w:val="00BB1C13"/>
    <w:rsid w:val="00BB1C32"/>
    <w:rsid w:val="00BB1D52"/>
    <w:rsid w:val="00BB207C"/>
    <w:rsid w:val="00BB2147"/>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FCB"/>
    <w:rsid w:val="00BB50D6"/>
    <w:rsid w:val="00BB5D0D"/>
    <w:rsid w:val="00BB6000"/>
    <w:rsid w:val="00BB623F"/>
    <w:rsid w:val="00BB644A"/>
    <w:rsid w:val="00BB7426"/>
    <w:rsid w:val="00BB742C"/>
    <w:rsid w:val="00BB74D5"/>
    <w:rsid w:val="00BB755D"/>
    <w:rsid w:val="00BB76B6"/>
    <w:rsid w:val="00BB7E4D"/>
    <w:rsid w:val="00BC0418"/>
    <w:rsid w:val="00BC0BD3"/>
    <w:rsid w:val="00BC0D73"/>
    <w:rsid w:val="00BC0DA9"/>
    <w:rsid w:val="00BC1369"/>
    <w:rsid w:val="00BC1690"/>
    <w:rsid w:val="00BC1750"/>
    <w:rsid w:val="00BC1DFB"/>
    <w:rsid w:val="00BC2A67"/>
    <w:rsid w:val="00BC2D40"/>
    <w:rsid w:val="00BC2DC6"/>
    <w:rsid w:val="00BC2EC3"/>
    <w:rsid w:val="00BC2ED8"/>
    <w:rsid w:val="00BC3502"/>
    <w:rsid w:val="00BC3558"/>
    <w:rsid w:val="00BC361A"/>
    <w:rsid w:val="00BC3660"/>
    <w:rsid w:val="00BC3729"/>
    <w:rsid w:val="00BC37F3"/>
    <w:rsid w:val="00BC38C8"/>
    <w:rsid w:val="00BC3BAD"/>
    <w:rsid w:val="00BC4055"/>
    <w:rsid w:val="00BC466E"/>
    <w:rsid w:val="00BC49EB"/>
    <w:rsid w:val="00BC4A59"/>
    <w:rsid w:val="00BC4AF2"/>
    <w:rsid w:val="00BC56E8"/>
    <w:rsid w:val="00BC5A0B"/>
    <w:rsid w:val="00BC6177"/>
    <w:rsid w:val="00BC64FB"/>
    <w:rsid w:val="00BC6969"/>
    <w:rsid w:val="00BC6BCE"/>
    <w:rsid w:val="00BC704F"/>
    <w:rsid w:val="00BC737C"/>
    <w:rsid w:val="00BC7741"/>
    <w:rsid w:val="00BC789E"/>
    <w:rsid w:val="00BC78F2"/>
    <w:rsid w:val="00BD00C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4B1"/>
    <w:rsid w:val="00BD3768"/>
    <w:rsid w:val="00BD3820"/>
    <w:rsid w:val="00BD397D"/>
    <w:rsid w:val="00BD3BB0"/>
    <w:rsid w:val="00BD3E1F"/>
    <w:rsid w:val="00BD477E"/>
    <w:rsid w:val="00BD49F6"/>
    <w:rsid w:val="00BD4DE0"/>
    <w:rsid w:val="00BD4EC1"/>
    <w:rsid w:val="00BD5118"/>
    <w:rsid w:val="00BD528B"/>
    <w:rsid w:val="00BD576E"/>
    <w:rsid w:val="00BD6238"/>
    <w:rsid w:val="00BD629D"/>
    <w:rsid w:val="00BD6CF4"/>
    <w:rsid w:val="00BD6EDA"/>
    <w:rsid w:val="00BD6EF6"/>
    <w:rsid w:val="00BD7016"/>
    <w:rsid w:val="00BD72EF"/>
    <w:rsid w:val="00BD730B"/>
    <w:rsid w:val="00BD734D"/>
    <w:rsid w:val="00BD73B5"/>
    <w:rsid w:val="00BD73FA"/>
    <w:rsid w:val="00BD76B1"/>
    <w:rsid w:val="00BD788D"/>
    <w:rsid w:val="00BD7A6B"/>
    <w:rsid w:val="00BD7DBF"/>
    <w:rsid w:val="00BE0115"/>
    <w:rsid w:val="00BE02E3"/>
    <w:rsid w:val="00BE03B2"/>
    <w:rsid w:val="00BE04C7"/>
    <w:rsid w:val="00BE0611"/>
    <w:rsid w:val="00BE0AA3"/>
    <w:rsid w:val="00BE0B67"/>
    <w:rsid w:val="00BE0D9F"/>
    <w:rsid w:val="00BE0E19"/>
    <w:rsid w:val="00BE0FCD"/>
    <w:rsid w:val="00BE118D"/>
    <w:rsid w:val="00BE16D3"/>
    <w:rsid w:val="00BE1B4F"/>
    <w:rsid w:val="00BE1B88"/>
    <w:rsid w:val="00BE200F"/>
    <w:rsid w:val="00BE2241"/>
    <w:rsid w:val="00BE2463"/>
    <w:rsid w:val="00BE299A"/>
    <w:rsid w:val="00BE2CCD"/>
    <w:rsid w:val="00BE37DF"/>
    <w:rsid w:val="00BE3896"/>
    <w:rsid w:val="00BE3C7C"/>
    <w:rsid w:val="00BE3D83"/>
    <w:rsid w:val="00BE3DCF"/>
    <w:rsid w:val="00BE45A2"/>
    <w:rsid w:val="00BE48E8"/>
    <w:rsid w:val="00BE4A47"/>
    <w:rsid w:val="00BE4D6C"/>
    <w:rsid w:val="00BE553C"/>
    <w:rsid w:val="00BE5566"/>
    <w:rsid w:val="00BE56FA"/>
    <w:rsid w:val="00BE571F"/>
    <w:rsid w:val="00BE57DA"/>
    <w:rsid w:val="00BE58AF"/>
    <w:rsid w:val="00BE591B"/>
    <w:rsid w:val="00BE5A71"/>
    <w:rsid w:val="00BE5B5F"/>
    <w:rsid w:val="00BE5E7B"/>
    <w:rsid w:val="00BE6264"/>
    <w:rsid w:val="00BE7094"/>
    <w:rsid w:val="00BE709E"/>
    <w:rsid w:val="00BE70EF"/>
    <w:rsid w:val="00BE7121"/>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0F"/>
    <w:rsid w:val="00BF4431"/>
    <w:rsid w:val="00BF473C"/>
    <w:rsid w:val="00BF4A2A"/>
    <w:rsid w:val="00BF4C4D"/>
    <w:rsid w:val="00BF4D5E"/>
    <w:rsid w:val="00BF5665"/>
    <w:rsid w:val="00BF6088"/>
    <w:rsid w:val="00BF62CC"/>
    <w:rsid w:val="00BF659D"/>
    <w:rsid w:val="00BF65C6"/>
    <w:rsid w:val="00BF690D"/>
    <w:rsid w:val="00BF71E5"/>
    <w:rsid w:val="00BF76F1"/>
    <w:rsid w:val="00BF771E"/>
    <w:rsid w:val="00BF781D"/>
    <w:rsid w:val="00BF7A2E"/>
    <w:rsid w:val="00BF7C09"/>
    <w:rsid w:val="00BF7D4B"/>
    <w:rsid w:val="00C007E4"/>
    <w:rsid w:val="00C009E8"/>
    <w:rsid w:val="00C00F51"/>
    <w:rsid w:val="00C01024"/>
    <w:rsid w:val="00C011D2"/>
    <w:rsid w:val="00C0197E"/>
    <w:rsid w:val="00C01A8A"/>
    <w:rsid w:val="00C01C6F"/>
    <w:rsid w:val="00C02084"/>
    <w:rsid w:val="00C02413"/>
    <w:rsid w:val="00C02536"/>
    <w:rsid w:val="00C0292C"/>
    <w:rsid w:val="00C0337D"/>
    <w:rsid w:val="00C037B7"/>
    <w:rsid w:val="00C03927"/>
    <w:rsid w:val="00C03AD4"/>
    <w:rsid w:val="00C03B39"/>
    <w:rsid w:val="00C03D9D"/>
    <w:rsid w:val="00C04543"/>
    <w:rsid w:val="00C04605"/>
    <w:rsid w:val="00C046D3"/>
    <w:rsid w:val="00C0486B"/>
    <w:rsid w:val="00C04AC1"/>
    <w:rsid w:val="00C04C8B"/>
    <w:rsid w:val="00C050F2"/>
    <w:rsid w:val="00C054A2"/>
    <w:rsid w:val="00C0555F"/>
    <w:rsid w:val="00C058F7"/>
    <w:rsid w:val="00C059AF"/>
    <w:rsid w:val="00C05FBA"/>
    <w:rsid w:val="00C06049"/>
    <w:rsid w:val="00C06187"/>
    <w:rsid w:val="00C065BA"/>
    <w:rsid w:val="00C06ACB"/>
    <w:rsid w:val="00C06BC3"/>
    <w:rsid w:val="00C06BF7"/>
    <w:rsid w:val="00C06D3A"/>
    <w:rsid w:val="00C06F81"/>
    <w:rsid w:val="00C07714"/>
    <w:rsid w:val="00C0778F"/>
    <w:rsid w:val="00C07B43"/>
    <w:rsid w:val="00C07E52"/>
    <w:rsid w:val="00C07FBA"/>
    <w:rsid w:val="00C10030"/>
    <w:rsid w:val="00C10259"/>
    <w:rsid w:val="00C10274"/>
    <w:rsid w:val="00C10504"/>
    <w:rsid w:val="00C1058B"/>
    <w:rsid w:val="00C106B3"/>
    <w:rsid w:val="00C10728"/>
    <w:rsid w:val="00C1096B"/>
    <w:rsid w:val="00C1098D"/>
    <w:rsid w:val="00C1174A"/>
    <w:rsid w:val="00C11751"/>
    <w:rsid w:val="00C12817"/>
    <w:rsid w:val="00C1281D"/>
    <w:rsid w:val="00C12B8C"/>
    <w:rsid w:val="00C12C8A"/>
    <w:rsid w:val="00C131F1"/>
    <w:rsid w:val="00C13203"/>
    <w:rsid w:val="00C132B5"/>
    <w:rsid w:val="00C14204"/>
    <w:rsid w:val="00C1426A"/>
    <w:rsid w:val="00C1430E"/>
    <w:rsid w:val="00C1463C"/>
    <w:rsid w:val="00C146D0"/>
    <w:rsid w:val="00C149C6"/>
    <w:rsid w:val="00C14ABC"/>
    <w:rsid w:val="00C14E28"/>
    <w:rsid w:val="00C15121"/>
    <w:rsid w:val="00C1536A"/>
    <w:rsid w:val="00C1552E"/>
    <w:rsid w:val="00C15897"/>
    <w:rsid w:val="00C15BBA"/>
    <w:rsid w:val="00C16185"/>
    <w:rsid w:val="00C161FC"/>
    <w:rsid w:val="00C1635F"/>
    <w:rsid w:val="00C16743"/>
    <w:rsid w:val="00C16949"/>
    <w:rsid w:val="00C16B2C"/>
    <w:rsid w:val="00C16C52"/>
    <w:rsid w:val="00C16D70"/>
    <w:rsid w:val="00C16EE7"/>
    <w:rsid w:val="00C1709D"/>
    <w:rsid w:val="00C1714D"/>
    <w:rsid w:val="00C17473"/>
    <w:rsid w:val="00C17702"/>
    <w:rsid w:val="00C17874"/>
    <w:rsid w:val="00C179DF"/>
    <w:rsid w:val="00C20004"/>
    <w:rsid w:val="00C202A4"/>
    <w:rsid w:val="00C2050C"/>
    <w:rsid w:val="00C208BD"/>
    <w:rsid w:val="00C20956"/>
    <w:rsid w:val="00C20AEC"/>
    <w:rsid w:val="00C20F68"/>
    <w:rsid w:val="00C20F84"/>
    <w:rsid w:val="00C20F86"/>
    <w:rsid w:val="00C215BA"/>
    <w:rsid w:val="00C216AE"/>
    <w:rsid w:val="00C21BB2"/>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6902"/>
    <w:rsid w:val="00C26E51"/>
    <w:rsid w:val="00C27192"/>
    <w:rsid w:val="00C27360"/>
    <w:rsid w:val="00C27379"/>
    <w:rsid w:val="00C277CE"/>
    <w:rsid w:val="00C27CBE"/>
    <w:rsid w:val="00C27EF5"/>
    <w:rsid w:val="00C30180"/>
    <w:rsid w:val="00C30181"/>
    <w:rsid w:val="00C301C9"/>
    <w:rsid w:val="00C30C48"/>
    <w:rsid w:val="00C30F9E"/>
    <w:rsid w:val="00C30FEC"/>
    <w:rsid w:val="00C312B7"/>
    <w:rsid w:val="00C313AA"/>
    <w:rsid w:val="00C31E3B"/>
    <w:rsid w:val="00C3255F"/>
    <w:rsid w:val="00C3290D"/>
    <w:rsid w:val="00C32E13"/>
    <w:rsid w:val="00C32F61"/>
    <w:rsid w:val="00C32FDA"/>
    <w:rsid w:val="00C332D3"/>
    <w:rsid w:val="00C3384C"/>
    <w:rsid w:val="00C33C26"/>
    <w:rsid w:val="00C342E9"/>
    <w:rsid w:val="00C34D71"/>
    <w:rsid w:val="00C35118"/>
    <w:rsid w:val="00C35D12"/>
    <w:rsid w:val="00C35DAB"/>
    <w:rsid w:val="00C362D3"/>
    <w:rsid w:val="00C362F6"/>
    <w:rsid w:val="00C3637E"/>
    <w:rsid w:val="00C3681E"/>
    <w:rsid w:val="00C36BC6"/>
    <w:rsid w:val="00C37544"/>
    <w:rsid w:val="00C37F8A"/>
    <w:rsid w:val="00C40646"/>
    <w:rsid w:val="00C407DD"/>
    <w:rsid w:val="00C408B4"/>
    <w:rsid w:val="00C408EB"/>
    <w:rsid w:val="00C4096A"/>
    <w:rsid w:val="00C40DFD"/>
    <w:rsid w:val="00C40F62"/>
    <w:rsid w:val="00C410B4"/>
    <w:rsid w:val="00C41188"/>
    <w:rsid w:val="00C415A4"/>
    <w:rsid w:val="00C41675"/>
    <w:rsid w:val="00C41E22"/>
    <w:rsid w:val="00C41FC9"/>
    <w:rsid w:val="00C421D6"/>
    <w:rsid w:val="00C4272B"/>
    <w:rsid w:val="00C42747"/>
    <w:rsid w:val="00C42F02"/>
    <w:rsid w:val="00C431F4"/>
    <w:rsid w:val="00C4323E"/>
    <w:rsid w:val="00C4353C"/>
    <w:rsid w:val="00C43867"/>
    <w:rsid w:val="00C43992"/>
    <w:rsid w:val="00C440E5"/>
    <w:rsid w:val="00C44357"/>
    <w:rsid w:val="00C44816"/>
    <w:rsid w:val="00C448FE"/>
    <w:rsid w:val="00C449D1"/>
    <w:rsid w:val="00C45099"/>
    <w:rsid w:val="00C451DD"/>
    <w:rsid w:val="00C452B9"/>
    <w:rsid w:val="00C4588A"/>
    <w:rsid w:val="00C45948"/>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E2C"/>
    <w:rsid w:val="00C51E7F"/>
    <w:rsid w:val="00C52412"/>
    <w:rsid w:val="00C525F1"/>
    <w:rsid w:val="00C525FD"/>
    <w:rsid w:val="00C52EC1"/>
    <w:rsid w:val="00C538A5"/>
    <w:rsid w:val="00C5397B"/>
    <w:rsid w:val="00C53BB9"/>
    <w:rsid w:val="00C53D64"/>
    <w:rsid w:val="00C53DBA"/>
    <w:rsid w:val="00C53DBC"/>
    <w:rsid w:val="00C5427D"/>
    <w:rsid w:val="00C5457B"/>
    <w:rsid w:val="00C546CC"/>
    <w:rsid w:val="00C54988"/>
    <w:rsid w:val="00C549E1"/>
    <w:rsid w:val="00C5534E"/>
    <w:rsid w:val="00C5584F"/>
    <w:rsid w:val="00C56657"/>
    <w:rsid w:val="00C567D2"/>
    <w:rsid w:val="00C567E2"/>
    <w:rsid w:val="00C569CB"/>
    <w:rsid w:val="00C56A3A"/>
    <w:rsid w:val="00C56A4D"/>
    <w:rsid w:val="00C56A93"/>
    <w:rsid w:val="00C56B44"/>
    <w:rsid w:val="00C57090"/>
    <w:rsid w:val="00C57496"/>
    <w:rsid w:val="00C57684"/>
    <w:rsid w:val="00C5792C"/>
    <w:rsid w:val="00C57B64"/>
    <w:rsid w:val="00C57CD2"/>
    <w:rsid w:val="00C6033B"/>
    <w:rsid w:val="00C60507"/>
    <w:rsid w:val="00C6057C"/>
    <w:rsid w:val="00C6063D"/>
    <w:rsid w:val="00C60E6D"/>
    <w:rsid w:val="00C61395"/>
    <w:rsid w:val="00C61BC5"/>
    <w:rsid w:val="00C61F0B"/>
    <w:rsid w:val="00C621EA"/>
    <w:rsid w:val="00C62597"/>
    <w:rsid w:val="00C6290B"/>
    <w:rsid w:val="00C63B58"/>
    <w:rsid w:val="00C63E27"/>
    <w:rsid w:val="00C64015"/>
    <w:rsid w:val="00C6421F"/>
    <w:rsid w:val="00C64516"/>
    <w:rsid w:val="00C6495A"/>
    <w:rsid w:val="00C6497E"/>
    <w:rsid w:val="00C64A03"/>
    <w:rsid w:val="00C64DEE"/>
    <w:rsid w:val="00C65449"/>
    <w:rsid w:val="00C65AD2"/>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6AC"/>
    <w:rsid w:val="00C70FB3"/>
    <w:rsid w:val="00C7105A"/>
    <w:rsid w:val="00C71080"/>
    <w:rsid w:val="00C7108F"/>
    <w:rsid w:val="00C71130"/>
    <w:rsid w:val="00C713DE"/>
    <w:rsid w:val="00C7180D"/>
    <w:rsid w:val="00C71B1C"/>
    <w:rsid w:val="00C71F2A"/>
    <w:rsid w:val="00C71F4E"/>
    <w:rsid w:val="00C71FDB"/>
    <w:rsid w:val="00C7253F"/>
    <w:rsid w:val="00C72A5D"/>
    <w:rsid w:val="00C72B34"/>
    <w:rsid w:val="00C72F02"/>
    <w:rsid w:val="00C73399"/>
    <w:rsid w:val="00C73432"/>
    <w:rsid w:val="00C736EC"/>
    <w:rsid w:val="00C73B83"/>
    <w:rsid w:val="00C73E3F"/>
    <w:rsid w:val="00C74464"/>
    <w:rsid w:val="00C74974"/>
    <w:rsid w:val="00C74A8F"/>
    <w:rsid w:val="00C74C09"/>
    <w:rsid w:val="00C754C4"/>
    <w:rsid w:val="00C756DC"/>
    <w:rsid w:val="00C758AD"/>
    <w:rsid w:val="00C75C01"/>
    <w:rsid w:val="00C75DE1"/>
    <w:rsid w:val="00C75E7F"/>
    <w:rsid w:val="00C76064"/>
    <w:rsid w:val="00C7607B"/>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3B3"/>
    <w:rsid w:val="00C8154F"/>
    <w:rsid w:val="00C81626"/>
    <w:rsid w:val="00C81B3E"/>
    <w:rsid w:val="00C8224C"/>
    <w:rsid w:val="00C8229F"/>
    <w:rsid w:val="00C82512"/>
    <w:rsid w:val="00C82939"/>
    <w:rsid w:val="00C82980"/>
    <w:rsid w:val="00C82AD7"/>
    <w:rsid w:val="00C82E58"/>
    <w:rsid w:val="00C84060"/>
    <w:rsid w:val="00C84275"/>
    <w:rsid w:val="00C842CB"/>
    <w:rsid w:val="00C84479"/>
    <w:rsid w:val="00C847E9"/>
    <w:rsid w:val="00C8493B"/>
    <w:rsid w:val="00C84B43"/>
    <w:rsid w:val="00C84C16"/>
    <w:rsid w:val="00C84E65"/>
    <w:rsid w:val="00C85547"/>
    <w:rsid w:val="00C85775"/>
    <w:rsid w:val="00C85F97"/>
    <w:rsid w:val="00C8651A"/>
    <w:rsid w:val="00C865B0"/>
    <w:rsid w:val="00C86A73"/>
    <w:rsid w:val="00C87BE0"/>
    <w:rsid w:val="00C87CDC"/>
    <w:rsid w:val="00C87D87"/>
    <w:rsid w:val="00C87E12"/>
    <w:rsid w:val="00C90016"/>
    <w:rsid w:val="00C90143"/>
    <w:rsid w:val="00C90A79"/>
    <w:rsid w:val="00C90CAA"/>
    <w:rsid w:val="00C90D6B"/>
    <w:rsid w:val="00C90E03"/>
    <w:rsid w:val="00C90ED4"/>
    <w:rsid w:val="00C91746"/>
    <w:rsid w:val="00C9194A"/>
    <w:rsid w:val="00C91A85"/>
    <w:rsid w:val="00C91B24"/>
    <w:rsid w:val="00C91C41"/>
    <w:rsid w:val="00C91FCE"/>
    <w:rsid w:val="00C925DC"/>
    <w:rsid w:val="00C9263E"/>
    <w:rsid w:val="00C9281E"/>
    <w:rsid w:val="00C92A63"/>
    <w:rsid w:val="00C92C53"/>
    <w:rsid w:val="00C9323C"/>
    <w:rsid w:val="00C93365"/>
    <w:rsid w:val="00C93501"/>
    <w:rsid w:val="00C93854"/>
    <w:rsid w:val="00C938C3"/>
    <w:rsid w:val="00C9412E"/>
    <w:rsid w:val="00C944AB"/>
    <w:rsid w:val="00C948A9"/>
    <w:rsid w:val="00C94AD9"/>
    <w:rsid w:val="00C94B1D"/>
    <w:rsid w:val="00C9570A"/>
    <w:rsid w:val="00C957F6"/>
    <w:rsid w:val="00C95933"/>
    <w:rsid w:val="00C959D5"/>
    <w:rsid w:val="00C95D7D"/>
    <w:rsid w:val="00C961C3"/>
    <w:rsid w:val="00C96BEC"/>
    <w:rsid w:val="00C97095"/>
    <w:rsid w:val="00C9720E"/>
    <w:rsid w:val="00C978FA"/>
    <w:rsid w:val="00C97FA6"/>
    <w:rsid w:val="00CA050D"/>
    <w:rsid w:val="00CA0649"/>
    <w:rsid w:val="00CA0838"/>
    <w:rsid w:val="00CA0CF2"/>
    <w:rsid w:val="00CA0EEF"/>
    <w:rsid w:val="00CA1053"/>
    <w:rsid w:val="00CA1677"/>
    <w:rsid w:val="00CA1978"/>
    <w:rsid w:val="00CA1A3E"/>
    <w:rsid w:val="00CA1C3B"/>
    <w:rsid w:val="00CA1FEE"/>
    <w:rsid w:val="00CA2086"/>
    <w:rsid w:val="00CA2319"/>
    <w:rsid w:val="00CA231E"/>
    <w:rsid w:val="00CA33C9"/>
    <w:rsid w:val="00CA3455"/>
    <w:rsid w:val="00CA34D9"/>
    <w:rsid w:val="00CA35C2"/>
    <w:rsid w:val="00CA3C14"/>
    <w:rsid w:val="00CA4053"/>
    <w:rsid w:val="00CA4126"/>
    <w:rsid w:val="00CA4685"/>
    <w:rsid w:val="00CA493D"/>
    <w:rsid w:val="00CA4BA0"/>
    <w:rsid w:val="00CA4C7A"/>
    <w:rsid w:val="00CA4DF3"/>
    <w:rsid w:val="00CA5110"/>
    <w:rsid w:val="00CA5268"/>
    <w:rsid w:val="00CA54A4"/>
    <w:rsid w:val="00CA5594"/>
    <w:rsid w:val="00CA5624"/>
    <w:rsid w:val="00CA56FE"/>
    <w:rsid w:val="00CA5986"/>
    <w:rsid w:val="00CA5CB4"/>
    <w:rsid w:val="00CA5D3A"/>
    <w:rsid w:val="00CA5E43"/>
    <w:rsid w:val="00CA66AC"/>
    <w:rsid w:val="00CA6C3F"/>
    <w:rsid w:val="00CA7165"/>
    <w:rsid w:val="00CA75C3"/>
    <w:rsid w:val="00CA76D1"/>
    <w:rsid w:val="00CA76E0"/>
    <w:rsid w:val="00CB0167"/>
    <w:rsid w:val="00CB01BA"/>
    <w:rsid w:val="00CB0269"/>
    <w:rsid w:val="00CB083F"/>
    <w:rsid w:val="00CB0E67"/>
    <w:rsid w:val="00CB1128"/>
    <w:rsid w:val="00CB1195"/>
    <w:rsid w:val="00CB11D3"/>
    <w:rsid w:val="00CB1766"/>
    <w:rsid w:val="00CB1B65"/>
    <w:rsid w:val="00CB21D4"/>
    <w:rsid w:val="00CB2AEC"/>
    <w:rsid w:val="00CB2CE8"/>
    <w:rsid w:val="00CB2D29"/>
    <w:rsid w:val="00CB36CD"/>
    <w:rsid w:val="00CB3CC7"/>
    <w:rsid w:val="00CB3F0C"/>
    <w:rsid w:val="00CB40A0"/>
    <w:rsid w:val="00CB4204"/>
    <w:rsid w:val="00CB470D"/>
    <w:rsid w:val="00CB5171"/>
    <w:rsid w:val="00CB51E4"/>
    <w:rsid w:val="00CB5284"/>
    <w:rsid w:val="00CB5491"/>
    <w:rsid w:val="00CB5585"/>
    <w:rsid w:val="00CB59EA"/>
    <w:rsid w:val="00CB5AB2"/>
    <w:rsid w:val="00CB5BDF"/>
    <w:rsid w:val="00CB5CE5"/>
    <w:rsid w:val="00CB6427"/>
    <w:rsid w:val="00CB67D9"/>
    <w:rsid w:val="00CB69C4"/>
    <w:rsid w:val="00CB6BFB"/>
    <w:rsid w:val="00CB6FAB"/>
    <w:rsid w:val="00CB7238"/>
    <w:rsid w:val="00CB78A8"/>
    <w:rsid w:val="00CB7B34"/>
    <w:rsid w:val="00CB7B4F"/>
    <w:rsid w:val="00CB7CC0"/>
    <w:rsid w:val="00CB7CC8"/>
    <w:rsid w:val="00CC01AF"/>
    <w:rsid w:val="00CC04F6"/>
    <w:rsid w:val="00CC09CA"/>
    <w:rsid w:val="00CC0B5F"/>
    <w:rsid w:val="00CC0B98"/>
    <w:rsid w:val="00CC0BDB"/>
    <w:rsid w:val="00CC0EBF"/>
    <w:rsid w:val="00CC10EE"/>
    <w:rsid w:val="00CC111F"/>
    <w:rsid w:val="00CC154D"/>
    <w:rsid w:val="00CC165B"/>
    <w:rsid w:val="00CC179B"/>
    <w:rsid w:val="00CC1A2A"/>
    <w:rsid w:val="00CC1B57"/>
    <w:rsid w:val="00CC2388"/>
    <w:rsid w:val="00CC2A82"/>
    <w:rsid w:val="00CC2E28"/>
    <w:rsid w:val="00CC2E46"/>
    <w:rsid w:val="00CC3239"/>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BDA"/>
    <w:rsid w:val="00CC5CAB"/>
    <w:rsid w:val="00CC6372"/>
    <w:rsid w:val="00CC6A3C"/>
    <w:rsid w:val="00CC6C0F"/>
    <w:rsid w:val="00CC704D"/>
    <w:rsid w:val="00CC7C5E"/>
    <w:rsid w:val="00CD05F4"/>
    <w:rsid w:val="00CD0A4A"/>
    <w:rsid w:val="00CD0AD2"/>
    <w:rsid w:val="00CD0AED"/>
    <w:rsid w:val="00CD0B8A"/>
    <w:rsid w:val="00CD11B9"/>
    <w:rsid w:val="00CD11DB"/>
    <w:rsid w:val="00CD12E1"/>
    <w:rsid w:val="00CD15A4"/>
    <w:rsid w:val="00CD1635"/>
    <w:rsid w:val="00CD1B4D"/>
    <w:rsid w:val="00CD1CE0"/>
    <w:rsid w:val="00CD2227"/>
    <w:rsid w:val="00CD253A"/>
    <w:rsid w:val="00CD25F9"/>
    <w:rsid w:val="00CD28FD"/>
    <w:rsid w:val="00CD2A46"/>
    <w:rsid w:val="00CD2B2C"/>
    <w:rsid w:val="00CD2EF5"/>
    <w:rsid w:val="00CD2FFA"/>
    <w:rsid w:val="00CD3003"/>
    <w:rsid w:val="00CD3051"/>
    <w:rsid w:val="00CD33C7"/>
    <w:rsid w:val="00CD341E"/>
    <w:rsid w:val="00CD3653"/>
    <w:rsid w:val="00CD36C5"/>
    <w:rsid w:val="00CD39C5"/>
    <w:rsid w:val="00CD40FA"/>
    <w:rsid w:val="00CD4254"/>
    <w:rsid w:val="00CD4B62"/>
    <w:rsid w:val="00CD4D00"/>
    <w:rsid w:val="00CD4E59"/>
    <w:rsid w:val="00CD5EC5"/>
    <w:rsid w:val="00CD6403"/>
    <w:rsid w:val="00CD640E"/>
    <w:rsid w:val="00CD667B"/>
    <w:rsid w:val="00CD6A74"/>
    <w:rsid w:val="00CD6AAC"/>
    <w:rsid w:val="00CD6B66"/>
    <w:rsid w:val="00CD6E45"/>
    <w:rsid w:val="00CD6F36"/>
    <w:rsid w:val="00CD706A"/>
    <w:rsid w:val="00CD726E"/>
    <w:rsid w:val="00CD7737"/>
    <w:rsid w:val="00CD78C6"/>
    <w:rsid w:val="00CD7B09"/>
    <w:rsid w:val="00CD7EE0"/>
    <w:rsid w:val="00CD7FB2"/>
    <w:rsid w:val="00CE03D2"/>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69"/>
    <w:rsid w:val="00CE5F80"/>
    <w:rsid w:val="00CE6136"/>
    <w:rsid w:val="00CE6382"/>
    <w:rsid w:val="00CE6816"/>
    <w:rsid w:val="00CE6C56"/>
    <w:rsid w:val="00CE6DD3"/>
    <w:rsid w:val="00CE711F"/>
    <w:rsid w:val="00CE7698"/>
    <w:rsid w:val="00CE798C"/>
    <w:rsid w:val="00CE7B10"/>
    <w:rsid w:val="00CF004F"/>
    <w:rsid w:val="00CF029A"/>
    <w:rsid w:val="00CF0672"/>
    <w:rsid w:val="00CF0D49"/>
    <w:rsid w:val="00CF1397"/>
    <w:rsid w:val="00CF1664"/>
    <w:rsid w:val="00CF16A3"/>
    <w:rsid w:val="00CF2048"/>
    <w:rsid w:val="00CF2172"/>
    <w:rsid w:val="00CF2231"/>
    <w:rsid w:val="00CF29CC"/>
    <w:rsid w:val="00CF2FBD"/>
    <w:rsid w:val="00CF3004"/>
    <w:rsid w:val="00CF33F5"/>
    <w:rsid w:val="00CF3441"/>
    <w:rsid w:val="00CF3722"/>
    <w:rsid w:val="00CF37B3"/>
    <w:rsid w:val="00CF3879"/>
    <w:rsid w:val="00CF3A5C"/>
    <w:rsid w:val="00CF3FB9"/>
    <w:rsid w:val="00CF477C"/>
    <w:rsid w:val="00CF4818"/>
    <w:rsid w:val="00CF4951"/>
    <w:rsid w:val="00CF4A3D"/>
    <w:rsid w:val="00CF4B48"/>
    <w:rsid w:val="00CF4DE6"/>
    <w:rsid w:val="00CF4E8C"/>
    <w:rsid w:val="00CF4FD9"/>
    <w:rsid w:val="00CF504B"/>
    <w:rsid w:val="00CF50B3"/>
    <w:rsid w:val="00CF51BE"/>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A4F"/>
    <w:rsid w:val="00D00B18"/>
    <w:rsid w:val="00D00EBC"/>
    <w:rsid w:val="00D00EE3"/>
    <w:rsid w:val="00D0140D"/>
    <w:rsid w:val="00D01437"/>
    <w:rsid w:val="00D01639"/>
    <w:rsid w:val="00D016FB"/>
    <w:rsid w:val="00D01D85"/>
    <w:rsid w:val="00D01E02"/>
    <w:rsid w:val="00D01E60"/>
    <w:rsid w:val="00D0226D"/>
    <w:rsid w:val="00D022AF"/>
    <w:rsid w:val="00D022D5"/>
    <w:rsid w:val="00D02315"/>
    <w:rsid w:val="00D02B9D"/>
    <w:rsid w:val="00D03410"/>
    <w:rsid w:val="00D03465"/>
    <w:rsid w:val="00D0370D"/>
    <w:rsid w:val="00D03992"/>
    <w:rsid w:val="00D04646"/>
    <w:rsid w:val="00D047F0"/>
    <w:rsid w:val="00D04CC1"/>
    <w:rsid w:val="00D05034"/>
    <w:rsid w:val="00D0560A"/>
    <w:rsid w:val="00D05691"/>
    <w:rsid w:val="00D05880"/>
    <w:rsid w:val="00D05C58"/>
    <w:rsid w:val="00D05E5B"/>
    <w:rsid w:val="00D06186"/>
    <w:rsid w:val="00D0630B"/>
    <w:rsid w:val="00D064B4"/>
    <w:rsid w:val="00D064D2"/>
    <w:rsid w:val="00D065BF"/>
    <w:rsid w:val="00D06DCE"/>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27"/>
    <w:rsid w:val="00D11A5F"/>
    <w:rsid w:val="00D11B2C"/>
    <w:rsid w:val="00D11B6A"/>
    <w:rsid w:val="00D12188"/>
    <w:rsid w:val="00D122B5"/>
    <w:rsid w:val="00D12AA5"/>
    <w:rsid w:val="00D12BDB"/>
    <w:rsid w:val="00D13185"/>
    <w:rsid w:val="00D13C48"/>
    <w:rsid w:val="00D13D7F"/>
    <w:rsid w:val="00D14065"/>
    <w:rsid w:val="00D145CF"/>
    <w:rsid w:val="00D14BFE"/>
    <w:rsid w:val="00D14EED"/>
    <w:rsid w:val="00D1535D"/>
    <w:rsid w:val="00D153E2"/>
    <w:rsid w:val="00D155B2"/>
    <w:rsid w:val="00D155FC"/>
    <w:rsid w:val="00D15786"/>
    <w:rsid w:val="00D15BE9"/>
    <w:rsid w:val="00D15C7A"/>
    <w:rsid w:val="00D15E05"/>
    <w:rsid w:val="00D15F6B"/>
    <w:rsid w:val="00D15F72"/>
    <w:rsid w:val="00D165EE"/>
    <w:rsid w:val="00D166AE"/>
    <w:rsid w:val="00D1694D"/>
    <w:rsid w:val="00D16CDA"/>
    <w:rsid w:val="00D16F67"/>
    <w:rsid w:val="00D17551"/>
    <w:rsid w:val="00D17FD4"/>
    <w:rsid w:val="00D20194"/>
    <w:rsid w:val="00D20376"/>
    <w:rsid w:val="00D20544"/>
    <w:rsid w:val="00D20DA0"/>
    <w:rsid w:val="00D21082"/>
    <w:rsid w:val="00D211BE"/>
    <w:rsid w:val="00D2182C"/>
    <w:rsid w:val="00D22173"/>
    <w:rsid w:val="00D22920"/>
    <w:rsid w:val="00D22C8F"/>
    <w:rsid w:val="00D22CFD"/>
    <w:rsid w:val="00D22D45"/>
    <w:rsid w:val="00D22F69"/>
    <w:rsid w:val="00D23556"/>
    <w:rsid w:val="00D2381B"/>
    <w:rsid w:val="00D23CD1"/>
    <w:rsid w:val="00D23EB1"/>
    <w:rsid w:val="00D245F4"/>
    <w:rsid w:val="00D24A57"/>
    <w:rsid w:val="00D24E54"/>
    <w:rsid w:val="00D25CC4"/>
    <w:rsid w:val="00D2618B"/>
    <w:rsid w:val="00D26BF2"/>
    <w:rsid w:val="00D26C8D"/>
    <w:rsid w:val="00D26E1C"/>
    <w:rsid w:val="00D26F8C"/>
    <w:rsid w:val="00D271FD"/>
    <w:rsid w:val="00D27B91"/>
    <w:rsid w:val="00D27DB9"/>
    <w:rsid w:val="00D30073"/>
    <w:rsid w:val="00D306AD"/>
    <w:rsid w:val="00D30C00"/>
    <w:rsid w:val="00D30DF1"/>
    <w:rsid w:val="00D31B2D"/>
    <w:rsid w:val="00D31DC0"/>
    <w:rsid w:val="00D31F89"/>
    <w:rsid w:val="00D31FB4"/>
    <w:rsid w:val="00D31FDE"/>
    <w:rsid w:val="00D32561"/>
    <w:rsid w:val="00D32607"/>
    <w:rsid w:val="00D326CF"/>
    <w:rsid w:val="00D32957"/>
    <w:rsid w:val="00D32A3B"/>
    <w:rsid w:val="00D32A51"/>
    <w:rsid w:val="00D32DB7"/>
    <w:rsid w:val="00D32EB5"/>
    <w:rsid w:val="00D32F1F"/>
    <w:rsid w:val="00D32F8F"/>
    <w:rsid w:val="00D3343D"/>
    <w:rsid w:val="00D334A9"/>
    <w:rsid w:val="00D33A09"/>
    <w:rsid w:val="00D34022"/>
    <w:rsid w:val="00D34261"/>
    <w:rsid w:val="00D346F4"/>
    <w:rsid w:val="00D348C2"/>
    <w:rsid w:val="00D34B39"/>
    <w:rsid w:val="00D34B78"/>
    <w:rsid w:val="00D34F3B"/>
    <w:rsid w:val="00D34F5E"/>
    <w:rsid w:val="00D35285"/>
    <w:rsid w:val="00D3573D"/>
    <w:rsid w:val="00D35A0D"/>
    <w:rsid w:val="00D35E6B"/>
    <w:rsid w:val="00D364F2"/>
    <w:rsid w:val="00D3666B"/>
    <w:rsid w:val="00D36851"/>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2C"/>
    <w:rsid w:val="00D41AFD"/>
    <w:rsid w:val="00D41B4B"/>
    <w:rsid w:val="00D41EA7"/>
    <w:rsid w:val="00D42354"/>
    <w:rsid w:val="00D4260D"/>
    <w:rsid w:val="00D42956"/>
    <w:rsid w:val="00D42A6C"/>
    <w:rsid w:val="00D42C92"/>
    <w:rsid w:val="00D42E5E"/>
    <w:rsid w:val="00D42F67"/>
    <w:rsid w:val="00D43233"/>
    <w:rsid w:val="00D43C4A"/>
    <w:rsid w:val="00D43D61"/>
    <w:rsid w:val="00D440D7"/>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9E2"/>
    <w:rsid w:val="00D51B02"/>
    <w:rsid w:val="00D51BBF"/>
    <w:rsid w:val="00D51D50"/>
    <w:rsid w:val="00D526BA"/>
    <w:rsid w:val="00D5286F"/>
    <w:rsid w:val="00D528EC"/>
    <w:rsid w:val="00D529F6"/>
    <w:rsid w:val="00D52A85"/>
    <w:rsid w:val="00D52EB8"/>
    <w:rsid w:val="00D52F82"/>
    <w:rsid w:val="00D53039"/>
    <w:rsid w:val="00D534AC"/>
    <w:rsid w:val="00D5361E"/>
    <w:rsid w:val="00D53B71"/>
    <w:rsid w:val="00D53EE5"/>
    <w:rsid w:val="00D5482E"/>
    <w:rsid w:val="00D55229"/>
    <w:rsid w:val="00D553F1"/>
    <w:rsid w:val="00D559D9"/>
    <w:rsid w:val="00D55D6A"/>
    <w:rsid w:val="00D55E2C"/>
    <w:rsid w:val="00D55E6B"/>
    <w:rsid w:val="00D55F3C"/>
    <w:rsid w:val="00D5600E"/>
    <w:rsid w:val="00D56159"/>
    <w:rsid w:val="00D56541"/>
    <w:rsid w:val="00D56860"/>
    <w:rsid w:val="00D56A7D"/>
    <w:rsid w:val="00D56E34"/>
    <w:rsid w:val="00D56F41"/>
    <w:rsid w:val="00D57003"/>
    <w:rsid w:val="00D57031"/>
    <w:rsid w:val="00D57117"/>
    <w:rsid w:val="00D5796B"/>
    <w:rsid w:val="00D57E1E"/>
    <w:rsid w:val="00D600B3"/>
    <w:rsid w:val="00D60362"/>
    <w:rsid w:val="00D603E7"/>
    <w:rsid w:val="00D604AB"/>
    <w:rsid w:val="00D6050C"/>
    <w:rsid w:val="00D61A65"/>
    <w:rsid w:val="00D61FA4"/>
    <w:rsid w:val="00D6208E"/>
    <w:rsid w:val="00D6249C"/>
    <w:rsid w:val="00D6268A"/>
    <w:rsid w:val="00D62693"/>
    <w:rsid w:val="00D629DE"/>
    <w:rsid w:val="00D62FF9"/>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678"/>
    <w:rsid w:val="00D65943"/>
    <w:rsid w:val="00D659A9"/>
    <w:rsid w:val="00D65AAC"/>
    <w:rsid w:val="00D65D32"/>
    <w:rsid w:val="00D6604C"/>
    <w:rsid w:val="00D66475"/>
    <w:rsid w:val="00D664EF"/>
    <w:rsid w:val="00D66814"/>
    <w:rsid w:val="00D66862"/>
    <w:rsid w:val="00D66A39"/>
    <w:rsid w:val="00D66BAB"/>
    <w:rsid w:val="00D66C2B"/>
    <w:rsid w:val="00D66CDC"/>
    <w:rsid w:val="00D672BB"/>
    <w:rsid w:val="00D672F4"/>
    <w:rsid w:val="00D67473"/>
    <w:rsid w:val="00D6779F"/>
    <w:rsid w:val="00D70C23"/>
    <w:rsid w:val="00D70DFF"/>
    <w:rsid w:val="00D70EE8"/>
    <w:rsid w:val="00D71094"/>
    <w:rsid w:val="00D71409"/>
    <w:rsid w:val="00D7154E"/>
    <w:rsid w:val="00D7168B"/>
    <w:rsid w:val="00D71BC5"/>
    <w:rsid w:val="00D71E70"/>
    <w:rsid w:val="00D727B2"/>
    <w:rsid w:val="00D7307C"/>
    <w:rsid w:val="00D7337B"/>
    <w:rsid w:val="00D7343B"/>
    <w:rsid w:val="00D7351C"/>
    <w:rsid w:val="00D736D5"/>
    <w:rsid w:val="00D73869"/>
    <w:rsid w:val="00D738CF"/>
    <w:rsid w:val="00D740C4"/>
    <w:rsid w:val="00D743B5"/>
    <w:rsid w:val="00D74598"/>
    <w:rsid w:val="00D74986"/>
    <w:rsid w:val="00D74D5C"/>
    <w:rsid w:val="00D758E0"/>
    <w:rsid w:val="00D75D8F"/>
    <w:rsid w:val="00D766D5"/>
    <w:rsid w:val="00D76BA0"/>
    <w:rsid w:val="00D76DD5"/>
    <w:rsid w:val="00D76DDF"/>
    <w:rsid w:val="00D773C7"/>
    <w:rsid w:val="00D77D08"/>
    <w:rsid w:val="00D803B5"/>
    <w:rsid w:val="00D80961"/>
    <w:rsid w:val="00D80A5B"/>
    <w:rsid w:val="00D80D61"/>
    <w:rsid w:val="00D80FC0"/>
    <w:rsid w:val="00D81383"/>
    <w:rsid w:val="00D81416"/>
    <w:rsid w:val="00D81622"/>
    <w:rsid w:val="00D82375"/>
    <w:rsid w:val="00D82D7C"/>
    <w:rsid w:val="00D83E76"/>
    <w:rsid w:val="00D846A6"/>
    <w:rsid w:val="00D846F0"/>
    <w:rsid w:val="00D84DC1"/>
    <w:rsid w:val="00D84E92"/>
    <w:rsid w:val="00D856D2"/>
    <w:rsid w:val="00D8581A"/>
    <w:rsid w:val="00D85A0E"/>
    <w:rsid w:val="00D85D09"/>
    <w:rsid w:val="00D862FC"/>
    <w:rsid w:val="00D86C14"/>
    <w:rsid w:val="00D86D49"/>
    <w:rsid w:val="00D87626"/>
    <w:rsid w:val="00D87890"/>
    <w:rsid w:val="00D879F4"/>
    <w:rsid w:val="00D87BEA"/>
    <w:rsid w:val="00D87D1A"/>
    <w:rsid w:val="00D87DE5"/>
    <w:rsid w:val="00D90272"/>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4F3D"/>
    <w:rsid w:val="00D9513A"/>
    <w:rsid w:val="00D953DD"/>
    <w:rsid w:val="00D95890"/>
    <w:rsid w:val="00D958E4"/>
    <w:rsid w:val="00D95AB7"/>
    <w:rsid w:val="00D95CDA"/>
    <w:rsid w:val="00D9600C"/>
    <w:rsid w:val="00D96140"/>
    <w:rsid w:val="00D96254"/>
    <w:rsid w:val="00D96AEF"/>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55"/>
    <w:rsid w:val="00DA2D47"/>
    <w:rsid w:val="00DA3182"/>
    <w:rsid w:val="00DA3246"/>
    <w:rsid w:val="00DA3B78"/>
    <w:rsid w:val="00DA54F7"/>
    <w:rsid w:val="00DA665F"/>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AED"/>
    <w:rsid w:val="00DB223F"/>
    <w:rsid w:val="00DB25F4"/>
    <w:rsid w:val="00DB2E2C"/>
    <w:rsid w:val="00DB2EAE"/>
    <w:rsid w:val="00DB2F5D"/>
    <w:rsid w:val="00DB31AF"/>
    <w:rsid w:val="00DB31FD"/>
    <w:rsid w:val="00DB332B"/>
    <w:rsid w:val="00DB397D"/>
    <w:rsid w:val="00DB3BAA"/>
    <w:rsid w:val="00DB3DAB"/>
    <w:rsid w:val="00DB3FE6"/>
    <w:rsid w:val="00DB45DA"/>
    <w:rsid w:val="00DB4DD9"/>
    <w:rsid w:val="00DB4F1A"/>
    <w:rsid w:val="00DB4FC7"/>
    <w:rsid w:val="00DB5403"/>
    <w:rsid w:val="00DB568F"/>
    <w:rsid w:val="00DB58F0"/>
    <w:rsid w:val="00DB5C16"/>
    <w:rsid w:val="00DB611C"/>
    <w:rsid w:val="00DB64FA"/>
    <w:rsid w:val="00DB6C5E"/>
    <w:rsid w:val="00DB7089"/>
    <w:rsid w:val="00DB76B2"/>
    <w:rsid w:val="00DB7D28"/>
    <w:rsid w:val="00DB7EA7"/>
    <w:rsid w:val="00DC0424"/>
    <w:rsid w:val="00DC09A3"/>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73"/>
    <w:rsid w:val="00DC348D"/>
    <w:rsid w:val="00DC38FE"/>
    <w:rsid w:val="00DC3D5B"/>
    <w:rsid w:val="00DC3ED2"/>
    <w:rsid w:val="00DC4632"/>
    <w:rsid w:val="00DC4674"/>
    <w:rsid w:val="00DC4F47"/>
    <w:rsid w:val="00DC4F77"/>
    <w:rsid w:val="00DC51B4"/>
    <w:rsid w:val="00DC5468"/>
    <w:rsid w:val="00DC5895"/>
    <w:rsid w:val="00DC5BEC"/>
    <w:rsid w:val="00DC5EF1"/>
    <w:rsid w:val="00DC65EE"/>
    <w:rsid w:val="00DC6A8F"/>
    <w:rsid w:val="00DC6BC2"/>
    <w:rsid w:val="00DC7229"/>
    <w:rsid w:val="00DC770F"/>
    <w:rsid w:val="00DC7725"/>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59B4"/>
    <w:rsid w:val="00DD65A4"/>
    <w:rsid w:val="00DD6665"/>
    <w:rsid w:val="00DD6691"/>
    <w:rsid w:val="00DD6774"/>
    <w:rsid w:val="00DD6A4C"/>
    <w:rsid w:val="00DD7110"/>
    <w:rsid w:val="00DD74A1"/>
    <w:rsid w:val="00DD758A"/>
    <w:rsid w:val="00DD79BC"/>
    <w:rsid w:val="00DD7BF5"/>
    <w:rsid w:val="00DD7C0B"/>
    <w:rsid w:val="00DD7DD5"/>
    <w:rsid w:val="00DE009B"/>
    <w:rsid w:val="00DE0558"/>
    <w:rsid w:val="00DE0567"/>
    <w:rsid w:val="00DE07AA"/>
    <w:rsid w:val="00DE0821"/>
    <w:rsid w:val="00DE09DA"/>
    <w:rsid w:val="00DE0EF4"/>
    <w:rsid w:val="00DE0F1A"/>
    <w:rsid w:val="00DE102A"/>
    <w:rsid w:val="00DE1B88"/>
    <w:rsid w:val="00DE1CCF"/>
    <w:rsid w:val="00DE1FF1"/>
    <w:rsid w:val="00DE213D"/>
    <w:rsid w:val="00DE2159"/>
    <w:rsid w:val="00DE2268"/>
    <w:rsid w:val="00DE2652"/>
    <w:rsid w:val="00DE2CBB"/>
    <w:rsid w:val="00DE2D30"/>
    <w:rsid w:val="00DE33E2"/>
    <w:rsid w:val="00DE3413"/>
    <w:rsid w:val="00DE3469"/>
    <w:rsid w:val="00DE34F3"/>
    <w:rsid w:val="00DE354A"/>
    <w:rsid w:val="00DE3A2A"/>
    <w:rsid w:val="00DE3BC8"/>
    <w:rsid w:val="00DE3D5F"/>
    <w:rsid w:val="00DE4611"/>
    <w:rsid w:val="00DE4727"/>
    <w:rsid w:val="00DE47E6"/>
    <w:rsid w:val="00DE4DF4"/>
    <w:rsid w:val="00DE58B8"/>
    <w:rsid w:val="00DE613B"/>
    <w:rsid w:val="00DE616D"/>
    <w:rsid w:val="00DE6427"/>
    <w:rsid w:val="00DE6869"/>
    <w:rsid w:val="00DE6C35"/>
    <w:rsid w:val="00DE6FB2"/>
    <w:rsid w:val="00DE703C"/>
    <w:rsid w:val="00DE74B5"/>
    <w:rsid w:val="00DE7F20"/>
    <w:rsid w:val="00DF005A"/>
    <w:rsid w:val="00DF0414"/>
    <w:rsid w:val="00DF04B9"/>
    <w:rsid w:val="00DF094B"/>
    <w:rsid w:val="00DF1297"/>
    <w:rsid w:val="00DF13D5"/>
    <w:rsid w:val="00DF16B4"/>
    <w:rsid w:val="00DF1891"/>
    <w:rsid w:val="00DF19DE"/>
    <w:rsid w:val="00DF1B86"/>
    <w:rsid w:val="00DF1E8B"/>
    <w:rsid w:val="00DF2067"/>
    <w:rsid w:val="00DF2216"/>
    <w:rsid w:val="00DF25F2"/>
    <w:rsid w:val="00DF2DA7"/>
    <w:rsid w:val="00DF2FB2"/>
    <w:rsid w:val="00DF314C"/>
    <w:rsid w:val="00DF33B8"/>
    <w:rsid w:val="00DF349D"/>
    <w:rsid w:val="00DF3875"/>
    <w:rsid w:val="00DF3DFF"/>
    <w:rsid w:val="00DF3E44"/>
    <w:rsid w:val="00DF40DC"/>
    <w:rsid w:val="00DF41B1"/>
    <w:rsid w:val="00DF4858"/>
    <w:rsid w:val="00DF4A93"/>
    <w:rsid w:val="00DF4E1C"/>
    <w:rsid w:val="00DF5493"/>
    <w:rsid w:val="00DF618C"/>
    <w:rsid w:val="00DF6260"/>
    <w:rsid w:val="00DF685B"/>
    <w:rsid w:val="00DF6925"/>
    <w:rsid w:val="00DF6E3B"/>
    <w:rsid w:val="00DF6E73"/>
    <w:rsid w:val="00DF6F45"/>
    <w:rsid w:val="00DF7066"/>
    <w:rsid w:val="00DF742A"/>
    <w:rsid w:val="00DF7727"/>
    <w:rsid w:val="00DF7799"/>
    <w:rsid w:val="00DF7A0E"/>
    <w:rsid w:val="00DF7B98"/>
    <w:rsid w:val="00DF7F24"/>
    <w:rsid w:val="00E00172"/>
    <w:rsid w:val="00E003CA"/>
    <w:rsid w:val="00E006A2"/>
    <w:rsid w:val="00E00708"/>
    <w:rsid w:val="00E00B3F"/>
    <w:rsid w:val="00E00E84"/>
    <w:rsid w:val="00E0118F"/>
    <w:rsid w:val="00E0138F"/>
    <w:rsid w:val="00E0173E"/>
    <w:rsid w:val="00E01FD8"/>
    <w:rsid w:val="00E0209A"/>
    <w:rsid w:val="00E020C7"/>
    <w:rsid w:val="00E02145"/>
    <w:rsid w:val="00E021BB"/>
    <w:rsid w:val="00E021F1"/>
    <w:rsid w:val="00E02B20"/>
    <w:rsid w:val="00E02C26"/>
    <w:rsid w:val="00E02E59"/>
    <w:rsid w:val="00E02FEB"/>
    <w:rsid w:val="00E03353"/>
    <w:rsid w:val="00E035C1"/>
    <w:rsid w:val="00E03902"/>
    <w:rsid w:val="00E03981"/>
    <w:rsid w:val="00E03A12"/>
    <w:rsid w:val="00E03C0E"/>
    <w:rsid w:val="00E03DE0"/>
    <w:rsid w:val="00E04078"/>
    <w:rsid w:val="00E04142"/>
    <w:rsid w:val="00E04382"/>
    <w:rsid w:val="00E045F7"/>
    <w:rsid w:val="00E0462D"/>
    <w:rsid w:val="00E04650"/>
    <w:rsid w:val="00E0470C"/>
    <w:rsid w:val="00E0496E"/>
    <w:rsid w:val="00E04ABF"/>
    <w:rsid w:val="00E04C3F"/>
    <w:rsid w:val="00E04CF1"/>
    <w:rsid w:val="00E04DD4"/>
    <w:rsid w:val="00E0512E"/>
    <w:rsid w:val="00E05409"/>
    <w:rsid w:val="00E05422"/>
    <w:rsid w:val="00E05584"/>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5BC9"/>
    <w:rsid w:val="00E1689A"/>
    <w:rsid w:val="00E16945"/>
    <w:rsid w:val="00E1696E"/>
    <w:rsid w:val="00E16A93"/>
    <w:rsid w:val="00E16BFB"/>
    <w:rsid w:val="00E1726B"/>
    <w:rsid w:val="00E17563"/>
    <w:rsid w:val="00E17617"/>
    <w:rsid w:val="00E176A5"/>
    <w:rsid w:val="00E176F3"/>
    <w:rsid w:val="00E178DE"/>
    <w:rsid w:val="00E17AAB"/>
    <w:rsid w:val="00E203EF"/>
    <w:rsid w:val="00E20658"/>
    <w:rsid w:val="00E208B6"/>
    <w:rsid w:val="00E2091D"/>
    <w:rsid w:val="00E20B1B"/>
    <w:rsid w:val="00E212DB"/>
    <w:rsid w:val="00E21678"/>
    <w:rsid w:val="00E21A64"/>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9B5"/>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646"/>
    <w:rsid w:val="00E359D4"/>
    <w:rsid w:val="00E35AFB"/>
    <w:rsid w:val="00E35C76"/>
    <w:rsid w:val="00E35FA0"/>
    <w:rsid w:val="00E35FE4"/>
    <w:rsid w:val="00E365FC"/>
    <w:rsid w:val="00E367E3"/>
    <w:rsid w:val="00E36859"/>
    <w:rsid w:val="00E36E75"/>
    <w:rsid w:val="00E36EE8"/>
    <w:rsid w:val="00E36F7E"/>
    <w:rsid w:val="00E37046"/>
    <w:rsid w:val="00E37211"/>
    <w:rsid w:val="00E373EF"/>
    <w:rsid w:val="00E376AC"/>
    <w:rsid w:val="00E37829"/>
    <w:rsid w:val="00E378A9"/>
    <w:rsid w:val="00E37D6A"/>
    <w:rsid w:val="00E4000E"/>
    <w:rsid w:val="00E400F3"/>
    <w:rsid w:val="00E40276"/>
    <w:rsid w:val="00E40B32"/>
    <w:rsid w:val="00E410BB"/>
    <w:rsid w:val="00E41343"/>
    <w:rsid w:val="00E4159E"/>
    <w:rsid w:val="00E41845"/>
    <w:rsid w:val="00E41E1D"/>
    <w:rsid w:val="00E4205D"/>
    <w:rsid w:val="00E421A5"/>
    <w:rsid w:val="00E42216"/>
    <w:rsid w:val="00E42897"/>
    <w:rsid w:val="00E42DF8"/>
    <w:rsid w:val="00E43C49"/>
    <w:rsid w:val="00E43CF6"/>
    <w:rsid w:val="00E43E80"/>
    <w:rsid w:val="00E4423F"/>
    <w:rsid w:val="00E442DC"/>
    <w:rsid w:val="00E445F2"/>
    <w:rsid w:val="00E44679"/>
    <w:rsid w:val="00E446FE"/>
    <w:rsid w:val="00E44852"/>
    <w:rsid w:val="00E44DDE"/>
    <w:rsid w:val="00E450E4"/>
    <w:rsid w:val="00E452FC"/>
    <w:rsid w:val="00E455AE"/>
    <w:rsid w:val="00E4579B"/>
    <w:rsid w:val="00E457C9"/>
    <w:rsid w:val="00E45893"/>
    <w:rsid w:val="00E45BDD"/>
    <w:rsid w:val="00E45EE9"/>
    <w:rsid w:val="00E4636D"/>
    <w:rsid w:val="00E464A5"/>
    <w:rsid w:val="00E46579"/>
    <w:rsid w:val="00E46986"/>
    <w:rsid w:val="00E46D4D"/>
    <w:rsid w:val="00E47449"/>
    <w:rsid w:val="00E475FE"/>
    <w:rsid w:val="00E47962"/>
    <w:rsid w:val="00E47D63"/>
    <w:rsid w:val="00E50137"/>
    <w:rsid w:val="00E50152"/>
    <w:rsid w:val="00E50282"/>
    <w:rsid w:val="00E50349"/>
    <w:rsid w:val="00E503CF"/>
    <w:rsid w:val="00E505D0"/>
    <w:rsid w:val="00E505FA"/>
    <w:rsid w:val="00E506D0"/>
    <w:rsid w:val="00E50D82"/>
    <w:rsid w:val="00E512C5"/>
    <w:rsid w:val="00E51DC6"/>
    <w:rsid w:val="00E51E70"/>
    <w:rsid w:val="00E52573"/>
    <w:rsid w:val="00E5284F"/>
    <w:rsid w:val="00E52F88"/>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8C8"/>
    <w:rsid w:val="00E56A8D"/>
    <w:rsid w:val="00E56F92"/>
    <w:rsid w:val="00E57034"/>
    <w:rsid w:val="00E5794E"/>
    <w:rsid w:val="00E5799A"/>
    <w:rsid w:val="00E57FAD"/>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ED7"/>
    <w:rsid w:val="00E633A7"/>
    <w:rsid w:val="00E63507"/>
    <w:rsid w:val="00E63786"/>
    <w:rsid w:val="00E63AA3"/>
    <w:rsid w:val="00E63E5E"/>
    <w:rsid w:val="00E63F83"/>
    <w:rsid w:val="00E6427C"/>
    <w:rsid w:val="00E648AD"/>
    <w:rsid w:val="00E64B46"/>
    <w:rsid w:val="00E64D46"/>
    <w:rsid w:val="00E64FC4"/>
    <w:rsid w:val="00E651C3"/>
    <w:rsid w:val="00E65D57"/>
    <w:rsid w:val="00E66494"/>
    <w:rsid w:val="00E66776"/>
    <w:rsid w:val="00E66868"/>
    <w:rsid w:val="00E6764F"/>
    <w:rsid w:val="00E67794"/>
    <w:rsid w:val="00E67AC5"/>
    <w:rsid w:val="00E67B5F"/>
    <w:rsid w:val="00E67E06"/>
    <w:rsid w:val="00E67ED0"/>
    <w:rsid w:val="00E701A2"/>
    <w:rsid w:val="00E70B1D"/>
    <w:rsid w:val="00E70C58"/>
    <w:rsid w:val="00E71066"/>
    <w:rsid w:val="00E718B3"/>
    <w:rsid w:val="00E71B5C"/>
    <w:rsid w:val="00E720A3"/>
    <w:rsid w:val="00E721ED"/>
    <w:rsid w:val="00E722B3"/>
    <w:rsid w:val="00E72B50"/>
    <w:rsid w:val="00E72F28"/>
    <w:rsid w:val="00E73167"/>
    <w:rsid w:val="00E738A4"/>
    <w:rsid w:val="00E73FA9"/>
    <w:rsid w:val="00E74535"/>
    <w:rsid w:val="00E74C83"/>
    <w:rsid w:val="00E750C9"/>
    <w:rsid w:val="00E75F55"/>
    <w:rsid w:val="00E763C2"/>
    <w:rsid w:val="00E76479"/>
    <w:rsid w:val="00E76F7B"/>
    <w:rsid w:val="00E772ED"/>
    <w:rsid w:val="00E77A9C"/>
    <w:rsid w:val="00E80061"/>
    <w:rsid w:val="00E80174"/>
    <w:rsid w:val="00E805E6"/>
    <w:rsid w:val="00E8072D"/>
    <w:rsid w:val="00E808F3"/>
    <w:rsid w:val="00E810BC"/>
    <w:rsid w:val="00E81263"/>
    <w:rsid w:val="00E81295"/>
    <w:rsid w:val="00E81AFC"/>
    <w:rsid w:val="00E81B34"/>
    <w:rsid w:val="00E81C56"/>
    <w:rsid w:val="00E81DBA"/>
    <w:rsid w:val="00E81DD1"/>
    <w:rsid w:val="00E81EFF"/>
    <w:rsid w:val="00E82083"/>
    <w:rsid w:val="00E82246"/>
    <w:rsid w:val="00E8231C"/>
    <w:rsid w:val="00E825A5"/>
    <w:rsid w:val="00E83234"/>
    <w:rsid w:val="00E83D00"/>
    <w:rsid w:val="00E840B6"/>
    <w:rsid w:val="00E8466F"/>
    <w:rsid w:val="00E84A03"/>
    <w:rsid w:val="00E84D6B"/>
    <w:rsid w:val="00E85BAE"/>
    <w:rsid w:val="00E85BD7"/>
    <w:rsid w:val="00E85E0C"/>
    <w:rsid w:val="00E8613E"/>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FA4"/>
    <w:rsid w:val="00E93182"/>
    <w:rsid w:val="00E931F8"/>
    <w:rsid w:val="00E93282"/>
    <w:rsid w:val="00E9346C"/>
    <w:rsid w:val="00E93561"/>
    <w:rsid w:val="00E93FE0"/>
    <w:rsid w:val="00E940AF"/>
    <w:rsid w:val="00E942D7"/>
    <w:rsid w:val="00E94352"/>
    <w:rsid w:val="00E943FF"/>
    <w:rsid w:val="00E94788"/>
    <w:rsid w:val="00E949C3"/>
    <w:rsid w:val="00E94EAA"/>
    <w:rsid w:val="00E94EFB"/>
    <w:rsid w:val="00E94FB8"/>
    <w:rsid w:val="00E95490"/>
    <w:rsid w:val="00E95786"/>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99F"/>
    <w:rsid w:val="00EA19AB"/>
    <w:rsid w:val="00EA1C34"/>
    <w:rsid w:val="00EA1DC5"/>
    <w:rsid w:val="00EA1FD5"/>
    <w:rsid w:val="00EA214E"/>
    <w:rsid w:val="00EA29EC"/>
    <w:rsid w:val="00EA2B7F"/>
    <w:rsid w:val="00EA2C8F"/>
    <w:rsid w:val="00EA3037"/>
    <w:rsid w:val="00EA35F6"/>
    <w:rsid w:val="00EA3933"/>
    <w:rsid w:val="00EA40F3"/>
    <w:rsid w:val="00EA4E92"/>
    <w:rsid w:val="00EA5002"/>
    <w:rsid w:val="00EA595E"/>
    <w:rsid w:val="00EA5C8E"/>
    <w:rsid w:val="00EA5EA2"/>
    <w:rsid w:val="00EA5EB6"/>
    <w:rsid w:val="00EA5FE1"/>
    <w:rsid w:val="00EA60E4"/>
    <w:rsid w:val="00EA616C"/>
    <w:rsid w:val="00EA6223"/>
    <w:rsid w:val="00EA67F8"/>
    <w:rsid w:val="00EA6806"/>
    <w:rsid w:val="00EA694C"/>
    <w:rsid w:val="00EA6954"/>
    <w:rsid w:val="00EA6FE6"/>
    <w:rsid w:val="00EA7183"/>
    <w:rsid w:val="00EA728F"/>
    <w:rsid w:val="00EA7529"/>
    <w:rsid w:val="00EA79C1"/>
    <w:rsid w:val="00EB0108"/>
    <w:rsid w:val="00EB08CA"/>
    <w:rsid w:val="00EB092B"/>
    <w:rsid w:val="00EB0D45"/>
    <w:rsid w:val="00EB0F14"/>
    <w:rsid w:val="00EB10AE"/>
    <w:rsid w:val="00EB10F3"/>
    <w:rsid w:val="00EB1170"/>
    <w:rsid w:val="00EB117C"/>
    <w:rsid w:val="00EB14F1"/>
    <w:rsid w:val="00EB1618"/>
    <w:rsid w:val="00EB1760"/>
    <w:rsid w:val="00EB1C34"/>
    <w:rsid w:val="00EB1FF9"/>
    <w:rsid w:val="00EB21BB"/>
    <w:rsid w:val="00EB290D"/>
    <w:rsid w:val="00EB2E36"/>
    <w:rsid w:val="00EB31A6"/>
    <w:rsid w:val="00EB3972"/>
    <w:rsid w:val="00EB3D87"/>
    <w:rsid w:val="00EB3D9D"/>
    <w:rsid w:val="00EB40D2"/>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4D8"/>
    <w:rsid w:val="00EB7D88"/>
    <w:rsid w:val="00EB7DC5"/>
    <w:rsid w:val="00EC011B"/>
    <w:rsid w:val="00EC01EC"/>
    <w:rsid w:val="00EC0355"/>
    <w:rsid w:val="00EC0543"/>
    <w:rsid w:val="00EC0582"/>
    <w:rsid w:val="00EC0944"/>
    <w:rsid w:val="00EC09C5"/>
    <w:rsid w:val="00EC0A7C"/>
    <w:rsid w:val="00EC0E2B"/>
    <w:rsid w:val="00EC12E9"/>
    <w:rsid w:val="00EC1C9F"/>
    <w:rsid w:val="00EC23D1"/>
    <w:rsid w:val="00EC2D4B"/>
    <w:rsid w:val="00EC2E24"/>
    <w:rsid w:val="00EC3093"/>
    <w:rsid w:val="00EC31E5"/>
    <w:rsid w:val="00EC34B6"/>
    <w:rsid w:val="00EC354B"/>
    <w:rsid w:val="00EC3663"/>
    <w:rsid w:val="00EC3F3E"/>
    <w:rsid w:val="00EC3F4E"/>
    <w:rsid w:val="00EC43C8"/>
    <w:rsid w:val="00EC48E1"/>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2B3"/>
    <w:rsid w:val="00EC744D"/>
    <w:rsid w:val="00EC7487"/>
    <w:rsid w:val="00EC756F"/>
    <w:rsid w:val="00EC772F"/>
    <w:rsid w:val="00EC7C93"/>
    <w:rsid w:val="00EC7F15"/>
    <w:rsid w:val="00ED0438"/>
    <w:rsid w:val="00ED044B"/>
    <w:rsid w:val="00ED07AA"/>
    <w:rsid w:val="00ED0AE9"/>
    <w:rsid w:val="00ED0D87"/>
    <w:rsid w:val="00ED126A"/>
    <w:rsid w:val="00ED13E3"/>
    <w:rsid w:val="00ED1A39"/>
    <w:rsid w:val="00ED1BD5"/>
    <w:rsid w:val="00ED1EA9"/>
    <w:rsid w:val="00ED2169"/>
    <w:rsid w:val="00ED21D1"/>
    <w:rsid w:val="00ED2324"/>
    <w:rsid w:val="00ED2423"/>
    <w:rsid w:val="00ED2493"/>
    <w:rsid w:val="00ED296F"/>
    <w:rsid w:val="00ED2BCB"/>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648C"/>
    <w:rsid w:val="00ED6728"/>
    <w:rsid w:val="00ED6C8A"/>
    <w:rsid w:val="00ED7659"/>
    <w:rsid w:val="00ED7709"/>
    <w:rsid w:val="00ED771E"/>
    <w:rsid w:val="00ED77F3"/>
    <w:rsid w:val="00ED7D8E"/>
    <w:rsid w:val="00ED7D96"/>
    <w:rsid w:val="00EE07CD"/>
    <w:rsid w:val="00EE0987"/>
    <w:rsid w:val="00EE0D90"/>
    <w:rsid w:val="00EE106F"/>
    <w:rsid w:val="00EE15B5"/>
    <w:rsid w:val="00EE15E3"/>
    <w:rsid w:val="00EE1676"/>
    <w:rsid w:val="00EE1856"/>
    <w:rsid w:val="00EE18C9"/>
    <w:rsid w:val="00EE1A5C"/>
    <w:rsid w:val="00EE1AA0"/>
    <w:rsid w:val="00EE1AF4"/>
    <w:rsid w:val="00EE1CE2"/>
    <w:rsid w:val="00EE2137"/>
    <w:rsid w:val="00EE2251"/>
    <w:rsid w:val="00EE248D"/>
    <w:rsid w:val="00EE2509"/>
    <w:rsid w:val="00EE25AC"/>
    <w:rsid w:val="00EE29D2"/>
    <w:rsid w:val="00EE2DCE"/>
    <w:rsid w:val="00EE3437"/>
    <w:rsid w:val="00EE3717"/>
    <w:rsid w:val="00EE3996"/>
    <w:rsid w:val="00EE3A8F"/>
    <w:rsid w:val="00EE408B"/>
    <w:rsid w:val="00EE4339"/>
    <w:rsid w:val="00EE4DF9"/>
    <w:rsid w:val="00EE4E1A"/>
    <w:rsid w:val="00EE4F19"/>
    <w:rsid w:val="00EE5110"/>
    <w:rsid w:val="00EE568F"/>
    <w:rsid w:val="00EE5DDA"/>
    <w:rsid w:val="00EE60D5"/>
    <w:rsid w:val="00EE613C"/>
    <w:rsid w:val="00EE6587"/>
    <w:rsid w:val="00EE6886"/>
    <w:rsid w:val="00EE6D30"/>
    <w:rsid w:val="00EE735A"/>
    <w:rsid w:val="00EE7395"/>
    <w:rsid w:val="00EF0087"/>
    <w:rsid w:val="00EF034B"/>
    <w:rsid w:val="00EF052E"/>
    <w:rsid w:val="00EF058A"/>
    <w:rsid w:val="00EF07E1"/>
    <w:rsid w:val="00EF0B1F"/>
    <w:rsid w:val="00EF1129"/>
    <w:rsid w:val="00EF138D"/>
    <w:rsid w:val="00EF1A39"/>
    <w:rsid w:val="00EF1F2A"/>
    <w:rsid w:val="00EF1FEE"/>
    <w:rsid w:val="00EF2275"/>
    <w:rsid w:val="00EF3136"/>
    <w:rsid w:val="00EF315B"/>
    <w:rsid w:val="00EF3179"/>
    <w:rsid w:val="00EF3502"/>
    <w:rsid w:val="00EF3A2B"/>
    <w:rsid w:val="00EF3C14"/>
    <w:rsid w:val="00EF3D97"/>
    <w:rsid w:val="00EF3EC4"/>
    <w:rsid w:val="00EF40F3"/>
    <w:rsid w:val="00EF455E"/>
    <w:rsid w:val="00EF469C"/>
    <w:rsid w:val="00EF4B06"/>
    <w:rsid w:val="00EF4C0C"/>
    <w:rsid w:val="00EF4CC2"/>
    <w:rsid w:val="00EF5929"/>
    <w:rsid w:val="00EF5CDD"/>
    <w:rsid w:val="00EF5DDB"/>
    <w:rsid w:val="00EF6096"/>
    <w:rsid w:val="00EF6196"/>
    <w:rsid w:val="00EF6732"/>
    <w:rsid w:val="00EF67ED"/>
    <w:rsid w:val="00EF70BE"/>
    <w:rsid w:val="00EF73C5"/>
    <w:rsid w:val="00EF78B9"/>
    <w:rsid w:val="00EF794E"/>
    <w:rsid w:val="00EF7A74"/>
    <w:rsid w:val="00EF7E15"/>
    <w:rsid w:val="00EF7E3F"/>
    <w:rsid w:val="00EF7E47"/>
    <w:rsid w:val="00EF7E7B"/>
    <w:rsid w:val="00EF7FA9"/>
    <w:rsid w:val="00EF7FE8"/>
    <w:rsid w:val="00F00122"/>
    <w:rsid w:val="00F0017A"/>
    <w:rsid w:val="00F001AB"/>
    <w:rsid w:val="00F00435"/>
    <w:rsid w:val="00F00895"/>
    <w:rsid w:val="00F00D32"/>
    <w:rsid w:val="00F00F9C"/>
    <w:rsid w:val="00F01466"/>
    <w:rsid w:val="00F015AA"/>
    <w:rsid w:val="00F01972"/>
    <w:rsid w:val="00F019A2"/>
    <w:rsid w:val="00F02128"/>
    <w:rsid w:val="00F021F6"/>
    <w:rsid w:val="00F02767"/>
    <w:rsid w:val="00F02D44"/>
    <w:rsid w:val="00F034EF"/>
    <w:rsid w:val="00F03986"/>
    <w:rsid w:val="00F039F3"/>
    <w:rsid w:val="00F03B17"/>
    <w:rsid w:val="00F0420A"/>
    <w:rsid w:val="00F04701"/>
    <w:rsid w:val="00F049ED"/>
    <w:rsid w:val="00F04D26"/>
    <w:rsid w:val="00F054C9"/>
    <w:rsid w:val="00F05602"/>
    <w:rsid w:val="00F056F0"/>
    <w:rsid w:val="00F06130"/>
    <w:rsid w:val="00F0644D"/>
    <w:rsid w:val="00F068E6"/>
    <w:rsid w:val="00F0691F"/>
    <w:rsid w:val="00F06BAD"/>
    <w:rsid w:val="00F06C82"/>
    <w:rsid w:val="00F06F4C"/>
    <w:rsid w:val="00F06F52"/>
    <w:rsid w:val="00F0717A"/>
    <w:rsid w:val="00F0738A"/>
    <w:rsid w:val="00F07830"/>
    <w:rsid w:val="00F079B3"/>
    <w:rsid w:val="00F07AEB"/>
    <w:rsid w:val="00F07C08"/>
    <w:rsid w:val="00F07FB6"/>
    <w:rsid w:val="00F10059"/>
    <w:rsid w:val="00F10469"/>
    <w:rsid w:val="00F111A0"/>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906"/>
    <w:rsid w:val="00F17345"/>
    <w:rsid w:val="00F1769D"/>
    <w:rsid w:val="00F176AC"/>
    <w:rsid w:val="00F17A4E"/>
    <w:rsid w:val="00F17C25"/>
    <w:rsid w:val="00F17D57"/>
    <w:rsid w:val="00F20182"/>
    <w:rsid w:val="00F2025A"/>
    <w:rsid w:val="00F20336"/>
    <w:rsid w:val="00F203E2"/>
    <w:rsid w:val="00F20684"/>
    <w:rsid w:val="00F20709"/>
    <w:rsid w:val="00F2109F"/>
    <w:rsid w:val="00F22513"/>
    <w:rsid w:val="00F22DBF"/>
    <w:rsid w:val="00F22F34"/>
    <w:rsid w:val="00F230C1"/>
    <w:rsid w:val="00F23E1D"/>
    <w:rsid w:val="00F24174"/>
    <w:rsid w:val="00F242CA"/>
    <w:rsid w:val="00F24520"/>
    <w:rsid w:val="00F24ADE"/>
    <w:rsid w:val="00F24E8F"/>
    <w:rsid w:val="00F25260"/>
    <w:rsid w:val="00F2530A"/>
    <w:rsid w:val="00F2542A"/>
    <w:rsid w:val="00F25D90"/>
    <w:rsid w:val="00F25DF4"/>
    <w:rsid w:val="00F25FB5"/>
    <w:rsid w:val="00F2604B"/>
    <w:rsid w:val="00F260F3"/>
    <w:rsid w:val="00F2668B"/>
    <w:rsid w:val="00F26D6A"/>
    <w:rsid w:val="00F270EA"/>
    <w:rsid w:val="00F272E0"/>
    <w:rsid w:val="00F27556"/>
    <w:rsid w:val="00F27B3B"/>
    <w:rsid w:val="00F30982"/>
    <w:rsid w:val="00F30A3C"/>
    <w:rsid w:val="00F30AD4"/>
    <w:rsid w:val="00F30DDE"/>
    <w:rsid w:val="00F31875"/>
    <w:rsid w:val="00F31AF3"/>
    <w:rsid w:val="00F31B7D"/>
    <w:rsid w:val="00F31D88"/>
    <w:rsid w:val="00F31DE2"/>
    <w:rsid w:val="00F32009"/>
    <w:rsid w:val="00F32304"/>
    <w:rsid w:val="00F32579"/>
    <w:rsid w:val="00F32682"/>
    <w:rsid w:val="00F3299E"/>
    <w:rsid w:val="00F32ACF"/>
    <w:rsid w:val="00F32B2A"/>
    <w:rsid w:val="00F32CDF"/>
    <w:rsid w:val="00F32EC7"/>
    <w:rsid w:val="00F332FD"/>
    <w:rsid w:val="00F33629"/>
    <w:rsid w:val="00F336F8"/>
    <w:rsid w:val="00F33BF3"/>
    <w:rsid w:val="00F33DD1"/>
    <w:rsid w:val="00F34149"/>
    <w:rsid w:val="00F34467"/>
    <w:rsid w:val="00F34A18"/>
    <w:rsid w:val="00F35014"/>
    <w:rsid w:val="00F352FA"/>
    <w:rsid w:val="00F35301"/>
    <w:rsid w:val="00F35454"/>
    <w:rsid w:val="00F356CF"/>
    <w:rsid w:val="00F3571B"/>
    <w:rsid w:val="00F35742"/>
    <w:rsid w:val="00F35993"/>
    <w:rsid w:val="00F3599F"/>
    <w:rsid w:val="00F35BAE"/>
    <w:rsid w:val="00F35D7C"/>
    <w:rsid w:val="00F35FA6"/>
    <w:rsid w:val="00F3616D"/>
    <w:rsid w:val="00F36322"/>
    <w:rsid w:val="00F3663F"/>
    <w:rsid w:val="00F36797"/>
    <w:rsid w:val="00F36879"/>
    <w:rsid w:val="00F369F5"/>
    <w:rsid w:val="00F36A8C"/>
    <w:rsid w:val="00F37244"/>
    <w:rsid w:val="00F377C1"/>
    <w:rsid w:val="00F378DC"/>
    <w:rsid w:val="00F37909"/>
    <w:rsid w:val="00F37D31"/>
    <w:rsid w:val="00F40434"/>
    <w:rsid w:val="00F40484"/>
    <w:rsid w:val="00F4070F"/>
    <w:rsid w:val="00F40746"/>
    <w:rsid w:val="00F407AD"/>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4BCC"/>
    <w:rsid w:val="00F44CB9"/>
    <w:rsid w:val="00F44D28"/>
    <w:rsid w:val="00F44D31"/>
    <w:rsid w:val="00F44DD2"/>
    <w:rsid w:val="00F4523F"/>
    <w:rsid w:val="00F4535D"/>
    <w:rsid w:val="00F45729"/>
    <w:rsid w:val="00F457F9"/>
    <w:rsid w:val="00F45A15"/>
    <w:rsid w:val="00F467D0"/>
    <w:rsid w:val="00F46834"/>
    <w:rsid w:val="00F46B05"/>
    <w:rsid w:val="00F46BB7"/>
    <w:rsid w:val="00F46DB1"/>
    <w:rsid w:val="00F46F78"/>
    <w:rsid w:val="00F470F8"/>
    <w:rsid w:val="00F4796F"/>
    <w:rsid w:val="00F47B7D"/>
    <w:rsid w:val="00F47FC3"/>
    <w:rsid w:val="00F500AB"/>
    <w:rsid w:val="00F505D3"/>
    <w:rsid w:val="00F50637"/>
    <w:rsid w:val="00F50D86"/>
    <w:rsid w:val="00F513A5"/>
    <w:rsid w:val="00F514AF"/>
    <w:rsid w:val="00F51CFC"/>
    <w:rsid w:val="00F51F75"/>
    <w:rsid w:val="00F5224D"/>
    <w:rsid w:val="00F52304"/>
    <w:rsid w:val="00F524CC"/>
    <w:rsid w:val="00F5265E"/>
    <w:rsid w:val="00F52C56"/>
    <w:rsid w:val="00F52ED8"/>
    <w:rsid w:val="00F531D6"/>
    <w:rsid w:val="00F53606"/>
    <w:rsid w:val="00F5367C"/>
    <w:rsid w:val="00F53B1B"/>
    <w:rsid w:val="00F541A7"/>
    <w:rsid w:val="00F54933"/>
    <w:rsid w:val="00F54948"/>
    <w:rsid w:val="00F54952"/>
    <w:rsid w:val="00F54AD3"/>
    <w:rsid w:val="00F54CFF"/>
    <w:rsid w:val="00F54D56"/>
    <w:rsid w:val="00F552DB"/>
    <w:rsid w:val="00F55302"/>
    <w:rsid w:val="00F558B4"/>
    <w:rsid w:val="00F55C2F"/>
    <w:rsid w:val="00F55E36"/>
    <w:rsid w:val="00F55F31"/>
    <w:rsid w:val="00F56000"/>
    <w:rsid w:val="00F5611E"/>
    <w:rsid w:val="00F561BC"/>
    <w:rsid w:val="00F562B2"/>
    <w:rsid w:val="00F562FF"/>
    <w:rsid w:val="00F56866"/>
    <w:rsid w:val="00F56A06"/>
    <w:rsid w:val="00F56E54"/>
    <w:rsid w:val="00F56F0E"/>
    <w:rsid w:val="00F57272"/>
    <w:rsid w:val="00F57419"/>
    <w:rsid w:val="00F574E6"/>
    <w:rsid w:val="00F57518"/>
    <w:rsid w:val="00F57795"/>
    <w:rsid w:val="00F57808"/>
    <w:rsid w:val="00F6004C"/>
    <w:rsid w:val="00F601AD"/>
    <w:rsid w:val="00F60511"/>
    <w:rsid w:val="00F606D9"/>
    <w:rsid w:val="00F60B2C"/>
    <w:rsid w:val="00F61511"/>
    <w:rsid w:val="00F615F2"/>
    <w:rsid w:val="00F61628"/>
    <w:rsid w:val="00F62331"/>
    <w:rsid w:val="00F625D6"/>
    <w:rsid w:val="00F62C7C"/>
    <w:rsid w:val="00F62D87"/>
    <w:rsid w:val="00F62E49"/>
    <w:rsid w:val="00F631A6"/>
    <w:rsid w:val="00F63A65"/>
    <w:rsid w:val="00F63AF7"/>
    <w:rsid w:val="00F63CD4"/>
    <w:rsid w:val="00F6435A"/>
    <w:rsid w:val="00F6445C"/>
    <w:rsid w:val="00F64AAE"/>
    <w:rsid w:val="00F64F3E"/>
    <w:rsid w:val="00F65091"/>
    <w:rsid w:val="00F6561D"/>
    <w:rsid w:val="00F657A6"/>
    <w:rsid w:val="00F65A0B"/>
    <w:rsid w:val="00F65B35"/>
    <w:rsid w:val="00F65FEB"/>
    <w:rsid w:val="00F66352"/>
    <w:rsid w:val="00F6639F"/>
    <w:rsid w:val="00F667C3"/>
    <w:rsid w:val="00F66CAF"/>
    <w:rsid w:val="00F66E29"/>
    <w:rsid w:val="00F6727D"/>
    <w:rsid w:val="00F67BE8"/>
    <w:rsid w:val="00F67CED"/>
    <w:rsid w:val="00F67F5B"/>
    <w:rsid w:val="00F70083"/>
    <w:rsid w:val="00F70135"/>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4D2E"/>
    <w:rsid w:val="00F74E69"/>
    <w:rsid w:val="00F75136"/>
    <w:rsid w:val="00F753C6"/>
    <w:rsid w:val="00F7549B"/>
    <w:rsid w:val="00F758B8"/>
    <w:rsid w:val="00F7596C"/>
    <w:rsid w:val="00F75D7A"/>
    <w:rsid w:val="00F75EF0"/>
    <w:rsid w:val="00F764C2"/>
    <w:rsid w:val="00F764FE"/>
    <w:rsid w:val="00F76664"/>
    <w:rsid w:val="00F7683A"/>
    <w:rsid w:val="00F7694B"/>
    <w:rsid w:val="00F76D07"/>
    <w:rsid w:val="00F76FF3"/>
    <w:rsid w:val="00F772E3"/>
    <w:rsid w:val="00F801B2"/>
    <w:rsid w:val="00F801CA"/>
    <w:rsid w:val="00F804AB"/>
    <w:rsid w:val="00F80A2C"/>
    <w:rsid w:val="00F80F6D"/>
    <w:rsid w:val="00F81404"/>
    <w:rsid w:val="00F81704"/>
    <w:rsid w:val="00F8177D"/>
    <w:rsid w:val="00F81F35"/>
    <w:rsid w:val="00F822F1"/>
    <w:rsid w:val="00F823C5"/>
    <w:rsid w:val="00F82545"/>
    <w:rsid w:val="00F826D0"/>
    <w:rsid w:val="00F82E4B"/>
    <w:rsid w:val="00F82EEA"/>
    <w:rsid w:val="00F83009"/>
    <w:rsid w:val="00F832EC"/>
    <w:rsid w:val="00F83715"/>
    <w:rsid w:val="00F83801"/>
    <w:rsid w:val="00F83DE0"/>
    <w:rsid w:val="00F83DFB"/>
    <w:rsid w:val="00F8435E"/>
    <w:rsid w:val="00F843EB"/>
    <w:rsid w:val="00F84926"/>
    <w:rsid w:val="00F84CDF"/>
    <w:rsid w:val="00F84DAF"/>
    <w:rsid w:val="00F85091"/>
    <w:rsid w:val="00F85128"/>
    <w:rsid w:val="00F85FBE"/>
    <w:rsid w:val="00F865AD"/>
    <w:rsid w:val="00F86673"/>
    <w:rsid w:val="00F8669D"/>
    <w:rsid w:val="00F866B0"/>
    <w:rsid w:val="00F86AA5"/>
    <w:rsid w:val="00F8797A"/>
    <w:rsid w:val="00F87CCD"/>
    <w:rsid w:val="00F87D03"/>
    <w:rsid w:val="00F90041"/>
    <w:rsid w:val="00F90565"/>
    <w:rsid w:val="00F906D5"/>
    <w:rsid w:val="00F90855"/>
    <w:rsid w:val="00F91010"/>
    <w:rsid w:val="00F9148C"/>
    <w:rsid w:val="00F91596"/>
    <w:rsid w:val="00F91CF5"/>
    <w:rsid w:val="00F91FBE"/>
    <w:rsid w:val="00F9213F"/>
    <w:rsid w:val="00F922EF"/>
    <w:rsid w:val="00F92582"/>
    <w:rsid w:val="00F92607"/>
    <w:rsid w:val="00F926CD"/>
    <w:rsid w:val="00F92896"/>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08"/>
    <w:rsid w:val="00F971BD"/>
    <w:rsid w:val="00F9724B"/>
    <w:rsid w:val="00F97540"/>
    <w:rsid w:val="00FA0055"/>
    <w:rsid w:val="00FA0889"/>
    <w:rsid w:val="00FA1629"/>
    <w:rsid w:val="00FA16EC"/>
    <w:rsid w:val="00FA173E"/>
    <w:rsid w:val="00FA1813"/>
    <w:rsid w:val="00FA1838"/>
    <w:rsid w:val="00FA1BC2"/>
    <w:rsid w:val="00FA210D"/>
    <w:rsid w:val="00FA221C"/>
    <w:rsid w:val="00FA2353"/>
    <w:rsid w:val="00FA28EC"/>
    <w:rsid w:val="00FA290C"/>
    <w:rsid w:val="00FA2984"/>
    <w:rsid w:val="00FA2AC8"/>
    <w:rsid w:val="00FA32EA"/>
    <w:rsid w:val="00FA332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D1F"/>
    <w:rsid w:val="00FA7287"/>
    <w:rsid w:val="00FA742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7F7"/>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7A7"/>
    <w:rsid w:val="00FB78AA"/>
    <w:rsid w:val="00FB7CB1"/>
    <w:rsid w:val="00FC061B"/>
    <w:rsid w:val="00FC10BF"/>
    <w:rsid w:val="00FC1A8D"/>
    <w:rsid w:val="00FC1DF2"/>
    <w:rsid w:val="00FC1EC6"/>
    <w:rsid w:val="00FC239B"/>
    <w:rsid w:val="00FC24FF"/>
    <w:rsid w:val="00FC2534"/>
    <w:rsid w:val="00FC257D"/>
    <w:rsid w:val="00FC2733"/>
    <w:rsid w:val="00FC276F"/>
    <w:rsid w:val="00FC325B"/>
    <w:rsid w:val="00FC3308"/>
    <w:rsid w:val="00FC3925"/>
    <w:rsid w:val="00FC421A"/>
    <w:rsid w:val="00FC42A9"/>
    <w:rsid w:val="00FC44EC"/>
    <w:rsid w:val="00FC46C3"/>
    <w:rsid w:val="00FC4961"/>
    <w:rsid w:val="00FC499E"/>
    <w:rsid w:val="00FC4ACE"/>
    <w:rsid w:val="00FC50D8"/>
    <w:rsid w:val="00FC51D9"/>
    <w:rsid w:val="00FC54E4"/>
    <w:rsid w:val="00FC5D9B"/>
    <w:rsid w:val="00FC608D"/>
    <w:rsid w:val="00FC6269"/>
    <w:rsid w:val="00FC64B4"/>
    <w:rsid w:val="00FC6539"/>
    <w:rsid w:val="00FC6996"/>
    <w:rsid w:val="00FC70CD"/>
    <w:rsid w:val="00FC76BF"/>
    <w:rsid w:val="00FC7901"/>
    <w:rsid w:val="00FC7DCA"/>
    <w:rsid w:val="00FD00A1"/>
    <w:rsid w:val="00FD05BC"/>
    <w:rsid w:val="00FD078D"/>
    <w:rsid w:val="00FD0A5D"/>
    <w:rsid w:val="00FD0AFA"/>
    <w:rsid w:val="00FD0C03"/>
    <w:rsid w:val="00FD0C05"/>
    <w:rsid w:val="00FD0D86"/>
    <w:rsid w:val="00FD0D92"/>
    <w:rsid w:val="00FD1106"/>
    <w:rsid w:val="00FD1598"/>
    <w:rsid w:val="00FD19AE"/>
    <w:rsid w:val="00FD263C"/>
    <w:rsid w:val="00FD26DF"/>
    <w:rsid w:val="00FD2B18"/>
    <w:rsid w:val="00FD2B4A"/>
    <w:rsid w:val="00FD2D5A"/>
    <w:rsid w:val="00FD2F03"/>
    <w:rsid w:val="00FD3005"/>
    <w:rsid w:val="00FD34FF"/>
    <w:rsid w:val="00FD389E"/>
    <w:rsid w:val="00FD39B1"/>
    <w:rsid w:val="00FD3F92"/>
    <w:rsid w:val="00FD4D77"/>
    <w:rsid w:val="00FD4E9A"/>
    <w:rsid w:val="00FD58B4"/>
    <w:rsid w:val="00FD5B40"/>
    <w:rsid w:val="00FD5E25"/>
    <w:rsid w:val="00FD64DA"/>
    <w:rsid w:val="00FD67D0"/>
    <w:rsid w:val="00FD6E12"/>
    <w:rsid w:val="00FD6E52"/>
    <w:rsid w:val="00FD7373"/>
    <w:rsid w:val="00FD74B3"/>
    <w:rsid w:val="00FD7523"/>
    <w:rsid w:val="00FE0285"/>
    <w:rsid w:val="00FE0461"/>
    <w:rsid w:val="00FE054A"/>
    <w:rsid w:val="00FE080E"/>
    <w:rsid w:val="00FE0958"/>
    <w:rsid w:val="00FE0A16"/>
    <w:rsid w:val="00FE0A3F"/>
    <w:rsid w:val="00FE0C46"/>
    <w:rsid w:val="00FE12AA"/>
    <w:rsid w:val="00FE12F2"/>
    <w:rsid w:val="00FE161E"/>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8B3"/>
    <w:rsid w:val="00FF5BD9"/>
    <w:rsid w:val="00FF5C23"/>
    <w:rsid w:val="00FF5D9B"/>
    <w:rsid w:val="00FF5DEE"/>
    <w:rsid w:val="00FF61DD"/>
    <w:rsid w:val="00FF630B"/>
    <w:rsid w:val="00FF6AEB"/>
    <w:rsid w:val="00FF6B72"/>
    <w:rsid w:val="00FF70AA"/>
    <w:rsid w:val="00FF77C4"/>
    <w:rsid w:val="00FF7A49"/>
    <w:rsid w:val="00FF7A58"/>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1C3F9F5"/>
  <w15:docId w15:val="{988A8329-CD7E-4269-9A01-8A30F004BE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157E35"/>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4302FC"/>
    <w:rPr>
      <w:rFonts w:eastAsia="華康細明體"/>
      <w:spacing w:val="30"/>
    </w:rPr>
  </w:style>
  <w:style w:type="character" w:customStyle="1" w:styleId="af8">
    <w:name w:val="章節附註文字 字元"/>
    <w:link w:val="af7"/>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3">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4">
    <w:name w:val="Title"/>
    <w:basedOn w:val="a1"/>
    <w:link w:val="aff5"/>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5">
    <w:name w:val="標題 字元"/>
    <w:link w:val="aff4"/>
    <w:rsid w:val="00A23451"/>
    <w:rPr>
      <w:rFonts w:eastAsia="新細明體"/>
      <w:b/>
      <w:sz w:val="28"/>
      <w:szCs w:val="24"/>
      <w:lang w:val="en-GB"/>
    </w:rPr>
  </w:style>
  <w:style w:type="paragraph" w:styleId="aff6">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7">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8">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9">
    <w:name w:val="內文_表註"/>
    <w:link w:val="affa"/>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7"/>
    <w:qFormat/>
    <w:rsid w:val="0032451D"/>
    <w:rPr>
      <w:sz w:val="18"/>
      <w:szCs w:val="18"/>
    </w:rPr>
  </w:style>
  <w:style w:type="paragraph" w:styleId="affb">
    <w:name w:val="Body Text"/>
    <w:basedOn w:val="a1"/>
    <w:link w:val="affc"/>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c">
    <w:name w:val="本文 字元"/>
    <w:link w:val="affb"/>
    <w:rsid w:val="005F4C9D"/>
    <w:rPr>
      <w:rFonts w:eastAsia="新細明體"/>
      <w:color w:val="000000"/>
      <w:kern w:val="2"/>
      <w:sz w:val="24"/>
    </w:rPr>
  </w:style>
  <w:style w:type="paragraph" w:styleId="affd">
    <w:name w:val="Subtitle"/>
    <w:basedOn w:val="a1"/>
    <w:link w:val="affe"/>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e">
    <w:name w:val="副標題 字元"/>
    <w:link w:val="affd"/>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a">
    <w:name w:val="內文_表註 字元"/>
    <w:link w:val="aff9"/>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0">
    <w:name w:val="annotation reference"/>
    <w:semiHidden/>
    <w:unhideWhenUsed/>
    <w:rsid w:val="00841ED0"/>
    <w:rPr>
      <w:sz w:val="18"/>
      <w:szCs w:val="18"/>
    </w:rPr>
  </w:style>
  <w:style w:type="paragraph" w:customStyle="1" w:styleId="afff1">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2">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3">
    <w:name w:val="標題_表"/>
    <w:basedOn w:val="a9"/>
    <w:qFormat/>
    <w:rsid w:val="00844705"/>
    <w:pPr>
      <w:spacing w:after="120"/>
    </w:pPr>
  </w:style>
  <w:style w:type="character" w:customStyle="1" w:styleId="afd">
    <w:name w:val="註解文字 字元"/>
    <w:link w:val="afc"/>
    <w:semiHidden/>
    <w:rsid w:val="00E42897"/>
    <w:rPr>
      <w:rFonts w:eastAsia="新細明體"/>
      <w:kern w:val="2"/>
      <w:sz w:val="24"/>
    </w:rPr>
  </w:style>
  <w:style w:type="paragraph" w:styleId="afff4">
    <w:name w:val="annotation subject"/>
    <w:basedOn w:val="afc"/>
    <w:next w:val="afc"/>
    <w:link w:val="afff5"/>
    <w:uiPriority w:val="99"/>
    <w:semiHidden/>
    <w:unhideWhenUsed/>
    <w:rsid w:val="00E03353"/>
    <w:pPr>
      <w:widowControl/>
      <w:tabs>
        <w:tab w:val="left" w:pos="936"/>
        <w:tab w:val="left" w:pos="1560"/>
        <w:tab w:val="left" w:pos="2184"/>
        <w:tab w:val="left" w:pos="2808"/>
      </w:tabs>
      <w:adjustRightInd w:val="0"/>
      <w:spacing w:after="360"/>
      <w:jc w:val="both"/>
      <w:textAlignment w:val="baseline"/>
    </w:pPr>
    <w:rPr>
      <w:rFonts w:eastAsia="華康細明體"/>
      <w:b/>
      <w:bCs/>
      <w:spacing w:val="30"/>
      <w:kern w:val="0"/>
      <w:sz w:val="20"/>
    </w:rPr>
  </w:style>
  <w:style w:type="character" w:customStyle="1" w:styleId="afff5">
    <w:name w:val="註解主旨 字元"/>
    <w:basedOn w:val="afd"/>
    <w:link w:val="afff4"/>
    <w:uiPriority w:val="99"/>
    <w:semiHidden/>
    <w:rsid w:val="00E03353"/>
    <w:rPr>
      <w:rFonts w:eastAsia="華康細明體"/>
      <w:b/>
      <w:bCs/>
      <w:spacing w:val="30"/>
      <w:kern w:val="2"/>
      <w:sz w:val="24"/>
    </w:rPr>
  </w:style>
  <w:style w:type="character" w:customStyle="1" w:styleId="ab">
    <w:name w:val="頁尾 字元"/>
    <w:basedOn w:val="a3"/>
    <w:link w:val="aa"/>
    <w:rsid w:val="00CA3C14"/>
    <w:rPr>
      <w:rFonts w:eastAsia="華康細明體"/>
      <w:spacing w:val="30"/>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21478616">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自訂 1">
      <a:majorFont>
        <a:latin typeface="Times New Roman"/>
        <a:ea typeface="新細明體"/>
        <a:cs typeface=""/>
      </a:majorFont>
      <a:minorFont>
        <a:latin typeface="Times New Roman"/>
        <a:ea typeface="新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a:solidFill>
          <a:schemeClr val="lt1"/>
        </a:solidFill>
        <a:ln w="6350">
          <a:solidFill>
            <a:prstClr val="black"/>
          </a:solidFill>
        </a:ln>
      </a:spPr>
      <a:bodyPr wrap="square" rtlCol="0"/>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F5EB6-D5D3-46C5-AA81-DAAB851464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1853</Words>
  <Characters>10564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12393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3</cp:revision>
  <cp:lastPrinted>2024-05-10T07:16:00Z</cp:lastPrinted>
  <dcterms:created xsi:type="dcterms:W3CDTF">2024-05-13T02:44:00Z</dcterms:created>
  <dcterms:modified xsi:type="dcterms:W3CDTF">2024-05-13T05:09:00Z</dcterms:modified>
</cp:coreProperties>
</file>