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68002" w14:textId="77777777" w:rsidR="002C2BF2" w:rsidRPr="00E35646" w:rsidRDefault="002C2BF2" w:rsidP="004F07D1">
      <w:pPr>
        <w:pStyle w:val="a9"/>
      </w:pPr>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0"/>
          <w:b/>
        </w:rPr>
        <w:footnoteReference w:customMarkFollows="1" w:id="2"/>
        <w:t>#</w:t>
      </w:r>
    </w:p>
    <w:p w14:paraId="5E79916F" w14:textId="77777777" w:rsidR="002C2BF2" w:rsidRPr="001709B5" w:rsidRDefault="002C2BF2" w:rsidP="001709B5">
      <w:pPr>
        <w:pStyle w:val="122"/>
      </w:pPr>
      <w:r w:rsidRPr="00A838F4">
        <w:rPr>
          <w:rFonts w:hint="eastAsia"/>
        </w:rPr>
        <w:t>摘要</w:t>
      </w:r>
    </w:p>
    <w:p w14:paraId="18461815" w14:textId="55B56513" w:rsidR="003639C1" w:rsidRPr="00643326" w:rsidRDefault="003639C1" w:rsidP="000F698C">
      <w:pPr>
        <w:pStyle w:val="a0"/>
        <w:rPr>
          <w:lang w:eastAsia="zh-HK"/>
        </w:rPr>
      </w:pPr>
      <w:r w:rsidRPr="00B02702">
        <w:rPr>
          <w:rFonts w:hint="eastAsia"/>
          <w:lang w:eastAsia="zh-HK"/>
        </w:rPr>
        <w:t>香港的利率在</w:t>
      </w:r>
      <w:r w:rsidRPr="00B02702">
        <w:rPr>
          <w:lang w:eastAsia="zh-HK"/>
        </w:rPr>
        <w:t>第</w:t>
      </w:r>
      <w:r w:rsidRPr="00B02702">
        <w:rPr>
          <w:rFonts w:hint="eastAsia"/>
          <w:lang w:eastAsia="zh-HK"/>
        </w:rPr>
        <w:t>三</w:t>
      </w:r>
      <w:r w:rsidRPr="00B02702">
        <w:rPr>
          <w:lang w:eastAsia="zh-HK"/>
        </w:rPr>
        <w:t>季</w:t>
      </w:r>
      <w:r w:rsidR="001E43B9">
        <w:rPr>
          <w:rFonts w:hint="eastAsia"/>
          <w:lang w:eastAsia="zh-HK"/>
        </w:rPr>
        <w:t>雖然略為回落</w:t>
      </w:r>
      <w:r w:rsidR="001E43B9">
        <w:rPr>
          <w:rFonts w:hint="eastAsia"/>
        </w:rPr>
        <w:t>，</w:t>
      </w:r>
      <w:r w:rsidR="001E43B9">
        <w:rPr>
          <w:rFonts w:hint="eastAsia"/>
          <w:lang w:eastAsia="zh-HK"/>
        </w:rPr>
        <w:t>但</w:t>
      </w:r>
      <w:r w:rsidRPr="00B02702">
        <w:rPr>
          <w:rFonts w:hint="eastAsia"/>
          <w:lang w:eastAsia="zh-HK"/>
        </w:rPr>
        <w:t>仍維持在較高水平。美國聯邦公開市場委員會在九月</w:t>
      </w:r>
      <w:r w:rsidR="009E57F3" w:rsidRPr="009E57F3">
        <w:rPr>
          <w:rFonts w:hint="eastAsia"/>
          <w:lang w:eastAsia="zh-HK"/>
        </w:rPr>
        <w:t>中</w:t>
      </w:r>
      <w:r w:rsidRPr="00B02702">
        <w:rPr>
          <w:rFonts w:hint="eastAsia"/>
          <w:lang w:eastAsia="zh-HK"/>
        </w:rPr>
        <w:t>把聯邦</w:t>
      </w:r>
      <w:bookmarkStart w:id="0" w:name="_GoBack"/>
      <w:bookmarkEnd w:id="0"/>
      <w:r w:rsidRPr="00B02702">
        <w:rPr>
          <w:rFonts w:hint="eastAsia"/>
          <w:lang w:eastAsia="zh-HK"/>
        </w:rPr>
        <w:t>基金利率的目標區間下調</w:t>
      </w:r>
      <w:r>
        <w:rPr>
          <w:lang w:eastAsia="zh-HK"/>
        </w:rPr>
        <w:t> </w:t>
      </w:r>
      <w:r w:rsidRPr="00B02702">
        <w:rPr>
          <w:rFonts w:hint="eastAsia"/>
          <w:lang w:eastAsia="zh-HK"/>
        </w:rPr>
        <w:t>50</w:t>
      </w:r>
      <w:r>
        <w:rPr>
          <w:lang w:eastAsia="zh-HK"/>
        </w:rPr>
        <w:t> </w:t>
      </w:r>
      <w:r w:rsidRPr="00B02702">
        <w:rPr>
          <w:rFonts w:hint="eastAsia"/>
          <w:lang w:eastAsia="zh-HK"/>
        </w:rPr>
        <w:t>個基點</w:t>
      </w:r>
      <w:r w:rsidR="008A7D70">
        <w:rPr>
          <w:rFonts w:hint="eastAsia"/>
        </w:rPr>
        <w:t>，</w:t>
      </w:r>
      <w:r w:rsidRPr="00643326">
        <w:rPr>
          <w:rFonts w:hint="eastAsia"/>
          <w:lang w:eastAsia="zh-HK"/>
        </w:rPr>
        <w:t>香港金融管理局</w:t>
      </w:r>
      <w:r w:rsidRPr="00643326">
        <w:rPr>
          <w:rFonts w:hint="eastAsia"/>
        </w:rPr>
        <w:t>(</w:t>
      </w:r>
      <w:r w:rsidRPr="00643326">
        <w:rPr>
          <w:rFonts w:hint="eastAsia"/>
          <w:lang w:eastAsia="zh-HK"/>
        </w:rPr>
        <w:t>金管局</w:t>
      </w:r>
      <w:r w:rsidRPr="00643326">
        <w:rPr>
          <w:rFonts w:hint="eastAsia"/>
        </w:rPr>
        <w:t>)</w:t>
      </w:r>
      <w:r w:rsidRPr="00B02702">
        <w:rPr>
          <w:rFonts w:hint="eastAsia"/>
          <w:lang w:eastAsia="zh-HK"/>
        </w:rPr>
        <w:t>隨之</w:t>
      </w:r>
      <w:r w:rsidR="00AD3926">
        <w:rPr>
          <w:rFonts w:hint="eastAsia"/>
        </w:rPr>
        <w:t>把</w:t>
      </w:r>
      <w:r w:rsidR="00AD3926" w:rsidRPr="00643326">
        <w:rPr>
          <w:lang w:eastAsia="zh-HK"/>
        </w:rPr>
        <w:t>貼現窗基本利率</w:t>
      </w:r>
      <w:r w:rsidR="00451A1C" w:rsidRPr="00B02702">
        <w:rPr>
          <w:rFonts w:hint="eastAsia"/>
          <w:lang w:eastAsia="zh-HK"/>
        </w:rPr>
        <w:t>下調</w:t>
      </w:r>
      <w:r w:rsidRPr="00B02702">
        <w:rPr>
          <w:rFonts w:hint="eastAsia"/>
          <w:lang w:eastAsia="zh-HK"/>
        </w:rPr>
        <w:t>相同幅度至</w:t>
      </w:r>
      <w:r w:rsidRPr="00B02702">
        <w:rPr>
          <w:lang w:eastAsia="zh-HK"/>
        </w:rPr>
        <w:t>5.</w:t>
      </w:r>
      <w:r w:rsidRPr="00B02702">
        <w:rPr>
          <w:rFonts w:hint="eastAsia"/>
          <w:lang w:eastAsia="zh-HK"/>
        </w:rPr>
        <w:t>2</w:t>
      </w:r>
      <w:r w:rsidRPr="00B02702">
        <w:rPr>
          <w:lang w:eastAsia="zh-HK"/>
        </w:rPr>
        <w:t>5%</w:t>
      </w:r>
      <w:r w:rsidRPr="00643326">
        <w:rPr>
          <w:lang w:eastAsia="zh-HK"/>
        </w:rPr>
        <w:t>。港元銀行同業拆息</w:t>
      </w:r>
      <w:r w:rsidRPr="00B02702">
        <w:rPr>
          <w:rFonts w:hint="eastAsia"/>
          <w:lang w:eastAsia="zh-HK"/>
        </w:rPr>
        <w:t>在季內</w:t>
      </w:r>
      <w:r w:rsidR="006C65CB">
        <w:rPr>
          <w:rFonts w:hint="eastAsia"/>
          <w:lang w:eastAsia="zh-HK"/>
        </w:rPr>
        <w:t>隨着</w:t>
      </w:r>
      <w:r w:rsidR="006C65CB" w:rsidRPr="00B02702">
        <w:rPr>
          <w:rFonts w:hint="eastAsia"/>
          <w:lang w:eastAsia="zh-HK"/>
        </w:rPr>
        <w:t>與股息相關的資金需求減退</w:t>
      </w:r>
      <w:r w:rsidR="006C65CB">
        <w:rPr>
          <w:rFonts w:hint="eastAsia"/>
          <w:lang w:eastAsia="zh-HK"/>
        </w:rPr>
        <w:t>而</w:t>
      </w:r>
      <w:r w:rsidRPr="00B02702">
        <w:rPr>
          <w:rFonts w:hint="eastAsia"/>
          <w:lang w:eastAsia="zh-HK"/>
        </w:rPr>
        <w:t>普遍走低，</w:t>
      </w:r>
      <w:r w:rsidR="00AD3926">
        <w:rPr>
          <w:rFonts w:hint="eastAsia"/>
        </w:rPr>
        <w:t>儘管</w:t>
      </w:r>
      <w:r w:rsidRPr="00B02702">
        <w:rPr>
          <w:rFonts w:hint="eastAsia"/>
          <w:lang w:eastAsia="zh-HK"/>
        </w:rPr>
        <w:t>短期利率在臨近季末時</w:t>
      </w:r>
      <w:r w:rsidR="00837257">
        <w:rPr>
          <w:rFonts w:hint="eastAsia"/>
          <w:lang w:eastAsia="zh-HK"/>
        </w:rPr>
        <w:t>因</w:t>
      </w:r>
      <w:r w:rsidRPr="00B02702">
        <w:rPr>
          <w:rFonts w:hint="eastAsia"/>
          <w:lang w:eastAsia="zh-HK"/>
        </w:rPr>
        <w:t>股票市場活動</w:t>
      </w:r>
      <w:r w:rsidR="00837257">
        <w:rPr>
          <w:rFonts w:hint="eastAsia"/>
          <w:lang w:eastAsia="zh-HK"/>
        </w:rPr>
        <w:t>異</w:t>
      </w:r>
      <w:r w:rsidR="00837257">
        <w:rPr>
          <w:rFonts w:hint="eastAsia"/>
        </w:rPr>
        <w:t>常</w:t>
      </w:r>
      <w:r w:rsidR="00837257" w:rsidRPr="00B02702">
        <w:rPr>
          <w:rFonts w:hint="eastAsia"/>
          <w:lang w:eastAsia="zh-HK"/>
        </w:rPr>
        <w:t>暢旺</w:t>
      </w:r>
      <w:r w:rsidRPr="00B02702">
        <w:rPr>
          <w:rFonts w:hint="eastAsia"/>
          <w:lang w:eastAsia="zh-HK"/>
        </w:rPr>
        <w:t>而攀升。</w:t>
      </w:r>
      <w:r w:rsidRPr="00643326">
        <w:rPr>
          <w:rFonts w:hint="eastAsia"/>
          <w:lang w:eastAsia="zh-HK"/>
        </w:rPr>
        <w:t>零售層面的利率</w:t>
      </w:r>
      <w:r w:rsidRPr="00B02702">
        <w:rPr>
          <w:rFonts w:hint="eastAsia"/>
          <w:lang w:eastAsia="zh-HK"/>
        </w:rPr>
        <w:t>在臨近季</w:t>
      </w:r>
      <w:proofErr w:type="gramStart"/>
      <w:r w:rsidRPr="00B02702">
        <w:rPr>
          <w:rFonts w:hint="eastAsia"/>
          <w:lang w:eastAsia="zh-HK"/>
        </w:rPr>
        <w:t>末時</w:t>
      </w:r>
      <w:proofErr w:type="gramEnd"/>
      <w:r>
        <w:rPr>
          <w:rFonts w:hint="eastAsia"/>
          <w:lang w:eastAsia="zh-HK"/>
        </w:rPr>
        <w:t>下跌</w:t>
      </w:r>
      <w:r w:rsidRPr="00643326">
        <w:rPr>
          <w:rFonts w:hint="eastAsia"/>
          <w:lang w:eastAsia="zh-HK"/>
        </w:rPr>
        <w:t>。</w:t>
      </w:r>
    </w:p>
    <w:p w14:paraId="54168D0F" w14:textId="36DF379E" w:rsidR="003639C1" w:rsidRPr="00643326" w:rsidRDefault="003639C1" w:rsidP="003639C1">
      <w:pPr>
        <w:pStyle w:val="a0"/>
        <w:rPr>
          <w:lang w:eastAsia="zh-HK"/>
        </w:rPr>
      </w:pPr>
      <w:r w:rsidRPr="00643326">
        <w:rPr>
          <w:rFonts w:hint="eastAsia"/>
          <w:lang w:eastAsia="zh-HK"/>
        </w:rPr>
        <w:t>港元兌美元即期匯率在第</w:t>
      </w:r>
      <w:r>
        <w:rPr>
          <w:rFonts w:hint="eastAsia"/>
          <w:lang w:eastAsia="zh-HK"/>
        </w:rPr>
        <w:t>三</w:t>
      </w:r>
      <w:r w:rsidRPr="00643326">
        <w:rPr>
          <w:rFonts w:hint="eastAsia"/>
          <w:lang w:eastAsia="zh-HK"/>
        </w:rPr>
        <w:t>季內</w:t>
      </w:r>
      <w:r w:rsidR="00E42BCE">
        <w:rPr>
          <w:rFonts w:hint="eastAsia"/>
          <w:lang w:eastAsia="zh-HK"/>
        </w:rPr>
        <w:t>走</w:t>
      </w:r>
      <w:r w:rsidRPr="00A3184E">
        <w:rPr>
          <w:rFonts w:hint="eastAsia"/>
          <w:lang w:eastAsia="zh-HK"/>
        </w:rPr>
        <w:t>強</w:t>
      </w:r>
      <w:r w:rsidRPr="00643326">
        <w:rPr>
          <w:rFonts w:hint="eastAsia"/>
          <w:lang w:eastAsia="zh-HK"/>
        </w:rPr>
        <w:t>。隨着美元兌大部分主要貨幣轉</w:t>
      </w:r>
      <w:r w:rsidRPr="002D131D">
        <w:rPr>
          <w:rFonts w:hint="eastAsia"/>
          <w:lang w:eastAsia="zh-HK"/>
        </w:rPr>
        <w:t>弱</w:t>
      </w:r>
      <w:r w:rsidRPr="00643326">
        <w:rPr>
          <w:rFonts w:hint="eastAsia"/>
          <w:lang w:eastAsia="zh-HK"/>
        </w:rPr>
        <w:t>，貿易加權名義港匯指數和實質港匯指數在第</w:t>
      </w:r>
      <w:r w:rsidRPr="002D131D">
        <w:rPr>
          <w:rFonts w:hint="eastAsia"/>
          <w:lang w:eastAsia="zh-HK"/>
        </w:rPr>
        <w:t>三</w:t>
      </w:r>
      <w:r w:rsidRPr="00643326">
        <w:rPr>
          <w:rFonts w:hint="eastAsia"/>
          <w:lang w:eastAsia="zh-HK"/>
        </w:rPr>
        <w:t>季內分別</w:t>
      </w:r>
      <w:r w:rsidRPr="002D131D">
        <w:rPr>
          <w:rFonts w:hint="eastAsia"/>
          <w:lang w:eastAsia="zh-HK"/>
        </w:rPr>
        <w:t>下跌</w:t>
      </w:r>
      <w:r w:rsidRPr="002D131D">
        <w:rPr>
          <w:lang w:eastAsia="zh-HK"/>
        </w:rPr>
        <w:t> </w:t>
      </w:r>
      <w:r w:rsidRPr="002D131D">
        <w:rPr>
          <w:rFonts w:hint="eastAsia"/>
          <w:lang w:eastAsia="zh-HK"/>
        </w:rPr>
        <w:t>2.9</w:t>
      </w:r>
      <w:r w:rsidRPr="002D131D">
        <w:rPr>
          <w:lang w:eastAsia="zh-HK"/>
        </w:rPr>
        <w:t>%</w:t>
      </w:r>
      <w:r w:rsidRPr="002D131D">
        <w:rPr>
          <w:rFonts w:hint="eastAsia"/>
          <w:lang w:eastAsia="zh-HK"/>
        </w:rPr>
        <w:t>和</w:t>
      </w:r>
      <w:r w:rsidR="0098663B">
        <w:rPr>
          <w:lang w:eastAsia="zh-HK"/>
        </w:rPr>
        <w:t>2.0%</w:t>
      </w:r>
      <w:r w:rsidRPr="002D131D">
        <w:rPr>
          <w:rFonts w:hint="eastAsia"/>
          <w:lang w:eastAsia="zh-HK"/>
        </w:rPr>
        <w:t>。</w:t>
      </w:r>
    </w:p>
    <w:p w14:paraId="002E5178" w14:textId="37834CF6" w:rsidR="003639C1" w:rsidRPr="00643326" w:rsidRDefault="003639C1" w:rsidP="003639C1">
      <w:pPr>
        <w:pStyle w:val="a0"/>
        <w:rPr>
          <w:lang w:eastAsia="zh-HK"/>
        </w:rPr>
      </w:pPr>
      <w:r w:rsidRPr="00643326">
        <w:rPr>
          <w:rFonts w:hint="eastAsia"/>
          <w:lang w:eastAsia="zh-HK"/>
        </w:rPr>
        <w:t>貸款及墊款總額在第</w:t>
      </w:r>
      <w:r>
        <w:rPr>
          <w:rFonts w:hint="eastAsia"/>
          <w:lang w:eastAsia="zh-HK"/>
        </w:rPr>
        <w:t>三</w:t>
      </w:r>
      <w:r w:rsidRPr="00643326">
        <w:rPr>
          <w:rFonts w:hint="eastAsia"/>
          <w:lang w:eastAsia="zh-HK"/>
        </w:rPr>
        <w:t>季內減少</w:t>
      </w:r>
      <w:r w:rsidRPr="002D131D">
        <w:rPr>
          <w:lang w:eastAsia="zh-HK"/>
        </w:rPr>
        <w:t>0.</w:t>
      </w:r>
      <w:r w:rsidRPr="002D131D">
        <w:rPr>
          <w:rFonts w:hint="eastAsia"/>
          <w:lang w:eastAsia="zh-HK"/>
        </w:rPr>
        <w:t>2</w:t>
      </w:r>
      <w:r w:rsidRPr="00643326">
        <w:rPr>
          <w:rFonts w:hint="eastAsia"/>
          <w:lang w:eastAsia="zh-HK"/>
        </w:rPr>
        <w:t>%</w:t>
      </w:r>
      <w:r w:rsidRPr="00643326">
        <w:rPr>
          <w:rFonts w:hint="eastAsia"/>
          <w:lang w:eastAsia="zh-HK"/>
        </w:rPr>
        <w:t>。當中，在香港境內使用的貸款</w:t>
      </w:r>
      <w:r w:rsidRPr="002D131D">
        <w:rPr>
          <w:rFonts w:hint="eastAsia"/>
          <w:lang w:eastAsia="zh-HK"/>
        </w:rPr>
        <w:t>減少</w:t>
      </w:r>
      <w:r w:rsidRPr="00643326">
        <w:rPr>
          <w:rFonts w:hint="eastAsia"/>
        </w:rPr>
        <w:t>0.</w:t>
      </w:r>
      <w:r>
        <w:rPr>
          <w:rFonts w:hint="eastAsia"/>
        </w:rPr>
        <w:t>8</w:t>
      </w:r>
      <w:r w:rsidRPr="00643326">
        <w:rPr>
          <w:rFonts w:hint="eastAsia"/>
        </w:rPr>
        <w:t>%</w:t>
      </w:r>
      <w:r w:rsidRPr="00643326">
        <w:rPr>
          <w:rFonts w:hint="eastAsia"/>
          <w:lang w:eastAsia="zh-HK"/>
        </w:rPr>
        <w:t>，在香港境外使用的貸款</w:t>
      </w:r>
      <w:r w:rsidRPr="002D131D">
        <w:rPr>
          <w:rFonts w:hint="eastAsia"/>
          <w:lang w:eastAsia="zh-HK"/>
        </w:rPr>
        <w:t>則增加</w:t>
      </w:r>
      <w:r>
        <w:rPr>
          <w:rFonts w:hint="eastAsia"/>
        </w:rPr>
        <w:t>1</w:t>
      </w:r>
      <w:r w:rsidRPr="00643326">
        <w:rPr>
          <w:rFonts w:hint="eastAsia"/>
        </w:rPr>
        <w:t>.7</w:t>
      </w:r>
      <w:r w:rsidRPr="00643326">
        <w:rPr>
          <w:rFonts w:hint="eastAsia"/>
          <w:lang w:eastAsia="zh-HK"/>
        </w:rPr>
        <w:t>%</w:t>
      </w:r>
      <w:r w:rsidRPr="00643326">
        <w:rPr>
          <w:rFonts w:hint="eastAsia"/>
          <w:lang w:eastAsia="zh-HK"/>
        </w:rPr>
        <w:t>。</w:t>
      </w:r>
    </w:p>
    <w:p w14:paraId="74022380" w14:textId="021ECC6A" w:rsidR="002F7ADE" w:rsidRPr="00D17FD4" w:rsidRDefault="000220E5" w:rsidP="00EE23B4">
      <w:pPr>
        <w:pStyle w:val="a0"/>
      </w:pPr>
      <w:r>
        <w:rPr>
          <w:rFonts w:hint="eastAsia"/>
          <w:lang w:val="en-GB"/>
        </w:rPr>
        <w:t>踏入</w:t>
      </w:r>
      <w:r>
        <w:rPr>
          <w:rFonts w:hint="eastAsia"/>
          <w:lang w:val="en-GB" w:eastAsia="zh-HK"/>
        </w:rPr>
        <w:t>第</w:t>
      </w:r>
      <w:r>
        <w:rPr>
          <w:rFonts w:hint="eastAsia"/>
          <w:lang w:val="en-GB"/>
        </w:rPr>
        <w:t>三</w:t>
      </w:r>
      <w:r w:rsidRPr="00D17FD4">
        <w:rPr>
          <w:rFonts w:hint="eastAsia"/>
          <w:lang w:val="en-GB" w:eastAsia="zh-HK"/>
        </w:rPr>
        <w:t>季</w:t>
      </w:r>
      <w:r>
        <w:rPr>
          <w:rFonts w:hint="eastAsia"/>
          <w:lang w:val="en-GB"/>
        </w:rPr>
        <w:t>，</w:t>
      </w:r>
      <w:r w:rsidR="00EE23B4">
        <w:rPr>
          <w:rFonts w:hint="eastAsia"/>
          <w:bCs/>
          <w:lang w:val="en-GB"/>
        </w:rPr>
        <w:t>由於美國</w:t>
      </w:r>
      <w:r>
        <w:rPr>
          <w:rFonts w:hint="eastAsia"/>
          <w:bCs/>
          <w:lang w:val="en-GB"/>
        </w:rPr>
        <w:t>的</w:t>
      </w:r>
      <w:r w:rsidR="00EE23B4">
        <w:rPr>
          <w:rFonts w:hint="eastAsia"/>
          <w:bCs/>
          <w:lang w:val="en-GB"/>
        </w:rPr>
        <w:t>減息步伐和主要經濟體</w:t>
      </w:r>
      <w:r w:rsidR="00162606">
        <w:rPr>
          <w:rFonts w:hint="eastAsia"/>
          <w:bCs/>
          <w:lang w:val="en-GB" w:eastAsia="zh-HK"/>
        </w:rPr>
        <w:t>的</w:t>
      </w:r>
      <w:r w:rsidR="00EE23B4">
        <w:rPr>
          <w:rFonts w:hint="eastAsia"/>
          <w:bCs/>
          <w:lang w:val="en-GB"/>
        </w:rPr>
        <w:t>經濟前景</w:t>
      </w:r>
      <w:r>
        <w:rPr>
          <w:rFonts w:hint="eastAsia"/>
          <w:bCs/>
          <w:lang w:val="en-GB"/>
        </w:rPr>
        <w:t>存在</w:t>
      </w:r>
      <w:r w:rsidR="00162606">
        <w:rPr>
          <w:rFonts w:hint="eastAsia"/>
          <w:bCs/>
          <w:lang w:val="en-GB" w:eastAsia="zh-HK"/>
        </w:rPr>
        <w:t>不</w:t>
      </w:r>
      <w:r>
        <w:rPr>
          <w:rFonts w:hint="eastAsia"/>
          <w:bCs/>
          <w:lang w:val="en-GB" w:eastAsia="zh-HK"/>
        </w:rPr>
        <w:t>確</w:t>
      </w:r>
      <w:r>
        <w:rPr>
          <w:rFonts w:hint="eastAsia"/>
          <w:bCs/>
          <w:lang w:val="en-GB"/>
        </w:rPr>
        <w:t>定</w:t>
      </w:r>
      <w:r>
        <w:rPr>
          <w:rFonts w:hint="eastAsia"/>
          <w:bCs/>
          <w:lang w:val="en-GB" w:eastAsia="zh-HK"/>
        </w:rPr>
        <w:t>性</w:t>
      </w:r>
      <w:r w:rsidR="00EE23B4">
        <w:rPr>
          <w:rFonts w:hint="eastAsia"/>
          <w:bCs/>
          <w:lang w:val="en-GB"/>
        </w:rPr>
        <w:t>，</w:t>
      </w:r>
      <w:r w:rsidR="00EE23B4" w:rsidRPr="00D17FD4">
        <w:rPr>
          <w:rFonts w:hint="eastAsia"/>
          <w:iCs/>
          <w:lang w:val="en-GB" w:eastAsia="zh-HK"/>
        </w:rPr>
        <w:t>本地股票市場</w:t>
      </w:r>
      <w:r w:rsidR="00EE23B4">
        <w:rPr>
          <w:rFonts w:hint="eastAsia"/>
          <w:lang w:val="en-GB"/>
        </w:rPr>
        <w:t>維持偏軟</w:t>
      </w:r>
      <w:r w:rsidR="00D6524C">
        <w:rPr>
          <w:rFonts w:hint="eastAsia"/>
          <w:bCs/>
          <w:lang w:val="en-GB"/>
        </w:rPr>
        <w:t>，</w:t>
      </w:r>
      <w:proofErr w:type="gramStart"/>
      <w:r w:rsidR="002F7ADE" w:rsidRPr="00D17FD4">
        <w:rPr>
          <w:rFonts w:hint="eastAsia"/>
        </w:rPr>
        <w:t>恒</w:t>
      </w:r>
      <w:proofErr w:type="gramEnd"/>
      <w:r w:rsidR="002F7ADE" w:rsidRPr="00D17FD4">
        <w:rPr>
          <w:rFonts w:hint="eastAsia"/>
        </w:rPr>
        <w:t>生指數</w:t>
      </w:r>
      <w:r w:rsidR="002F7ADE" w:rsidRPr="00D17FD4">
        <w:t>(</w:t>
      </w:r>
      <w:proofErr w:type="gramStart"/>
      <w:r w:rsidR="002F7ADE" w:rsidRPr="00D17FD4">
        <w:rPr>
          <w:rFonts w:hint="eastAsia"/>
        </w:rPr>
        <w:t>恒</w:t>
      </w:r>
      <w:proofErr w:type="gramEnd"/>
      <w:r w:rsidR="002F7ADE" w:rsidRPr="00D17FD4">
        <w:rPr>
          <w:rFonts w:hint="eastAsia"/>
        </w:rPr>
        <w:t>指</w:t>
      </w:r>
      <w:r w:rsidR="002F7ADE" w:rsidRPr="00D17FD4">
        <w:t>)</w:t>
      </w:r>
      <w:r w:rsidR="00EE23B4">
        <w:rPr>
          <w:rFonts w:hint="eastAsia"/>
          <w:lang w:val="en-GB"/>
        </w:rPr>
        <w:t>在季內大部分時間大致</w:t>
      </w:r>
      <w:r w:rsidR="00EE23B4">
        <w:rPr>
          <w:rFonts w:hint="eastAsia"/>
        </w:rPr>
        <w:t>窄幅上落。隨</w:t>
      </w:r>
      <w:r w:rsidR="00EE23B4" w:rsidRPr="00F00E82">
        <w:rPr>
          <w:rFonts w:hint="eastAsia"/>
        </w:rPr>
        <w:t>着</w:t>
      </w:r>
      <w:r w:rsidR="00EE23B4">
        <w:rPr>
          <w:rFonts w:hint="eastAsia"/>
          <w:lang w:val="en-GB"/>
        </w:rPr>
        <w:t>美國下調利率</w:t>
      </w:r>
      <w:r w:rsidR="00361852">
        <w:rPr>
          <w:rFonts w:hint="eastAsia"/>
          <w:lang w:val="en-GB" w:eastAsia="zh-HK"/>
        </w:rPr>
        <w:t>和</w:t>
      </w:r>
      <w:r w:rsidR="00EE23B4">
        <w:rPr>
          <w:rFonts w:hint="eastAsia"/>
          <w:lang w:val="en-GB"/>
        </w:rPr>
        <w:t>內地</w:t>
      </w:r>
      <w:r w:rsidR="00A573E7">
        <w:rPr>
          <w:rFonts w:hint="eastAsia"/>
          <w:lang w:val="en-GB" w:eastAsia="zh-HK"/>
        </w:rPr>
        <w:t>其</w:t>
      </w:r>
      <w:r w:rsidR="0050641C">
        <w:rPr>
          <w:rFonts w:hint="eastAsia"/>
          <w:lang w:val="en-GB"/>
        </w:rPr>
        <w:t>後</w:t>
      </w:r>
      <w:r w:rsidR="00EE23B4">
        <w:rPr>
          <w:rFonts w:hint="eastAsia"/>
          <w:lang w:val="en-GB"/>
        </w:rPr>
        <w:t>公布一</w:t>
      </w:r>
      <w:r w:rsidR="003F65ED" w:rsidRPr="005229B9">
        <w:rPr>
          <w:rFonts w:hint="eastAsia"/>
          <w:lang w:val="en-GB" w:eastAsia="zh-HK"/>
        </w:rPr>
        <w:t>攬</w:t>
      </w:r>
      <w:r w:rsidR="00EE23B4">
        <w:rPr>
          <w:rFonts w:hint="eastAsia"/>
          <w:lang w:val="en-GB" w:eastAsia="zh-HK"/>
        </w:rPr>
        <w:t>子</w:t>
      </w:r>
      <w:r w:rsidR="005C2040">
        <w:rPr>
          <w:rFonts w:hint="eastAsia"/>
          <w:lang w:val="en-GB" w:eastAsia="zh-HK"/>
        </w:rPr>
        <w:t>提振</w:t>
      </w:r>
      <w:r w:rsidR="00EE23B4">
        <w:rPr>
          <w:rFonts w:hint="eastAsia"/>
          <w:lang w:val="en-GB"/>
        </w:rPr>
        <w:t>措施，</w:t>
      </w:r>
      <w:r w:rsidR="00EE23B4" w:rsidRPr="00D17FD4">
        <w:rPr>
          <w:rFonts w:hint="eastAsia"/>
          <w:lang w:val="en-GB" w:eastAsia="zh-HK"/>
        </w:rPr>
        <w:t>市場</w:t>
      </w:r>
      <w:r w:rsidR="00EE23B4">
        <w:rPr>
          <w:rFonts w:hint="eastAsia"/>
          <w:lang w:val="en-GB" w:eastAsia="zh-HK"/>
        </w:rPr>
        <w:t>氣氛</w:t>
      </w:r>
      <w:r w:rsidR="00EE23B4">
        <w:rPr>
          <w:rFonts w:hint="eastAsia"/>
          <w:lang w:val="en-GB"/>
        </w:rPr>
        <w:t>明顯</w:t>
      </w:r>
      <w:r w:rsidR="00EE23B4">
        <w:rPr>
          <w:rFonts w:hint="eastAsia"/>
          <w:lang w:val="en-GB" w:eastAsia="zh-HK"/>
        </w:rPr>
        <w:t>改善，</w:t>
      </w:r>
      <w:r w:rsidR="00EE23B4" w:rsidRPr="00D17FD4">
        <w:rPr>
          <w:rFonts w:hint="eastAsia"/>
          <w:lang w:val="en-GB" w:eastAsia="zh-HK"/>
        </w:rPr>
        <w:t>恒指</w:t>
      </w:r>
      <w:r w:rsidR="00EE23B4" w:rsidRPr="000B2266">
        <w:rPr>
          <w:rFonts w:hint="eastAsia"/>
          <w:lang w:val="en-GB" w:eastAsia="zh-HK"/>
        </w:rPr>
        <w:t>躍升</w:t>
      </w:r>
      <w:r w:rsidR="00EE23B4">
        <w:rPr>
          <w:rFonts w:hint="eastAsia"/>
          <w:lang w:val="en-GB"/>
        </w:rPr>
        <w:t>，於季末收報</w:t>
      </w:r>
      <w:r w:rsidR="00EE23B4">
        <w:rPr>
          <w:rFonts w:hint="eastAsia"/>
          <w:lang w:val="en-GB"/>
        </w:rPr>
        <w:t>21</w:t>
      </w:r>
      <w:r w:rsidR="00EE23B4">
        <w:rPr>
          <w:lang w:val="en-GB"/>
        </w:rPr>
        <w:t> </w:t>
      </w:r>
      <w:r w:rsidR="00EE23B4">
        <w:rPr>
          <w:rFonts w:hint="eastAsia"/>
          <w:lang w:val="en-GB"/>
        </w:rPr>
        <w:t>134</w:t>
      </w:r>
      <w:r w:rsidR="00E569F5">
        <w:rPr>
          <w:lang w:val="en-GB"/>
        </w:rPr>
        <w:t> </w:t>
      </w:r>
      <w:r w:rsidR="00EE23B4">
        <w:rPr>
          <w:rFonts w:hint="eastAsia"/>
          <w:lang w:val="en-GB"/>
        </w:rPr>
        <w:t>點</w:t>
      </w:r>
      <w:r w:rsidR="00EE23B4" w:rsidRPr="00D17FD4">
        <w:rPr>
          <w:rFonts w:hint="eastAsia"/>
          <w:lang w:val="en-GB" w:eastAsia="zh-HK"/>
        </w:rPr>
        <w:t>，較</w:t>
      </w:r>
      <w:r w:rsidR="00EE23B4">
        <w:rPr>
          <w:rFonts w:hint="eastAsia"/>
          <w:lang w:val="en-GB"/>
        </w:rPr>
        <w:t>六</w:t>
      </w:r>
      <w:r w:rsidR="00EE23B4">
        <w:rPr>
          <w:rFonts w:hint="eastAsia"/>
          <w:lang w:val="en-GB" w:eastAsia="zh-HK"/>
        </w:rPr>
        <w:t>月底高</w:t>
      </w:r>
      <w:r w:rsidR="00EE23B4">
        <w:rPr>
          <w:lang w:eastAsia="zh-HK"/>
        </w:rPr>
        <w:t> </w:t>
      </w:r>
      <w:r w:rsidR="00EE23B4">
        <w:rPr>
          <w:rFonts w:hint="eastAsia"/>
        </w:rPr>
        <w:t>19.3%</w:t>
      </w:r>
      <w:r w:rsidR="00EE23B4" w:rsidRPr="00D17FD4">
        <w:rPr>
          <w:rFonts w:hint="eastAsia"/>
          <w:lang w:val="en-GB" w:eastAsia="zh-HK"/>
        </w:rPr>
        <w:t>。</w:t>
      </w:r>
      <w:r w:rsidR="002F7ADE" w:rsidRPr="00D17FD4">
        <w:rPr>
          <w:rFonts w:hint="eastAsia"/>
        </w:rPr>
        <w:t>交投活動</w:t>
      </w:r>
      <w:r w:rsidR="00EE23B4" w:rsidRPr="00EE23B4">
        <w:rPr>
          <w:rFonts w:hint="eastAsia"/>
        </w:rPr>
        <w:t>在臨近季</w:t>
      </w:r>
      <w:proofErr w:type="gramStart"/>
      <w:r w:rsidR="00EE23B4" w:rsidRPr="00EE23B4">
        <w:rPr>
          <w:rFonts w:hint="eastAsia"/>
        </w:rPr>
        <w:t>末時</w:t>
      </w:r>
      <w:proofErr w:type="gramEnd"/>
      <w:r w:rsidR="00772A9C">
        <w:rPr>
          <w:rFonts w:hint="eastAsia"/>
          <w:lang w:eastAsia="zh-HK"/>
        </w:rPr>
        <w:t>亦</w:t>
      </w:r>
      <w:r w:rsidR="00116F44">
        <w:rPr>
          <w:rFonts w:hint="eastAsia"/>
          <w:lang w:eastAsia="zh-HK"/>
        </w:rPr>
        <w:t>轉</w:t>
      </w:r>
      <w:r w:rsidR="00EE23B4" w:rsidRPr="00EE23B4">
        <w:rPr>
          <w:rFonts w:hint="eastAsia"/>
        </w:rPr>
        <w:t>趨活躍</w:t>
      </w:r>
      <w:r w:rsidR="00EE23B4">
        <w:rPr>
          <w:rFonts w:hint="eastAsia"/>
          <w:lang w:eastAsia="zh-HK"/>
        </w:rPr>
        <w:t>。</w:t>
      </w:r>
      <w:r w:rsidR="002F7ADE" w:rsidRPr="00D17FD4">
        <w:rPr>
          <w:rFonts w:hint="eastAsia"/>
          <w:lang w:eastAsia="zh-HK"/>
        </w:rPr>
        <w:t>集資活動</w:t>
      </w:r>
      <w:r w:rsidR="00EE23B4" w:rsidRPr="00116699">
        <w:rPr>
          <w:rFonts w:hint="eastAsia"/>
          <w:lang w:eastAsia="zh-HK"/>
        </w:rPr>
        <w:t>在</w:t>
      </w:r>
      <w:r w:rsidR="00EE23B4" w:rsidRPr="00116699">
        <w:t>季</w:t>
      </w:r>
      <w:r w:rsidR="00EE23B4" w:rsidRPr="00116699">
        <w:rPr>
          <w:rFonts w:hint="eastAsia"/>
        </w:rPr>
        <w:t>內</w:t>
      </w:r>
      <w:r w:rsidR="00EE23B4" w:rsidRPr="00116699">
        <w:rPr>
          <w:rFonts w:hint="eastAsia"/>
          <w:lang w:eastAsia="zh-HK"/>
        </w:rPr>
        <w:t>顯著</w:t>
      </w:r>
      <w:r w:rsidR="00EE23B4" w:rsidRPr="00116699">
        <w:rPr>
          <w:rFonts w:hint="eastAsia"/>
        </w:rPr>
        <w:t>增加</w:t>
      </w:r>
      <w:r w:rsidR="002F7ADE" w:rsidRPr="00D17FD4">
        <w:rPr>
          <w:rFonts w:hint="eastAsia"/>
          <w:lang w:eastAsia="zh-HK"/>
        </w:rPr>
        <w:t>。</w:t>
      </w:r>
    </w:p>
    <w:p w14:paraId="519F7B24" w14:textId="77777777" w:rsidR="002A79D9" w:rsidRPr="00970101" w:rsidRDefault="004F07D1" w:rsidP="00B5618D">
      <w:pPr>
        <w:pStyle w:val="12"/>
      </w:pPr>
      <w:r>
        <w:rPr>
          <w:lang w:val="en-GB"/>
        </w:rPr>
        <w:br w:type="page"/>
      </w:r>
    </w:p>
    <w:p w14:paraId="06549ABB" w14:textId="77777777" w:rsidR="005D1CA2" w:rsidRPr="002A79D9" w:rsidRDefault="005D1CA2" w:rsidP="005D1CA2">
      <w:pPr>
        <w:pStyle w:val="12"/>
      </w:pPr>
      <w:r w:rsidRPr="002A79D9">
        <w:rPr>
          <w:rFonts w:hint="eastAsia"/>
        </w:rPr>
        <w:lastRenderedPageBreak/>
        <w:t>利率及匯率</w:t>
      </w:r>
    </w:p>
    <w:p w14:paraId="76C0B359" w14:textId="70FD1371" w:rsidR="005D1CA2" w:rsidRPr="00A872B6" w:rsidRDefault="005D1CA2" w:rsidP="005D1CA2">
      <w:pPr>
        <w:rPr>
          <w:szCs w:val="24"/>
        </w:rPr>
      </w:pPr>
      <w:r w:rsidRPr="002A79D9">
        <w:rPr>
          <w:rFonts w:hint="eastAsia"/>
          <w:b/>
        </w:rPr>
        <w:t>4.1</w:t>
      </w:r>
      <w:r w:rsidRPr="002A79D9">
        <w:tab/>
      </w:r>
      <w:r w:rsidRPr="002A79D9">
        <w:rPr>
          <w:rFonts w:hint="eastAsia"/>
          <w:szCs w:val="24"/>
        </w:rPr>
        <w:t>香港</w:t>
      </w:r>
      <w:r>
        <w:rPr>
          <w:rFonts w:hint="eastAsia"/>
          <w:szCs w:val="24"/>
          <w:lang w:eastAsia="zh-HK"/>
        </w:rPr>
        <w:t>的利</w:t>
      </w:r>
      <w:r>
        <w:rPr>
          <w:rFonts w:hint="eastAsia"/>
          <w:szCs w:val="24"/>
        </w:rPr>
        <w:t>率</w:t>
      </w:r>
      <w:r w:rsidRPr="002A79D9">
        <w:rPr>
          <w:rFonts w:hint="eastAsia"/>
          <w:szCs w:val="24"/>
        </w:rPr>
        <w:t>在</w:t>
      </w:r>
      <w:r w:rsidRPr="002A79D9">
        <w:rPr>
          <w:szCs w:val="24"/>
        </w:rPr>
        <w:t>第</w:t>
      </w:r>
      <w:r>
        <w:rPr>
          <w:rFonts w:hint="eastAsia"/>
          <w:szCs w:val="24"/>
          <w:lang w:eastAsia="zh-HK"/>
        </w:rPr>
        <w:t>三</w:t>
      </w:r>
      <w:r w:rsidRPr="002A79D9">
        <w:rPr>
          <w:szCs w:val="24"/>
        </w:rPr>
        <w:t>季</w:t>
      </w:r>
      <w:r w:rsidR="00547C8D">
        <w:rPr>
          <w:rFonts w:hint="eastAsia"/>
          <w:lang w:eastAsia="zh-HK"/>
        </w:rPr>
        <w:t>雖然略為回落</w:t>
      </w:r>
      <w:r w:rsidR="00547C8D">
        <w:rPr>
          <w:rFonts w:hint="eastAsia"/>
        </w:rPr>
        <w:t>，</w:t>
      </w:r>
      <w:r w:rsidR="00547C8D">
        <w:rPr>
          <w:rFonts w:hint="eastAsia"/>
          <w:lang w:eastAsia="zh-HK"/>
        </w:rPr>
        <w:t>但</w:t>
      </w:r>
      <w:r>
        <w:rPr>
          <w:rFonts w:hint="eastAsia"/>
          <w:szCs w:val="24"/>
          <w:lang w:eastAsia="zh-HK"/>
        </w:rPr>
        <w:t>仍維持在</w:t>
      </w:r>
      <w:r w:rsidRPr="00181FEB">
        <w:rPr>
          <w:rFonts w:hint="eastAsia"/>
          <w:szCs w:val="24"/>
        </w:rPr>
        <w:t>較高水平</w:t>
      </w:r>
      <w:r>
        <w:rPr>
          <w:rFonts w:hint="eastAsia"/>
          <w:szCs w:val="24"/>
          <w:lang w:eastAsia="zh-HK"/>
        </w:rPr>
        <w:t>。</w:t>
      </w:r>
      <w:r w:rsidRPr="002A79D9">
        <w:rPr>
          <w:rFonts w:hint="eastAsia"/>
          <w:szCs w:val="24"/>
        </w:rPr>
        <w:t>美國聯邦公開市場委員會</w:t>
      </w:r>
      <w:r>
        <w:rPr>
          <w:rFonts w:hint="eastAsia"/>
          <w:szCs w:val="24"/>
          <w:lang w:eastAsia="zh-HK"/>
        </w:rPr>
        <w:t>在九月</w:t>
      </w:r>
      <w:r w:rsidR="00BB5A33" w:rsidRPr="009E57F3">
        <w:rPr>
          <w:rFonts w:hint="eastAsia"/>
          <w:lang w:eastAsia="zh-HK"/>
        </w:rPr>
        <w:t>中</w:t>
      </w:r>
      <w:r w:rsidRPr="002A79D9">
        <w:rPr>
          <w:rFonts w:hint="eastAsia"/>
          <w:szCs w:val="24"/>
        </w:rPr>
        <w:t>把聯邦基金利率的目標區間</w:t>
      </w:r>
      <w:r>
        <w:rPr>
          <w:rFonts w:hint="eastAsia"/>
          <w:szCs w:val="24"/>
          <w:lang w:eastAsia="zh-HK"/>
        </w:rPr>
        <w:t>下調</w:t>
      </w:r>
      <w:r>
        <w:rPr>
          <w:rFonts w:hint="eastAsia"/>
          <w:szCs w:val="24"/>
        </w:rPr>
        <w:t>50</w:t>
      </w:r>
      <w:r w:rsidR="00E569F5">
        <w:rPr>
          <w:szCs w:val="24"/>
        </w:rPr>
        <w:t> </w:t>
      </w:r>
      <w:r>
        <w:rPr>
          <w:rFonts w:hint="eastAsia"/>
          <w:szCs w:val="24"/>
          <w:lang w:eastAsia="zh-HK"/>
        </w:rPr>
        <w:t>個基點至</w:t>
      </w:r>
      <w:r w:rsidR="00E569F5">
        <w:rPr>
          <w:rFonts w:hint="eastAsia"/>
          <w:szCs w:val="24"/>
          <w:lang w:eastAsia="zh-HK"/>
        </w:rPr>
        <w:t> </w:t>
      </w:r>
      <w:r>
        <w:rPr>
          <w:rFonts w:hint="eastAsia"/>
          <w:szCs w:val="24"/>
        </w:rPr>
        <w:t>4.7</w:t>
      </w:r>
      <w:r w:rsidRPr="002A79D9">
        <w:rPr>
          <w:rFonts w:hint="eastAsia"/>
          <w:szCs w:val="24"/>
        </w:rPr>
        <w:t>5-5.</w:t>
      </w:r>
      <w:r>
        <w:rPr>
          <w:rFonts w:hint="eastAsia"/>
          <w:szCs w:val="24"/>
        </w:rPr>
        <w:t>0</w:t>
      </w:r>
      <w:r w:rsidRPr="002A79D9">
        <w:rPr>
          <w:rFonts w:hint="eastAsia"/>
          <w:szCs w:val="24"/>
        </w:rPr>
        <w:t>0%</w:t>
      </w:r>
      <w:r w:rsidR="008A7D70">
        <w:rPr>
          <w:rFonts w:hint="eastAsia"/>
          <w:szCs w:val="24"/>
        </w:rPr>
        <w:t>，</w:t>
      </w:r>
      <w:r w:rsidRPr="002A79D9">
        <w:rPr>
          <w:szCs w:val="24"/>
        </w:rPr>
        <w:t>金管局</w:t>
      </w:r>
      <w:r>
        <w:rPr>
          <w:rFonts w:hint="eastAsia"/>
          <w:szCs w:val="24"/>
          <w:lang w:eastAsia="zh-HK"/>
        </w:rPr>
        <w:t>隨之</w:t>
      </w:r>
      <w:r w:rsidR="00451A1C">
        <w:rPr>
          <w:rFonts w:hint="eastAsia"/>
        </w:rPr>
        <w:t>把</w:t>
      </w:r>
      <w:r w:rsidR="00451A1C" w:rsidRPr="002A79D9">
        <w:rPr>
          <w:szCs w:val="24"/>
        </w:rPr>
        <w:t>貼現窗</w:t>
      </w:r>
      <w:r w:rsidR="00451A1C" w:rsidRPr="002A79D9">
        <w:rPr>
          <w:i/>
          <w:szCs w:val="24"/>
        </w:rPr>
        <w:t>基本利率</w:t>
      </w:r>
      <w:r w:rsidR="00A3184E">
        <w:rPr>
          <w:i/>
          <w:szCs w:val="24"/>
        </w:rPr>
        <w:t> </w:t>
      </w:r>
      <w:r w:rsidR="00A3184E" w:rsidRPr="002A79D9">
        <w:rPr>
          <w:spacing w:val="34"/>
          <w:vertAlign w:val="superscript"/>
        </w:rPr>
        <w:t>(1)</w:t>
      </w:r>
      <w:r w:rsidR="00451A1C">
        <w:rPr>
          <w:rFonts w:hint="eastAsia"/>
          <w:szCs w:val="24"/>
          <w:lang w:eastAsia="zh-HK"/>
        </w:rPr>
        <w:t>下</w:t>
      </w:r>
      <w:r w:rsidR="00451A1C" w:rsidRPr="006C4F8A">
        <w:rPr>
          <w:rFonts w:hint="eastAsia"/>
          <w:szCs w:val="24"/>
          <w:lang w:eastAsia="zh-HK"/>
        </w:rPr>
        <w:t>調</w:t>
      </w:r>
      <w:r w:rsidRPr="006C4F8A">
        <w:rPr>
          <w:rFonts w:hint="eastAsia"/>
          <w:szCs w:val="24"/>
          <w:lang w:eastAsia="zh-HK"/>
        </w:rPr>
        <w:t>相同幅度至</w:t>
      </w:r>
      <w:r>
        <w:rPr>
          <w:szCs w:val="24"/>
          <w:lang w:eastAsia="zh-HK"/>
        </w:rPr>
        <w:t> </w:t>
      </w:r>
      <w:r w:rsidRPr="006C4F8A">
        <w:rPr>
          <w:szCs w:val="24"/>
          <w:lang w:eastAsia="zh-HK"/>
        </w:rPr>
        <w:t>5.</w:t>
      </w:r>
      <w:r>
        <w:rPr>
          <w:rFonts w:hint="eastAsia"/>
          <w:szCs w:val="24"/>
        </w:rPr>
        <w:t>2</w:t>
      </w:r>
      <w:r w:rsidRPr="006C4F8A">
        <w:rPr>
          <w:szCs w:val="24"/>
          <w:lang w:eastAsia="zh-HK"/>
        </w:rPr>
        <w:t>5%</w:t>
      </w:r>
      <w:r w:rsidRPr="006C4F8A">
        <w:rPr>
          <w:rFonts w:hint="eastAsia"/>
          <w:szCs w:val="24"/>
          <w:lang w:eastAsia="zh-HK"/>
        </w:rPr>
        <w:t>。</w:t>
      </w:r>
      <w:r w:rsidRPr="002A79D9">
        <w:rPr>
          <w:i/>
          <w:szCs w:val="24"/>
        </w:rPr>
        <w:t>港元銀行同業拆息</w:t>
      </w:r>
      <w:r w:rsidRPr="00147E2E">
        <w:rPr>
          <w:rFonts w:hint="eastAsia"/>
          <w:szCs w:val="24"/>
        </w:rPr>
        <w:t>在</w:t>
      </w:r>
      <w:r>
        <w:rPr>
          <w:rFonts w:hint="eastAsia"/>
          <w:szCs w:val="24"/>
          <w:lang w:eastAsia="zh-HK"/>
        </w:rPr>
        <w:t>季內</w:t>
      </w:r>
      <w:r w:rsidR="00020593">
        <w:rPr>
          <w:rFonts w:hint="eastAsia"/>
          <w:szCs w:val="24"/>
          <w:lang w:eastAsia="zh-HK"/>
        </w:rPr>
        <w:t>隨着</w:t>
      </w:r>
      <w:r w:rsidR="00020593" w:rsidRPr="00D86619">
        <w:rPr>
          <w:rFonts w:hint="eastAsia"/>
          <w:szCs w:val="24"/>
        </w:rPr>
        <w:t>與股息相關的資金需求</w:t>
      </w:r>
      <w:r w:rsidR="00020593">
        <w:rPr>
          <w:rFonts w:hint="eastAsia"/>
          <w:szCs w:val="24"/>
          <w:lang w:eastAsia="zh-HK"/>
        </w:rPr>
        <w:t>減退而</w:t>
      </w:r>
      <w:r>
        <w:rPr>
          <w:rFonts w:hint="eastAsia"/>
          <w:szCs w:val="24"/>
          <w:lang w:eastAsia="zh-HK"/>
        </w:rPr>
        <w:t>普</w:t>
      </w:r>
      <w:r>
        <w:rPr>
          <w:rFonts w:hint="eastAsia"/>
          <w:szCs w:val="24"/>
        </w:rPr>
        <w:t>遍</w:t>
      </w:r>
      <w:r>
        <w:rPr>
          <w:rFonts w:hint="eastAsia"/>
          <w:szCs w:val="24"/>
          <w:lang w:eastAsia="zh-HK"/>
        </w:rPr>
        <w:t>走低</w:t>
      </w:r>
      <w:r w:rsidRPr="002A79D9">
        <w:rPr>
          <w:rFonts w:hint="eastAsia"/>
          <w:szCs w:val="24"/>
        </w:rPr>
        <w:t>，</w:t>
      </w:r>
      <w:r w:rsidR="00451A1C">
        <w:rPr>
          <w:rFonts w:hint="eastAsia"/>
        </w:rPr>
        <w:t>儘管</w:t>
      </w:r>
      <w:r w:rsidRPr="00A872B6">
        <w:rPr>
          <w:rFonts w:hint="eastAsia"/>
        </w:rPr>
        <w:t>短期利率</w:t>
      </w:r>
      <w:r w:rsidRPr="000710D8">
        <w:rPr>
          <w:rFonts w:hint="eastAsia"/>
        </w:rPr>
        <w:t>在</w:t>
      </w:r>
      <w:r>
        <w:rPr>
          <w:rFonts w:hint="eastAsia"/>
          <w:lang w:eastAsia="zh-HK"/>
        </w:rPr>
        <w:t>臨近</w:t>
      </w:r>
      <w:r w:rsidRPr="000710D8">
        <w:rPr>
          <w:rFonts w:hint="eastAsia"/>
        </w:rPr>
        <w:t>季末</w:t>
      </w:r>
      <w:r>
        <w:rPr>
          <w:rFonts w:hint="eastAsia"/>
          <w:lang w:eastAsia="zh-HK"/>
        </w:rPr>
        <w:t>時</w:t>
      </w:r>
      <w:r w:rsidR="00AE6CAB">
        <w:rPr>
          <w:rFonts w:hint="eastAsia"/>
          <w:lang w:eastAsia="zh-HK"/>
        </w:rPr>
        <w:t>因</w:t>
      </w:r>
      <w:r w:rsidRPr="002A79D9">
        <w:rPr>
          <w:rFonts w:hint="eastAsia"/>
          <w:szCs w:val="24"/>
        </w:rPr>
        <w:t>股票市場活動</w:t>
      </w:r>
      <w:r w:rsidR="00AE6CAB">
        <w:rPr>
          <w:rFonts w:hint="eastAsia"/>
          <w:szCs w:val="24"/>
        </w:rPr>
        <w:t>異常</w:t>
      </w:r>
      <w:r w:rsidR="00AE6CAB">
        <w:rPr>
          <w:rFonts w:hint="eastAsia"/>
          <w:lang w:eastAsia="zh-HK"/>
        </w:rPr>
        <w:t>暢旺</w:t>
      </w:r>
      <w:r>
        <w:rPr>
          <w:rFonts w:hint="eastAsia"/>
          <w:szCs w:val="24"/>
          <w:lang w:eastAsia="zh-HK"/>
        </w:rPr>
        <w:t>而</w:t>
      </w:r>
      <w:r>
        <w:rPr>
          <w:rFonts w:hint="eastAsia"/>
          <w:lang w:eastAsia="zh-HK"/>
        </w:rPr>
        <w:t>攀</w:t>
      </w:r>
      <w:r>
        <w:rPr>
          <w:rFonts w:hint="eastAsia"/>
        </w:rPr>
        <w:t>升</w:t>
      </w:r>
      <w:r>
        <w:rPr>
          <w:rFonts w:hint="eastAsia"/>
          <w:lang w:eastAsia="zh-HK"/>
        </w:rPr>
        <w:t>。</w:t>
      </w:r>
      <w:r w:rsidRPr="002A79D9">
        <w:rPr>
          <w:szCs w:val="24"/>
        </w:rPr>
        <w:t>隔夜拆息由</w:t>
      </w:r>
      <w:r w:rsidRPr="002A79D9">
        <w:rPr>
          <w:rFonts w:hint="eastAsia"/>
          <w:szCs w:val="24"/>
        </w:rPr>
        <w:t>六</w:t>
      </w:r>
      <w:r w:rsidRPr="002A79D9">
        <w:rPr>
          <w:szCs w:val="24"/>
        </w:rPr>
        <w:t>月底的</w:t>
      </w:r>
      <w:r w:rsidRPr="002A79D9">
        <w:rPr>
          <w:szCs w:val="24"/>
        </w:rPr>
        <w:t> </w:t>
      </w:r>
      <w:r>
        <w:rPr>
          <w:rFonts w:hint="eastAsia"/>
          <w:szCs w:val="24"/>
        </w:rPr>
        <w:t>4.98</w:t>
      </w:r>
      <w:r w:rsidRPr="002A79D9">
        <w:rPr>
          <w:szCs w:val="24"/>
        </w:rPr>
        <w:t>%</w:t>
      </w:r>
      <w:r>
        <w:rPr>
          <w:rFonts w:hint="eastAsia"/>
          <w:szCs w:val="24"/>
          <w:lang w:eastAsia="zh-HK"/>
        </w:rPr>
        <w:t>上升</w:t>
      </w:r>
      <w:r w:rsidRPr="002A79D9">
        <w:rPr>
          <w:szCs w:val="24"/>
        </w:rPr>
        <w:t>至</w:t>
      </w:r>
      <w:r>
        <w:rPr>
          <w:rFonts w:hint="eastAsia"/>
          <w:szCs w:val="24"/>
          <w:lang w:eastAsia="zh-HK"/>
        </w:rPr>
        <w:t>九</w:t>
      </w:r>
      <w:r w:rsidRPr="002A79D9">
        <w:rPr>
          <w:szCs w:val="24"/>
        </w:rPr>
        <w:t>月底的</w:t>
      </w:r>
      <w:r w:rsidRPr="002A79D9">
        <w:rPr>
          <w:szCs w:val="24"/>
        </w:rPr>
        <w:t> </w:t>
      </w:r>
      <w:r>
        <w:rPr>
          <w:rFonts w:hint="eastAsia"/>
          <w:szCs w:val="24"/>
        </w:rPr>
        <w:t>6.39</w:t>
      </w:r>
      <w:r w:rsidRPr="002A79D9">
        <w:rPr>
          <w:szCs w:val="24"/>
        </w:rPr>
        <w:t>%</w:t>
      </w:r>
      <w:r w:rsidRPr="002A79D9">
        <w:rPr>
          <w:szCs w:val="24"/>
        </w:rPr>
        <w:t>，三個月期拆息</w:t>
      </w:r>
      <w:r>
        <w:rPr>
          <w:rFonts w:hint="eastAsia"/>
          <w:szCs w:val="24"/>
          <w:lang w:eastAsia="zh-HK"/>
        </w:rPr>
        <w:t>則</w:t>
      </w:r>
      <w:r w:rsidRPr="002A79D9">
        <w:rPr>
          <w:szCs w:val="24"/>
        </w:rPr>
        <w:t>由</w:t>
      </w:r>
      <w:r w:rsidRPr="002A79D9">
        <w:rPr>
          <w:szCs w:val="24"/>
        </w:rPr>
        <w:t> </w:t>
      </w:r>
      <w:r w:rsidRPr="002A79D9">
        <w:rPr>
          <w:rFonts w:hint="eastAsia"/>
          <w:szCs w:val="24"/>
        </w:rPr>
        <w:t>4</w:t>
      </w:r>
      <w:r w:rsidRPr="002A79D9">
        <w:rPr>
          <w:szCs w:val="24"/>
        </w:rPr>
        <w:t>.</w:t>
      </w:r>
      <w:r w:rsidRPr="002A79D9">
        <w:rPr>
          <w:rFonts w:hint="eastAsia"/>
          <w:szCs w:val="24"/>
        </w:rPr>
        <w:t>7</w:t>
      </w:r>
      <w:r>
        <w:rPr>
          <w:rFonts w:hint="eastAsia"/>
          <w:szCs w:val="24"/>
        </w:rPr>
        <w:t>5</w:t>
      </w:r>
      <w:r w:rsidRPr="002A79D9">
        <w:rPr>
          <w:szCs w:val="24"/>
        </w:rPr>
        <w:t>%</w:t>
      </w:r>
      <w:r>
        <w:rPr>
          <w:rFonts w:hint="eastAsia"/>
          <w:szCs w:val="24"/>
          <w:lang w:eastAsia="zh-HK"/>
        </w:rPr>
        <w:t>跌</w:t>
      </w:r>
      <w:r w:rsidRPr="002A79D9">
        <w:rPr>
          <w:rFonts w:hint="eastAsia"/>
          <w:szCs w:val="24"/>
        </w:rPr>
        <w:t>至</w:t>
      </w:r>
      <w:r>
        <w:rPr>
          <w:szCs w:val="24"/>
        </w:rPr>
        <w:t> </w:t>
      </w:r>
      <w:r w:rsidRPr="002A79D9">
        <w:rPr>
          <w:rFonts w:hint="eastAsia"/>
          <w:szCs w:val="24"/>
        </w:rPr>
        <w:t>4</w:t>
      </w:r>
      <w:r w:rsidRPr="002A79D9">
        <w:rPr>
          <w:szCs w:val="24"/>
        </w:rPr>
        <w:t>.</w:t>
      </w:r>
      <w:r>
        <w:rPr>
          <w:rFonts w:hint="eastAsia"/>
          <w:szCs w:val="24"/>
        </w:rPr>
        <w:t>18</w:t>
      </w:r>
      <w:r w:rsidRPr="002A79D9">
        <w:rPr>
          <w:szCs w:val="24"/>
        </w:rPr>
        <w:t>%</w:t>
      </w:r>
      <w:r w:rsidRPr="002A79D9">
        <w:rPr>
          <w:szCs w:val="24"/>
        </w:rPr>
        <w:t>。</w:t>
      </w:r>
    </w:p>
    <w:p w14:paraId="59AD5F1B" w14:textId="2518DBE0" w:rsidR="005D1CA2" w:rsidRDefault="005D1CA2" w:rsidP="005D1CA2">
      <w:pPr>
        <w:rPr>
          <w:szCs w:val="24"/>
          <w:lang w:eastAsia="zh-HK"/>
        </w:rPr>
      </w:pPr>
      <w:r w:rsidRPr="003A7E8B">
        <w:rPr>
          <w:rFonts w:hint="eastAsia"/>
          <w:b/>
        </w:rPr>
        <w:t>4.2</w:t>
      </w:r>
      <w:r w:rsidRPr="003A7E8B">
        <w:tab/>
      </w:r>
      <w:r w:rsidRPr="00CD1241">
        <w:rPr>
          <w:i/>
          <w:spacing w:val="32"/>
          <w:szCs w:val="24"/>
        </w:rPr>
        <w:t>港元</w:t>
      </w:r>
      <w:r w:rsidRPr="00CD1241">
        <w:rPr>
          <w:rFonts w:hint="eastAsia"/>
          <w:i/>
          <w:spacing w:val="32"/>
          <w:szCs w:val="24"/>
        </w:rPr>
        <w:t>收益率曲線</w:t>
      </w:r>
      <w:r w:rsidRPr="00CD1241">
        <w:rPr>
          <w:rFonts w:hint="eastAsia"/>
          <w:spacing w:val="32"/>
          <w:szCs w:val="24"/>
          <w:lang w:eastAsia="zh-HK"/>
        </w:rPr>
        <w:t>和</w:t>
      </w:r>
      <w:r w:rsidRPr="00CD1241">
        <w:rPr>
          <w:rFonts w:hint="eastAsia"/>
          <w:i/>
          <w:spacing w:val="32"/>
          <w:szCs w:val="24"/>
        </w:rPr>
        <w:t>美元收益率曲線</w:t>
      </w:r>
      <w:r w:rsidRPr="00CD1241">
        <w:rPr>
          <w:rFonts w:hint="eastAsia"/>
          <w:spacing w:val="32"/>
        </w:rPr>
        <w:t>在第</w:t>
      </w:r>
      <w:r w:rsidRPr="00CD1241">
        <w:rPr>
          <w:rFonts w:hint="eastAsia"/>
          <w:spacing w:val="32"/>
          <w:lang w:eastAsia="zh-HK"/>
        </w:rPr>
        <w:t>三</w:t>
      </w:r>
      <w:r w:rsidRPr="00CD1241">
        <w:rPr>
          <w:rFonts w:hint="eastAsia"/>
          <w:spacing w:val="32"/>
        </w:rPr>
        <w:t>季</w:t>
      </w:r>
      <w:proofErr w:type="gramStart"/>
      <w:r w:rsidRPr="00CD1241">
        <w:rPr>
          <w:rFonts w:hint="eastAsia"/>
          <w:spacing w:val="32"/>
        </w:rPr>
        <w:t>內</w:t>
      </w:r>
      <w:r w:rsidRPr="00CD1241">
        <w:rPr>
          <w:rFonts w:hint="eastAsia"/>
          <w:spacing w:val="32"/>
          <w:szCs w:val="24"/>
          <w:lang w:eastAsia="zh-HK"/>
        </w:rPr>
        <w:t>均下移</w:t>
      </w:r>
      <w:proofErr w:type="gramEnd"/>
      <w:r w:rsidRPr="00CD1241">
        <w:rPr>
          <w:rFonts w:hint="eastAsia"/>
          <w:spacing w:val="32"/>
          <w:szCs w:val="24"/>
          <w:lang w:eastAsia="zh-HK"/>
        </w:rPr>
        <w:t>，</w:t>
      </w:r>
      <w:r w:rsidR="00DA706F">
        <w:rPr>
          <w:rFonts w:hint="eastAsia"/>
          <w:szCs w:val="24"/>
        </w:rPr>
        <w:t>前者</w:t>
      </w:r>
      <w:r>
        <w:rPr>
          <w:rFonts w:hint="eastAsia"/>
          <w:szCs w:val="24"/>
          <w:lang w:eastAsia="zh-HK"/>
        </w:rPr>
        <w:t>下移幅度較大。</w:t>
      </w:r>
      <w:r w:rsidRPr="003A7E8B">
        <w:rPr>
          <w:szCs w:val="24"/>
          <w:lang w:eastAsia="zh-HK"/>
        </w:rPr>
        <w:t>反映</w:t>
      </w:r>
      <w:r w:rsidRPr="003A7E8B">
        <w:rPr>
          <w:rFonts w:hint="eastAsia"/>
          <w:szCs w:val="24"/>
        </w:rPr>
        <w:t>港元收益率和美元收益率</w:t>
      </w:r>
      <w:r w:rsidRPr="003A7E8B">
        <w:rPr>
          <w:szCs w:val="24"/>
          <w:lang w:eastAsia="zh-HK"/>
        </w:rPr>
        <w:t>的相對走勢，</w:t>
      </w:r>
      <w:r w:rsidRPr="003A7E8B">
        <w:rPr>
          <w:szCs w:val="24"/>
        </w:rPr>
        <w:t>六個月期外匯基金票據與六個月期美國國庫券的</w:t>
      </w:r>
      <w:r w:rsidRPr="003A7E8B">
        <w:rPr>
          <w:szCs w:val="24"/>
          <w:lang w:eastAsia="zh-HK"/>
        </w:rPr>
        <w:t>收益率負差距</w:t>
      </w:r>
      <w:r w:rsidRPr="003A7E8B">
        <w:rPr>
          <w:szCs w:val="24"/>
        </w:rPr>
        <w:t>由</w:t>
      </w:r>
      <w:r>
        <w:rPr>
          <w:rFonts w:hint="eastAsia"/>
          <w:szCs w:val="24"/>
        </w:rPr>
        <w:t>六月</w:t>
      </w:r>
      <w:r w:rsidRPr="003A7E8B">
        <w:rPr>
          <w:szCs w:val="24"/>
        </w:rPr>
        <w:t>底</w:t>
      </w:r>
      <w:r w:rsidRPr="003A7E8B">
        <w:rPr>
          <w:szCs w:val="24"/>
          <w:lang w:eastAsia="zh-HK"/>
        </w:rPr>
        <w:t>的</w:t>
      </w:r>
      <w:r>
        <w:rPr>
          <w:szCs w:val="24"/>
          <w:lang w:eastAsia="zh-HK"/>
        </w:rPr>
        <w:t> </w:t>
      </w:r>
      <w:r>
        <w:rPr>
          <w:rFonts w:hint="eastAsia"/>
          <w:szCs w:val="24"/>
        </w:rPr>
        <w:t>95</w:t>
      </w:r>
      <w:r w:rsidRPr="003A7E8B">
        <w:rPr>
          <w:szCs w:val="24"/>
          <w:lang w:eastAsia="zh-HK"/>
        </w:rPr>
        <w:t> </w:t>
      </w:r>
      <w:r w:rsidRPr="003A7E8B">
        <w:rPr>
          <w:szCs w:val="24"/>
          <w:lang w:eastAsia="zh-HK"/>
        </w:rPr>
        <w:t>個基點</w:t>
      </w:r>
      <w:r w:rsidRPr="00716FD3">
        <w:rPr>
          <w:rFonts w:hint="eastAsia"/>
          <w:szCs w:val="24"/>
        </w:rPr>
        <w:t>擴闊</w:t>
      </w:r>
      <w:r w:rsidRPr="003A7E8B">
        <w:rPr>
          <w:szCs w:val="24"/>
          <w:lang w:eastAsia="zh-HK"/>
        </w:rPr>
        <w:t>至</w:t>
      </w:r>
      <w:r>
        <w:rPr>
          <w:rFonts w:hint="eastAsia"/>
          <w:szCs w:val="24"/>
          <w:lang w:eastAsia="zh-HK"/>
        </w:rPr>
        <w:t>九</w:t>
      </w:r>
      <w:r>
        <w:rPr>
          <w:rFonts w:hint="eastAsia"/>
          <w:szCs w:val="24"/>
        </w:rPr>
        <w:t>月</w:t>
      </w:r>
      <w:r w:rsidRPr="003A7E8B">
        <w:rPr>
          <w:szCs w:val="24"/>
        </w:rPr>
        <w:t>底</w:t>
      </w:r>
      <w:r w:rsidRPr="003A7E8B">
        <w:rPr>
          <w:szCs w:val="24"/>
          <w:lang w:eastAsia="zh-HK"/>
        </w:rPr>
        <w:t>的</w:t>
      </w:r>
      <w:r>
        <w:rPr>
          <w:szCs w:val="24"/>
          <w:lang w:eastAsia="zh-HK"/>
        </w:rPr>
        <w:t> </w:t>
      </w:r>
      <w:r>
        <w:rPr>
          <w:rFonts w:hint="eastAsia"/>
          <w:szCs w:val="24"/>
        </w:rPr>
        <w:t>127</w:t>
      </w:r>
      <w:r>
        <w:rPr>
          <w:szCs w:val="24"/>
          <w:lang w:eastAsia="zh-HK"/>
        </w:rPr>
        <w:t> </w:t>
      </w:r>
      <w:r w:rsidRPr="003A7E8B">
        <w:rPr>
          <w:szCs w:val="24"/>
          <w:lang w:eastAsia="zh-HK"/>
        </w:rPr>
        <w:t>個基點</w:t>
      </w:r>
      <w:r>
        <w:rPr>
          <w:rFonts w:hint="eastAsia"/>
          <w:szCs w:val="24"/>
          <w:lang w:eastAsia="zh-HK"/>
        </w:rPr>
        <w:t>；</w:t>
      </w:r>
      <w:r w:rsidRPr="003A7E8B">
        <w:rPr>
          <w:szCs w:val="24"/>
          <w:lang w:eastAsia="zh-HK"/>
        </w:rPr>
        <w:t>十年期香港政府債券與十年期美國國庫債券的收益率負差距由</w:t>
      </w:r>
      <w:r>
        <w:rPr>
          <w:szCs w:val="24"/>
          <w:lang w:eastAsia="zh-HK"/>
        </w:rPr>
        <w:t> </w:t>
      </w:r>
      <w:r>
        <w:rPr>
          <w:rFonts w:hint="eastAsia"/>
          <w:szCs w:val="24"/>
        </w:rPr>
        <w:t>82</w:t>
      </w:r>
      <w:r>
        <w:rPr>
          <w:szCs w:val="24"/>
        </w:rPr>
        <w:t> </w:t>
      </w:r>
      <w:r w:rsidRPr="003A7E8B">
        <w:rPr>
          <w:szCs w:val="24"/>
          <w:lang w:eastAsia="zh-HK"/>
        </w:rPr>
        <w:t>個基點</w:t>
      </w:r>
      <w:r w:rsidRPr="00716FD3">
        <w:rPr>
          <w:rFonts w:hint="eastAsia"/>
          <w:szCs w:val="24"/>
        </w:rPr>
        <w:t>擴闊</w:t>
      </w:r>
      <w:r w:rsidRPr="003A7E8B">
        <w:rPr>
          <w:szCs w:val="24"/>
          <w:lang w:eastAsia="zh-HK"/>
        </w:rPr>
        <w:t>至</w:t>
      </w:r>
      <w:r>
        <w:rPr>
          <w:szCs w:val="24"/>
          <w:lang w:eastAsia="zh-HK"/>
        </w:rPr>
        <w:t> </w:t>
      </w:r>
      <w:r>
        <w:rPr>
          <w:rFonts w:hint="eastAsia"/>
          <w:szCs w:val="24"/>
        </w:rPr>
        <w:t>105</w:t>
      </w:r>
      <w:r w:rsidRPr="003A7E8B">
        <w:rPr>
          <w:szCs w:val="24"/>
          <w:lang w:eastAsia="zh-HK"/>
        </w:rPr>
        <w:t> </w:t>
      </w:r>
      <w:r w:rsidRPr="003A7E8B">
        <w:rPr>
          <w:szCs w:val="24"/>
          <w:lang w:eastAsia="zh-HK"/>
        </w:rPr>
        <w:t>個基點。</w:t>
      </w:r>
    </w:p>
    <w:p w14:paraId="2D39DE5A" w14:textId="0D9189BE" w:rsidR="00592B2D" w:rsidRDefault="00733EC3" w:rsidP="00592B2D">
      <w:pPr>
        <w:rPr>
          <w:spacing w:val="0"/>
          <w:sz w:val="20"/>
        </w:rPr>
      </w:pPr>
      <w:r w:rsidRPr="00733EC3">
        <w:rPr>
          <w:noProof/>
        </w:rPr>
        <w:drawing>
          <wp:inline distT="0" distB="0" distL="0" distR="0" wp14:anchorId="1D1897B8" wp14:editId="3309F513">
            <wp:extent cx="5760085" cy="3762988"/>
            <wp:effectExtent l="0" t="0" r="0" b="952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62988"/>
                    </a:xfrm>
                    <a:prstGeom prst="rect">
                      <a:avLst/>
                    </a:prstGeom>
                    <a:noFill/>
                    <a:ln>
                      <a:noFill/>
                    </a:ln>
                  </pic:spPr>
                </pic:pic>
              </a:graphicData>
            </a:graphic>
          </wp:inline>
        </w:drawing>
      </w:r>
      <w:r w:rsidR="00592B2D">
        <w:rPr>
          <w:spacing w:val="0"/>
          <w:sz w:val="20"/>
        </w:rPr>
        <w:br w:type="page"/>
      </w:r>
    </w:p>
    <w:p w14:paraId="25C124B9" w14:textId="77777777" w:rsidR="005D1CA2" w:rsidRDefault="005D1CA2" w:rsidP="002C037F">
      <w:pPr>
        <w:rPr>
          <w:spacing w:val="0"/>
          <w:sz w:val="20"/>
        </w:rPr>
        <w:sectPr w:rsidR="005D1CA2" w:rsidSect="00F42A55">
          <w:footerReference w:type="default" r:id="rId9"/>
          <w:pgSz w:w="11907" w:h="16840" w:code="9"/>
          <w:pgMar w:top="1134" w:right="1418" w:bottom="1134" w:left="1418" w:header="567" w:footer="340" w:gutter="0"/>
          <w:pgNumType w:start="47"/>
          <w:cols w:space="425"/>
          <w:docGrid w:type="lines" w:linePitch="360"/>
        </w:sectPr>
      </w:pPr>
    </w:p>
    <w:p w14:paraId="2013DEA4" w14:textId="0EC95115" w:rsidR="005D1CA2" w:rsidRDefault="005D1CA2" w:rsidP="005D1CA2">
      <w:pPr>
        <w:rPr>
          <w:spacing w:val="34"/>
          <w:lang w:eastAsia="zh-HK"/>
        </w:rPr>
      </w:pPr>
      <w:r w:rsidRPr="00B03B91">
        <w:rPr>
          <w:b/>
        </w:rPr>
        <w:t>4.3</w:t>
      </w:r>
      <w:r w:rsidRPr="00B03B91">
        <w:tab/>
      </w:r>
      <w:r w:rsidRPr="007F1023">
        <w:t>零售層面</w:t>
      </w:r>
      <w:r>
        <w:rPr>
          <w:rFonts w:hint="eastAsia"/>
          <w:lang w:eastAsia="zh-HK"/>
        </w:rPr>
        <w:t>方面，多家本地銀行在美國減息後下調其</w:t>
      </w:r>
      <w:r w:rsidRPr="007F1023">
        <w:rPr>
          <w:i/>
        </w:rPr>
        <w:t>最優惠貸款利率</w:t>
      </w:r>
      <w:r>
        <w:rPr>
          <w:i/>
        </w:rPr>
        <w:t> </w:t>
      </w:r>
      <w:r>
        <w:rPr>
          <w:rFonts w:hint="eastAsia"/>
        </w:rPr>
        <w:t>25</w:t>
      </w:r>
      <w:r>
        <w:t> </w:t>
      </w:r>
      <w:r>
        <w:rPr>
          <w:rFonts w:hint="eastAsia"/>
          <w:lang w:eastAsia="zh-HK"/>
        </w:rPr>
        <w:t>個基點</w:t>
      </w:r>
      <w:r w:rsidRPr="007F1023">
        <w:t>。</w:t>
      </w:r>
      <w:r>
        <w:rPr>
          <w:rFonts w:hint="eastAsia"/>
          <w:lang w:eastAsia="zh-HK"/>
        </w:rPr>
        <w:t>在九月底，市場上的</w:t>
      </w:r>
      <w:r w:rsidRPr="007F1023">
        <w:rPr>
          <w:i/>
        </w:rPr>
        <w:t>最優惠貸款利率</w:t>
      </w:r>
      <w:proofErr w:type="gramStart"/>
      <w:r>
        <w:rPr>
          <w:rFonts w:hint="eastAsia"/>
          <w:lang w:eastAsia="zh-HK"/>
        </w:rPr>
        <w:t>介</w:t>
      </w:r>
      <w:proofErr w:type="gramEnd"/>
      <w:r>
        <w:rPr>
          <w:rFonts w:hint="eastAsia"/>
          <w:lang w:eastAsia="zh-HK"/>
        </w:rPr>
        <w:t>乎</w:t>
      </w:r>
      <w:r>
        <w:rPr>
          <w:lang w:eastAsia="zh-HK"/>
        </w:rPr>
        <w:t> </w:t>
      </w:r>
      <w:r>
        <w:rPr>
          <w:rFonts w:hint="eastAsia"/>
        </w:rPr>
        <w:t>5.625%</w:t>
      </w:r>
      <w:r>
        <w:rPr>
          <w:rFonts w:hint="eastAsia"/>
          <w:lang w:eastAsia="zh-HK"/>
        </w:rPr>
        <w:t>至</w:t>
      </w:r>
      <w:r>
        <w:rPr>
          <w:lang w:eastAsia="zh-HK"/>
        </w:rPr>
        <w:t> </w:t>
      </w:r>
      <w:r>
        <w:rPr>
          <w:rFonts w:hint="eastAsia"/>
        </w:rPr>
        <w:t>6.125%</w:t>
      </w:r>
      <w:r>
        <w:rPr>
          <w:rFonts w:hint="eastAsia"/>
          <w:lang w:eastAsia="zh-HK"/>
        </w:rPr>
        <w:t>不等。</w:t>
      </w:r>
      <w:r w:rsidRPr="007F1023">
        <w:t>主要銀行為少於</w:t>
      </w:r>
      <w:r>
        <w:t> </w:t>
      </w:r>
      <w:r w:rsidRPr="007F1023">
        <w:t>10</w:t>
      </w:r>
      <w:r>
        <w:t> </w:t>
      </w:r>
      <w:r w:rsidRPr="007F1023">
        <w:t>萬元存款提供</w:t>
      </w:r>
      <w:r w:rsidRPr="00EE15E3">
        <w:rPr>
          <w:rFonts w:hint="eastAsia"/>
          <w:spacing w:val="28"/>
        </w:rPr>
        <w:t>的</w:t>
      </w:r>
      <w:r w:rsidRPr="00EE15E3">
        <w:rPr>
          <w:rFonts w:hint="eastAsia"/>
          <w:i/>
          <w:spacing w:val="28"/>
        </w:rPr>
        <w:t>平均儲蓄</w:t>
      </w:r>
      <w:r w:rsidRPr="00D11A27">
        <w:rPr>
          <w:rFonts w:hint="eastAsia"/>
          <w:i/>
          <w:spacing w:val="28"/>
        </w:rPr>
        <w:t>存款利率</w:t>
      </w:r>
      <w:r>
        <w:rPr>
          <w:rFonts w:hint="eastAsia"/>
          <w:spacing w:val="28"/>
          <w:lang w:eastAsia="zh-HK"/>
        </w:rPr>
        <w:t>由六月底的</w:t>
      </w:r>
      <w:r>
        <w:rPr>
          <w:spacing w:val="28"/>
          <w:lang w:eastAsia="zh-HK"/>
        </w:rPr>
        <w:t> </w:t>
      </w:r>
      <w:r>
        <w:rPr>
          <w:rFonts w:hint="eastAsia"/>
          <w:spacing w:val="28"/>
        </w:rPr>
        <w:t>0.79%</w:t>
      </w:r>
      <w:r>
        <w:rPr>
          <w:rFonts w:hint="eastAsia"/>
          <w:spacing w:val="28"/>
          <w:lang w:eastAsia="zh-HK"/>
        </w:rPr>
        <w:t>下</w:t>
      </w:r>
      <w:r>
        <w:rPr>
          <w:rFonts w:hint="eastAsia"/>
          <w:spacing w:val="28"/>
        </w:rPr>
        <w:t>跌</w:t>
      </w:r>
      <w:r>
        <w:rPr>
          <w:rFonts w:hint="eastAsia"/>
          <w:spacing w:val="28"/>
          <w:lang w:eastAsia="zh-HK"/>
        </w:rPr>
        <w:t>至九月底的</w:t>
      </w:r>
      <w:r>
        <w:rPr>
          <w:spacing w:val="28"/>
          <w:lang w:eastAsia="zh-HK"/>
        </w:rPr>
        <w:t> </w:t>
      </w:r>
      <w:r>
        <w:rPr>
          <w:rFonts w:hint="eastAsia"/>
          <w:spacing w:val="28"/>
        </w:rPr>
        <w:t>0.55%</w:t>
      </w:r>
      <w:r>
        <w:rPr>
          <w:rFonts w:hint="eastAsia"/>
          <w:spacing w:val="28"/>
          <w:lang w:eastAsia="zh-HK"/>
        </w:rPr>
        <w:t>，</w:t>
      </w:r>
      <w:r w:rsidRPr="00D11A27">
        <w:rPr>
          <w:rFonts w:hint="eastAsia"/>
          <w:i/>
          <w:spacing w:val="28"/>
        </w:rPr>
        <w:t>一年定期存款利率</w:t>
      </w:r>
      <w:r>
        <w:rPr>
          <w:rFonts w:hint="eastAsia"/>
          <w:spacing w:val="28"/>
          <w:lang w:eastAsia="zh-HK"/>
        </w:rPr>
        <w:t>由</w:t>
      </w:r>
      <w:r>
        <w:rPr>
          <w:rFonts w:hint="eastAsia"/>
          <w:spacing w:val="28"/>
        </w:rPr>
        <w:t>0.65%</w:t>
      </w:r>
      <w:r>
        <w:rPr>
          <w:spacing w:val="28"/>
        </w:rPr>
        <w:t> </w:t>
      </w:r>
      <w:r w:rsidR="00382EE5">
        <w:rPr>
          <w:rFonts w:hint="eastAsia"/>
          <w:spacing w:val="28"/>
          <w:lang w:eastAsia="zh-HK"/>
        </w:rPr>
        <w:t>下</w:t>
      </w:r>
      <w:r>
        <w:rPr>
          <w:rFonts w:hint="eastAsia"/>
          <w:spacing w:val="28"/>
          <w:lang w:eastAsia="zh-HK"/>
        </w:rPr>
        <w:t>跌至</w:t>
      </w:r>
      <w:r>
        <w:rPr>
          <w:spacing w:val="28"/>
          <w:lang w:eastAsia="zh-HK"/>
        </w:rPr>
        <w:t> </w:t>
      </w:r>
      <w:r>
        <w:rPr>
          <w:rFonts w:hint="eastAsia"/>
          <w:spacing w:val="28"/>
        </w:rPr>
        <w:t>0.6</w:t>
      </w:r>
      <w:r w:rsidR="00382EE5">
        <w:rPr>
          <w:rFonts w:hint="eastAsia"/>
          <w:spacing w:val="28"/>
        </w:rPr>
        <w:t>2</w:t>
      </w:r>
      <w:r>
        <w:rPr>
          <w:rFonts w:hint="eastAsia"/>
          <w:spacing w:val="28"/>
        </w:rPr>
        <w:t>%</w:t>
      </w:r>
      <w:r>
        <w:rPr>
          <w:rFonts w:hint="eastAsia"/>
          <w:spacing w:val="28"/>
          <w:lang w:eastAsia="zh-HK"/>
        </w:rPr>
        <w:t>。</w:t>
      </w:r>
      <w:r w:rsidRPr="00D11A27">
        <w:rPr>
          <w:rFonts w:hint="eastAsia"/>
          <w:spacing w:val="28"/>
        </w:rPr>
        <w:t>反映零售銀行平均資金成本的</w:t>
      </w:r>
      <w:r w:rsidRPr="00D11A27">
        <w:rPr>
          <w:rFonts w:hint="eastAsia"/>
          <w:i/>
          <w:spacing w:val="28"/>
        </w:rPr>
        <w:t>綜合利率</w:t>
      </w:r>
      <w:r w:rsidRPr="002C7543">
        <w:rPr>
          <w:i/>
          <w:spacing w:val="28"/>
          <w:vertAlign w:val="superscript"/>
        </w:rPr>
        <w:t> </w:t>
      </w:r>
      <w:r w:rsidRPr="00D11A27">
        <w:rPr>
          <w:spacing w:val="28"/>
          <w:vertAlign w:val="superscript"/>
        </w:rPr>
        <w:t>(2)</w:t>
      </w:r>
      <w:r w:rsidRPr="007A5967">
        <w:rPr>
          <w:spacing w:val="34"/>
        </w:rPr>
        <w:t>由</w:t>
      </w:r>
      <w:r w:rsidRPr="00CC4F76">
        <w:rPr>
          <w:rFonts w:hint="eastAsia"/>
          <w:spacing w:val="34"/>
        </w:rPr>
        <w:t>六月底的</w:t>
      </w:r>
      <w:r>
        <w:rPr>
          <w:spacing w:val="34"/>
        </w:rPr>
        <w:t> </w:t>
      </w:r>
      <w:r>
        <w:rPr>
          <w:rFonts w:hint="eastAsia"/>
          <w:spacing w:val="34"/>
        </w:rPr>
        <w:t>2.62</w:t>
      </w:r>
      <w:r w:rsidRPr="00CC4F76">
        <w:rPr>
          <w:rFonts w:hint="eastAsia"/>
          <w:spacing w:val="34"/>
        </w:rPr>
        <w:t>%</w:t>
      </w:r>
      <w:r w:rsidRPr="00CC4F76">
        <w:rPr>
          <w:rFonts w:hint="eastAsia"/>
          <w:spacing w:val="34"/>
        </w:rPr>
        <w:t>下跌至九月底的</w:t>
      </w:r>
      <w:r>
        <w:rPr>
          <w:spacing w:val="34"/>
        </w:rPr>
        <w:t> </w:t>
      </w:r>
      <w:r>
        <w:rPr>
          <w:rFonts w:hint="eastAsia"/>
          <w:spacing w:val="34"/>
        </w:rPr>
        <w:t>2.35</w:t>
      </w:r>
      <w:r w:rsidRPr="00CC4F76">
        <w:rPr>
          <w:rFonts w:hint="eastAsia"/>
          <w:spacing w:val="34"/>
        </w:rPr>
        <w:t>%</w:t>
      </w:r>
      <w:r>
        <w:rPr>
          <w:rFonts w:hint="eastAsia"/>
          <w:spacing w:val="34"/>
          <w:lang w:eastAsia="zh-HK"/>
        </w:rPr>
        <w:t>。</w:t>
      </w:r>
    </w:p>
    <w:tbl>
      <w:tblPr>
        <w:tblW w:w="0" w:type="auto"/>
        <w:tblLook w:val="04A0" w:firstRow="1" w:lastRow="0" w:firstColumn="1" w:lastColumn="0" w:noHBand="0" w:noVBand="1"/>
      </w:tblPr>
      <w:tblGrid>
        <w:gridCol w:w="9071"/>
      </w:tblGrid>
      <w:tr w:rsidR="005D1CA2" w:rsidRPr="00C9194A" w14:paraId="7E6EEF10" w14:textId="77777777" w:rsidTr="00AE6CAB">
        <w:trPr>
          <w:trHeight w:hRule="exact" w:val="6521"/>
        </w:trPr>
        <w:tc>
          <w:tcPr>
            <w:tcW w:w="9071" w:type="dxa"/>
          </w:tcPr>
          <w:p w14:paraId="3550F90B" w14:textId="574F109D" w:rsidR="005D1CA2" w:rsidRPr="00C750B6" w:rsidRDefault="00E82423" w:rsidP="00AE6CAB">
            <w:pPr>
              <w:jc w:val="center"/>
              <w:rPr>
                <w:lang w:eastAsia="zh-HK"/>
              </w:rPr>
            </w:pPr>
            <w:r w:rsidRPr="00E82423">
              <w:rPr>
                <w:noProof/>
              </w:rPr>
              <w:drawing>
                <wp:inline distT="0" distB="0" distL="0" distR="0" wp14:anchorId="1886E3B4" wp14:editId="697F64E8">
                  <wp:extent cx="5762625" cy="375348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540FF40A" w14:textId="4B39E73D" w:rsidR="005D1CA2" w:rsidRDefault="005D1CA2" w:rsidP="005D1CA2">
      <w:pPr>
        <w:rPr>
          <w:b/>
          <w:lang w:val="en-GB"/>
        </w:rPr>
      </w:pPr>
      <w:r w:rsidRPr="005F0501">
        <w:rPr>
          <w:b/>
        </w:rPr>
        <w:t>4.4</w:t>
      </w:r>
      <w:r w:rsidRPr="005F0501">
        <w:tab/>
      </w:r>
      <w:r>
        <w:rPr>
          <w:rFonts w:hint="eastAsia"/>
        </w:rPr>
        <w:t>由於</w:t>
      </w:r>
      <w:r>
        <w:rPr>
          <w:rFonts w:hint="eastAsia"/>
          <w:lang w:eastAsia="zh-HK"/>
        </w:rPr>
        <w:t>市場對</w:t>
      </w:r>
      <w:r>
        <w:rPr>
          <w:rFonts w:hint="eastAsia"/>
        </w:rPr>
        <w:t>美國減息</w:t>
      </w:r>
      <w:r>
        <w:rPr>
          <w:rFonts w:hint="eastAsia"/>
          <w:lang w:eastAsia="zh-HK"/>
        </w:rPr>
        <w:t>的</w:t>
      </w:r>
      <w:r>
        <w:rPr>
          <w:rFonts w:hint="eastAsia"/>
        </w:rPr>
        <w:t>預期升溫</w:t>
      </w:r>
      <w:r>
        <w:rPr>
          <w:rFonts w:hint="eastAsia"/>
          <w:lang w:eastAsia="zh-HK"/>
        </w:rPr>
        <w:t>，加上</w:t>
      </w:r>
      <w:r>
        <w:rPr>
          <w:rFonts w:hint="eastAsia"/>
        </w:rPr>
        <w:t>臨近季</w:t>
      </w:r>
      <w:proofErr w:type="gramStart"/>
      <w:r>
        <w:rPr>
          <w:rFonts w:hint="eastAsia"/>
        </w:rPr>
        <w:t>末時</w:t>
      </w:r>
      <w:proofErr w:type="gramEnd"/>
      <w:r>
        <w:rPr>
          <w:rFonts w:hint="eastAsia"/>
          <w:lang w:eastAsia="zh-HK"/>
        </w:rPr>
        <w:t>與</w:t>
      </w:r>
      <w:r w:rsidRPr="00EB2EEB">
        <w:rPr>
          <w:rFonts w:hint="eastAsia"/>
        </w:rPr>
        <w:t>股票</w:t>
      </w:r>
      <w:r>
        <w:rPr>
          <w:rFonts w:hint="eastAsia"/>
        </w:rPr>
        <w:t>相關</w:t>
      </w:r>
      <w:r>
        <w:rPr>
          <w:rFonts w:hint="eastAsia"/>
          <w:lang w:eastAsia="zh-HK"/>
        </w:rPr>
        <w:t>的</w:t>
      </w:r>
      <w:r>
        <w:rPr>
          <w:rFonts w:hint="eastAsia"/>
        </w:rPr>
        <w:t>資金需求強勁，</w:t>
      </w:r>
      <w:r w:rsidRPr="00046E78">
        <w:rPr>
          <w:rFonts w:hint="eastAsia"/>
          <w:i/>
          <w:iCs/>
        </w:rPr>
        <w:t>港元兌美元即期匯率</w:t>
      </w:r>
      <w:r w:rsidRPr="00EA35F6">
        <w:t>在</w:t>
      </w:r>
      <w:r>
        <w:rPr>
          <w:rFonts w:hint="eastAsia"/>
          <w:lang w:eastAsia="zh-HK"/>
        </w:rPr>
        <w:t>第</w:t>
      </w:r>
      <w:r>
        <w:rPr>
          <w:rFonts w:hint="eastAsia"/>
        </w:rPr>
        <w:t>三</w:t>
      </w:r>
      <w:r>
        <w:rPr>
          <w:rFonts w:hint="eastAsia"/>
          <w:lang w:eastAsia="zh-HK"/>
        </w:rPr>
        <w:t>季內</w:t>
      </w:r>
      <w:r w:rsidR="00E42BCE">
        <w:rPr>
          <w:rFonts w:hint="eastAsia"/>
          <w:lang w:eastAsia="zh-HK"/>
        </w:rPr>
        <w:t>走</w:t>
      </w:r>
      <w:r w:rsidRPr="00D94FC3">
        <w:rPr>
          <w:rFonts w:hint="eastAsia"/>
          <w:lang w:eastAsia="zh-HK"/>
        </w:rPr>
        <w:t>強</w:t>
      </w:r>
      <w:r>
        <w:rPr>
          <w:rFonts w:hint="eastAsia"/>
          <w:lang w:eastAsia="zh-HK"/>
        </w:rPr>
        <w:t>，於</w:t>
      </w:r>
      <w:r w:rsidRPr="00EA35F6">
        <w:t>季末</w:t>
      </w:r>
      <w:proofErr w:type="gramStart"/>
      <w:r w:rsidRPr="00EA35F6">
        <w:t>收報每美元</w:t>
      </w:r>
      <w:proofErr w:type="gramEnd"/>
      <w:r w:rsidRPr="00EA35F6">
        <w:t>兌</w:t>
      </w:r>
      <w:r>
        <w:t> </w:t>
      </w:r>
      <w:r w:rsidRPr="00EA35F6">
        <w:t>7.</w:t>
      </w:r>
      <w:r>
        <w:rPr>
          <w:rFonts w:hint="eastAsia"/>
        </w:rPr>
        <w:t>767</w:t>
      </w:r>
      <w:r>
        <w:t> </w:t>
      </w:r>
      <w:r w:rsidRPr="00EA35F6">
        <w:t>港元，</w:t>
      </w:r>
      <w:r>
        <w:rPr>
          <w:rFonts w:hint="eastAsia"/>
        </w:rPr>
        <w:t>六</w:t>
      </w:r>
      <w:r>
        <w:rPr>
          <w:rFonts w:hint="eastAsia"/>
          <w:lang w:eastAsia="zh-HK"/>
        </w:rPr>
        <w:t>月</w:t>
      </w:r>
      <w:r w:rsidRPr="00EA35F6">
        <w:t>底則為每美元兌</w:t>
      </w:r>
      <w:r>
        <w:t> </w:t>
      </w:r>
      <w:r w:rsidRPr="00EA35F6">
        <w:t>7.</w:t>
      </w:r>
      <w:r>
        <w:rPr>
          <w:rFonts w:hint="eastAsia"/>
        </w:rPr>
        <w:t>808</w:t>
      </w:r>
      <w:r>
        <w:t> </w:t>
      </w:r>
      <w:r w:rsidRPr="00EA35F6">
        <w:t>港元。三個月和十二</w:t>
      </w:r>
      <w:proofErr w:type="gramStart"/>
      <w:r w:rsidRPr="00EA35F6">
        <w:t>個月</w:t>
      </w:r>
      <w:r w:rsidRPr="001F6794">
        <w:rPr>
          <w:i/>
        </w:rPr>
        <w:t>港</w:t>
      </w:r>
      <w:proofErr w:type="gramEnd"/>
      <w:r w:rsidRPr="001F6794">
        <w:rPr>
          <w:i/>
        </w:rPr>
        <w:t>元遠期匯率</w:t>
      </w:r>
      <w:r w:rsidRPr="00EA35F6">
        <w:t>的折讓</w:t>
      </w:r>
      <w:r>
        <w:rPr>
          <w:rFonts w:hint="eastAsia"/>
          <w:lang w:eastAsia="zh-HK"/>
        </w:rPr>
        <w:t>在期內</w:t>
      </w:r>
      <w:r w:rsidRPr="00EA35F6">
        <w:t>分別由</w:t>
      </w:r>
      <w:r>
        <w:t> </w:t>
      </w:r>
      <w:r>
        <w:rPr>
          <w:rFonts w:hint="eastAsia"/>
        </w:rPr>
        <w:t>193</w:t>
      </w:r>
      <w:r>
        <w:t> </w:t>
      </w:r>
      <w:r w:rsidRPr="00EA35F6">
        <w:t>點子和</w:t>
      </w:r>
      <w:r>
        <w:t> </w:t>
      </w:r>
      <w:r>
        <w:rPr>
          <w:rFonts w:hint="eastAsia"/>
        </w:rPr>
        <w:t>544</w:t>
      </w:r>
      <w:r>
        <w:t> </w:t>
      </w:r>
      <w:r w:rsidRPr="00EA35F6">
        <w:t>點子</w:t>
      </w:r>
      <w:r w:rsidRPr="00EA35F6">
        <w:t>(</w:t>
      </w:r>
      <w:r w:rsidRPr="00EA35F6">
        <w:t>每點子相等於</w:t>
      </w:r>
      <w:r>
        <w:t> </w:t>
      </w:r>
      <w:r w:rsidRPr="00EA35F6">
        <w:t>0.0001</w:t>
      </w:r>
      <w:r>
        <w:t> </w:t>
      </w:r>
      <w:r w:rsidRPr="00EA35F6">
        <w:t>港元</w:t>
      </w:r>
      <w:r w:rsidRPr="00EA35F6">
        <w:t>)</w:t>
      </w:r>
      <w:r w:rsidRPr="00143BFF">
        <w:rPr>
          <w:rFonts w:hint="eastAsia"/>
        </w:rPr>
        <w:t>收窄至</w:t>
      </w:r>
      <w:r>
        <w:t> </w:t>
      </w:r>
      <w:r>
        <w:rPr>
          <w:rFonts w:hint="eastAsia"/>
        </w:rPr>
        <w:t>94</w:t>
      </w:r>
      <w:r>
        <w:t> </w:t>
      </w:r>
      <w:r w:rsidRPr="00EA35F6">
        <w:t>點子和</w:t>
      </w:r>
      <w:r>
        <w:t> </w:t>
      </w:r>
      <w:r>
        <w:rPr>
          <w:rFonts w:hint="eastAsia"/>
        </w:rPr>
        <w:t>344</w:t>
      </w:r>
      <w:r>
        <w:t> </w:t>
      </w:r>
      <w:r w:rsidRPr="00EA35F6">
        <w:t>點子。</w:t>
      </w:r>
      <w:proofErr w:type="gramStart"/>
      <w:r>
        <w:rPr>
          <w:rFonts w:hint="eastAsia"/>
          <w:lang w:eastAsia="zh-HK"/>
        </w:rPr>
        <w:t>總結餘幾無</w:t>
      </w:r>
      <w:proofErr w:type="gramEnd"/>
      <w:r>
        <w:rPr>
          <w:rFonts w:hint="eastAsia"/>
          <w:lang w:eastAsia="zh-HK"/>
        </w:rPr>
        <w:t>變動，在</w:t>
      </w:r>
      <w:r>
        <w:rPr>
          <w:rFonts w:hint="eastAsia"/>
        </w:rPr>
        <w:t>九</w:t>
      </w:r>
      <w:r>
        <w:rPr>
          <w:rFonts w:hint="eastAsia"/>
          <w:lang w:eastAsia="zh-HK"/>
        </w:rPr>
        <w:t>月底為</w:t>
      </w:r>
      <w:r>
        <w:rPr>
          <w:lang w:eastAsia="zh-HK"/>
        </w:rPr>
        <w:t> </w:t>
      </w:r>
      <w:r>
        <w:rPr>
          <w:rFonts w:hint="eastAsia"/>
        </w:rPr>
        <w:t>448</w:t>
      </w:r>
      <w:r>
        <w:t> </w:t>
      </w:r>
      <w:r>
        <w:rPr>
          <w:rFonts w:hint="eastAsia"/>
          <w:lang w:eastAsia="zh-HK"/>
        </w:rPr>
        <w:t>億元。</w:t>
      </w:r>
      <w:r>
        <w:rPr>
          <w:b/>
          <w:lang w:val="en-GB"/>
        </w:rPr>
        <w:br w:type="page"/>
      </w:r>
    </w:p>
    <w:p w14:paraId="0311F964" w14:textId="7955E3E7" w:rsidR="005D1CA2" w:rsidRDefault="005D1CA2" w:rsidP="005D1CA2">
      <w:pPr>
        <w:rPr>
          <w:lang w:val="en-GB" w:eastAsia="zh-HK"/>
        </w:rPr>
      </w:pPr>
      <w:r w:rsidRPr="002A79D9">
        <w:rPr>
          <w:b/>
          <w:lang w:val="en-GB"/>
        </w:rPr>
        <w:t>4.5</w:t>
      </w:r>
      <w:r w:rsidRPr="002A79D9">
        <w:rPr>
          <w:b/>
          <w:lang w:val="en-GB"/>
        </w:rPr>
        <w:tab/>
      </w:r>
      <w:r w:rsidRPr="002A79D9">
        <w:rPr>
          <w:rFonts w:hint="eastAsia"/>
          <w:lang w:val="en-GB" w:eastAsia="zh-HK"/>
        </w:rPr>
        <w:t>在聯繫匯率制度下，港元兌其他貨幣的匯率走勢緊隨美元的匯率變化。隨着美元</w:t>
      </w:r>
      <w:r w:rsidRPr="002A79D9">
        <w:rPr>
          <w:rFonts w:hint="eastAsia"/>
          <w:lang w:val="en-GB"/>
        </w:rPr>
        <w:t>兌大部分主要貨幣</w:t>
      </w:r>
      <w:r>
        <w:rPr>
          <w:rFonts w:hint="eastAsia"/>
          <w:lang w:val="en-GB"/>
        </w:rPr>
        <w:t>轉弱</w:t>
      </w:r>
      <w:r w:rsidRPr="002A79D9">
        <w:rPr>
          <w:rFonts w:hint="eastAsia"/>
          <w:lang w:val="en-GB" w:eastAsia="zh-HK"/>
        </w:rPr>
        <w:t>，</w:t>
      </w:r>
      <w:r w:rsidRPr="002A79D9">
        <w:rPr>
          <w:rFonts w:hint="eastAsia"/>
          <w:i/>
          <w:lang w:val="en-GB" w:eastAsia="zh-HK"/>
        </w:rPr>
        <w:t>貿易加權名義港匯指數</w:t>
      </w:r>
      <w:r w:rsidRPr="00A35D94">
        <w:rPr>
          <w:rFonts w:hint="eastAsia"/>
          <w:lang w:val="en-GB" w:eastAsia="zh-HK"/>
        </w:rPr>
        <w:t>和</w:t>
      </w:r>
      <w:r w:rsidRPr="002A79D9">
        <w:rPr>
          <w:rFonts w:hint="eastAsia"/>
          <w:i/>
          <w:lang w:val="en-GB" w:eastAsia="zh-HK"/>
        </w:rPr>
        <w:t>實質港匯指數</w:t>
      </w:r>
      <w:r w:rsidRPr="002A79D9">
        <w:rPr>
          <w:i/>
          <w:vertAlign w:val="superscript"/>
          <w:lang w:eastAsia="zh-HK"/>
        </w:rPr>
        <w:t> </w:t>
      </w:r>
      <w:r w:rsidRPr="002A79D9">
        <w:rPr>
          <w:rFonts w:hint="eastAsia"/>
          <w:vertAlign w:val="superscript"/>
          <w:lang w:val="en-GB" w:eastAsia="zh-HK"/>
        </w:rPr>
        <w:t>(</w:t>
      </w:r>
      <w:r w:rsidRPr="002A79D9">
        <w:rPr>
          <w:rFonts w:hint="eastAsia"/>
          <w:vertAlign w:val="superscript"/>
          <w:lang w:val="en-GB"/>
        </w:rPr>
        <w:t>3</w:t>
      </w:r>
      <w:r w:rsidRPr="002A79D9">
        <w:rPr>
          <w:rFonts w:hint="eastAsia"/>
          <w:vertAlign w:val="superscript"/>
          <w:lang w:val="en-GB" w:eastAsia="zh-HK"/>
        </w:rPr>
        <w:t>)</w:t>
      </w:r>
      <w:r w:rsidRPr="002A79D9">
        <w:rPr>
          <w:rFonts w:hint="eastAsia"/>
          <w:lang w:val="en-GB" w:eastAsia="zh-HK"/>
        </w:rPr>
        <w:t>在第</w:t>
      </w:r>
      <w:r>
        <w:rPr>
          <w:rFonts w:hint="eastAsia"/>
          <w:lang w:val="en-GB"/>
        </w:rPr>
        <w:t>三</w:t>
      </w:r>
      <w:r w:rsidRPr="002A79D9">
        <w:rPr>
          <w:rFonts w:hint="eastAsia"/>
          <w:lang w:val="en-GB" w:eastAsia="zh-HK"/>
        </w:rPr>
        <w:t>季內</w:t>
      </w:r>
      <w:r>
        <w:rPr>
          <w:rFonts w:hint="eastAsia"/>
          <w:lang w:val="en-GB" w:eastAsia="zh-HK"/>
        </w:rPr>
        <w:t>分別</w:t>
      </w:r>
      <w:r>
        <w:rPr>
          <w:rFonts w:hint="eastAsia"/>
          <w:lang w:val="en-GB"/>
        </w:rPr>
        <w:t>下跌</w:t>
      </w:r>
      <w:r>
        <w:rPr>
          <w:lang w:eastAsia="zh-HK"/>
        </w:rPr>
        <w:t> </w:t>
      </w:r>
      <w:r>
        <w:rPr>
          <w:rFonts w:hint="eastAsia"/>
        </w:rPr>
        <w:t>2.9</w:t>
      </w:r>
      <w:r w:rsidRPr="002A79D9">
        <w:rPr>
          <w:lang w:val="en-GB"/>
        </w:rPr>
        <w:t>%</w:t>
      </w:r>
      <w:r>
        <w:rPr>
          <w:rFonts w:hint="eastAsia"/>
          <w:lang w:val="en-GB" w:eastAsia="zh-HK"/>
        </w:rPr>
        <w:t>和</w:t>
      </w:r>
      <w:r w:rsidR="0098663B">
        <w:rPr>
          <w:lang w:val="en-GB"/>
        </w:rPr>
        <w:t>2.0%</w:t>
      </w:r>
      <w:r w:rsidRPr="002A79D9">
        <w:rPr>
          <w:rFonts w:hint="eastAsia"/>
          <w:lang w:val="en-GB" w:eastAsia="zh-HK"/>
        </w:rPr>
        <w:t>。</w:t>
      </w:r>
    </w:p>
    <w:p w14:paraId="136C1B5F" w14:textId="0768F990" w:rsidR="005D1CA2" w:rsidRDefault="00A23C2E" w:rsidP="005D1CA2">
      <w:pPr>
        <w:rPr>
          <w:rFonts w:eastAsia="華康中黑體"/>
        </w:rPr>
      </w:pPr>
      <w:r w:rsidRPr="00A23C2E">
        <w:rPr>
          <w:noProof/>
        </w:rPr>
        <w:drawing>
          <wp:inline distT="0" distB="0" distL="0" distR="0" wp14:anchorId="45EF6EB1" wp14:editId="7C303234">
            <wp:extent cx="5760085" cy="3762988"/>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62988"/>
                    </a:xfrm>
                    <a:prstGeom prst="rect">
                      <a:avLst/>
                    </a:prstGeom>
                    <a:noFill/>
                    <a:ln>
                      <a:noFill/>
                    </a:ln>
                  </pic:spPr>
                </pic:pic>
              </a:graphicData>
            </a:graphic>
          </wp:inline>
        </w:drawing>
      </w:r>
    </w:p>
    <w:p w14:paraId="3562C6A2" w14:textId="77777777" w:rsidR="005D1CA2" w:rsidRPr="00ED268B" w:rsidRDefault="005D1CA2" w:rsidP="005D1CA2">
      <w:pPr>
        <w:keepNext/>
        <w:rPr>
          <w:rFonts w:eastAsia="華康中黑體"/>
        </w:rPr>
      </w:pPr>
      <w:r w:rsidRPr="00ED268B">
        <w:rPr>
          <w:rFonts w:eastAsia="華康中黑體" w:hint="eastAsia"/>
        </w:rPr>
        <w:t>貨幣供應及銀行業</w:t>
      </w:r>
    </w:p>
    <w:p w14:paraId="296AF464" w14:textId="77777777" w:rsidR="005D1CA2" w:rsidRPr="00ED268B" w:rsidRDefault="005D1CA2" w:rsidP="005D1CA2">
      <w:pPr>
        <w:rPr>
          <w:lang w:val="en-GB"/>
        </w:rPr>
      </w:pPr>
      <w:r w:rsidRPr="00ED268B">
        <w:rPr>
          <w:b/>
        </w:rPr>
        <w:t>4</w:t>
      </w:r>
      <w:r w:rsidRPr="00ED268B">
        <w:rPr>
          <w:b/>
          <w:lang w:val="en-GB"/>
        </w:rPr>
        <w:t>.6</w:t>
      </w:r>
      <w:r w:rsidRPr="00ED268B">
        <w:rPr>
          <w:b/>
          <w:lang w:val="en-GB"/>
        </w:rPr>
        <w:tab/>
      </w:r>
      <w:r w:rsidRPr="00ED268B">
        <w:rPr>
          <w:rFonts w:hint="eastAsia"/>
          <w:lang w:val="en-GB" w:eastAsia="zh-HK"/>
        </w:rPr>
        <w:t>港元廣義</w:t>
      </w:r>
      <w:r w:rsidRPr="00ED268B">
        <w:rPr>
          <w:rFonts w:hint="eastAsia"/>
          <w:i/>
          <w:lang w:val="en-GB" w:eastAsia="zh-HK"/>
        </w:rPr>
        <w:t>貨幣供應</w:t>
      </w:r>
      <w:r w:rsidRPr="00ED268B">
        <w:rPr>
          <w:rFonts w:hint="eastAsia"/>
          <w:lang w:val="en-GB" w:eastAsia="zh-HK"/>
        </w:rPr>
        <w:t>(</w:t>
      </w:r>
      <w:r w:rsidRPr="00ED268B">
        <w:rPr>
          <w:rFonts w:hint="eastAsia"/>
          <w:lang w:val="en-GB" w:eastAsia="zh-HK"/>
        </w:rPr>
        <w:t>港元</w:t>
      </w:r>
      <w:r w:rsidRPr="00ED268B">
        <w:rPr>
          <w:lang w:eastAsia="zh-HK"/>
        </w:rPr>
        <w:t> </w:t>
      </w:r>
      <w:r w:rsidRPr="00ED268B">
        <w:rPr>
          <w:rFonts w:hint="eastAsia"/>
          <w:lang w:val="en-GB" w:eastAsia="zh-HK"/>
        </w:rPr>
        <w:t>M3)</w:t>
      </w:r>
      <w:r w:rsidRPr="00ED268B">
        <w:rPr>
          <w:rFonts w:hint="eastAsia"/>
          <w:lang w:val="en-GB" w:eastAsia="zh-HK"/>
        </w:rPr>
        <w:t>較</w:t>
      </w:r>
      <w:r w:rsidRPr="00ED268B">
        <w:rPr>
          <w:rFonts w:hint="eastAsia"/>
          <w:lang w:val="en-GB"/>
        </w:rPr>
        <w:t>六</w:t>
      </w:r>
      <w:r w:rsidRPr="00ED268B">
        <w:rPr>
          <w:rFonts w:hint="eastAsia"/>
          <w:lang w:val="en-GB" w:eastAsia="zh-HK"/>
        </w:rPr>
        <w:t>月</w:t>
      </w:r>
      <w:r w:rsidRPr="00ED268B">
        <w:rPr>
          <w:rFonts w:hint="eastAsia"/>
          <w:lang w:eastAsia="zh-HK"/>
        </w:rPr>
        <w:t>底增加</w:t>
      </w:r>
      <w:r w:rsidRPr="00ED268B">
        <w:rPr>
          <w:lang w:eastAsia="zh-HK"/>
        </w:rPr>
        <w:t> </w:t>
      </w:r>
      <w:r w:rsidRPr="00ED268B">
        <w:rPr>
          <w:rFonts w:hint="eastAsia"/>
        </w:rPr>
        <w:t>1.3%</w:t>
      </w:r>
      <w:r w:rsidRPr="00ED268B">
        <w:rPr>
          <w:rFonts w:hint="eastAsia"/>
          <w:lang w:eastAsia="zh-HK"/>
        </w:rPr>
        <w:t>至</w:t>
      </w:r>
      <w:r w:rsidRPr="00ED268B">
        <w:rPr>
          <w:rFonts w:hint="eastAsia"/>
        </w:rPr>
        <w:t>九</w:t>
      </w:r>
      <w:r w:rsidRPr="00ED268B">
        <w:rPr>
          <w:rFonts w:hint="eastAsia"/>
          <w:lang w:eastAsia="zh-HK"/>
        </w:rPr>
        <w:t>月底的</w:t>
      </w:r>
      <w:r w:rsidRPr="00ED268B">
        <w:rPr>
          <w:rFonts w:hint="eastAsia"/>
        </w:rPr>
        <w:t>84,660</w:t>
      </w:r>
      <w:r w:rsidRPr="00ED268B">
        <w:t> </w:t>
      </w:r>
      <w:r w:rsidRPr="00ED268B">
        <w:rPr>
          <w:rFonts w:hint="eastAsia"/>
          <w:lang w:val="en-GB" w:eastAsia="zh-HK"/>
        </w:rPr>
        <w:t>億元，</w:t>
      </w:r>
      <w:r w:rsidRPr="00ED268B">
        <w:rPr>
          <w:rFonts w:hint="eastAsia"/>
          <w:lang w:val="en-GB"/>
        </w:rPr>
        <w:t>而</w:t>
      </w:r>
      <w:r w:rsidRPr="00ED268B">
        <w:rPr>
          <w:rFonts w:hint="eastAsia"/>
          <w:lang w:val="en-GB" w:eastAsia="zh-HK"/>
        </w:rPr>
        <w:t>經季節性調整後的港元狹義貨幣供應</w:t>
      </w:r>
      <w:r w:rsidRPr="00ED268B">
        <w:rPr>
          <w:rFonts w:hint="eastAsia"/>
          <w:lang w:val="en-GB" w:eastAsia="zh-HK"/>
        </w:rPr>
        <w:t>(</w:t>
      </w:r>
      <w:r w:rsidRPr="00ED268B">
        <w:rPr>
          <w:rFonts w:hint="eastAsia"/>
          <w:lang w:val="en-GB" w:eastAsia="zh-HK"/>
        </w:rPr>
        <w:t>港元</w:t>
      </w:r>
      <w:r w:rsidRPr="00ED268B">
        <w:rPr>
          <w:lang w:eastAsia="zh-HK"/>
        </w:rPr>
        <w:t> </w:t>
      </w:r>
      <w:r w:rsidRPr="00ED268B">
        <w:rPr>
          <w:rFonts w:hint="eastAsia"/>
          <w:lang w:val="en-GB" w:eastAsia="zh-HK"/>
        </w:rPr>
        <w:t>M1)</w:t>
      </w:r>
      <w:r w:rsidRPr="00ED268B">
        <w:rPr>
          <w:rFonts w:hint="eastAsia"/>
          <w:lang w:val="en-GB"/>
        </w:rPr>
        <w:t>增加</w:t>
      </w:r>
      <w:r w:rsidRPr="00ED268B">
        <w:rPr>
          <w:rFonts w:hint="eastAsia"/>
        </w:rPr>
        <w:t>5.3%</w:t>
      </w:r>
      <w:r w:rsidRPr="00ED268B">
        <w:rPr>
          <w:rFonts w:hint="eastAsia"/>
          <w:lang w:val="en-GB" w:eastAsia="zh-HK"/>
        </w:rPr>
        <w:t>至</w:t>
      </w:r>
      <w:r w:rsidRPr="00ED268B">
        <w:rPr>
          <w:lang w:eastAsia="zh-HK"/>
        </w:rPr>
        <w:t> </w:t>
      </w:r>
      <w:r w:rsidRPr="00ED268B">
        <w:rPr>
          <w:rFonts w:hint="eastAsia"/>
          <w:lang w:val="en-GB"/>
        </w:rPr>
        <w:t>15,940</w:t>
      </w:r>
      <w:r w:rsidRPr="00ED268B">
        <w:rPr>
          <w:lang w:eastAsia="zh-HK"/>
        </w:rPr>
        <w:t> </w:t>
      </w:r>
      <w:r w:rsidRPr="00ED268B">
        <w:rPr>
          <w:rFonts w:hint="eastAsia"/>
          <w:lang w:val="en-GB" w:eastAsia="zh-HK"/>
        </w:rPr>
        <w:t>億元</w:t>
      </w:r>
      <w:r w:rsidRPr="00ED268B">
        <w:rPr>
          <w:rFonts w:hint="eastAsia"/>
          <w:vertAlign w:val="superscript"/>
          <w:lang w:val="en-GB" w:eastAsia="zh-HK"/>
        </w:rPr>
        <w:t>(</w:t>
      </w:r>
      <w:r w:rsidRPr="00ED268B">
        <w:rPr>
          <w:rFonts w:hint="eastAsia"/>
          <w:vertAlign w:val="superscript"/>
          <w:lang w:val="en-GB"/>
        </w:rPr>
        <w:t>4</w:t>
      </w:r>
      <w:r w:rsidRPr="00ED268B">
        <w:rPr>
          <w:rFonts w:hint="eastAsia"/>
          <w:vertAlign w:val="superscript"/>
          <w:lang w:val="en-GB" w:eastAsia="zh-HK"/>
        </w:rPr>
        <w:t>)</w:t>
      </w:r>
      <w:r w:rsidRPr="00ED268B">
        <w:rPr>
          <w:rFonts w:hint="eastAsia"/>
          <w:lang w:val="en-GB" w:eastAsia="zh-HK"/>
        </w:rPr>
        <w:t>。同時，認可機構</w:t>
      </w:r>
      <w:r w:rsidRPr="00ED268B">
        <w:rPr>
          <w:rFonts w:hint="eastAsia"/>
          <w:vertAlign w:val="superscript"/>
          <w:lang w:val="en-GB" w:eastAsia="zh-HK"/>
        </w:rPr>
        <w:t>(</w:t>
      </w:r>
      <w:r w:rsidRPr="00ED268B">
        <w:rPr>
          <w:rFonts w:hint="eastAsia"/>
          <w:vertAlign w:val="superscript"/>
          <w:lang w:val="en-GB"/>
        </w:rPr>
        <w:t>5</w:t>
      </w:r>
      <w:r w:rsidRPr="00ED268B">
        <w:rPr>
          <w:rFonts w:hint="eastAsia"/>
          <w:vertAlign w:val="superscript"/>
          <w:lang w:val="en-GB" w:eastAsia="zh-HK"/>
        </w:rPr>
        <w:t>)</w:t>
      </w:r>
      <w:r w:rsidRPr="00ED268B">
        <w:rPr>
          <w:rFonts w:hint="eastAsia"/>
          <w:lang w:val="en-GB" w:eastAsia="zh-HK"/>
        </w:rPr>
        <w:t>的</w:t>
      </w:r>
      <w:r w:rsidRPr="00ED268B">
        <w:rPr>
          <w:rFonts w:hint="eastAsia"/>
          <w:i/>
          <w:lang w:val="en-GB" w:eastAsia="zh-HK"/>
        </w:rPr>
        <w:t>存款總額</w:t>
      </w:r>
      <w:r w:rsidRPr="00ED268B">
        <w:rPr>
          <w:rFonts w:hint="eastAsia"/>
          <w:lang w:val="en-GB" w:eastAsia="zh-HK"/>
        </w:rPr>
        <w:t>上升</w:t>
      </w:r>
      <w:r w:rsidRPr="00ED268B">
        <w:rPr>
          <w:lang w:eastAsia="zh-HK"/>
        </w:rPr>
        <w:t> </w:t>
      </w:r>
      <w:r w:rsidRPr="00ED268B">
        <w:rPr>
          <w:rFonts w:hint="eastAsia"/>
          <w:lang w:val="en-GB"/>
        </w:rPr>
        <w:t>2.5%</w:t>
      </w:r>
      <w:r w:rsidRPr="00ED268B">
        <w:rPr>
          <w:rFonts w:hint="eastAsia"/>
          <w:lang w:val="en-GB" w:eastAsia="zh-HK"/>
        </w:rPr>
        <w:t>至</w:t>
      </w:r>
      <w:r w:rsidRPr="00ED268B">
        <w:rPr>
          <w:rFonts w:hint="eastAsia"/>
          <w:lang w:val="en-GB"/>
        </w:rPr>
        <w:t>171,630</w:t>
      </w:r>
      <w:r w:rsidRPr="00ED268B">
        <w:t> </w:t>
      </w:r>
      <w:r w:rsidRPr="00ED268B">
        <w:rPr>
          <w:rFonts w:hint="eastAsia"/>
          <w:lang w:val="en-GB" w:eastAsia="zh-HK"/>
        </w:rPr>
        <w:t>億元，當中港元存款和外幣存款分別上升</w:t>
      </w:r>
      <w:r w:rsidRPr="00ED268B">
        <w:rPr>
          <w:lang w:eastAsia="zh-HK"/>
        </w:rPr>
        <w:t> </w:t>
      </w:r>
      <w:r w:rsidRPr="00ED268B">
        <w:rPr>
          <w:rFonts w:hint="eastAsia"/>
          <w:lang w:val="en-GB"/>
        </w:rPr>
        <w:t>1.3%</w:t>
      </w:r>
      <w:r w:rsidRPr="00ED268B">
        <w:rPr>
          <w:rFonts w:hint="eastAsia"/>
          <w:lang w:val="en-GB" w:eastAsia="zh-HK"/>
        </w:rPr>
        <w:t>和</w:t>
      </w:r>
      <w:r w:rsidRPr="00ED268B">
        <w:rPr>
          <w:rFonts w:hint="eastAsia"/>
          <w:lang w:val="en-GB"/>
        </w:rPr>
        <w:t>3.5%</w:t>
      </w:r>
      <w:r w:rsidRPr="00ED268B">
        <w:rPr>
          <w:rFonts w:hint="eastAsia"/>
          <w:lang w:val="en-GB"/>
        </w:rPr>
        <w:t>。</w:t>
      </w:r>
    </w:p>
    <w:p w14:paraId="072E7B5F" w14:textId="77777777" w:rsidR="005D1CA2" w:rsidRPr="00ED268B" w:rsidRDefault="005D1CA2" w:rsidP="005D1CA2">
      <w:r w:rsidRPr="00ED268B">
        <w:br w:type="page"/>
      </w:r>
    </w:p>
    <w:tbl>
      <w:tblPr>
        <w:tblW w:w="0" w:type="auto"/>
        <w:tblLook w:val="04A0" w:firstRow="1" w:lastRow="0" w:firstColumn="1" w:lastColumn="0" w:noHBand="0" w:noVBand="1"/>
      </w:tblPr>
      <w:tblGrid>
        <w:gridCol w:w="9071"/>
      </w:tblGrid>
      <w:tr w:rsidR="005D1CA2" w:rsidRPr="00905935" w14:paraId="71F40671" w14:textId="77777777" w:rsidTr="00AE6CAB">
        <w:trPr>
          <w:trHeight w:val="5422"/>
        </w:trPr>
        <w:tc>
          <w:tcPr>
            <w:tcW w:w="9071" w:type="dxa"/>
          </w:tcPr>
          <w:p w14:paraId="1042E912" w14:textId="3EFB8C00" w:rsidR="005D1CA2" w:rsidRPr="00600FE4" w:rsidRDefault="00697FEC" w:rsidP="00AE6CAB">
            <w:pPr>
              <w:pStyle w:val="a9"/>
              <w:snapToGrid w:val="0"/>
              <w:spacing w:after="0"/>
              <w:rPr>
                <w:b/>
                <w:sz w:val="20"/>
              </w:rPr>
            </w:pPr>
            <w:r w:rsidRPr="00697FEC">
              <w:rPr>
                <w:b/>
                <w:noProof/>
                <w:sz w:val="20"/>
              </w:rPr>
              <w:drawing>
                <wp:inline distT="0" distB="0" distL="0" distR="0" wp14:anchorId="113A010B" wp14:editId="35740549">
                  <wp:extent cx="5762625" cy="3753485"/>
                  <wp:effectExtent l="0" t="0" r="952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5807769E" w14:textId="77777777" w:rsidR="005D1CA2" w:rsidRPr="00ED268B" w:rsidRDefault="005D1CA2" w:rsidP="005D1CA2">
      <w:pPr>
        <w:spacing w:line="240" w:lineRule="auto"/>
        <w:rPr>
          <w:sz w:val="20"/>
        </w:rPr>
      </w:pPr>
    </w:p>
    <w:p w14:paraId="315E69BC" w14:textId="77777777" w:rsidR="005D1CA2" w:rsidRPr="00ED268B" w:rsidRDefault="005D1CA2" w:rsidP="005D1CA2">
      <w:pPr>
        <w:spacing w:after="120"/>
        <w:jc w:val="center"/>
        <w:rPr>
          <w:rFonts w:eastAsia="華康中黑體"/>
        </w:rPr>
      </w:pPr>
      <w:r w:rsidRPr="00ED268B">
        <w:rPr>
          <w:rFonts w:eastAsia="華康中黑體"/>
        </w:rPr>
        <w:t>表</w:t>
      </w:r>
      <w:r w:rsidRPr="00ED268B">
        <w:rPr>
          <w:rFonts w:eastAsia="華康中黑體" w:hint="eastAsia"/>
          <w:b/>
        </w:rPr>
        <w:t>4.</w:t>
      </w:r>
      <w:r w:rsidRPr="00ED268B">
        <w:rPr>
          <w:rFonts w:eastAsia="華康中黑體"/>
          <w:b/>
        </w:rPr>
        <w:t>1</w:t>
      </w:r>
      <w:r w:rsidRPr="00ED268B">
        <w:rPr>
          <w:rFonts w:eastAsia="華康中黑體"/>
          <w:b/>
        </w:rPr>
        <w:t>：</w:t>
      </w:r>
      <w:r w:rsidRPr="00ED268B">
        <w:rPr>
          <w:rFonts w:eastAsia="華康中黑體"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5D1CA2" w:rsidRPr="00ED268B" w14:paraId="288628DE" w14:textId="77777777" w:rsidTr="00AE6CAB">
        <w:trPr>
          <w:trHeight w:hRule="exact" w:val="284"/>
        </w:trPr>
        <w:tc>
          <w:tcPr>
            <w:tcW w:w="2438" w:type="dxa"/>
            <w:vAlign w:val="bottom"/>
          </w:tcPr>
          <w:p w14:paraId="0E0B1F13" w14:textId="77777777" w:rsidR="005D1CA2" w:rsidRPr="00ED268B" w:rsidRDefault="005D1CA2" w:rsidP="00AE6CAB">
            <w:pPr>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5BB3E435" w14:textId="77777777" w:rsidR="005D1CA2" w:rsidRPr="00ED268B" w:rsidRDefault="005D1CA2" w:rsidP="00AE6CAB">
            <w:pPr>
              <w:autoSpaceDE w:val="0"/>
              <w:autoSpaceDN w:val="0"/>
              <w:snapToGrid w:val="0"/>
              <w:spacing w:after="0" w:line="240" w:lineRule="auto"/>
              <w:jc w:val="center"/>
              <w:rPr>
                <w:spacing w:val="0"/>
                <w:sz w:val="20"/>
                <w:u w:val="single"/>
              </w:rPr>
            </w:pPr>
            <w:r w:rsidRPr="00ED268B">
              <w:rPr>
                <w:spacing w:val="0"/>
                <w:sz w:val="20"/>
                <w:u w:val="single"/>
              </w:rPr>
              <w:t>M1</w:t>
            </w:r>
          </w:p>
        </w:tc>
        <w:tc>
          <w:tcPr>
            <w:tcW w:w="2381" w:type="dxa"/>
            <w:gridSpan w:val="2"/>
          </w:tcPr>
          <w:p w14:paraId="1F46A9F6" w14:textId="77777777" w:rsidR="005D1CA2" w:rsidRPr="00ED268B" w:rsidRDefault="005D1CA2" w:rsidP="00AE6CAB">
            <w:pPr>
              <w:autoSpaceDE w:val="0"/>
              <w:autoSpaceDN w:val="0"/>
              <w:snapToGrid w:val="0"/>
              <w:spacing w:after="0" w:line="240" w:lineRule="auto"/>
              <w:jc w:val="center"/>
              <w:rPr>
                <w:spacing w:val="0"/>
                <w:sz w:val="20"/>
                <w:u w:val="single"/>
              </w:rPr>
            </w:pPr>
            <w:r w:rsidRPr="00ED268B">
              <w:rPr>
                <w:spacing w:val="0"/>
                <w:sz w:val="20"/>
                <w:u w:val="single"/>
              </w:rPr>
              <w:t>M2</w:t>
            </w:r>
          </w:p>
        </w:tc>
        <w:tc>
          <w:tcPr>
            <w:tcW w:w="2410" w:type="dxa"/>
            <w:gridSpan w:val="2"/>
          </w:tcPr>
          <w:p w14:paraId="74F2FAA3" w14:textId="77777777" w:rsidR="005D1CA2" w:rsidRPr="00ED268B" w:rsidRDefault="005D1CA2" w:rsidP="00AE6CAB">
            <w:pPr>
              <w:autoSpaceDE w:val="0"/>
              <w:autoSpaceDN w:val="0"/>
              <w:snapToGrid w:val="0"/>
              <w:spacing w:after="0" w:line="240" w:lineRule="auto"/>
              <w:jc w:val="center"/>
              <w:rPr>
                <w:spacing w:val="0"/>
                <w:sz w:val="20"/>
                <w:u w:val="single"/>
              </w:rPr>
            </w:pPr>
            <w:r w:rsidRPr="00ED268B">
              <w:rPr>
                <w:spacing w:val="0"/>
                <w:sz w:val="20"/>
                <w:u w:val="single"/>
              </w:rPr>
              <w:t>M3</w:t>
            </w:r>
          </w:p>
        </w:tc>
      </w:tr>
      <w:tr w:rsidR="005D1CA2" w:rsidRPr="00ED268B" w14:paraId="169745AB" w14:textId="77777777" w:rsidTr="00AE6CAB">
        <w:tc>
          <w:tcPr>
            <w:tcW w:w="2438" w:type="dxa"/>
          </w:tcPr>
          <w:p w14:paraId="3DDA849F"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u w:val="single"/>
              </w:rPr>
              <w:t>季內增減百分率</w:t>
            </w:r>
          </w:p>
        </w:tc>
        <w:tc>
          <w:tcPr>
            <w:tcW w:w="1132" w:type="dxa"/>
          </w:tcPr>
          <w:p w14:paraId="031E958B" w14:textId="77777777" w:rsidR="005D1CA2" w:rsidRPr="00ED268B" w:rsidRDefault="005D1CA2" w:rsidP="00AE6CAB">
            <w:pPr>
              <w:tabs>
                <w:tab w:val="clear" w:pos="936"/>
                <w:tab w:val="left" w:pos="1144"/>
              </w:tabs>
              <w:autoSpaceDE w:val="0"/>
              <w:autoSpaceDN w:val="0"/>
              <w:snapToGrid w:val="0"/>
              <w:spacing w:after="0" w:line="240" w:lineRule="auto"/>
              <w:jc w:val="center"/>
              <w:rPr>
                <w:spacing w:val="0"/>
                <w:sz w:val="20"/>
                <w:u w:val="single"/>
              </w:rPr>
            </w:pPr>
            <w:r w:rsidRPr="00511CC5">
              <w:rPr>
                <w:spacing w:val="0"/>
                <w:sz w:val="20"/>
              </w:rPr>
              <w:t xml:space="preserve">  </w:t>
            </w:r>
            <w:r w:rsidRPr="00ED268B">
              <w:rPr>
                <w:rFonts w:hint="eastAsia"/>
                <w:spacing w:val="0"/>
                <w:sz w:val="20"/>
                <w:u w:val="single"/>
              </w:rPr>
              <w:t>港元</w:t>
            </w:r>
            <w:r w:rsidRPr="00ED268B">
              <w:rPr>
                <w:rFonts w:hint="eastAsia"/>
                <w:spacing w:val="0"/>
                <w:sz w:val="20"/>
                <w:vertAlign w:val="superscript"/>
              </w:rPr>
              <w:t>^</w:t>
            </w:r>
          </w:p>
        </w:tc>
        <w:tc>
          <w:tcPr>
            <w:tcW w:w="1132" w:type="dxa"/>
          </w:tcPr>
          <w:p w14:paraId="475B9770" w14:textId="77777777" w:rsidR="005D1CA2" w:rsidRPr="00ED268B" w:rsidRDefault="005D1CA2" w:rsidP="00AE6CAB">
            <w:pPr>
              <w:tabs>
                <w:tab w:val="clear" w:pos="936"/>
                <w:tab w:val="left" w:pos="1402"/>
              </w:tabs>
              <w:autoSpaceDE w:val="0"/>
              <w:autoSpaceDN w:val="0"/>
              <w:snapToGrid w:val="0"/>
              <w:spacing w:after="0" w:line="240" w:lineRule="auto"/>
              <w:ind w:left="57"/>
              <w:jc w:val="center"/>
              <w:rPr>
                <w:spacing w:val="0"/>
                <w:sz w:val="20"/>
                <w:u w:val="single"/>
              </w:rPr>
            </w:pPr>
            <w:r w:rsidRPr="00ED268B">
              <w:rPr>
                <w:rFonts w:hint="eastAsia"/>
                <w:spacing w:val="0"/>
                <w:sz w:val="20"/>
                <w:u w:val="single"/>
              </w:rPr>
              <w:t>總額</w:t>
            </w:r>
          </w:p>
        </w:tc>
        <w:tc>
          <w:tcPr>
            <w:tcW w:w="1133" w:type="dxa"/>
          </w:tcPr>
          <w:p w14:paraId="1FCD8865" w14:textId="77777777" w:rsidR="005D1CA2" w:rsidRPr="00ED268B" w:rsidRDefault="005D1CA2" w:rsidP="00AE6CAB">
            <w:pPr>
              <w:tabs>
                <w:tab w:val="clear" w:pos="936"/>
                <w:tab w:val="left" w:pos="219"/>
              </w:tabs>
              <w:autoSpaceDE w:val="0"/>
              <w:autoSpaceDN w:val="0"/>
              <w:snapToGrid w:val="0"/>
              <w:spacing w:after="0" w:line="240" w:lineRule="auto"/>
              <w:jc w:val="center"/>
              <w:rPr>
                <w:spacing w:val="0"/>
                <w:sz w:val="20"/>
                <w:u w:val="single"/>
              </w:rPr>
            </w:pPr>
            <w:r w:rsidRPr="00ED268B">
              <w:rPr>
                <w:rFonts w:hint="eastAsia"/>
                <w:spacing w:val="0"/>
                <w:sz w:val="20"/>
              </w:rPr>
              <w:t xml:space="preserve"> </w:t>
            </w:r>
            <w:r>
              <w:rPr>
                <w:spacing w:val="0"/>
                <w:sz w:val="20"/>
              </w:rPr>
              <w:t xml:space="preserve"> </w:t>
            </w:r>
            <w:r w:rsidRPr="00ED268B">
              <w:rPr>
                <w:rFonts w:hint="eastAsia"/>
                <w:spacing w:val="0"/>
                <w:sz w:val="20"/>
                <w:u w:val="single"/>
              </w:rPr>
              <w:t>港元</w:t>
            </w:r>
            <w:r w:rsidRPr="00ED268B">
              <w:rPr>
                <w:rFonts w:hint="eastAsia"/>
                <w:spacing w:val="0"/>
                <w:sz w:val="20"/>
                <w:vertAlign w:val="superscript"/>
              </w:rPr>
              <w:t>(a)</w:t>
            </w:r>
          </w:p>
        </w:tc>
        <w:tc>
          <w:tcPr>
            <w:tcW w:w="1248" w:type="dxa"/>
          </w:tcPr>
          <w:p w14:paraId="2AF659F8" w14:textId="77777777" w:rsidR="005D1CA2" w:rsidRPr="00ED268B" w:rsidRDefault="005D1CA2" w:rsidP="00AE6CAB">
            <w:pPr>
              <w:tabs>
                <w:tab w:val="clear" w:pos="936"/>
                <w:tab w:val="left" w:pos="1402"/>
              </w:tabs>
              <w:autoSpaceDE w:val="0"/>
              <w:autoSpaceDN w:val="0"/>
              <w:snapToGrid w:val="0"/>
              <w:spacing w:after="0" w:line="240" w:lineRule="auto"/>
              <w:ind w:left="57"/>
              <w:jc w:val="center"/>
              <w:rPr>
                <w:spacing w:val="0"/>
                <w:sz w:val="20"/>
                <w:u w:val="single"/>
              </w:rPr>
            </w:pPr>
            <w:r w:rsidRPr="00ED268B">
              <w:rPr>
                <w:rFonts w:hint="eastAsia"/>
                <w:spacing w:val="0"/>
                <w:sz w:val="20"/>
                <w:u w:val="single"/>
              </w:rPr>
              <w:t>總額</w:t>
            </w:r>
          </w:p>
        </w:tc>
        <w:tc>
          <w:tcPr>
            <w:tcW w:w="1134" w:type="dxa"/>
          </w:tcPr>
          <w:p w14:paraId="47E63950" w14:textId="77777777" w:rsidR="005D1CA2" w:rsidRPr="00ED268B" w:rsidRDefault="005D1CA2" w:rsidP="00AE6CAB">
            <w:pPr>
              <w:tabs>
                <w:tab w:val="clear" w:pos="936"/>
                <w:tab w:val="left" w:pos="219"/>
              </w:tabs>
              <w:autoSpaceDE w:val="0"/>
              <w:autoSpaceDN w:val="0"/>
              <w:snapToGrid w:val="0"/>
              <w:spacing w:after="0" w:line="240" w:lineRule="auto"/>
              <w:jc w:val="center"/>
              <w:rPr>
                <w:spacing w:val="0"/>
                <w:sz w:val="20"/>
                <w:u w:val="single"/>
              </w:rPr>
            </w:pPr>
            <w:r w:rsidRPr="00ED268B">
              <w:rPr>
                <w:rFonts w:hint="eastAsia"/>
                <w:spacing w:val="0"/>
                <w:sz w:val="20"/>
              </w:rPr>
              <w:t xml:space="preserve"> </w:t>
            </w:r>
            <w:r>
              <w:rPr>
                <w:spacing w:val="0"/>
                <w:sz w:val="20"/>
              </w:rPr>
              <w:t xml:space="preserve"> </w:t>
            </w:r>
            <w:r w:rsidRPr="00ED268B">
              <w:rPr>
                <w:rFonts w:hint="eastAsia"/>
                <w:spacing w:val="0"/>
                <w:sz w:val="20"/>
                <w:u w:val="single"/>
              </w:rPr>
              <w:t>港元</w:t>
            </w:r>
            <w:r w:rsidRPr="00ED268B">
              <w:rPr>
                <w:spacing w:val="0"/>
                <w:sz w:val="20"/>
                <w:vertAlign w:val="superscript"/>
              </w:rPr>
              <w:t>(a)</w:t>
            </w:r>
          </w:p>
        </w:tc>
        <w:tc>
          <w:tcPr>
            <w:tcW w:w="1276" w:type="dxa"/>
          </w:tcPr>
          <w:p w14:paraId="66319112" w14:textId="77777777" w:rsidR="005D1CA2" w:rsidRPr="00ED268B" w:rsidRDefault="005D1CA2" w:rsidP="00AE6CAB">
            <w:pPr>
              <w:tabs>
                <w:tab w:val="clear" w:pos="936"/>
                <w:tab w:val="left" w:pos="1402"/>
              </w:tabs>
              <w:autoSpaceDE w:val="0"/>
              <w:autoSpaceDN w:val="0"/>
              <w:snapToGrid w:val="0"/>
              <w:spacing w:after="0" w:line="240" w:lineRule="auto"/>
              <w:ind w:left="57"/>
              <w:jc w:val="center"/>
              <w:rPr>
                <w:spacing w:val="0"/>
                <w:sz w:val="20"/>
                <w:u w:val="single"/>
              </w:rPr>
            </w:pPr>
            <w:r w:rsidRPr="00ED268B">
              <w:rPr>
                <w:rFonts w:hint="eastAsia"/>
                <w:spacing w:val="0"/>
                <w:sz w:val="20"/>
                <w:u w:val="single"/>
              </w:rPr>
              <w:t>總額</w:t>
            </w:r>
          </w:p>
        </w:tc>
      </w:tr>
      <w:tr w:rsidR="005D1CA2" w:rsidRPr="00ED268B" w14:paraId="08CBE947" w14:textId="77777777" w:rsidTr="00AE6CAB">
        <w:tc>
          <w:tcPr>
            <w:tcW w:w="2438" w:type="dxa"/>
            <w:vAlign w:val="bottom"/>
          </w:tcPr>
          <w:p w14:paraId="44587AB3"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11680D1B" w14:textId="77777777" w:rsidR="005D1CA2" w:rsidRPr="00ED268B" w:rsidRDefault="005D1CA2" w:rsidP="00AE6CAB">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5FCB83BF" w14:textId="77777777" w:rsidR="005D1CA2" w:rsidRPr="00ED268B" w:rsidRDefault="005D1CA2" w:rsidP="00AE6CAB">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1D8A2668" w14:textId="77777777" w:rsidR="005D1CA2" w:rsidRPr="00ED268B" w:rsidRDefault="005D1CA2" w:rsidP="00AE6CAB">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57F02C76" w14:textId="77777777" w:rsidR="005D1CA2" w:rsidRPr="00ED268B" w:rsidRDefault="005D1CA2" w:rsidP="00AE6CAB">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33E68C0D" w14:textId="77777777" w:rsidR="005D1CA2" w:rsidRPr="00ED268B" w:rsidRDefault="005D1CA2" w:rsidP="00AE6CAB">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2E9798C1"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p>
        </w:tc>
      </w:tr>
      <w:tr w:rsidR="005D1CA2" w:rsidRPr="00ED268B" w14:paraId="26479AAE" w14:textId="77777777" w:rsidTr="00AE6CAB">
        <w:tc>
          <w:tcPr>
            <w:tcW w:w="2438" w:type="dxa"/>
          </w:tcPr>
          <w:p w14:paraId="11C0EF02"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spacing w:val="0"/>
                <w:sz w:val="20"/>
              </w:rPr>
              <w:t>二</w:t>
            </w:r>
            <w:r w:rsidRPr="00ED268B">
              <w:rPr>
                <w:rFonts w:hint="eastAsia"/>
                <w:spacing w:val="0"/>
                <w:sz w:val="20"/>
              </w:rPr>
              <w:t>零</w:t>
            </w:r>
            <w:r w:rsidRPr="00ED268B">
              <w:rPr>
                <w:spacing w:val="0"/>
                <w:sz w:val="20"/>
              </w:rPr>
              <w:t>二</w:t>
            </w:r>
            <w:r w:rsidRPr="00ED268B">
              <w:rPr>
                <w:rFonts w:hint="eastAsia"/>
                <w:spacing w:val="0"/>
                <w:sz w:val="20"/>
                <w:lang w:eastAsia="zh-HK"/>
              </w:rPr>
              <w:t>三</w:t>
            </w:r>
            <w:r w:rsidRPr="00ED268B">
              <w:rPr>
                <w:spacing w:val="0"/>
                <w:sz w:val="20"/>
              </w:rPr>
              <w:t>年</w:t>
            </w:r>
            <w:r w:rsidRPr="00ED268B">
              <w:rPr>
                <w:rFonts w:hint="eastAsia"/>
                <w:spacing w:val="0"/>
                <w:sz w:val="20"/>
              </w:rPr>
              <w:tab/>
            </w:r>
            <w:r w:rsidRPr="00ED268B">
              <w:rPr>
                <w:spacing w:val="0"/>
                <w:sz w:val="20"/>
              </w:rPr>
              <w:t>第一季</w:t>
            </w:r>
          </w:p>
        </w:tc>
        <w:tc>
          <w:tcPr>
            <w:tcW w:w="1132" w:type="dxa"/>
            <w:vAlign w:val="center"/>
          </w:tcPr>
          <w:p w14:paraId="319DEBA1"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w:t>
            </w:r>
            <w:r w:rsidRPr="00ED268B">
              <w:rPr>
                <w:rFonts w:hint="eastAsia"/>
                <w:spacing w:val="0"/>
                <w:sz w:val="20"/>
              </w:rPr>
              <w:t>3.0</w:t>
            </w:r>
          </w:p>
        </w:tc>
        <w:tc>
          <w:tcPr>
            <w:tcW w:w="1132" w:type="dxa"/>
            <w:vAlign w:val="center"/>
          </w:tcPr>
          <w:p w14:paraId="12655968"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-2.0</w:t>
            </w:r>
          </w:p>
        </w:tc>
        <w:tc>
          <w:tcPr>
            <w:tcW w:w="1133" w:type="dxa"/>
            <w:vAlign w:val="center"/>
          </w:tcPr>
          <w:p w14:paraId="55239D0F"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2.3</w:t>
            </w:r>
          </w:p>
        </w:tc>
        <w:tc>
          <w:tcPr>
            <w:tcW w:w="1248" w:type="dxa"/>
            <w:vAlign w:val="center"/>
          </w:tcPr>
          <w:p w14:paraId="524D1DB8"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0.5</w:t>
            </w:r>
          </w:p>
        </w:tc>
        <w:tc>
          <w:tcPr>
            <w:tcW w:w="1134" w:type="dxa"/>
            <w:vAlign w:val="center"/>
          </w:tcPr>
          <w:p w14:paraId="7379EA71"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2.3</w:t>
            </w:r>
          </w:p>
        </w:tc>
        <w:tc>
          <w:tcPr>
            <w:tcW w:w="1276" w:type="dxa"/>
            <w:vAlign w:val="center"/>
          </w:tcPr>
          <w:p w14:paraId="2723DFA6"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rFonts w:hint="eastAsia"/>
                <w:spacing w:val="0"/>
                <w:sz w:val="20"/>
              </w:rPr>
              <w:t>0.5</w:t>
            </w:r>
          </w:p>
        </w:tc>
      </w:tr>
      <w:tr w:rsidR="005D1CA2" w:rsidRPr="00ED268B" w14:paraId="7EB005B0" w14:textId="77777777" w:rsidTr="00AE6CAB">
        <w:tc>
          <w:tcPr>
            <w:tcW w:w="2438" w:type="dxa"/>
          </w:tcPr>
          <w:p w14:paraId="2405C19B"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ab/>
            </w:r>
            <w:r w:rsidRPr="00ED268B">
              <w:rPr>
                <w:spacing w:val="0"/>
                <w:sz w:val="20"/>
              </w:rPr>
              <w:t>第</w:t>
            </w:r>
            <w:r w:rsidRPr="00ED268B">
              <w:rPr>
                <w:rFonts w:hint="eastAsia"/>
                <w:spacing w:val="0"/>
                <w:sz w:val="20"/>
                <w:lang w:eastAsia="zh-HK"/>
              </w:rPr>
              <w:t>二</w:t>
            </w:r>
            <w:r w:rsidRPr="00ED268B">
              <w:rPr>
                <w:spacing w:val="0"/>
                <w:sz w:val="20"/>
              </w:rPr>
              <w:t>季</w:t>
            </w:r>
          </w:p>
        </w:tc>
        <w:tc>
          <w:tcPr>
            <w:tcW w:w="1132" w:type="dxa"/>
            <w:vAlign w:val="center"/>
          </w:tcPr>
          <w:p w14:paraId="0BE11A3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-6.0</w:t>
            </w:r>
          </w:p>
        </w:tc>
        <w:tc>
          <w:tcPr>
            <w:tcW w:w="1132" w:type="dxa"/>
            <w:vAlign w:val="center"/>
          </w:tcPr>
          <w:p w14:paraId="55B7B80D"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-4.8</w:t>
            </w:r>
          </w:p>
        </w:tc>
        <w:tc>
          <w:tcPr>
            <w:tcW w:w="1133" w:type="dxa"/>
            <w:vAlign w:val="center"/>
          </w:tcPr>
          <w:p w14:paraId="041C9F2C"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-0.8</w:t>
            </w:r>
          </w:p>
        </w:tc>
        <w:tc>
          <w:tcPr>
            <w:tcW w:w="1248" w:type="dxa"/>
            <w:vAlign w:val="center"/>
          </w:tcPr>
          <w:p w14:paraId="5913034B"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-0.4</w:t>
            </w:r>
          </w:p>
        </w:tc>
        <w:tc>
          <w:tcPr>
            <w:tcW w:w="1134" w:type="dxa"/>
            <w:vAlign w:val="center"/>
          </w:tcPr>
          <w:p w14:paraId="497249CF"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-0.8</w:t>
            </w:r>
          </w:p>
        </w:tc>
        <w:tc>
          <w:tcPr>
            <w:tcW w:w="1276" w:type="dxa"/>
            <w:vAlign w:val="center"/>
          </w:tcPr>
          <w:p w14:paraId="408663D0"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rFonts w:hint="eastAsia"/>
                <w:spacing w:val="0"/>
                <w:sz w:val="20"/>
              </w:rPr>
              <w:t>-0.4</w:t>
            </w:r>
          </w:p>
        </w:tc>
      </w:tr>
      <w:tr w:rsidR="005D1CA2" w:rsidRPr="00ED268B" w14:paraId="20E8E72E" w14:textId="77777777" w:rsidTr="00AE6CAB">
        <w:tc>
          <w:tcPr>
            <w:tcW w:w="2438" w:type="dxa"/>
          </w:tcPr>
          <w:p w14:paraId="41D73D0E"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ab/>
            </w:r>
            <w:r w:rsidRPr="00ED268B">
              <w:rPr>
                <w:spacing w:val="0"/>
                <w:sz w:val="20"/>
              </w:rPr>
              <w:t>第</w:t>
            </w:r>
            <w:r w:rsidRPr="00ED268B">
              <w:rPr>
                <w:rFonts w:hint="eastAsia"/>
                <w:spacing w:val="0"/>
                <w:sz w:val="20"/>
                <w:lang w:eastAsia="zh-HK"/>
              </w:rPr>
              <w:t>三</w:t>
            </w:r>
            <w:r w:rsidRPr="00ED268B">
              <w:rPr>
                <w:spacing w:val="0"/>
                <w:sz w:val="20"/>
              </w:rPr>
              <w:t>季</w:t>
            </w:r>
          </w:p>
        </w:tc>
        <w:tc>
          <w:tcPr>
            <w:tcW w:w="1132" w:type="dxa"/>
            <w:vAlign w:val="center"/>
          </w:tcPr>
          <w:p w14:paraId="794E0F55"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-3.9</w:t>
            </w:r>
          </w:p>
        </w:tc>
        <w:tc>
          <w:tcPr>
            <w:tcW w:w="1132" w:type="dxa"/>
            <w:vAlign w:val="center"/>
          </w:tcPr>
          <w:p w14:paraId="42AF3A7F"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-3.1</w:t>
            </w:r>
          </w:p>
        </w:tc>
        <w:tc>
          <w:tcPr>
            <w:tcW w:w="1133" w:type="dxa"/>
            <w:vAlign w:val="center"/>
          </w:tcPr>
          <w:p w14:paraId="5763F57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-0.1</w:t>
            </w:r>
          </w:p>
        </w:tc>
        <w:tc>
          <w:tcPr>
            <w:tcW w:w="1248" w:type="dxa"/>
            <w:vAlign w:val="center"/>
          </w:tcPr>
          <w:p w14:paraId="30CD0CE8"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1.4</w:t>
            </w:r>
          </w:p>
        </w:tc>
        <w:tc>
          <w:tcPr>
            <w:tcW w:w="1134" w:type="dxa"/>
            <w:vAlign w:val="center"/>
          </w:tcPr>
          <w:p w14:paraId="4574F3FA"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-0.1</w:t>
            </w:r>
          </w:p>
        </w:tc>
        <w:tc>
          <w:tcPr>
            <w:tcW w:w="1276" w:type="dxa"/>
            <w:vAlign w:val="center"/>
          </w:tcPr>
          <w:p w14:paraId="32C0938A"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rFonts w:hint="eastAsia"/>
                <w:spacing w:val="0"/>
                <w:sz w:val="20"/>
              </w:rPr>
              <w:t>1.4</w:t>
            </w:r>
          </w:p>
        </w:tc>
      </w:tr>
      <w:tr w:rsidR="005D1CA2" w:rsidRPr="00ED268B" w14:paraId="789ABB11" w14:textId="77777777" w:rsidTr="00AE6CAB">
        <w:tc>
          <w:tcPr>
            <w:tcW w:w="2438" w:type="dxa"/>
          </w:tcPr>
          <w:p w14:paraId="21F9A595"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ab/>
            </w:r>
            <w:r w:rsidRPr="00ED268B">
              <w:rPr>
                <w:spacing w:val="0"/>
                <w:sz w:val="20"/>
              </w:rPr>
              <w:t>第</w:t>
            </w:r>
            <w:r w:rsidRPr="00ED268B">
              <w:rPr>
                <w:rFonts w:hint="eastAsia"/>
                <w:spacing w:val="0"/>
                <w:sz w:val="20"/>
                <w:lang w:eastAsia="zh-HK"/>
              </w:rPr>
              <w:t>四</w:t>
            </w:r>
            <w:r w:rsidRPr="00ED268B">
              <w:rPr>
                <w:spacing w:val="0"/>
                <w:sz w:val="20"/>
              </w:rPr>
              <w:t>季</w:t>
            </w:r>
          </w:p>
        </w:tc>
        <w:tc>
          <w:tcPr>
            <w:tcW w:w="1132" w:type="dxa"/>
            <w:vAlign w:val="center"/>
          </w:tcPr>
          <w:p w14:paraId="0151FEC1"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2.3</w:t>
            </w:r>
          </w:p>
        </w:tc>
        <w:tc>
          <w:tcPr>
            <w:tcW w:w="1132" w:type="dxa"/>
            <w:vAlign w:val="center"/>
          </w:tcPr>
          <w:p w14:paraId="41A6D96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3.8</w:t>
            </w:r>
          </w:p>
        </w:tc>
        <w:tc>
          <w:tcPr>
            <w:tcW w:w="1133" w:type="dxa"/>
            <w:vAlign w:val="center"/>
          </w:tcPr>
          <w:p w14:paraId="38EE189C"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0.5</w:t>
            </w:r>
          </w:p>
        </w:tc>
        <w:tc>
          <w:tcPr>
            <w:tcW w:w="1248" w:type="dxa"/>
            <w:vAlign w:val="center"/>
          </w:tcPr>
          <w:p w14:paraId="2132EAB8"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2.4</w:t>
            </w:r>
          </w:p>
        </w:tc>
        <w:tc>
          <w:tcPr>
            <w:tcW w:w="1134" w:type="dxa"/>
            <w:vAlign w:val="center"/>
          </w:tcPr>
          <w:p w14:paraId="39636AB6"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0.5</w:t>
            </w:r>
          </w:p>
        </w:tc>
        <w:tc>
          <w:tcPr>
            <w:tcW w:w="1276" w:type="dxa"/>
            <w:vAlign w:val="center"/>
          </w:tcPr>
          <w:p w14:paraId="3601A81A"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rFonts w:hint="eastAsia"/>
                <w:spacing w:val="0"/>
                <w:sz w:val="20"/>
              </w:rPr>
              <w:t>2.5</w:t>
            </w:r>
          </w:p>
        </w:tc>
      </w:tr>
      <w:tr w:rsidR="005D1CA2" w:rsidRPr="00ED268B" w14:paraId="76D72071" w14:textId="77777777" w:rsidTr="00AE6CAB">
        <w:tc>
          <w:tcPr>
            <w:tcW w:w="2438" w:type="dxa"/>
          </w:tcPr>
          <w:p w14:paraId="63078245"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321D7E17"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07AF6D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85CA90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15CDC60B"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p>
        </w:tc>
        <w:tc>
          <w:tcPr>
            <w:tcW w:w="1134" w:type="dxa"/>
            <w:vAlign w:val="center"/>
          </w:tcPr>
          <w:p w14:paraId="12334C92"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p>
        </w:tc>
        <w:tc>
          <w:tcPr>
            <w:tcW w:w="1276" w:type="dxa"/>
            <w:vAlign w:val="center"/>
          </w:tcPr>
          <w:p w14:paraId="550D35D5"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p>
        </w:tc>
      </w:tr>
      <w:tr w:rsidR="005D1CA2" w:rsidRPr="00ED268B" w14:paraId="58FF1AE2" w14:textId="77777777" w:rsidTr="00AE6CAB">
        <w:tc>
          <w:tcPr>
            <w:tcW w:w="2438" w:type="dxa"/>
          </w:tcPr>
          <w:p w14:paraId="360476C1"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二零二</w:t>
            </w:r>
            <w:r w:rsidRPr="00ED268B">
              <w:rPr>
                <w:rFonts w:hint="eastAsia"/>
                <w:spacing w:val="0"/>
                <w:sz w:val="20"/>
                <w:lang w:eastAsia="zh-HK"/>
              </w:rPr>
              <w:t>四</w:t>
            </w:r>
            <w:r w:rsidRPr="00ED268B">
              <w:rPr>
                <w:rFonts w:hint="eastAsia"/>
                <w:spacing w:val="0"/>
                <w:sz w:val="20"/>
              </w:rPr>
              <w:t>年</w:t>
            </w:r>
            <w:r w:rsidRPr="00ED268B">
              <w:rPr>
                <w:rFonts w:hint="eastAsia"/>
                <w:spacing w:val="0"/>
                <w:sz w:val="20"/>
              </w:rPr>
              <w:tab/>
            </w:r>
            <w:r w:rsidRPr="00ED268B">
              <w:rPr>
                <w:rFonts w:hint="eastAsia"/>
                <w:spacing w:val="0"/>
                <w:sz w:val="20"/>
              </w:rPr>
              <w:t>第一季</w:t>
            </w:r>
          </w:p>
        </w:tc>
        <w:tc>
          <w:tcPr>
            <w:tcW w:w="1132" w:type="dxa"/>
            <w:vAlign w:val="center"/>
          </w:tcPr>
          <w:p w14:paraId="644C8C93"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-4.1</w:t>
            </w:r>
          </w:p>
        </w:tc>
        <w:tc>
          <w:tcPr>
            <w:tcW w:w="1132" w:type="dxa"/>
            <w:vAlign w:val="center"/>
          </w:tcPr>
          <w:p w14:paraId="67B9C1A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-1.6</w:t>
            </w:r>
          </w:p>
        </w:tc>
        <w:tc>
          <w:tcPr>
            <w:tcW w:w="1133" w:type="dxa"/>
            <w:vAlign w:val="center"/>
          </w:tcPr>
          <w:p w14:paraId="5C475D9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0.0</w:t>
            </w:r>
          </w:p>
        </w:tc>
        <w:tc>
          <w:tcPr>
            <w:tcW w:w="1248" w:type="dxa"/>
            <w:vAlign w:val="center"/>
          </w:tcPr>
          <w:p w14:paraId="38DD501A"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spacing w:val="0"/>
                <w:sz w:val="20"/>
              </w:rPr>
              <w:t>-0.1</w:t>
            </w:r>
          </w:p>
        </w:tc>
        <w:tc>
          <w:tcPr>
            <w:tcW w:w="1134" w:type="dxa"/>
            <w:vAlign w:val="center"/>
          </w:tcPr>
          <w:p w14:paraId="1D56D9C7"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spacing w:val="0"/>
                <w:sz w:val="20"/>
              </w:rPr>
              <w:t>0.0</w:t>
            </w:r>
          </w:p>
        </w:tc>
        <w:tc>
          <w:tcPr>
            <w:tcW w:w="1276" w:type="dxa"/>
            <w:vAlign w:val="center"/>
          </w:tcPr>
          <w:p w14:paraId="27ED6316"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spacing w:val="0"/>
                <w:sz w:val="20"/>
              </w:rPr>
              <w:t>0.0</w:t>
            </w:r>
          </w:p>
        </w:tc>
      </w:tr>
      <w:tr w:rsidR="005D1CA2" w:rsidRPr="00ED268B" w14:paraId="7E702781" w14:textId="77777777" w:rsidTr="00AE6CAB">
        <w:tc>
          <w:tcPr>
            <w:tcW w:w="2438" w:type="dxa"/>
          </w:tcPr>
          <w:p w14:paraId="4DB72C6A"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ab/>
            </w:r>
            <w:r w:rsidRPr="00ED268B">
              <w:rPr>
                <w:spacing w:val="0"/>
                <w:sz w:val="20"/>
              </w:rPr>
              <w:t>第</w:t>
            </w:r>
            <w:r w:rsidRPr="00ED268B">
              <w:rPr>
                <w:rFonts w:hint="eastAsia"/>
                <w:spacing w:val="0"/>
                <w:sz w:val="20"/>
                <w:lang w:eastAsia="zh-HK"/>
              </w:rPr>
              <w:t>二</w:t>
            </w:r>
            <w:r w:rsidRPr="00ED268B">
              <w:rPr>
                <w:spacing w:val="0"/>
                <w:sz w:val="20"/>
              </w:rPr>
              <w:t>季</w:t>
            </w:r>
          </w:p>
        </w:tc>
        <w:tc>
          <w:tcPr>
            <w:tcW w:w="1132" w:type="dxa"/>
            <w:vAlign w:val="center"/>
          </w:tcPr>
          <w:p w14:paraId="072FAFF5"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-0.1</w:t>
            </w:r>
          </w:p>
        </w:tc>
        <w:tc>
          <w:tcPr>
            <w:tcW w:w="1132" w:type="dxa"/>
            <w:vAlign w:val="center"/>
          </w:tcPr>
          <w:p w14:paraId="4B7E0E7D"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3.5</w:t>
            </w:r>
          </w:p>
        </w:tc>
        <w:tc>
          <w:tcPr>
            <w:tcW w:w="1133" w:type="dxa"/>
            <w:vAlign w:val="center"/>
          </w:tcPr>
          <w:p w14:paraId="3DFEAC0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1.1</w:t>
            </w:r>
          </w:p>
        </w:tc>
        <w:tc>
          <w:tcPr>
            <w:tcW w:w="1248" w:type="dxa"/>
            <w:vAlign w:val="center"/>
          </w:tcPr>
          <w:p w14:paraId="6E1946A0"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3.4</w:t>
            </w:r>
          </w:p>
        </w:tc>
        <w:tc>
          <w:tcPr>
            <w:tcW w:w="1134" w:type="dxa"/>
            <w:vAlign w:val="center"/>
          </w:tcPr>
          <w:p w14:paraId="5AB76507"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1.1</w:t>
            </w:r>
          </w:p>
        </w:tc>
        <w:tc>
          <w:tcPr>
            <w:tcW w:w="1276" w:type="dxa"/>
            <w:vAlign w:val="center"/>
          </w:tcPr>
          <w:p w14:paraId="48ABB5F4"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spacing w:val="0"/>
                <w:sz w:val="20"/>
              </w:rPr>
              <w:t>3.4</w:t>
            </w:r>
          </w:p>
        </w:tc>
      </w:tr>
      <w:tr w:rsidR="005D1CA2" w:rsidRPr="00ED268B" w14:paraId="09E211A7" w14:textId="77777777" w:rsidTr="00AE6CAB">
        <w:tc>
          <w:tcPr>
            <w:tcW w:w="2438" w:type="dxa"/>
          </w:tcPr>
          <w:p w14:paraId="2FA88636"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ab/>
            </w:r>
            <w:r w:rsidRPr="00ED268B">
              <w:rPr>
                <w:spacing w:val="0"/>
                <w:sz w:val="20"/>
              </w:rPr>
              <w:t>第</w:t>
            </w:r>
            <w:r w:rsidRPr="00ED268B">
              <w:rPr>
                <w:rFonts w:hint="eastAsia"/>
                <w:spacing w:val="0"/>
                <w:sz w:val="20"/>
              </w:rPr>
              <w:t>三</w:t>
            </w:r>
            <w:r w:rsidRPr="00ED268B">
              <w:rPr>
                <w:spacing w:val="0"/>
                <w:sz w:val="20"/>
              </w:rPr>
              <w:t>季</w:t>
            </w:r>
          </w:p>
        </w:tc>
        <w:tc>
          <w:tcPr>
            <w:tcW w:w="1132" w:type="dxa"/>
          </w:tcPr>
          <w:p w14:paraId="6F319351"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5.3</w:t>
            </w:r>
          </w:p>
        </w:tc>
        <w:tc>
          <w:tcPr>
            <w:tcW w:w="1132" w:type="dxa"/>
          </w:tcPr>
          <w:p w14:paraId="5BED722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6.7</w:t>
            </w:r>
          </w:p>
        </w:tc>
        <w:tc>
          <w:tcPr>
            <w:tcW w:w="1133" w:type="dxa"/>
          </w:tcPr>
          <w:p w14:paraId="3F401E73"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1.3</w:t>
            </w:r>
          </w:p>
        </w:tc>
        <w:tc>
          <w:tcPr>
            <w:tcW w:w="1248" w:type="dxa"/>
          </w:tcPr>
          <w:p w14:paraId="19DD000A"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spacing w:val="0"/>
                <w:sz w:val="20"/>
              </w:rPr>
              <w:t>2.4</w:t>
            </w:r>
          </w:p>
        </w:tc>
        <w:tc>
          <w:tcPr>
            <w:tcW w:w="1134" w:type="dxa"/>
          </w:tcPr>
          <w:p w14:paraId="4E574671"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spacing w:val="0"/>
                <w:sz w:val="20"/>
              </w:rPr>
              <w:t>1.3</w:t>
            </w:r>
          </w:p>
        </w:tc>
        <w:tc>
          <w:tcPr>
            <w:tcW w:w="1276" w:type="dxa"/>
          </w:tcPr>
          <w:p w14:paraId="0536297B"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spacing w:val="0"/>
                <w:sz w:val="20"/>
              </w:rPr>
              <w:t>2.4</w:t>
            </w:r>
          </w:p>
        </w:tc>
      </w:tr>
      <w:tr w:rsidR="005D1CA2" w:rsidRPr="00ED268B" w14:paraId="224A88E8" w14:textId="77777777" w:rsidTr="00AE6CAB">
        <w:tc>
          <w:tcPr>
            <w:tcW w:w="2438" w:type="dxa"/>
          </w:tcPr>
          <w:p w14:paraId="40CBEF76"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6AAE59C1"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DB643CA"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14536DD5"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5FA948DD"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p>
        </w:tc>
        <w:tc>
          <w:tcPr>
            <w:tcW w:w="1134" w:type="dxa"/>
            <w:vAlign w:val="center"/>
          </w:tcPr>
          <w:p w14:paraId="7C5D20DF"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p>
        </w:tc>
        <w:tc>
          <w:tcPr>
            <w:tcW w:w="1276" w:type="dxa"/>
            <w:vAlign w:val="center"/>
          </w:tcPr>
          <w:p w14:paraId="1BC2FC02"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p>
        </w:tc>
      </w:tr>
      <w:tr w:rsidR="005D1CA2" w:rsidRPr="00ED268B" w14:paraId="4DD1258E" w14:textId="77777777" w:rsidTr="00AE6CAB">
        <w:tc>
          <w:tcPr>
            <w:tcW w:w="2438" w:type="dxa"/>
          </w:tcPr>
          <w:p w14:paraId="2072FE41"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二零二</w:t>
            </w:r>
            <w:r w:rsidRPr="00ED268B">
              <w:rPr>
                <w:rFonts w:hint="eastAsia"/>
                <w:spacing w:val="0"/>
                <w:sz w:val="20"/>
                <w:lang w:eastAsia="zh-HK"/>
              </w:rPr>
              <w:t>四</w:t>
            </w:r>
            <w:r w:rsidRPr="00ED268B">
              <w:rPr>
                <w:rFonts w:hint="eastAsia"/>
                <w:spacing w:val="0"/>
                <w:sz w:val="20"/>
              </w:rPr>
              <w:t>年九月底總額</w:t>
            </w:r>
          </w:p>
          <w:p w14:paraId="7690D283"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rFonts w:hint="eastAsia"/>
                <w:spacing w:val="0"/>
                <w:sz w:val="20"/>
              </w:rPr>
              <w:t>(</w:t>
            </w:r>
            <w:r w:rsidRPr="00ED268B">
              <w:rPr>
                <w:rFonts w:hint="eastAsia"/>
                <w:spacing w:val="0"/>
                <w:sz w:val="20"/>
              </w:rPr>
              <w:t>十億元</w:t>
            </w:r>
            <w:r w:rsidRPr="00ED268B">
              <w:rPr>
                <w:rFonts w:hint="eastAsia"/>
                <w:spacing w:val="0"/>
                <w:sz w:val="20"/>
              </w:rPr>
              <w:t>)</w:t>
            </w:r>
          </w:p>
        </w:tc>
        <w:tc>
          <w:tcPr>
            <w:tcW w:w="1132" w:type="dxa"/>
            <w:vAlign w:val="center"/>
          </w:tcPr>
          <w:p w14:paraId="2CE8CFB2"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1,5</w:t>
            </w:r>
            <w:r w:rsidRPr="00ED268B">
              <w:rPr>
                <w:rFonts w:hint="eastAsia"/>
                <w:spacing w:val="0"/>
                <w:sz w:val="20"/>
              </w:rPr>
              <w:t>9</w:t>
            </w:r>
            <w:r w:rsidRPr="00ED268B">
              <w:rPr>
                <w:spacing w:val="0"/>
                <w:sz w:val="20"/>
              </w:rPr>
              <w:t>4</w:t>
            </w:r>
          </w:p>
        </w:tc>
        <w:tc>
          <w:tcPr>
            <w:tcW w:w="1132" w:type="dxa"/>
            <w:vAlign w:val="center"/>
          </w:tcPr>
          <w:p w14:paraId="7A74ACE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2,</w:t>
            </w:r>
            <w:r w:rsidRPr="00ED268B">
              <w:rPr>
                <w:rFonts w:hint="eastAsia"/>
                <w:spacing w:val="0"/>
                <w:sz w:val="20"/>
              </w:rPr>
              <w:t>825</w:t>
            </w:r>
          </w:p>
        </w:tc>
        <w:tc>
          <w:tcPr>
            <w:tcW w:w="1133" w:type="dxa"/>
            <w:vAlign w:val="center"/>
          </w:tcPr>
          <w:p w14:paraId="691A7142"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spacing w:val="0"/>
                <w:sz w:val="20"/>
              </w:rPr>
              <w:t>8,</w:t>
            </w:r>
            <w:r w:rsidRPr="00ED268B">
              <w:rPr>
                <w:rFonts w:hint="eastAsia"/>
                <w:spacing w:val="0"/>
                <w:sz w:val="20"/>
              </w:rPr>
              <w:t>451</w:t>
            </w:r>
          </w:p>
        </w:tc>
        <w:tc>
          <w:tcPr>
            <w:tcW w:w="1248" w:type="dxa"/>
            <w:vAlign w:val="center"/>
          </w:tcPr>
          <w:p w14:paraId="3677F2AE"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spacing w:val="0"/>
                <w:sz w:val="20"/>
              </w:rPr>
              <w:t>1</w:t>
            </w:r>
            <w:r w:rsidRPr="00ED268B">
              <w:rPr>
                <w:rFonts w:hint="eastAsia"/>
                <w:spacing w:val="0"/>
                <w:sz w:val="20"/>
              </w:rPr>
              <w:t>8</w:t>
            </w:r>
            <w:r w:rsidRPr="00ED268B">
              <w:rPr>
                <w:spacing w:val="0"/>
                <w:sz w:val="20"/>
              </w:rPr>
              <w:t>,</w:t>
            </w:r>
            <w:r w:rsidRPr="00ED268B">
              <w:rPr>
                <w:rFonts w:hint="eastAsia"/>
                <w:spacing w:val="0"/>
                <w:sz w:val="20"/>
              </w:rPr>
              <w:t>210</w:t>
            </w:r>
          </w:p>
        </w:tc>
        <w:tc>
          <w:tcPr>
            <w:tcW w:w="1134" w:type="dxa"/>
            <w:vAlign w:val="center"/>
          </w:tcPr>
          <w:p w14:paraId="32A5C0CC"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spacing w:val="0"/>
                <w:sz w:val="20"/>
              </w:rPr>
              <w:t>8,</w:t>
            </w:r>
            <w:r w:rsidRPr="00ED268B">
              <w:rPr>
                <w:rFonts w:hint="eastAsia"/>
                <w:spacing w:val="0"/>
                <w:sz w:val="20"/>
              </w:rPr>
              <w:t>46</w:t>
            </w:r>
            <w:r w:rsidRPr="00ED268B">
              <w:rPr>
                <w:spacing w:val="0"/>
                <w:sz w:val="20"/>
              </w:rPr>
              <w:t>6</w:t>
            </w:r>
          </w:p>
        </w:tc>
        <w:tc>
          <w:tcPr>
            <w:tcW w:w="1276" w:type="dxa"/>
            <w:vAlign w:val="center"/>
          </w:tcPr>
          <w:p w14:paraId="1BE225CF"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spacing w:val="0"/>
                <w:sz w:val="20"/>
              </w:rPr>
              <w:t>1</w:t>
            </w:r>
            <w:r w:rsidRPr="00ED268B">
              <w:rPr>
                <w:rFonts w:hint="eastAsia"/>
                <w:spacing w:val="0"/>
                <w:sz w:val="20"/>
              </w:rPr>
              <w:t>8</w:t>
            </w:r>
            <w:r w:rsidRPr="00ED268B">
              <w:rPr>
                <w:spacing w:val="0"/>
                <w:sz w:val="20"/>
              </w:rPr>
              <w:t>,</w:t>
            </w:r>
            <w:r w:rsidRPr="00ED268B">
              <w:rPr>
                <w:rFonts w:hint="eastAsia"/>
                <w:spacing w:val="0"/>
                <w:sz w:val="20"/>
              </w:rPr>
              <w:t>251</w:t>
            </w:r>
          </w:p>
        </w:tc>
      </w:tr>
      <w:tr w:rsidR="005D1CA2" w:rsidRPr="00ED268B" w14:paraId="1EBC1929" w14:textId="77777777" w:rsidTr="00AE6CAB">
        <w:tc>
          <w:tcPr>
            <w:tcW w:w="2438" w:type="dxa"/>
          </w:tcPr>
          <w:p w14:paraId="6B9A8AA1"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22C53EB9"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403F8FB"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7736A62"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11C50A18"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p>
        </w:tc>
        <w:tc>
          <w:tcPr>
            <w:tcW w:w="1134" w:type="dxa"/>
            <w:vAlign w:val="center"/>
          </w:tcPr>
          <w:p w14:paraId="4F21020D"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p>
        </w:tc>
        <w:tc>
          <w:tcPr>
            <w:tcW w:w="1276" w:type="dxa"/>
            <w:vAlign w:val="center"/>
          </w:tcPr>
          <w:p w14:paraId="40588391"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p>
        </w:tc>
      </w:tr>
      <w:tr w:rsidR="005D1CA2" w:rsidRPr="00ED268B" w14:paraId="7E2743A7" w14:textId="77777777" w:rsidTr="00AE6CAB">
        <w:tc>
          <w:tcPr>
            <w:tcW w:w="2438" w:type="dxa"/>
          </w:tcPr>
          <w:p w14:paraId="311DF850"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spacing w:val="0"/>
                <w:sz w:val="20"/>
              </w:rPr>
              <w:t>與</w:t>
            </w:r>
            <w:proofErr w:type="gramStart"/>
            <w:r w:rsidRPr="00ED268B">
              <w:rPr>
                <w:rFonts w:hint="eastAsia"/>
                <w:spacing w:val="0"/>
                <w:sz w:val="20"/>
              </w:rPr>
              <w:t>一</w:t>
            </w:r>
            <w:proofErr w:type="gramEnd"/>
            <w:r w:rsidRPr="00ED268B">
              <w:rPr>
                <w:rFonts w:hint="eastAsia"/>
                <w:spacing w:val="0"/>
                <w:sz w:val="20"/>
              </w:rPr>
              <w:t>年前</w:t>
            </w:r>
            <w:r w:rsidRPr="00ED268B">
              <w:rPr>
                <w:spacing w:val="0"/>
                <w:sz w:val="20"/>
              </w:rPr>
              <w:t>比較的</w:t>
            </w:r>
          </w:p>
          <w:p w14:paraId="65CBD44D"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r w:rsidRPr="00ED268B">
              <w:rPr>
                <w:spacing w:val="0"/>
                <w:sz w:val="20"/>
              </w:rPr>
              <w:t>增減百分率</w:t>
            </w:r>
          </w:p>
        </w:tc>
        <w:tc>
          <w:tcPr>
            <w:tcW w:w="1132" w:type="dxa"/>
            <w:vAlign w:val="center"/>
          </w:tcPr>
          <w:p w14:paraId="579C738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3.2</w:t>
            </w:r>
          </w:p>
        </w:tc>
        <w:tc>
          <w:tcPr>
            <w:tcW w:w="1132" w:type="dxa"/>
            <w:vAlign w:val="center"/>
          </w:tcPr>
          <w:p w14:paraId="2807D410"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12.9</w:t>
            </w:r>
          </w:p>
        </w:tc>
        <w:tc>
          <w:tcPr>
            <w:tcW w:w="1133" w:type="dxa"/>
            <w:vAlign w:val="center"/>
          </w:tcPr>
          <w:p w14:paraId="4F5F2621"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r w:rsidRPr="00ED268B">
              <w:rPr>
                <w:rFonts w:hint="eastAsia"/>
                <w:spacing w:val="0"/>
                <w:sz w:val="20"/>
              </w:rPr>
              <w:t>3.0</w:t>
            </w:r>
          </w:p>
        </w:tc>
        <w:tc>
          <w:tcPr>
            <w:tcW w:w="1248" w:type="dxa"/>
            <w:vAlign w:val="center"/>
          </w:tcPr>
          <w:p w14:paraId="1046A24C" w14:textId="77777777" w:rsidR="005D1CA2" w:rsidRPr="00ED268B" w:rsidRDefault="005D1CA2" w:rsidP="00AE6CAB">
            <w:pPr>
              <w:tabs>
                <w:tab w:val="clear" w:pos="936"/>
                <w:tab w:val="clear" w:pos="1560"/>
                <w:tab w:val="clear" w:pos="2184"/>
                <w:tab w:val="clear" w:pos="2808"/>
              </w:tabs>
              <w:snapToGrid w:val="0"/>
              <w:spacing w:after="0" w:line="240" w:lineRule="auto"/>
              <w:ind w:rightChars="122" w:right="366"/>
              <w:jc w:val="right"/>
              <w:rPr>
                <w:spacing w:val="0"/>
                <w:sz w:val="20"/>
              </w:rPr>
            </w:pPr>
            <w:r w:rsidRPr="00ED268B">
              <w:rPr>
                <w:rFonts w:hint="eastAsia"/>
                <w:spacing w:val="0"/>
                <w:sz w:val="20"/>
              </w:rPr>
              <w:t>8.5</w:t>
            </w:r>
          </w:p>
        </w:tc>
        <w:tc>
          <w:tcPr>
            <w:tcW w:w="1134" w:type="dxa"/>
            <w:vAlign w:val="center"/>
          </w:tcPr>
          <w:p w14:paraId="00CCFD14" w14:textId="77777777" w:rsidR="005D1CA2" w:rsidRPr="00ED268B" w:rsidRDefault="005D1CA2" w:rsidP="00AE6CAB">
            <w:pPr>
              <w:tabs>
                <w:tab w:val="clear" w:pos="936"/>
                <w:tab w:val="clear" w:pos="1560"/>
                <w:tab w:val="clear" w:pos="2184"/>
                <w:tab w:val="clear" w:pos="2808"/>
              </w:tabs>
              <w:snapToGrid w:val="0"/>
              <w:spacing w:after="0" w:line="240" w:lineRule="auto"/>
              <w:ind w:rightChars="90" w:right="270"/>
              <w:jc w:val="right"/>
              <w:rPr>
                <w:spacing w:val="0"/>
                <w:sz w:val="20"/>
              </w:rPr>
            </w:pPr>
            <w:r w:rsidRPr="00ED268B">
              <w:rPr>
                <w:rFonts w:hint="eastAsia"/>
                <w:spacing w:val="0"/>
                <w:sz w:val="20"/>
              </w:rPr>
              <w:t>3.0</w:t>
            </w:r>
          </w:p>
        </w:tc>
        <w:tc>
          <w:tcPr>
            <w:tcW w:w="1276" w:type="dxa"/>
            <w:vAlign w:val="center"/>
          </w:tcPr>
          <w:p w14:paraId="531595F9" w14:textId="77777777" w:rsidR="005D1CA2" w:rsidRPr="00ED268B"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20"/>
              </w:rPr>
            </w:pPr>
            <w:r w:rsidRPr="00ED268B">
              <w:rPr>
                <w:rFonts w:hint="eastAsia"/>
                <w:spacing w:val="0"/>
                <w:sz w:val="20"/>
              </w:rPr>
              <w:t>8.5</w:t>
            </w:r>
          </w:p>
        </w:tc>
      </w:tr>
      <w:tr w:rsidR="005D1CA2" w:rsidRPr="00ED268B" w14:paraId="7024C93B" w14:textId="77777777" w:rsidTr="00AE6CAB">
        <w:tc>
          <w:tcPr>
            <w:tcW w:w="2438" w:type="dxa"/>
          </w:tcPr>
          <w:p w14:paraId="435B4CF0" w14:textId="77777777" w:rsidR="005D1CA2" w:rsidRPr="00ED268B" w:rsidRDefault="005D1CA2" w:rsidP="00AE6CAB">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20A362FD"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719488C"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000E505"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1D5ED992"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ACD66F7"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14F40306" w14:textId="77777777" w:rsidR="005D1CA2" w:rsidRPr="00ED268B"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20"/>
              </w:rPr>
            </w:pPr>
          </w:p>
        </w:tc>
      </w:tr>
    </w:tbl>
    <w:p w14:paraId="4E48C449" w14:textId="77777777" w:rsidR="005D1CA2" w:rsidRPr="00ED268B" w:rsidRDefault="005D1CA2" w:rsidP="005D1CA2">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proofErr w:type="gramStart"/>
      <w:r w:rsidRPr="00ED268B">
        <w:rPr>
          <w:snapToGrid w:val="0"/>
          <w:sz w:val="18"/>
          <w:szCs w:val="18"/>
        </w:rPr>
        <w:t>註</w:t>
      </w:r>
      <w:proofErr w:type="gramEnd"/>
      <w:r w:rsidRPr="00ED268B">
        <w:rPr>
          <w:snapToGrid w:val="0"/>
          <w:sz w:val="18"/>
          <w:szCs w:val="18"/>
        </w:rPr>
        <w:t>：</w:t>
      </w:r>
      <w:r w:rsidRPr="00ED268B">
        <w:rPr>
          <w:snapToGrid w:val="0"/>
          <w:sz w:val="18"/>
          <w:szCs w:val="18"/>
        </w:rPr>
        <w:tab/>
        <w:t>(^)</w:t>
      </w:r>
      <w:r w:rsidRPr="00ED268B">
        <w:rPr>
          <w:snapToGrid w:val="0"/>
          <w:sz w:val="18"/>
          <w:szCs w:val="18"/>
        </w:rPr>
        <w:tab/>
      </w:r>
      <w:r w:rsidRPr="00ED268B">
        <w:rPr>
          <w:snapToGrid w:val="0"/>
          <w:sz w:val="18"/>
          <w:szCs w:val="18"/>
        </w:rPr>
        <w:t>經季節性調整。</w:t>
      </w:r>
    </w:p>
    <w:p w14:paraId="589EF511" w14:textId="77777777" w:rsidR="005D1CA2" w:rsidRDefault="005D1CA2" w:rsidP="005D1CA2">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ED268B">
        <w:rPr>
          <w:snapToGrid w:val="0"/>
          <w:sz w:val="18"/>
          <w:szCs w:val="18"/>
        </w:rPr>
        <w:tab/>
        <w:t>(a)</w:t>
      </w:r>
      <w:r w:rsidRPr="00ED268B">
        <w:rPr>
          <w:snapToGrid w:val="0"/>
          <w:sz w:val="18"/>
          <w:szCs w:val="18"/>
        </w:rPr>
        <w:tab/>
      </w:r>
      <w:r w:rsidRPr="00ED268B">
        <w:rPr>
          <w:snapToGrid w:val="0"/>
          <w:sz w:val="18"/>
          <w:szCs w:val="18"/>
        </w:rPr>
        <w:t>經調整以包括</w:t>
      </w:r>
      <w:proofErr w:type="gramStart"/>
      <w:r w:rsidRPr="00ED268B">
        <w:rPr>
          <w:snapToGrid w:val="0"/>
          <w:sz w:val="18"/>
          <w:szCs w:val="18"/>
        </w:rPr>
        <w:t>外幣掉期存款</w:t>
      </w:r>
      <w:proofErr w:type="gramEnd"/>
      <w:r w:rsidRPr="00ED268B">
        <w:rPr>
          <w:snapToGrid w:val="0"/>
          <w:sz w:val="18"/>
          <w:szCs w:val="18"/>
        </w:rPr>
        <w:t>。</w:t>
      </w:r>
      <w:r>
        <w:rPr>
          <w:snapToGrid w:val="0"/>
          <w:sz w:val="18"/>
          <w:szCs w:val="18"/>
        </w:rPr>
        <w:br w:type="page"/>
      </w:r>
    </w:p>
    <w:p w14:paraId="652C7121" w14:textId="77777777" w:rsidR="005D1CA2" w:rsidRPr="001B3E4D" w:rsidRDefault="005D1CA2" w:rsidP="005D1CA2">
      <w:r w:rsidRPr="00667CF4">
        <w:rPr>
          <w:rFonts w:hint="eastAsia"/>
          <w:b/>
        </w:rPr>
        <w:t>4.7</w:t>
      </w:r>
      <w:r w:rsidRPr="00667CF4">
        <w:rPr>
          <w:rFonts w:hint="eastAsia"/>
          <w:b/>
        </w:rPr>
        <w:tab/>
      </w:r>
      <w:r w:rsidRPr="001B3E4D">
        <w:rPr>
          <w:i/>
        </w:rPr>
        <w:t>貸款及墊款總額</w:t>
      </w:r>
      <w:r w:rsidRPr="001B3E4D">
        <w:rPr>
          <w:rFonts w:hint="eastAsia"/>
        </w:rPr>
        <w:t>較</w:t>
      </w:r>
      <w:r>
        <w:rPr>
          <w:rFonts w:hint="eastAsia"/>
        </w:rPr>
        <w:t>六月</w:t>
      </w:r>
      <w:r w:rsidRPr="001B3E4D">
        <w:rPr>
          <w:rFonts w:hint="eastAsia"/>
        </w:rPr>
        <w:t>底</w:t>
      </w:r>
      <w:r w:rsidRPr="00C73432">
        <w:rPr>
          <w:rFonts w:hint="eastAsia"/>
          <w:lang w:eastAsia="zh-HK"/>
        </w:rPr>
        <w:t>減少</w:t>
      </w:r>
      <w:r>
        <w:rPr>
          <w:lang w:eastAsia="zh-HK"/>
        </w:rPr>
        <w:t> </w:t>
      </w:r>
      <w:r>
        <w:t>0.</w:t>
      </w:r>
      <w:r>
        <w:rPr>
          <w:rFonts w:hint="eastAsia"/>
        </w:rPr>
        <w:t>2</w:t>
      </w:r>
      <w:r w:rsidRPr="001B3E4D">
        <w:t>%</w:t>
      </w:r>
      <w:r w:rsidRPr="001B3E4D">
        <w:t>至</w:t>
      </w:r>
      <w:r>
        <w:rPr>
          <w:rFonts w:hint="eastAsia"/>
        </w:rPr>
        <w:t>九</w:t>
      </w:r>
      <w:r w:rsidRPr="001B3E4D">
        <w:rPr>
          <w:rFonts w:hint="eastAsia"/>
        </w:rPr>
        <w:t>月底</w:t>
      </w:r>
      <w:r w:rsidRPr="001B3E4D">
        <w:t>的</w:t>
      </w:r>
      <w:r>
        <w:t> 9</w:t>
      </w:r>
      <w:r w:rsidRPr="006E27ED">
        <w:t>9</w:t>
      </w:r>
      <w:r>
        <w:rPr>
          <w:rFonts w:hint="eastAsia"/>
        </w:rPr>
        <w:t>,75</w:t>
      </w:r>
      <w:r w:rsidRPr="001B3E4D">
        <w:rPr>
          <w:rFonts w:hint="eastAsia"/>
        </w:rPr>
        <w:t>0</w:t>
      </w:r>
      <w:r>
        <w:t> </w:t>
      </w:r>
      <w:r w:rsidRPr="001B3E4D">
        <w:t>億元。</w:t>
      </w:r>
      <w:r w:rsidRPr="006A21E7">
        <w:rPr>
          <w:rFonts w:hint="eastAsia"/>
        </w:rPr>
        <w:t>按貨幣分析</w:t>
      </w:r>
      <w:r w:rsidRPr="001B3E4D">
        <w:t>，港元貸款</w:t>
      </w:r>
      <w:r w:rsidRPr="00DA3182">
        <w:rPr>
          <w:rFonts w:hint="eastAsia"/>
          <w:lang w:eastAsia="zh-HK"/>
        </w:rPr>
        <w:t>減少</w:t>
      </w:r>
      <w:r>
        <w:rPr>
          <w:lang w:eastAsia="zh-HK"/>
        </w:rPr>
        <w:t> </w:t>
      </w:r>
      <w:r>
        <w:rPr>
          <w:rFonts w:hint="eastAsia"/>
        </w:rPr>
        <w:t>2</w:t>
      </w:r>
      <w:r w:rsidRPr="001B3E4D">
        <w:rPr>
          <w:rFonts w:hint="eastAsia"/>
        </w:rPr>
        <w:t>.</w:t>
      </w:r>
      <w:r>
        <w:t>3</w:t>
      </w:r>
      <w:r w:rsidRPr="001B3E4D">
        <w:rPr>
          <w:rFonts w:hint="eastAsia"/>
        </w:rPr>
        <w:t>%</w:t>
      </w:r>
      <w:r>
        <w:rPr>
          <w:rFonts w:hint="eastAsia"/>
        </w:rPr>
        <w:t>，</w:t>
      </w:r>
      <w:r w:rsidRPr="001B3E4D">
        <w:t>外幣貸款</w:t>
      </w:r>
      <w:r>
        <w:rPr>
          <w:rFonts w:hint="eastAsia"/>
        </w:rPr>
        <w:t>則增加</w:t>
      </w:r>
      <w:r>
        <w:rPr>
          <w:lang w:eastAsia="zh-HK"/>
        </w:rPr>
        <w:t> </w:t>
      </w:r>
      <w:r>
        <w:rPr>
          <w:rFonts w:hint="eastAsia"/>
        </w:rPr>
        <w:t>3</w:t>
      </w:r>
      <w:r w:rsidRPr="001B3E4D">
        <w:rPr>
          <w:rFonts w:hint="eastAsia"/>
        </w:rPr>
        <w:t>.</w:t>
      </w:r>
      <w:r>
        <w:rPr>
          <w:rFonts w:hint="eastAsia"/>
        </w:rPr>
        <w:t>4</w:t>
      </w:r>
      <w:r w:rsidRPr="001B3E4D">
        <w:rPr>
          <w:rFonts w:hint="eastAsia"/>
        </w:rPr>
        <w:t>%</w:t>
      </w:r>
      <w:r w:rsidRPr="001B3E4D">
        <w:rPr>
          <w:rFonts w:hint="eastAsia"/>
        </w:rPr>
        <w:t>。</w:t>
      </w:r>
      <w:r w:rsidRPr="001B3E4D">
        <w:t>反</w:t>
      </w:r>
      <w:r w:rsidRPr="001B3E4D">
        <w:rPr>
          <w:rFonts w:hint="eastAsia"/>
          <w:spacing w:val="26"/>
        </w:rPr>
        <w:t>映存款</w:t>
      </w:r>
      <w:r>
        <w:rPr>
          <w:rFonts w:hint="eastAsia"/>
          <w:spacing w:val="26"/>
        </w:rPr>
        <w:t>和</w:t>
      </w:r>
      <w:r w:rsidRPr="001B3E4D">
        <w:rPr>
          <w:rFonts w:hint="eastAsia"/>
          <w:spacing w:val="26"/>
        </w:rPr>
        <w:t>貸款的相對走勢，港</w:t>
      </w:r>
      <w:proofErr w:type="gramStart"/>
      <w:r w:rsidRPr="001B3E4D">
        <w:rPr>
          <w:rFonts w:hint="eastAsia"/>
          <w:spacing w:val="26"/>
        </w:rPr>
        <w:t>元貸存</w:t>
      </w:r>
      <w:proofErr w:type="gramEnd"/>
      <w:r w:rsidRPr="001B3E4D">
        <w:rPr>
          <w:rFonts w:hint="eastAsia"/>
          <w:spacing w:val="26"/>
        </w:rPr>
        <w:t>比率由</w:t>
      </w:r>
      <w:r>
        <w:rPr>
          <w:rFonts w:hint="eastAsia"/>
          <w:spacing w:val="26"/>
        </w:rPr>
        <w:t>六</w:t>
      </w:r>
      <w:r>
        <w:rPr>
          <w:rFonts w:hint="eastAsia"/>
        </w:rPr>
        <w:t>月</w:t>
      </w:r>
      <w:r w:rsidRPr="001B3E4D">
        <w:rPr>
          <w:rFonts w:hint="eastAsia"/>
        </w:rPr>
        <w:t>底</w:t>
      </w:r>
      <w:r w:rsidRPr="001B3E4D">
        <w:rPr>
          <w:rFonts w:hint="eastAsia"/>
          <w:spacing w:val="26"/>
        </w:rPr>
        <w:t>的</w:t>
      </w:r>
      <w:r>
        <w:t> </w:t>
      </w:r>
      <w:r w:rsidRPr="001B3E4D">
        <w:rPr>
          <w:rFonts w:hint="eastAsia"/>
          <w:spacing w:val="26"/>
        </w:rPr>
        <w:t>8</w:t>
      </w:r>
      <w:r>
        <w:rPr>
          <w:rFonts w:hint="eastAsia"/>
          <w:spacing w:val="26"/>
        </w:rPr>
        <w:t>1</w:t>
      </w:r>
      <w:r w:rsidRPr="001B3E4D">
        <w:rPr>
          <w:rFonts w:hint="eastAsia"/>
          <w:spacing w:val="26"/>
        </w:rPr>
        <w:t>.</w:t>
      </w:r>
      <w:r>
        <w:rPr>
          <w:rFonts w:hint="eastAsia"/>
          <w:spacing w:val="26"/>
        </w:rPr>
        <w:t>3</w:t>
      </w:r>
      <w:r w:rsidRPr="001B3E4D">
        <w:rPr>
          <w:rFonts w:hint="eastAsia"/>
          <w:spacing w:val="26"/>
        </w:rPr>
        <w:t>%</w:t>
      </w:r>
      <w:r>
        <w:rPr>
          <w:rFonts w:hint="eastAsia"/>
          <w:spacing w:val="26"/>
        </w:rPr>
        <w:t>進一步</w:t>
      </w:r>
      <w:r w:rsidRPr="001B3E4D">
        <w:rPr>
          <w:rFonts w:hint="eastAsia"/>
          <w:spacing w:val="26"/>
          <w:lang w:eastAsia="zh-HK"/>
        </w:rPr>
        <w:t>下</w:t>
      </w:r>
      <w:r w:rsidRPr="001B3E4D">
        <w:rPr>
          <w:rFonts w:hint="eastAsia"/>
          <w:lang w:val="en-GB" w:eastAsia="zh-HK"/>
        </w:rPr>
        <w:t>跌</w:t>
      </w:r>
      <w:r w:rsidRPr="001B3E4D">
        <w:rPr>
          <w:rFonts w:hint="eastAsia"/>
          <w:spacing w:val="26"/>
        </w:rPr>
        <w:t>至</w:t>
      </w:r>
      <w:r>
        <w:rPr>
          <w:rFonts w:hint="eastAsia"/>
          <w:spacing w:val="26"/>
        </w:rPr>
        <w:t>九</w:t>
      </w:r>
      <w:r w:rsidRPr="001B3E4D">
        <w:rPr>
          <w:rFonts w:hint="eastAsia"/>
        </w:rPr>
        <w:t>月</w:t>
      </w:r>
      <w:r w:rsidRPr="001B3E4D">
        <w:t>底的</w:t>
      </w:r>
      <w:r>
        <w:rPr>
          <w:lang w:eastAsia="zh-HK"/>
        </w:rPr>
        <w:t> </w:t>
      </w:r>
      <w:r>
        <w:rPr>
          <w:rFonts w:hint="eastAsia"/>
        </w:rPr>
        <w:t>78</w:t>
      </w:r>
      <w:r w:rsidRPr="001B3E4D">
        <w:rPr>
          <w:rFonts w:hint="eastAsia"/>
        </w:rPr>
        <w:t>.</w:t>
      </w:r>
      <w:r>
        <w:rPr>
          <w:rFonts w:hint="eastAsia"/>
        </w:rPr>
        <w:t>4</w:t>
      </w:r>
      <w:r w:rsidRPr="001B3E4D">
        <w:rPr>
          <w:lang w:val="x-none"/>
        </w:rPr>
        <w:t>%</w:t>
      </w:r>
      <w:r w:rsidRPr="001B3E4D">
        <w:t>，</w:t>
      </w:r>
      <w:proofErr w:type="spellStart"/>
      <w:r w:rsidRPr="001B3E4D">
        <w:t>外幣貸存比率</w:t>
      </w:r>
      <w:r>
        <w:rPr>
          <w:rFonts w:hint="eastAsia"/>
        </w:rPr>
        <w:t>則</w:t>
      </w:r>
      <w:r w:rsidRPr="001B3E4D">
        <w:t>由</w:t>
      </w:r>
      <w:proofErr w:type="spellEnd"/>
      <w:r>
        <w:rPr>
          <w:lang w:eastAsia="zh-HK"/>
        </w:rPr>
        <w:t> </w:t>
      </w:r>
      <w:r w:rsidRPr="001B3E4D">
        <w:rPr>
          <w:rFonts w:hint="eastAsia"/>
        </w:rPr>
        <w:t>4</w:t>
      </w:r>
      <w:r>
        <w:rPr>
          <w:rFonts w:hint="eastAsia"/>
        </w:rPr>
        <w:t>1</w:t>
      </w:r>
      <w:r w:rsidRPr="001B3E4D">
        <w:rPr>
          <w:rFonts w:hint="eastAsia"/>
        </w:rPr>
        <w:t>.</w:t>
      </w:r>
      <w:r>
        <w:rPr>
          <w:rFonts w:hint="eastAsia"/>
        </w:rPr>
        <w:t>3</w:t>
      </w:r>
      <w:r w:rsidRPr="001B3E4D">
        <w:t>%</w:t>
      </w:r>
      <w:r>
        <w:rPr>
          <w:rFonts w:hint="eastAsia"/>
        </w:rPr>
        <w:t>微</w:t>
      </w:r>
      <w:r w:rsidRPr="001B3E4D">
        <w:rPr>
          <w:rFonts w:hint="eastAsia"/>
          <w:lang w:val="en-GB" w:eastAsia="zh-HK"/>
        </w:rPr>
        <w:t>跌</w:t>
      </w:r>
      <w:r w:rsidRPr="001B3E4D">
        <w:rPr>
          <w:rFonts w:hint="eastAsia"/>
        </w:rPr>
        <w:t>至</w:t>
      </w:r>
      <w:r>
        <w:rPr>
          <w:lang w:eastAsia="zh-HK"/>
        </w:rPr>
        <w:t> </w:t>
      </w:r>
      <w:r w:rsidRPr="001B3E4D">
        <w:rPr>
          <w:rFonts w:hint="eastAsia"/>
        </w:rPr>
        <w:t>4</w:t>
      </w:r>
      <w:r>
        <w:t>1</w:t>
      </w:r>
      <w:r w:rsidRPr="001B3E4D">
        <w:rPr>
          <w:rFonts w:hint="eastAsia"/>
        </w:rPr>
        <w:t>.</w:t>
      </w:r>
      <w:r>
        <w:rPr>
          <w:rFonts w:hint="eastAsia"/>
        </w:rPr>
        <w:t>2</w:t>
      </w:r>
      <w:r w:rsidRPr="001B3E4D">
        <w:t>%</w:t>
      </w:r>
      <w:r w:rsidRPr="001B3E4D">
        <w:t>。</w:t>
      </w:r>
    </w:p>
    <w:p w14:paraId="74FCE4AA" w14:textId="0B2E0200" w:rsidR="005D1CA2" w:rsidRDefault="005D1CA2" w:rsidP="005D1CA2">
      <w:pPr>
        <w:rPr>
          <w:lang w:val="en-GB" w:eastAsia="zh-HK"/>
        </w:rPr>
      </w:pPr>
      <w:r w:rsidRPr="001B3E4D">
        <w:rPr>
          <w:b/>
        </w:rPr>
        <w:t>4.8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sidRPr="006E27ED">
        <w:rPr>
          <w:rFonts w:hint="eastAsia"/>
          <w:lang w:val="en-GB" w:eastAsia="zh-HK"/>
        </w:rPr>
        <w:t>較</w:t>
      </w:r>
      <w:r>
        <w:rPr>
          <w:rFonts w:hint="eastAsia"/>
          <w:lang w:val="en-GB"/>
        </w:rPr>
        <w:t>六</w:t>
      </w:r>
      <w:r>
        <w:rPr>
          <w:rFonts w:hint="eastAsia"/>
          <w:lang w:val="en-GB" w:eastAsia="zh-HK"/>
        </w:rPr>
        <w:t>月底</w:t>
      </w:r>
      <w:r w:rsidRPr="006E27ED">
        <w:rPr>
          <w:rFonts w:hint="eastAsia"/>
          <w:lang w:val="en-GB" w:eastAsia="zh-HK"/>
        </w:rPr>
        <w:t>減少</w:t>
      </w:r>
      <w:r>
        <w:rPr>
          <w:lang w:eastAsia="zh-HK"/>
        </w:rPr>
        <w:t> </w:t>
      </w:r>
      <w:r>
        <w:rPr>
          <w:rFonts w:hint="eastAsia"/>
          <w:lang w:val="en-GB" w:eastAsia="zh-HK"/>
        </w:rPr>
        <w:t>0.</w:t>
      </w:r>
      <w:r>
        <w:rPr>
          <w:rFonts w:hint="eastAsia"/>
          <w:lang w:val="en-GB"/>
        </w:rPr>
        <w:t>8</w:t>
      </w:r>
      <w:r w:rsidRPr="006E27ED">
        <w:rPr>
          <w:rFonts w:hint="eastAsia"/>
          <w:lang w:val="en-GB" w:eastAsia="zh-HK"/>
        </w:rPr>
        <w:t>%</w:t>
      </w:r>
      <w:r w:rsidRPr="006E27ED">
        <w:rPr>
          <w:rFonts w:hint="eastAsia"/>
          <w:lang w:val="en-GB" w:eastAsia="zh-HK"/>
        </w:rPr>
        <w:t>至</w:t>
      </w:r>
      <w:r>
        <w:rPr>
          <w:rFonts w:hint="eastAsia"/>
        </w:rPr>
        <w:t>九</w:t>
      </w:r>
      <w:r w:rsidRPr="001B3E4D">
        <w:rPr>
          <w:rFonts w:hint="eastAsia"/>
        </w:rPr>
        <w:t>月底</w:t>
      </w:r>
      <w:r w:rsidRPr="001B3E4D">
        <w:t>的</w:t>
      </w:r>
      <w:r>
        <w:t> </w:t>
      </w:r>
      <w:r w:rsidRPr="006E27ED">
        <w:rPr>
          <w:rFonts w:hint="eastAsia"/>
          <w:lang w:val="en-GB" w:eastAsia="zh-HK"/>
        </w:rPr>
        <w:t>7</w:t>
      </w:r>
      <w:r>
        <w:rPr>
          <w:rFonts w:hint="eastAsia"/>
          <w:lang w:val="en-GB"/>
        </w:rPr>
        <w:t>4</w:t>
      </w:r>
      <w:r w:rsidRPr="006E27ED">
        <w:rPr>
          <w:rFonts w:hint="eastAsia"/>
          <w:lang w:val="en-GB" w:eastAsia="zh-HK"/>
        </w:rPr>
        <w:t>,</w:t>
      </w:r>
      <w:r>
        <w:rPr>
          <w:rFonts w:hint="eastAsia"/>
          <w:lang w:val="en-GB"/>
        </w:rPr>
        <w:t>99</w:t>
      </w:r>
      <w:r w:rsidRPr="006E27ED">
        <w:rPr>
          <w:rFonts w:hint="eastAsia"/>
          <w:lang w:val="en-GB" w:eastAsia="zh-HK"/>
        </w:rPr>
        <w:t>0</w:t>
      </w:r>
      <w:r>
        <w:t> </w:t>
      </w:r>
      <w:r w:rsidRPr="006E27ED">
        <w:rPr>
          <w:rFonts w:hint="eastAsia"/>
          <w:lang w:val="en-GB" w:eastAsia="zh-HK"/>
        </w:rPr>
        <w:t>億元，</w:t>
      </w:r>
      <w:r>
        <w:rPr>
          <w:rFonts w:hint="eastAsia"/>
          <w:lang w:val="en-GB" w:eastAsia="zh-HK"/>
        </w:rPr>
        <w:t>在香港境</w:t>
      </w:r>
      <w:r>
        <w:rPr>
          <w:rFonts w:hint="eastAsia"/>
          <w:lang w:val="en-GB"/>
        </w:rPr>
        <w:t>外</w:t>
      </w:r>
      <w:r w:rsidRPr="001B3E4D">
        <w:rPr>
          <w:rFonts w:hint="eastAsia"/>
          <w:lang w:val="en-GB" w:eastAsia="zh-HK"/>
        </w:rPr>
        <w:t>使用的貸款</w:t>
      </w:r>
      <w:r>
        <w:rPr>
          <w:rFonts w:hint="eastAsia"/>
          <w:lang w:val="en-GB"/>
        </w:rPr>
        <w:t>則增加</w:t>
      </w:r>
      <w:r>
        <w:rPr>
          <w:lang w:eastAsia="zh-HK"/>
        </w:rPr>
        <w:t> </w:t>
      </w:r>
      <w:r>
        <w:rPr>
          <w:rFonts w:hint="eastAsia"/>
          <w:lang w:val="en-GB"/>
        </w:rPr>
        <w:t>1</w:t>
      </w:r>
      <w:r w:rsidRPr="006E27ED">
        <w:rPr>
          <w:rFonts w:hint="eastAsia"/>
          <w:lang w:val="en-GB" w:eastAsia="zh-HK"/>
        </w:rPr>
        <w:t>.7%</w:t>
      </w:r>
      <w:r w:rsidRPr="006E27ED">
        <w:rPr>
          <w:rFonts w:hint="eastAsia"/>
          <w:lang w:val="en-GB" w:eastAsia="zh-HK"/>
        </w:rPr>
        <w:t>至</w:t>
      </w:r>
      <w:r>
        <w:t> </w:t>
      </w:r>
      <w:r w:rsidRPr="006E27ED">
        <w:rPr>
          <w:rFonts w:hint="eastAsia"/>
          <w:lang w:val="en-GB" w:eastAsia="zh-HK"/>
        </w:rPr>
        <w:t>24,</w:t>
      </w:r>
      <w:r>
        <w:rPr>
          <w:rFonts w:hint="eastAsia"/>
          <w:lang w:val="en-GB"/>
        </w:rPr>
        <w:t>75</w:t>
      </w:r>
      <w:r w:rsidRPr="006E27ED">
        <w:rPr>
          <w:rFonts w:hint="eastAsia"/>
          <w:lang w:val="en-GB" w:eastAsia="zh-HK"/>
        </w:rPr>
        <w:t>0</w:t>
      </w:r>
      <w:r>
        <w:t> </w:t>
      </w:r>
      <w:r w:rsidRPr="006E27ED">
        <w:rPr>
          <w:rFonts w:hint="eastAsia"/>
          <w:lang w:val="en-GB" w:eastAsia="zh-HK"/>
        </w:rPr>
        <w:t>億元。</w:t>
      </w:r>
      <w:r w:rsidRPr="001B3E4D">
        <w:rPr>
          <w:rFonts w:hint="eastAsia"/>
          <w:lang w:val="en-GB"/>
        </w:rPr>
        <w:t>在香港境內使用的貸款</w:t>
      </w:r>
      <w:r w:rsidRPr="001B3E4D">
        <w:rPr>
          <w:rFonts w:hint="eastAsia"/>
          <w:lang w:val="en-GB" w:eastAsia="zh-HK"/>
        </w:rPr>
        <w:t>中，</w:t>
      </w:r>
      <w:proofErr w:type="gramStart"/>
      <w:r w:rsidRPr="001B3E4D">
        <w:rPr>
          <w:rFonts w:hint="eastAsia"/>
          <w:lang w:val="en-GB" w:eastAsia="zh-HK"/>
        </w:rPr>
        <w:t>放予</w:t>
      </w:r>
      <w:r>
        <w:rPr>
          <w:rFonts w:hint="eastAsia"/>
          <w:lang w:val="en-GB"/>
        </w:rPr>
        <w:t>不同</w:t>
      </w:r>
      <w:proofErr w:type="gramEnd"/>
      <w:r w:rsidRPr="001B3E4D">
        <w:rPr>
          <w:rFonts w:hint="eastAsia"/>
          <w:lang w:val="en-GB" w:eastAsia="zh-HK"/>
        </w:rPr>
        <w:t>經濟行業的貸款</w:t>
      </w:r>
      <w:r w:rsidRPr="006E27ED">
        <w:rPr>
          <w:rFonts w:hint="eastAsia"/>
          <w:lang w:val="en-GB" w:eastAsia="zh-HK"/>
        </w:rPr>
        <w:t>表現各異</w:t>
      </w:r>
      <w:r w:rsidRPr="001B3E4D">
        <w:rPr>
          <w:rFonts w:hint="eastAsia"/>
          <w:lang w:val="en-GB" w:eastAsia="zh-HK"/>
        </w:rPr>
        <w:t>。</w:t>
      </w:r>
      <w:proofErr w:type="gramStart"/>
      <w:r w:rsidRPr="000E2221">
        <w:rPr>
          <w:rFonts w:hint="eastAsia"/>
          <w:lang w:val="en-GB" w:eastAsia="zh-HK"/>
        </w:rPr>
        <w:t>放予股票</w:t>
      </w:r>
      <w:proofErr w:type="gramEnd"/>
      <w:r w:rsidRPr="000E2221">
        <w:rPr>
          <w:rFonts w:hint="eastAsia"/>
          <w:lang w:val="en-GB" w:eastAsia="zh-HK"/>
        </w:rPr>
        <w:t>經紀</w:t>
      </w:r>
      <w:r>
        <w:rPr>
          <w:rFonts w:hint="eastAsia"/>
          <w:lang w:val="en-GB" w:eastAsia="zh-HK"/>
        </w:rPr>
        <w:t>的貸款</w:t>
      </w:r>
      <w:r w:rsidRPr="00D77492">
        <w:rPr>
          <w:rFonts w:hint="eastAsia"/>
          <w:lang w:val="en-GB"/>
        </w:rPr>
        <w:t>隨着</w:t>
      </w:r>
      <w:r>
        <w:rPr>
          <w:rFonts w:hint="eastAsia"/>
          <w:lang w:val="en-GB"/>
        </w:rPr>
        <w:t>股票市場活動在季度後期強勁反彈而</w:t>
      </w:r>
      <w:r w:rsidRPr="001042CD">
        <w:rPr>
          <w:rFonts w:hint="eastAsia"/>
          <w:lang w:val="en-GB" w:eastAsia="zh-HK"/>
        </w:rPr>
        <w:t>飆</w:t>
      </w:r>
      <w:r>
        <w:rPr>
          <w:rFonts w:hint="eastAsia"/>
          <w:lang w:val="en-GB"/>
        </w:rPr>
        <w:t>升</w:t>
      </w:r>
      <w:r>
        <w:rPr>
          <w:lang w:eastAsia="zh-HK"/>
        </w:rPr>
        <w:t> </w:t>
      </w:r>
      <w:r>
        <w:rPr>
          <w:rFonts w:hint="eastAsia"/>
          <w:lang w:val="en-GB"/>
        </w:rPr>
        <w:t>54.9</w:t>
      </w:r>
      <w:r w:rsidRPr="00D77492">
        <w:rPr>
          <w:rFonts w:hint="eastAsia"/>
          <w:lang w:val="en-GB" w:eastAsia="zh-HK"/>
        </w:rPr>
        <w:t>%</w:t>
      </w:r>
      <w:r>
        <w:rPr>
          <w:rFonts w:hint="eastAsia"/>
          <w:lang w:val="en-GB"/>
        </w:rPr>
        <w:t>，儘管</w:t>
      </w:r>
      <w:r w:rsidRPr="001B3E4D">
        <w:rPr>
          <w:rFonts w:hint="eastAsia"/>
          <w:lang w:val="en-GB" w:eastAsia="zh-HK"/>
        </w:rPr>
        <w:t>放予金融機構的貸款</w:t>
      </w:r>
      <w:r>
        <w:rPr>
          <w:rFonts w:hint="eastAsia"/>
          <w:lang w:val="en-GB"/>
        </w:rPr>
        <w:t>輕</w:t>
      </w:r>
      <w:r w:rsidRPr="000E2221">
        <w:rPr>
          <w:rFonts w:hint="eastAsia"/>
          <w:lang w:val="en-GB" w:eastAsia="zh-HK"/>
        </w:rPr>
        <w:t>微回落</w:t>
      </w:r>
      <w:r>
        <w:rPr>
          <w:lang w:eastAsia="zh-HK"/>
        </w:rPr>
        <w:t> </w:t>
      </w:r>
      <w:r>
        <w:rPr>
          <w:rFonts w:hint="eastAsia"/>
        </w:rPr>
        <w:t>1</w:t>
      </w:r>
      <w:r w:rsidRPr="00D77492">
        <w:rPr>
          <w:rFonts w:hint="eastAsia"/>
          <w:lang w:val="en-GB" w:eastAsia="zh-HK"/>
        </w:rPr>
        <w:t>.</w:t>
      </w:r>
      <w:r>
        <w:rPr>
          <w:lang w:val="en-GB" w:eastAsia="zh-HK"/>
        </w:rPr>
        <w:t>3</w:t>
      </w:r>
      <w:r w:rsidRPr="00D77492">
        <w:rPr>
          <w:rFonts w:hint="eastAsia"/>
          <w:lang w:val="en-GB" w:eastAsia="zh-HK"/>
        </w:rPr>
        <w:t>%</w:t>
      </w:r>
      <w:r w:rsidRPr="00D77492">
        <w:rPr>
          <w:rFonts w:hint="eastAsia"/>
          <w:lang w:val="en-GB" w:eastAsia="zh-HK"/>
        </w:rPr>
        <w:t>。</w:t>
      </w:r>
      <w:proofErr w:type="gramStart"/>
      <w:r w:rsidRPr="001B3E4D">
        <w:rPr>
          <w:rFonts w:hint="eastAsia"/>
          <w:lang w:val="en-GB" w:eastAsia="zh-HK"/>
        </w:rPr>
        <w:t>放予貿易</w:t>
      </w:r>
      <w:proofErr w:type="gramEnd"/>
      <w:r w:rsidRPr="001B3E4D">
        <w:rPr>
          <w:rFonts w:hint="eastAsia"/>
          <w:lang w:val="en-GB" w:eastAsia="zh-HK"/>
        </w:rPr>
        <w:t>融資</w:t>
      </w:r>
      <w:r>
        <w:rPr>
          <w:rFonts w:hint="eastAsia"/>
          <w:lang w:val="en-GB"/>
        </w:rPr>
        <w:t>的</w:t>
      </w:r>
      <w:r w:rsidRPr="001B3E4D">
        <w:rPr>
          <w:rFonts w:hint="eastAsia"/>
          <w:lang w:val="en-GB" w:eastAsia="zh-HK"/>
        </w:rPr>
        <w:t>貸款</w:t>
      </w:r>
      <w:r>
        <w:rPr>
          <w:rFonts w:hint="eastAsia"/>
          <w:lang w:val="en-GB"/>
        </w:rPr>
        <w:t>亦</w:t>
      </w:r>
      <w:r w:rsidRPr="000E2221">
        <w:rPr>
          <w:rFonts w:hint="eastAsia"/>
          <w:lang w:val="en-GB" w:eastAsia="zh-HK"/>
        </w:rPr>
        <w:t>回落</w:t>
      </w:r>
      <w:r>
        <w:rPr>
          <w:lang w:eastAsia="zh-HK"/>
        </w:rPr>
        <w:t> </w:t>
      </w:r>
      <w:r>
        <w:rPr>
          <w:rFonts w:hint="eastAsia"/>
        </w:rPr>
        <w:t>1</w:t>
      </w:r>
      <w:r w:rsidRPr="00D77492">
        <w:rPr>
          <w:rFonts w:hint="eastAsia"/>
          <w:lang w:val="en-GB" w:eastAsia="zh-HK"/>
        </w:rPr>
        <w:t>.5%</w:t>
      </w:r>
      <w:r>
        <w:rPr>
          <w:rFonts w:hint="eastAsia"/>
          <w:lang w:val="en-GB"/>
        </w:rPr>
        <w:t>，</w:t>
      </w:r>
      <w:r w:rsidRPr="001B3E4D">
        <w:rPr>
          <w:rFonts w:hint="eastAsia"/>
          <w:lang w:val="en-GB" w:eastAsia="zh-HK"/>
        </w:rPr>
        <w:t>放予製造業</w:t>
      </w:r>
      <w:r>
        <w:rPr>
          <w:rFonts w:hint="eastAsia"/>
          <w:lang w:val="en-GB"/>
        </w:rPr>
        <w:t>和</w:t>
      </w:r>
      <w:r w:rsidRPr="001B3E4D">
        <w:rPr>
          <w:rFonts w:hint="eastAsia"/>
          <w:lang w:val="en-GB" w:eastAsia="zh-HK"/>
        </w:rPr>
        <w:t>批發及零售業的貸款</w:t>
      </w:r>
      <w:r>
        <w:rPr>
          <w:rFonts w:hint="eastAsia"/>
          <w:lang w:val="en-GB"/>
        </w:rPr>
        <w:t>則分別上升</w:t>
      </w:r>
      <w:r>
        <w:rPr>
          <w:lang w:eastAsia="zh-HK"/>
        </w:rPr>
        <w:t> </w:t>
      </w:r>
      <w:r>
        <w:rPr>
          <w:rFonts w:hint="eastAsia"/>
        </w:rPr>
        <w:t>2</w:t>
      </w:r>
      <w:r w:rsidRPr="001B3E4D">
        <w:rPr>
          <w:rFonts w:hint="eastAsia"/>
          <w:lang w:val="en-GB"/>
        </w:rPr>
        <w:t>.</w:t>
      </w:r>
      <w:r>
        <w:rPr>
          <w:rFonts w:hint="eastAsia"/>
          <w:lang w:val="en-GB"/>
        </w:rPr>
        <w:t>1</w:t>
      </w:r>
      <w:r w:rsidRPr="001B3E4D">
        <w:rPr>
          <w:rFonts w:hint="eastAsia"/>
          <w:lang w:val="en-GB"/>
        </w:rPr>
        <w:t>%</w:t>
      </w:r>
      <w:r>
        <w:rPr>
          <w:rFonts w:hint="eastAsia"/>
          <w:lang w:val="en-GB"/>
        </w:rPr>
        <w:t>和</w:t>
      </w:r>
      <w:r>
        <w:rPr>
          <w:lang w:eastAsia="zh-HK"/>
        </w:rPr>
        <w:t> </w:t>
      </w:r>
      <w:r>
        <w:rPr>
          <w:rFonts w:hint="eastAsia"/>
        </w:rPr>
        <w:t>3.4</w:t>
      </w:r>
      <w:r w:rsidRPr="001B3E4D">
        <w:rPr>
          <w:rFonts w:hint="eastAsia"/>
          <w:lang w:val="en-GB"/>
        </w:rPr>
        <w:t>%</w:t>
      </w:r>
      <w:r w:rsidRPr="001B3E4D">
        <w:rPr>
          <w:rFonts w:hint="eastAsia"/>
          <w:lang w:val="en-GB" w:eastAsia="zh-HK"/>
        </w:rPr>
        <w:t>。至於與物業相關的貸款，</w:t>
      </w:r>
      <w:proofErr w:type="gramStart"/>
      <w:r w:rsidRPr="001B3E4D">
        <w:rPr>
          <w:rFonts w:hint="eastAsia"/>
          <w:lang w:val="en-GB" w:eastAsia="zh-HK"/>
        </w:rPr>
        <w:t>放予購買</w:t>
      </w:r>
      <w:proofErr w:type="gramEnd"/>
      <w:r w:rsidRPr="001B3E4D">
        <w:rPr>
          <w:rFonts w:hint="eastAsia"/>
          <w:lang w:val="en-GB" w:eastAsia="zh-HK"/>
        </w:rPr>
        <w:t>住宅物業的貸款</w:t>
      </w:r>
      <w:r>
        <w:rPr>
          <w:rFonts w:hint="eastAsia"/>
          <w:lang w:val="en-GB"/>
        </w:rPr>
        <w:t>微升</w:t>
      </w:r>
      <w:r>
        <w:rPr>
          <w:lang w:eastAsia="zh-HK"/>
        </w:rPr>
        <w:t> </w:t>
      </w:r>
      <w:r w:rsidRPr="001B3E4D">
        <w:rPr>
          <w:rFonts w:hint="eastAsia"/>
          <w:lang w:val="en-GB"/>
        </w:rPr>
        <w:t>0.</w:t>
      </w:r>
      <w:r>
        <w:rPr>
          <w:lang w:val="en-GB"/>
        </w:rPr>
        <w:t>7</w:t>
      </w:r>
      <w:r w:rsidRPr="001B3E4D">
        <w:rPr>
          <w:rFonts w:hint="eastAsia"/>
          <w:lang w:val="en-GB"/>
        </w:rPr>
        <w:t>%</w:t>
      </w:r>
      <w:r>
        <w:rPr>
          <w:rFonts w:hint="eastAsia"/>
          <w:lang w:val="en-GB"/>
        </w:rPr>
        <w:t>，</w:t>
      </w:r>
      <w:r w:rsidRPr="001B3E4D">
        <w:rPr>
          <w:rFonts w:hint="eastAsia"/>
          <w:lang w:val="en-GB" w:eastAsia="zh-HK"/>
        </w:rPr>
        <w:t>放予建造業、物業發展及投資的貸款</w:t>
      </w:r>
      <w:r>
        <w:rPr>
          <w:rFonts w:hint="eastAsia"/>
          <w:lang w:val="en-GB"/>
        </w:rPr>
        <w:t>則進一步</w:t>
      </w:r>
      <w:r w:rsidRPr="001B3E4D">
        <w:rPr>
          <w:rFonts w:hint="eastAsia"/>
          <w:lang w:val="en-GB" w:eastAsia="zh-HK"/>
        </w:rPr>
        <w:t>下跌</w:t>
      </w:r>
      <w:r>
        <w:rPr>
          <w:lang w:eastAsia="zh-HK"/>
        </w:rPr>
        <w:t> </w:t>
      </w:r>
      <w:r>
        <w:rPr>
          <w:rFonts w:hint="eastAsia"/>
        </w:rPr>
        <w:t>3</w:t>
      </w:r>
      <w:r w:rsidRPr="001B3E4D">
        <w:rPr>
          <w:rFonts w:hint="eastAsia"/>
          <w:lang w:val="en-GB"/>
        </w:rPr>
        <w:t>.</w:t>
      </w:r>
      <w:r>
        <w:rPr>
          <w:rFonts w:hint="eastAsia"/>
          <w:lang w:val="en-GB"/>
        </w:rPr>
        <w:t>2</w:t>
      </w:r>
      <w:r w:rsidRPr="001B3E4D">
        <w:rPr>
          <w:rFonts w:hint="eastAsia"/>
          <w:lang w:val="en-GB"/>
        </w:rPr>
        <w:t>%</w:t>
      </w:r>
      <w:r w:rsidRPr="001B3E4D">
        <w:rPr>
          <w:rFonts w:hint="eastAsia"/>
          <w:lang w:val="en-GB" w:eastAsia="zh-HK"/>
        </w:rPr>
        <w:t>。</w:t>
      </w:r>
    </w:p>
    <w:p w14:paraId="24DD3A42" w14:textId="77777777" w:rsidR="005D1CA2" w:rsidRPr="002A79D9" w:rsidRDefault="005D1CA2" w:rsidP="005D1CA2">
      <w:pPr>
        <w:pStyle w:val="afff4"/>
      </w:pPr>
      <w:r w:rsidRPr="002A79D9">
        <w:rPr>
          <w:rFonts w:hint="eastAsia"/>
        </w:rPr>
        <w:t>表</w:t>
      </w:r>
      <w:r w:rsidRPr="00D56DE5">
        <w:rPr>
          <w:b/>
        </w:rPr>
        <w:t>4</w:t>
      </w:r>
      <w:r w:rsidRPr="00D56DE5">
        <w:rPr>
          <w:rFonts w:hint="eastAsia"/>
          <w:b/>
        </w:rPr>
        <w:t>.2</w:t>
      </w:r>
      <w:r w:rsidRPr="00D56DE5">
        <w:rPr>
          <w:rFonts w:hint="eastAsia"/>
          <w:b/>
        </w:rPr>
        <w:t>：</w:t>
      </w:r>
      <w:r w:rsidRPr="002A79D9">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5D1CA2" w:rsidRPr="002A79D9" w14:paraId="15A30D5B" w14:textId="77777777" w:rsidTr="00AE6CAB">
        <w:trPr>
          <w:jc w:val="center"/>
        </w:trPr>
        <w:tc>
          <w:tcPr>
            <w:tcW w:w="1623" w:type="dxa"/>
            <w:tcBorders>
              <w:top w:val="nil"/>
              <w:left w:val="nil"/>
              <w:bottom w:val="nil"/>
              <w:right w:val="nil"/>
            </w:tcBorders>
          </w:tcPr>
          <w:p w14:paraId="5610AA0D" w14:textId="77777777" w:rsidR="005D1CA2" w:rsidRPr="002A79D9" w:rsidRDefault="005D1CA2" w:rsidP="00AE6CAB">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585897C7" w14:textId="77777777" w:rsidR="005D1CA2" w:rsidRPr="002A79D9" w:rsidRDefault="005D1CA2" w:rsidP="00AE6CAB">
            <w:pPr>
              <w:keepNext/>
              <w:tabs>
                <w:tab w:val="clear" w:pos="1560"/>
                <w:tab w:val="left" w:pos="1755"/>
              </w:tabs>
              <w:autoSpaceDE w:val="0"/>
              <w:autoSpaceDN w:val="0"/>
              <w:snapToGrid w:val="0"/>
              <w:spacing w:after="0" w:line="240" w:lineRule="auto"/>
              <w:ind w:right="92"/>
              <w:jc w:val="center"/>
              <w:rPr>
                <w:spacing w:val="-4"/>
                <w:sz w:val="18"/>
                <w:szCs w:val="18"/>
              </w:rPr>
            </w:pPr>
            <w:r>
              <w:rPr>
                <w:rFonts w:hint="eastAsia"/>
                <w:spacing w:val="-4"/>
                <w:sz w:val="18"/>
                <w:szCs w:val="18"/>
              </w:rPr>
              <w:t xml:space="preserve">  </w:t>
            </w:r>
            <w:r>
              <w:rPr>
                <w:spacing w:val="-4"/>
                <w:sz w:val="18"/>
                <w:szCs w:val="18"/>
              </w:rPr>
              <w:t xml:space="preserve"> </w:t>
            </w:r>
            <w:r w:rsidRPr="002A79D9">
              <w:rPr>
                <w:rFonts w:hint="eastAsia"/>
                <w:spacing w:val="-4"/>
                <w:sz w:val="18"/>
                <w:szCs w:val="18"/>
              </w:rPr>
              <w:t>所有在香港境內使用的貸款及墊款</w:t>
            </w:r>
          </w:p>
        </w:tc>
        <w:tc>
          <w:tcPr>
            <w:tcW w:w="1071" w:type="dxa"/>
            <w:tcBorders>
              <w:top w:val="nil"/>
              <w:left w:val="nil"/>
              <w:bottom w:val="nil"/>
              <w:right w:val="nil"/>
            </w:tcBorders>
          </w:tcPr>
          <w:p w14:paraId="59C38C13" w14:textId="77777777" w:rsidR="005D1CA2" w:rsidRPr="002A79D9" w:rsidRDefault="005D1CA2" w:rsidP="00AE6CAB">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3DE1AC7D" w14:textId="77777777" w:rsidR="005D1CA2" w:rsidRPr="002A79D9" w:rsidRDefault="005D1CA2" w:rsidP="00AE6CAB">
            <w:pPr>
              <w:keepNext/>
              <w:autoSpaceDE w:val="0"/>
              <w:autoSpaceDN w:val="0"/>
              <w:snapToGrid w:val="0"/>
              <w:spacing w:after="0" w:line="240" w:lineRule="auto"/>
              <w:ind w:right="92"/>
              <w:jc w:val="center"/>
              <w:rPr>
                <w:spacing w:val="-4"/>
                <w:sz w:val="18"/>
                <w:szCs w:val="18"/>
              </w:rPr>
            </w:pPr>
          </w:p>
        </w:tc>
      </w:tr>
      <w:tr w:rsidR="005D1CA2" w:rsidRPr="002A79D9" w14:paraId="47C4D774" w14:textId="77777777" w:rsidTr="00AE6CAB">
        <w:trPr>
          <w:jc w:val="center"/>
        </w:trPr>
        <w:tc>
          <w:tcPr>
            <w:tcW w:w="1623" w:type="dxa"/>
            <w:tcBorders>
              <w:top w:val="nil"/>
              <w:left w:val="nil"/>
              <w:bottom w:val="nil"/>
              <w:right w:val="nil"/>
            </w:tcBorders>
          </w:tcPr>
          <w:p w14:paraId="2B441CA6" w14:textId="77777777" w:rsidR="005D1CA2" w:rsidRPr="002A79D9" w:rsidRDefault="005D1CA2" w:rsidP="00AE6CAB">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6F0BD5CF" w14:textId="77777777" w:rsidR="005D1CA2" w:rsidRPr="002A79D9" w:rsidRDefault="005D1CA2" w:rsidP="00AE6CAB">
            <w:pPr>
              <w:keepNext/>
              <w:autoSpaceDE w:val="0"/>
              <w:autoSpaceDN w:val="0"/>
              <w:snapToGrid w:val="0"/>
              <w:spacing w:after="0" w:line="240" w:lineRule="auto"/>
              <w:rPr>
                <w:spacing w:val="-4"/>
                <w:sz w:val="18"/>
                <w:szCs w:val="18"/>
              </w:rPr>
            </w:pPr>
            <w:r w:rsidRPr="002A79D9">
              <w:rPr>
                <w:rFonts w:hint="eastAsia"/>
                <w:spacing w:val="-4"/>
                <w:sz w:val="18"/>
                <w:szCs w:val="18"/>
              </w:rPr>
              <w:t>貸款</w:t>
            </w:r>
            <w:proofErr w:type="gramStart"/>
            <w:r w:rsidRPr="002A79D9">
              <w:rPr>
                <w:rFonts w:hint="eastAsia"/>
                <w:spacing w:val="-4"/>
                <w:sz w:val="18"/>
                <w:szCs w:val="18"/>
              </w:rPr>
              <w:t>予</w:t>
            </w:r>
            <w:proofErr w:type="gramEnd"/>
            <w:r w:rsidRPr="002A79D9">
              <w:rPr>
                <w:rFonts w:hint="eastAsia"/>
                <w:spacing w:val="-4"/>
                <w:sz w:val="18"/>
                <w:szCs w:val="18"/>
              </w:rPr>
              <w:t>：</w:t>
            </w:r>
          </w:p>
        </w:tc>
        <w:tc>
          <w:tcPr>
            <w:tcW w:w="744" w:type="dxa"/>
            <w:tcBorders>
              <w:top w:val="single" w:sz="4" w:space="0" w:color="auto"/>
              <w:left w:val="nil"/>
              <w:bottom w:val="nil"/>
              <w:right w:val="nil"/>
            </w:tcBorders>
          </w:tcPr>
          <w:p w14:paraId="3416474F" w14:textId="77777777" w:rsidR="005D1CA2" w:rsidRPr="002A79D9" w:rsidRDefault="005D1CA2" w:rsidP="00AE6CAB">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55BA64C2" w14:textId="77777777" w:rsidR="005D1CA2" w:rsidRPr="002A79D9" w:rsidRDefault="005D1CA2" w:rsidP="00AE6CAB">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6AB8561E" w14:textId="77777777" w:rsidR="005D1CA2" w:rsidRPr="002A79D9" w:rsidRDefault="005D1CA2" w:rsidP="00AE6CAB">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3CCCAF77" w14:textId="77777777" w:rsidR="005D1CA2" w:rsidRPr="002A79D9" w:rsidRDefault="005D1CA2" w:rsidP="00AE6CAB">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137437A8" w14:textId="77777777" w:rsidR="005D1CA2" w:rsidRPr="002A79D9" w:rsidRDefault="005D1CA2" w:rsidP="00AE6CAB">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6C87F02F" w14:textId="77777777" w:rsidR="005D1CA2" w:rsidRPr="002A79D9" w:rsidRDefault="005D1CA2" w:rsidP="00AE6CAB">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36163835" w14:textId="77777777" w:rsidR="005D1CA2" w:rsidRPr="002A79D9" w:rsidRDefault="005D1CA2" w:rsidP="00AE6CAB">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0D7709EC" w14:textId="77777777" w:rsidR="005D1CA2" w:rsidRPr="002A79D9" w:rsidRDefault="005D1CA2" w:rsidP="00AE6CAB">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2AC44CD8" w14:textId="77777777" w:rsidR="005D1CA2" w:rsidRPr="002A79D9" w:rsidRDefault="005D1CA2" w:rsidP="00AE6CAB">
            <w:pPr>
              <w:keepNext/>
              <w:autoSpaceDE w:val="0"/>
              <w:autoSpaceDN w:val="0"/>
              <w:snapToGrid w:val="0"/>
              <w:spacing w:after="0" w:line="240" w:lineRule="auto"/>
              <w:rPr>
                <w:spacing w:val="-4"/>
                <w:sz w:val="18"/>
                <w:szCs w:val="18"/>
              </w:rPr>
            </w:pPr>
          </w:p>
        </w:tc>
      </w:tr>
      <w:tr w:rsidR="005D1CA2" w:rsidRPr="002A79D9" w14:paraId="04F20FAC" w14:textId="77777777" w:rsidTr="00AE6CAB">
        <w:trPr>
          <w:jc w:val="center"/>
        </w:trPr>
        <w:tc>
          <w:tcPr>
            <w:tcW w:w="1623" w:type="dxa"/>
            <w:tcBorders>
              <w:top w:val="nil"/>
              <w:left w:val="nil"/>
              <w:bottom w:val="nil"/>
              <w:right w:val="nil"/>
            </w:tcBorders>
            <w:vAlign w:val="bottom"/>
          </w:tcPr>
          <w:p w14:paraId="658A66F0" w14:textId="77777777" w:rsidR="005D1CA2" w:rsidRPr="002A79D9" w:rsidRDefault="005D1CA2" w:rsidP="00AE6CAB">
            <w:pPr>
              <w:keepNext/>
              <w:autoSpaceDE w:val="0"/>
              <w:autoSpaceDN w:val="0"/>
              <w:snapToGrid w:val="0"/>
              <w:spacing w:after="0" w:line="240" w:lineRule="auto"/>
              <w:rPr>
                <w:spacing w:val="-4"/>
                <w:sz w:val="18"/>
                <w:szCs w:val="18"/>
              </w:rPr>
            </w:pPr>
            <w:r w:rsidRPr="002A79D9">
              <w:rPr>
                <w:spacing w:val="-4"/>
                <w:sz w:val="18"/>
                <w:szCs w:val="18"/>
              </w:rPr>
              <w:br/>
            </w:r>
            <w:r w:rsidRPr="002A79D9">
              <w:rPr>
                <w:rFonts w:hint="eastAsia"/>
                <w:spacing w:val="-4"/>
                <w:sz w:val="18"/>
                <w:szCs w:val="18"/>
              </w:rPr>
              <w:t>季內增減</w:t>
            </w:r>
            <w:r w:rsidRPr="002A79D9">
              <w:rPr>
                <w:spacing w:val="-4"/>
                <w:sz w:val="18"/>
                <w:szCs w:val="18"/>
                <w:u w:val="single"/>
              </w:rPr>
              <w:br/>
            </w:r>
            <w:r w:rsidRPr="002A79D9">
              <w:rPr>
                <w:rFonts w:hint="eastAsia"/>
                <w:spacing w:val="-4"/>
                <w:sz w:val="18"/>
                <w:szCs w:val="18"/>
                <w:u w:val="single"/>
              </w:rPr>
              <w:t>百分率</w:t>
            </w:r>
          </w:p>
        </w:tc>
        <w:tc>
          <w:tcPr>
            <w:tcW w:w="755" w:type="dxa"/>
            <w:tcBorders>
              <w:top w:val="nil"/>
              <w:left w:val="nil"/>
              <w:bottom w:val="nil"/>
              <w:right w:val="nil"/>
            </w:tcBorders>
            <w:vAlign w:val="bottom"/>
          </w:tcPr>
          <w:p w14:paraId="099BF150" w14:textId="77777777" w:rsidR="005D1CA2" w:rsidRPr="002A79D9" w:rsidRDefault="005D1CA2" w:rsidP="00AE6CAB">
            <w:pPr>
              <w:keepNext/>
              <w:autoSpaceDE w:val="0"/>
              <w:autoSpaceDN w:val="0"/>
              <w:snapToGrid w:val="0"/>
              <w:spacing w:after="0" w:line="240" w:lineRule="auto"/>
              <w:ind w:right="-8"/>
              <w:jc w:val="center"/>
              <w:rPr>
                <w:spacing w:val="-4"/>
                <w:sz w:val="18"/>
                <w:szCs w:val="18"/>
              </w:rPr>
            </w:pPr>
            <w:r w:rsidRPr="002A79D9">
              <w:rPr>
                <w:spacing w:val="-4"/>
                <w:sz w:val="18"/>
                <w:szCs w:val="18"/>
              </w:rPr>
              <w:br/>
            </w:r>
            <w:r w:rsidRPr="002A79D9">
              <w:rPr>
                <w:spacing w:val="-4"/>
                <w:sz w:val="18"/>
                <w:szCs w:val="18"/>
              </w:rPr>
              <w:br/>
            </w:r>
            <w:r w:rsidRPr="002A79D9">
              <w:rPr>
                <w:rFonts w:hint="eastAsia"/>
                <w:spacing w:val="-4"/>
                <w:sz w:val="18"/>
                <w:szCs w:val="18"/>
                <w:u w:val="single"/>
              </w:rPr>
              <w:t>貿易融資</w:t>
            </w:r>
          </w:p>
        </w:tc>
        <w:tc>
          <w:tcPr>
            <w:tcW w:w="744" w:type="dxa"/>
            <w:tcBorders>
              <w:top w:val="nil"/>
              <w:left w:val="nil"/>
              <w:bottom w:val="nil"/>
              <w:right w:val="nil"/>
            </w:tcBorders>
            <w:vAlign w:val="bottom"/>
          </w:tcPr>
          <w:p w14:paraId="3E8541A9" w14:textId="77777777" w:rsidR="005D1CA2" w:rsidRPr="002A79D9" w:rsidRDefault="005D1CA2" w:rsidP="00AE6CAB">
            <w:pPr>
              <w:keepNext/>
              <w:autoSpaceDE w:val="0"/>
              <w:autoSpaceDN w:val="0"/>
              <w:snapToGrid w:val="0"/>
              <w:spacing w:after="0" w:line="240" w:lineRule="auto"/>
              <w:ind w:right="-8"/>
              <w:jc w:val="center"/>
              <w:rPr>
                <w:spacing w:val="-4"/>
                <w:sz w:val="18"/>
                <w:szCs w:val="18"/>
                <w:u w:val="single"/>
              </w:rPr>
            </w:pPr>
            <w:r w:rsidRPr="002A79D9">
              <w:rPr>
                <w:spacing w:val="-4"/>
                <w:sz w:val="18"/>
                <w:szCs w:val="18"/>
              </w:rPr>
              <w:br/>
            </w:r>
            <w:r w:rsidRPr="002A79D9">
              <w:rPr>
                <w:spacing w:val="-4"/>
                <w:sz w:val="18"/>
                <w:szCs w:val="18"/>
              </w:rPr>
              <w:br/>
            </w:r>
            <w:r w:rsidRPr="002A79D9">
              <w:rPr>
                <w:rFonts w:hint="eastAsia"/>
                <w:spacing w:val="-4"/>
                <w:sz w:val="18"/>
                <w:szCs w:val="18"/>
                <w:u w:val="single"/>
              </w:rPr>
              <w:t>製造業</w:t>
            </w:r>
          </w:p>
        </w:tc>
        <w:tc>
          <w:tcPr>
            <w:tcW w:w="744" w:type="dxa"/>
            <w:tcBorders>
              <w:top w:val="nil"/>
              <w:left w:val="nil"/>
              <w:bottom w:val="nil"/>
              <w:right w:val="nil"/>
            </w:tcBorders>
            <w:vAlign w:val="bottom"/>
          </w:tcPr>
          <w:p w14:paraId="1934C1B2" w14:textId="77777777" w:rsidR="005D1CA2" w:rsidRPr="002A79D9" w:rsidRDefault="005D1CA2" w:rsidP="00AE6CAB">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rFonts w:hint="eastAsia"/>
                <w:spacing w:val="-4"/>
                <w:sz w:val="18"/>
                <w:szCs w:val="18"/>
              </w:rPr>
              <w:t>批發及</w:t>
            </w:r>
            <w:r w:rsidRPr="002A79D9">
              <w:rPr>
                <w:spacing w:val="-4"/>
                <w:sz w:val="18"/>
                <w:szCs w:val="18"/>
              </w:rPr>
              <w:br/>
            </w:r>
            <w:r w:rsidRPr="002A79D9">
              <w:rPr>
                <w:rFonts w:hint="eastAsia"/>
                <w:spacing w:val="-4"/>
                <w:sz w:val="18"/>
                <w:szCs w:val="18"/>
                <w:u w:val="single"/>
              </w:rPr>
              <w:t>零售業</w:t>
            </w:r>
          </w:p>
        </w:tc>
        <w:tc>
          <w:tcPr>
            <w:tcW w:w="745" w:type="dxa"/>
            <w:tcBorders>
              <w:top w:val="nil"/>
              <w:left w:val="nil"/>
              <w:bottom w:val="nil"/>
              <w:right w:val="nil"/>
            </w:tcBorders>
            <w:vAlign w:val="bottom"/>
          </w:tcPr>
          <w:p w14:paraId="17F78037" w14:textId="77777777" w:rsidR="005D1CA2" w:rsidRPr="002A79D9" w:rsidRDefault="005D1CA2" w:rsidP="00AE6CAB">
            <w:pPr>
              <w:keepNext/>
              <w:autoSpaceDE w:val="0"/>
              <w:autoSpaceDN w:val="0"/>
              <w:snapToGrid w:val="0"/>
              <w:spacing w:after="0" w:line="240" w:lineRule="auto"/>
              <w:ind w:left="-170" w:right="-170"/>
              <w:jc w:val="center"/>
              <w:rPr>
                <w:spacing w:val="-4"/>
                <w:sz w:val="18"/>
                <w:szCs w:val="18"/>
              </w:rPr>
            </w:pPr>
            <w:r w:rsidRPr="002A79D9">
              <w:rPr>
                <w:rFonts w:hint="eastAsia"/>
                <w:spacing w:val="-4"/>
                <w:sz w:val="18"/>
                <w:szCs w:val="18"/>
              </w:rPr>
              <w:t>建造業、</w:t>
            </w:r>
            <w:r w:rsidRPr="002A79D9">
              <w:rPr>
                <w:spacing w:val="-4"/>
                <w:sz w:val="18"/>
                <w:szCs w:val="18"/>
              </w:rPr>
              <w:br/>
            </w:r>
            <w:r w:rsidRPr="002A79D9">
              <w:rPr>
                <w:rFonts w:hint="eastAsia"/>
                <w:spacing w:val="-4"/>
                <w:sz w:val="18"/>
                <w:szCs w:val="18"/>
              </w:rPr>
              <w:t>物業發展</w:t>
            </w:r>
            <w:r w:rsidRPr="002A79D9">
              <w:rPr>
                <w:spacing w:val="-4"/>
                <w:sz w:val="18"/>
                <w:szCs w:val="18"/>
                <w:u w:val="single"/>
              </w:rPr>
              <w:br/>
              <w:t xml:space="preserve">  </w:t>
            </w:r>
            <w:r w:rsidRPr="002A79D9">
              <w:rPr>
                <w:rFonts w:hint="eastAsia"/>
                <w:spacing w:val="-4"/>
                <w:sz w:val="18"/>
                <w:szCs w:val="18"/>
                <w:u w:val="single"/>
              </w:rPr>
              <w:t>及投資</w:t>
            </w:r>
            <w:r w:rsidRPr="002A79D9">
              <w:rPr>
                <w:spacing w:val="-4"/>
                <w:sz w:val="18"/>
                <w:szCs w:val="18"/>
                <w:u w:val="single"/>
              </w:rPr>
              <w:t xml:space="preserve">  </w:t>
            </w:r>
          </w:p>
        </w:tc>
        <w:tc>
          <w:tcPr>
            <w:tcW w:w="761" w:type="dxa"/>
            <w:tcBorders>
              <w:top w:val="nil"/>
              <w:left w:val="nil"/>
              <w:bottom w:val="nil"/>
              <w:right w:val="nil"/>
            </w:tcBorders>
            <w:vAlign w:val="bottom"/>
          </w:tcPr>
          <w:p w14:paraId="0CFE7A73" w14:textId="77777777" w:rsidR="005D1CA2" w:rsidRPr="002A79D9" w:rsidRDefault="005D1CA2" w:rsidP="00AE6CAB">
            <w:pPr>
              <w:keepNext/>
              <w:autoSpaceDE w:val="0"/>
              <w:autoSpaceDN w:val="0"/>
              <w:snapToGrid w:val="0"/>
              <w:spacing w:after="0" w:line="240" w:lineRule="auto"/>
              <w:jc w:val="center"/>
              <w:rPr>
                <w:spacing w:val="-4"/>
                <w:sz w:val="18"/>
                <w:szCs w:val="18"/>
              </w:rPr>
            </w:pPr>
            <w:r w:rsidRPr="002A79D9">
              <w:rPr>
                <w:rFonts w:hint="eastAsia"/>
                <w:spacing w:val="-4"/>
                <w:sz w:val="18"/>
                <w:szCs w:val="18"/>
              </w:rPr>
              <w:t>購買</w:t>
            </w:r>
            <w:r w:rsidRPr="002A79D9">
              <w:rPr>
                <w:spacing w:val="-4"/>
                <w:sz w:val="18"/>
                <w:szCs w:val="18"/>
              </w:rPr>
              <w:t> </w:t>
            </w:r>
            <w:r w:rsidRPr="002A79D9">
              <w:rPr>
                <w:spacing w:val="-4"/>
                <w:sz w:val="18"/>
                <w:szCs w:val="18"/>
              </w:rPr>
              <w:br/>
            </w:r>
            <w:r w:rsidRPr="002A79D9">
              <w:rPr>
                <w:rFonts w:hint="eastAsia"/>
                <w:spacing w:val="-4"/>
                <w:sz w:val="18"/>
                <w:szCs w:val="18"/>
              </w:rPr>
              <w:t>住宅</w:t>
            </w:r>
            <w:r w:rsidRPr="002A79D9">
              <w:rPr>
                <w:spacing w:val="-4"/>
                <w:sz w:val="18"/>
                <w:szCs w:val="18"/>
              </w:rPr>
              <w:t> </w:t>
            </w:r>
            <w:r w:rsidRPr="002A79D9">
              <w:rPr>
                <w:spacing w:val="-4"/>
                <w:sz w:val="18"/>
                <w:szCs w:val="18"/>
                <w:u w:val="single"/>
              </w:rPr>
              <w:br/>
            </w:r>
            <w:r w:rsidRPr="002A79D9">
              <w:rPr>
                <w:spacing w:val="-4"/>
                <w:sz w:val="18"/>
                <w:szCs w:val="18"/>
              </w:rPr>
              <w:t xml:space="preserve"> </w:t>
            </w:r>
            <w:r w:rsidRPr="002A79D9">
              <w:rPr>
                <w:rFonts w:hint="eastAsia"/>
                <w:spacing w:val="-4"/>
                <w:sz w:val="18"/>
                <w:szCs w:val="18"/>
                <w:u w:val="single"/>
              </w:rPr>
              <w:t>物業</w:t>
            </w:r>
            <w:r w:rsidRPr="002A79D9">
              <w:rPr>
                <w:spacing w:val="-4"/>
                <w:sz w:val="18"/>
                <w:szCs w:val="18"/>
                <w:vertAlign w:val="superscript"/>
              </w:rPr>
              <w:t>(a)</w:t>
            </w:r>
          </w:p>
        </w:tc>
        <w:tc>
          <w:tcPr>
            <w:tcW w:w="743" w:type="dxa"/>
            <w:tcBorders>
              <w:top w:val="nil"/>
              <w:left w:val="nil"/>
              <w:bottom w:val="nil"/>
              <w:right w:val="nil"/>
            </w:tcBorders>
            <w:vAlign w:val="bottom"/>
          </w:tcPr>
          <w:p w14:paraId="19AC57A9" w14:textId="77777777" w:rsidR="005D1CA2" w:rsidRPr="002A79D9" w:rsidRDefault="005D1CA2" w:rsidP="00AE6CAB">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spacing w:val="-4"/>
                <w:sz w:val="18"/>
                <w:szCs w:val="18"/>
              </w:rPr>
              <w:br/>
            </w:r>
            <w:r w:rsidRPr="002A79D9">
              <w:rPr>
                <w:rFonts w:hint="eastAsia"/>
                <w:spacing w:val="-4"/>
                <w:sz w:val="18"/>
                <w:szCs w:val="18"/>
              </w:rPr>
              <w:t>金融</w:t>
            </w:r>
          </w:p>
          <w:p w14:paraId="03ABA59F" w14:textId="77777777" w:rsidR="005D1CA2" w:rsidRPr="002A79D9" w:rsidRDefault="005D1CA2" w:rsidP="00AE6CAB">
            <w:pPr>
              <w:keepNext/>
              <w:autoSpaceDE w:val="0"/>
              <w:autoSpaceDN w:val="0"/>
              <w:snapToGrid w:val="0"/>
              <w:spacing w:after="0" w:line="240" w:lineRule="auto"/>
              <w:jc w:val="center"/>
              <w:rPr>
                <w:spacing w:val="-4"/>
                <w:sz w:val="18"/>
                <w:szCs w:val="18"/>
                <w:u w:val="single"/>
              </w:rPr>
            </w:pPr>
            <w:r w:rsidRPr="002A79D9">
              <w:rPr>
                <w:rFonts w:hint="eastAsia"/>
                <w:spacing w:val="-4"/>
                <w:sz w:val="18"/>
                <w:szCs w:val="18"/>
                <w:u w:val="single"/>
              </w:rPr>
              <w:t>機構</w:t>
            </w:r>
          </w:p>
        </w:tc>
        <w:tc>
          <w:tcPr>
            <w:tcW w:w="771" w:type="dxa"/>
            <w:tcBorders>
              <w:top w:val="nil"/>
              <w:left w:val="nil"/>
              <w:bottom w:val="nil"/>
              <w:right w:val="nil"/>
            </w:tcBorders>
            <w:vAlign w:val="bottom"/>
          </w:tcPr>
          <w:p w14:paraId="6AFD7337" w14:textId="77777777" w:rsidR="005D1CA2" w:rsidRPr="002A79D9" w:rsidRDefault="005D1CA2" w:rsidP="00AE6CAB">
            <w:pPr>
              <w:keepNext/>
              <w:autoSpaceDE w:val="0"/>
              <w:autoSpaceDN w:val="0"/>
              <w:snapToGrid w:val="0"/>
              <w:spacing w:after="0" w:line="240" w:lineRule="auto"/>
              <w:jc w:val="center"/>
              <w:rPr>
                <w:spacing w:val="-4"/>
                <w:sz w:val="18"/>
                <w:szCs w:val="18"/>
                <w:u w:val="single"/>
              </w:rPr>
            </w:pPr>
            <w:r w:rsidRPr="002A79D9">
              <w:rPr>
                <w:spacing w:val="-4"/>
                <w:sz w:val="18"/>
                <w:szCs w:val="18"/>
              </w:rPr>
              <w:br/>
            </w:r>
            <w:r w:rsidRPr="002A79D9">
              <w:rPr>
                <w:spacing w:val="-4"/>
                <w:sz w:val="18"/>
                <w:szCs w:val="18"/>
              </w:rPr>
              <w:br/>
            </w:r>
            <w:r w:rsidRPr="002A79D9">
              <w:rPr>
                <w:rFonts w:hint="eastAsia"/>
                <w:spacing w:val="-4"/>
                <w:sz w:val="18"/>
                <w:szCs w:val="18"/>
                <w:u w:val="single"/>
              </w:rPr>
              <w:t>股票經紀</w:t>
            </w:r>
          </w:p>
        </w:tc>
        <w:tc>
          <w:tcPr>
            <w:tcW w:w="741" w:type="dxa"/>
            <w:tcBorders>
              <w:top w:val="nil"/>
              <w:left w:val="nil"/>
              <w:bottom w:val="nil"/>
              <w:right w:val="nil"/>
            </w:tcBorders>
            <w:vAlign w:val="bottom"/>
          </w:tcPr>
          <w:p w14:paraId="1839F680" w14:textId="77777777" w:rsidR="005D1CA2" w:rsidRPr="002A79D9" w:rsidRDefault="005D1CA2" w:rsidP="00AE6CAB">
            <w:pPr>
              <w:keepNext/>
              <w:autoSpaceDE w:val="0"/>
              <w:autoSpaceDN w:val="0"/>
              <w:snapToGrid w:val="0"/>
              <w:spacing w:after="0" w:line="240" w:lineRule="auto"/>
              <w:jc w:val="center"/>
              <w:rPr>
                <w:spacing w:val="-4"/>
                <w:sz w:val="18"/>
                <w:szCs w:val="18"/>
                <w:u w:val="single"/>
              </w:rPr>
            </w:pPr>
            <w:r w:rsidRPr="002A79D9">
              <w:rPr>
                <w:rFonts w:hint="eastAsia"/>
                <w:spacing w:val="-4"/>
                <w:sz w:val="18"/>
                <w:szCs w:val="18"/>
                <w:u w:val="single"/>
              </w:rPr>
              <w:t>合計</w:t>
            </w:r>
            <w:r w:rsidRPr="002A79D9">
              <w:rPr>
                <w:spacing w:val="-4"/>
                <w:sz w:val="18"/>
                <w:szCs w:val="18"/>
                <w:vertAlign w:val="superscript"/>
              </w:rPr>
              <w:t>(b)</w:t>
            </w:r>
          </w:p>
        </w:tc>
        <w:tc>
          <w:tcPr>
            <w:tcW w:w="1071" w:type="dxa"/>
            <w:tcBorders>
              <w:top w:val="nil"/>
              <w:left w:val="nil"/>
              <w:bottom w:val="nil"/>
              <w:right w:val="nil"/>
            </w:tcBorders>
            <w:vAlign w:val="bottom"/>
          </w:tcPr>
          <w:p w14:paraId="02B2472C" w14:textId="77777777" w:rsidR="005D1CA2" w:rsidRPr="002A79D9" w:rsidRDefault="005D1CA2" w:rsidP="00AE6CAB">
            <w:pPr>
              <w:keepNext/>
              <w:autoSpaceDE w:val="0"/>
              <w:autoSpaceDN w:val="0"/>
              <w:snapToGrid w:val="0"/>
              <w:spacing w:after="0" w:line="240" w:lineRule="auto"/>
              <w:jc w:val="center"/>
              <w:rPr>
                <w:spacing w:val="-4"/>
                <w:sz w:val="18"/>
                <w:szCs w:val="18"/>
              </w:rPr>
            </w:pPr>
            <w:r w:rsidRPr="002A79D9">
              <w:rPr>
                <w:rFonts w:hint="eastAsia"/>
                <w:spacing w:val="-4"/>
                <w:sz w:val="18"/>
                <w:szCs w:val="18"/>
              </w:rPr>
              <w:t>所有在香港　境外使用的</w:t>
            </w:r>
            <w:r w:rsidRPr="002A79D9">
              <w:rPr>
                <w:spacing w:val="-4"/>
                <w:sz w:val="18"/>
                <w:szCs w:val="18"/>
              </w:rPr>
              <w:br/>
            </w:r>
            <w:r w:rsidRPr="002A79D9">
              <w:rPr>
                <w:rFonts w:hint="eastAsia"/>
                <w:spacing w:val="-4"/>
                <w:sz w:val="18"/>
                <w:szCs w:val="18"/>
                <w:u w:val="single"/>
              </w:rPr>
              <w:t>貸款及墊款</w:t>
            </w:r>
            <w:r w:rsidRPr="002A79D9">
              <w:rPr>
                <w:spacing w:val="-4"/>
                <w:sz w:val="18"/>
                <w:szCs w:val="18"/>
                <w:vertAlign w:val="superscript"/>
              </w:rPr>
              <w:t>(c)</w:t>
            </w:r>
          </w:p>
        </w:tc>
        <w:tc>
          <w:tcPr>
            <w:tcW w:w="789" w:type="dxa"/>
            <w:tcBorders>
              <w:top w:val="nil"/>
              <w:left w:val="nil"/>
              <w:bottom w:val="nil"/>
              <w:right w:val="nil"/>
            </w:tcBorders>
            <w:vAlign w:val="bottom"/>
          </w:tcPr>
          <w:p w14:paraId="0C611F15" w14:textId="77777777" w:rsidR="005D1CA2" w:rsidRPr="002A79D9" w:rsidRDefault="005D1CA2" w:rsidP="00AE6CAB">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rFonts w:hint="eastAsia"/>
                <w:spacing w:val="-4"/>
                <w:sz w:val="18"/>
                <w:szCs w:val="18"/>
              </w:rPr>
              <w:t>貸款及</w:t>
            </w:r>
            <w:r w:rsidRPr="002A79D9">
              <w:rPr>
                <w:spacing w:val="-4"/>
                <w:sz w:val="18"/>
                <w:szCs w:val="18"/>
              </w:rPr>
              <w:br/>
            </w:r>
            <w:r w:rsidRPr="002A79D9">
              <w:rPr>
                <w:rFonts w:hint="eastAsia"/>
                <w:spacing w:val="-4"/>
                <w:sz w:val="18"/>
                <w:szCs w:val="18"/>
                <w:u w:val="single"/>
              </w:rPr>
              <w:t>墊款總額</w:t>
            </w:r>
          </w:p>
        </w:tc>
      </w:tr>
      <w:tr w:rsidR="005D1CA2" w:rsidRPr="002A79D9" w14:paraId="6B96DA5F" w14:textId="77777777" w:rsidTr="00AE6CAB">
        <w:trPr>
          <w:jc w:val="center"/>
        </w:trPr>
        <w:tc>
          <w:tcPr>
            <w:tcW w:w="1623" w:type="dxa"/>
            <w:tcBorders>
              <w:top w:val="nil"/>
              <w:left w:val="nil"/>
              <w:bottom w:val="nil"/>
              <w:right w:val="nil"/>
            </w:tcBorders>
            <w:vAlign w:val="bottom"/>
          </w:tcPr>
          <w:p w14:paraId="554FF5F1" w14:textId="77777777" w:rsidR="005D1CA2" w:rsidRPr="002A79D9" w:rsidRDefault="005D1CA2" w:rsidP="00AE6CAB">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779AFF88"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vAlign w:val="center"/>
          </w:tcPr>
          <w:p w14:paraId="104A0DAE"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vAlign w:val="center"/>
          </w:tcPr>
          <w:p w14:paraId="03FB76B3"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vAlign w:val="center"/>
          </w:tcPr>
          <w:p w14:paraId="61056420"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vAlign w:val="center"/>
          </w:tcPr>
          <w:p w14:paraId="26DF1B2F"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vAlign w:val="center"/>
          </w:tcPr>
          <w:p w14:paraId="5822A1B4" w14:textId="77777777" w:rsidR="005D1CA2" w:rsidRPr="002A79D9" w:rsidRDefault="005D1CA2" w:rsidP="00AE6CAB">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vAlign w:val="center"/>
          </w:tcPr>
          <w:p w14:paraId="43A2691B" w14:textId="77777777" w:rsidR="005D1CA2" w:rsidRPr="002A79D9" w:rsidRDefault="005D1CA2" w:rsidP="00AE6CAB">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vAlign w:val="center"/>
          </w:tcPr>
          <w:p w14:paraId="48A70E2B" w14:textId="77777777" w:rsidR="005D1CA2" w:rsidRPr="002A79D9" w:rsidRDefault="005D1CA2" w:rsidP="00AE6CAB">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vAlign w:val="center"/>
          </w:tcPr>
          <w:p w14:paraId="4BD76DE6" w14:textId="77777777" w:rsidR="005D1CA2" w:rsidRPr="002A79D9" w:rsidRDefault="005D1CA2" w:rsidP="00AE6CAB">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vAlign w:val="center"/>
          </w:tcPr>
          <w:p w14:paraId="229FE813" w14:textId="77777777" w:rsidR="005D1CA2" w:rsidRPr="002A79D9" w:rsidRDefault="005D1CA2" w:rsidP="00AE6CAB">
            <w:pPr>
              <w:keepNext/>
              <w:tabs>
                <w:tab w:val="right" w:pos="572"/>
              </w:tabs>
              <w:snapToGrid w:val="0"/>
              <w:spacing w:after="0" w:line="240" w:lineRule="auto"/>
              <w:ind w:right="227"/>
              <w:jc w:val="right"/>
              <w:rPr>
                <w:spacing w:val="-4"/>
                <w:sz w:val="18"/>
                <w:szCs w:val="18"/>
              </w:rPr>
            </w:pPr>
          </w:p>
        </w:tc>
      </w:tr>
      <w:tr w:rsidR="005D1CA2" w:rsidRPr="002A79D9" w14:paraId="2D46AAE3" w14:textId="77777777" w:rsidTr="00AE6CAB">
        <w:trPr>
          <w:jc w:val="center"/>
        </w:trPr>
        <w:tc>
          <w:tcPr>
            <w:tcW w:w="1623" w:type="dxa"/>
            <w:tcBorders>
              <w:top w:val="nil"/>
              <w:left w:val="nil"/>
              <w:bottom w:val="nil"/>
              <w:right w:val="nil"/>
            </w:tcBorders>
            <w:vAlign w:val="center"/>
          </w:tcPr>
          <w:p w14:paraId="15445491" w14:textId="77777777" w:rsidR="005D1CA2" w:rsidRPr="00D56DE5" w:rsidRDefault="005D1CA2" w:rsidP="00AE6CAB">
            <w:pPr>
              <w:keepNext/>
              <w:tabs>
                <w:tab w:val="clear" w:pos="936"/>
                <w:tab w:val="left" w:pos="1034"/>
              </w:tabs>
              <w:autoSpaceDE w:val="0"/>
              <w:autoSpaceDN w:val="0"/>
              <w:snapToGrid w:val="0"/>
              <w:spacing w:after="0" w:line="240" w:lineRule="auto"/>
              <w:rPr>
                <w:spacing w:val="-4"/>
                <w:sz w:val="18"/>
                <w:szCs w:val="18"/>
              </w:rPr>
            </w:pPr>
            <w:r w:rsidRPr="00D56DE5">
              <w:rPr>
                <w:rFonts w:hint="eastAsia"/>
                <w:spacing w:val="-4"/>
                <w:sz w:val="18"/>
                <w:szCs w:val="18"/>
              </w:rPr>
              <w:t>二零二三年</w:t>
            </w:r>
            <w:r w:rsidRPr="00D56DE5">
              <w:rPr>
                <w:spacing w:val="-4"/>
                <w:sz w:val="18"/>
                <w:szCs w:val="18"/>
              </w:rPr>
              <w:tab/>
            </w:r>
            <w:r w:rsidRPr="00D56DE5">
              <w:rPr>
                <w:rFonts w:hint="eastAsia"/>
                <w:spacing w:val="-4"/>
                <w:sz w:val="18"/>
                <w:szCs w:val="18"/>
              </w:rPr>
              <w:t>第一季</w:t>
            </w:r>
          </w:p>
        </w:tc>
        <w:tc>
          <w:tcPr>
            <w:tcW w:w="755" w:type="dxa"/>
            <w:tcBorders>
              <w:top w:val="nil"/>
              <w:left w:val="nil"/>
              <w:bottom w:val="nil"/>
              <w:right w:val="nil"/>
            </w:tcBorders>
            <w:vAlign w:val="center"/>
          </w:tcPr>
          <w:p w14:paraId="796D016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-0.9</w:t>
            </w:r>
          </w:p>
        </w:tc>
        <w:tc>
          <w:tcPr>
            <w:tcW w:w="744" w:type="dxa"/>
            <w:tcBorders>
              <w:top w:val="nil"/>
              <w:left w:val="nil"/>
              <w:bottom w:val="nil"/>
              <w:right w:val="nil"/>
            </w:tcBorders>
            <w:vAlign w:val="center"/>
          </w:tcPr>
          <w:p w14:paraId="65DCF975"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3.8</w:t>
            </w:r>
          </w:p>
        </w:tc>
        <w:tc>
          <w:tcPr>
            <w:tcW w:w="744" w:type="dxa"/>
            <w:tcBorders>
              <w:top w:val="nil"/>
              <w:left w:val="nil"/>
              <w:bottom w:val="nil"/>
              <w:right w:val="nil"/>
            </w:tcBorders>
            <w:vAlign w:val="center"/>
          </w:tcPr>
          <w:p w14:paraId="695ADA56"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-1.1</w:t>
            </w:r>
          </w:p>
        </w:tc>
        <w:tc>
          <w:tcPr>
            <w:tcW w:w="745" w:type="dxa"/>
            <w:tcBorders>
              <w:top w:val="nil"/>
              <w:left w:val="nil"/>
              <w:bottom w:val="nil"/>
              <w:right w:val="nil"/>
            </w:tcBorders>
            <w:vAlign w:val="center"/>
          </w:tcPr>
          <w:p w14:paraId="5D771777"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1.8</w:t>
            </w:r>
          </w:p>
        </w:tc>
        <w:tc>
          <w:tcPr>
            <w:tcW w:w="761" w:type="dxa"/>
            <w:tcBorders>
              <w:top w:val="nil"/>
              <w:left w:val="nil"/>
              <w:bottom w:val="nil"/>
              <w:right w:val="nil"/>
            </w:tcBorders>
            <w:vAlign w:val="center"/>
          </w:tcPr>
          <w:p w14:paraId="3CCC2498"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0.9</w:t>
            </w:r>
          </w:p>
        </w:tc>
        <w:tc>
          <w:tcPr>
            <w:tcW w:w="743" w:type="dxa"/>
            <w:tcBorders>
              <w:top w:val="nil"/>
              <w:left w:val="nil"/>
              <w:bottom w:val="nil"/>
              <w:right w:val="nil"/>
            </w:tcBorders>
            <w:vAlign w:val="center"/>
          </w:tcPr>
          <w:p w14:paraId="7EA4B86D"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1.2</w:t>
            </w:r>
          </w:p>
        </w:tc>
        <w:tc>
          <w:tcPr>
            <w:tcW w:w="771" w:type="dxa"/>
            <w:tcBorders>
              <w:top w:val="nil"/>
              <w:left w:val="nil"/>
              <w:bottom w:val="nil"/>
              <w:right w:val="nil"/>
            </w:tcBorders>
            <w:vAlign w:val="center"/>
          </w:tcPr>
          <w:p w14:paraId="10442C4E"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14.6</w:t>
            </w:r>
          </w:p>
        </w:tc>
        <w:tc>
          <w:tcPr>
            <w:tcW w:w="741" w:type="dxa"/>
            <w:tcBorders>
              <w:top w:val="nil"/>
              <w:left w:val="nil"/>
              <w:bottom w:val="nil"/>
              <w:right w:val="nil"/>
            </w:tcBorders>
            <w:vAlign w:val="center"/>
          </w:tcPr>
          <w:p w14:paraId="226465CF"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1.4</w:t>
            </w:r>
          </w:p>
        </w:tc>
        <w:tc>
          <w:tcPr>
            <w:tcW w:w="1071" w:type="dxa"/>
            <w:tcBorders>
              <w:top w:val="nil"/>
              <w:left w:val="nil"/>
              <w:bottom w:val="nil"/>
              <w:right w:val="nil"/>
            </w:tcBorders>
            <w:vAlign w:val="center"/>
          </w:tcPr>
          <w:p w14:paraId="00A275E4"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-0.4</w:t>
            </w:r>
          </w:p>
        </w:tc>
        <w:tc>
          <w:tcPr>
            <w:tcW w:w="789" w:type="dxa"/>
            <w:tcBorders>
              <w:top w:val="nil"/>
              <w:left w:val="nil"/>
              <w:bottom w:val="nil"/>
              <w:right w:val="nil"/>
            </w:tcBorders>
            <w:vAlign w:val="center"/>
          </w:tcPr>
          <w:p w14:paraId="73916E70"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0.9</w:t>
            </w:r>
          </w:p>
        </w:tc>
      </w:tr>
      <w:tr w:rsidR="005D1CA2" w:rsidRPr="002A79D9" w14:paraId="527B79AA" w14:textId="77777777" w:rsidTr="00AE6CAB">
        <w:trPr>
          <w:jc w:val="center"/>
        </w:trPr>
        <w:tc>
          <w:tcPr>
            <w:tcW w:w="1623" w:type="dxa"/>
            <w:tcBorders>
              <w:top w:val="nil"/>
              <w:left w:val="nil"/>
              <w:bottom w:val="nil"/>
              <w:right w:val="nil"/>
            </w:tcBorders>
            <w:vAlign w:val="center"/>
          </w:tcPr>
          <w:p w14:paraId="0B169093" w14:textId="77777777" w:rsidR="005D1CA2" w:rsidRPr="00D56DE5" w:rsidRDefault="005D1CA2" w:rsidP="00AE6CAB">
            <w:pPr>
              <w:keepNext/>
              <w:tabs>
                <w:tab w:val="clear" w:pos="936"/>
                <w:tab w:val="left" w:pos="1034"/>
              </w:tabs>
              <w:autoSpaceDE w:val="0"/>
              <w:autoSpaceDN w:val="0"/>
              <w:snapToGrid w:val="0"/>
              <w:spacing w:after="0" w:line="240" w:lineRule="auto"/>
              <w:rPr>
                <w:spacing w:val="-4"/>
                <w:sz w:val="18"/>
                <w:szCs w:val="18"/>
              </w:rPr>
            </w:pPr>
            <w:r w:rsidRPr="00D56DE5">
              <w:rPr>
                <w:spacing w:val="-4"/>
                <w:sz w:val="18"/>
                <w:szCs w:val="18"/>
                <w:lang w:eastAsia="zh-HK"/>
              </w:rPr>
              <w:tab/>
            </w:r>
            <w:r w:rsidRPr="00D56DE5">
              <w:rPr>
                <w:rFonts w:hint="eastAsia"/>
                <w:spacing w:val="-4"/>
                <w:sz w:val="18"/>
                <w:szCs w:val="18"/>
                <w:lang w:eastAsia="zh-HK"/>
              </w:rPr>
              <w:t>第二季</w:t>
            </w:r>
          </w:p>
        </w:tc>
        <w:tc>
          <w:tcPr>
            <w:tcW w:w="755" w:type="dxa"/>
            <w:tcBorders>
              <w:top w:val="nil"/>
              <w:left w:val="nil"/>
              <w:bottom w:val="nil"/>
              <w:right w:val="nil"/>
            </w:tcBorders>
            <w:vAlign w:val="center"/>
          </w:tcPr>
          <w:p w14:paraId="7BB4FD2A"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-2.4</w:t>
            </w:r>
          </w:p>
        </w:tc>
        <w:tc>
          <w:tcPr>
            <w:tcW w:w="744" w:type="dxa"/>
            <w:tcBorders>
              <w:top w:val="nil"/>
              <w:left w:val="nil"/>
              <w:bottom w:val="nil"/>
              <w:right w:val="nil"/>
            </w:tcBorders>
            <w:vAlign w:val="center"/>
          </w:tcPr>
          <w:p w14:paraId="69612313"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-3.8</w:t>
            </w:r>
          </w:p>
        </w:tc>
        <w:tc>
          <w:tcPr>
            <w:tcW w:w="744" w:type="dxa"/>
            <w:tcBorders>
              <w:top w:val="nil"/>
              <w:left w:val="nil"/>
              <w:bottom w:val="nil"/>
              <w:right w:val="nil"/>
            </w:tcBorders>
            <w:vAlign w:val="center"/>
          </w:tcPr>
          <w:p w14:paraId="4E8B829E"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-0.4</w:t>
            </w:r>
          </w:p>
        </w:tc>
        <w:tc>
          <w:tcPr>
            <w:tcW w:w="745" w:type="dxa"/>
            <w:tcBorders>
              <w:top w:val="nil"/>
              <w:left w:val="nil"/>
              <w:bottom w:val="nil"/>
              <w:right w:val="nil"/>
            </w:tcBorders>
            <w:vAlign w:val="center"/>
          </w:tcPr>
          <w:p w14:paraId="591EC4C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-2.0</w:t>
            </w:r>
          </w:p>
        </w:tc>
        <w:tc>
          <w:tcPr>
            <w:tcW w:w="761" w:type="dxa"/>
            <w:tcBorders>
              <w:top w:val="nil"/>
              <w:left w:val="nil"/>
              <w:bottom w:val="nil"/>
              <w:right w:val="nil"/>
            </w:tcBorders>
            <w:vAlign w:val="center"/>
          </w:tcPr>
          <w:p w14:paraId="0C6F2CC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1.6</w:t>
            </w:r>
          </w:p>
        </w:tc>
        <w:tc>
          <w:tcPr>
            <w:tcW w:w="743" w:type="dxa"/>
            <w:tcBorders>
              <w:top w:val="nil"/>
              <w:left w:val="nil"/>
              <w:bottom w:val="nil"/>
              <w:right w:val="nil"/>
            </w:tcBorders>
            <w:vAlign w:val="center"/>
          </w:tcPr>
          <w:p w14:paraId="2014BFA2"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1.1</w:t>
            </w:r>
          </w:p>
        </w:tc>
        <w:tc>
          <w:tcPr>
            <w:tcW w:w="771" w:type="dxa"/>
            <w:tcBorders>
              <w:top w:val="nil"/>
              <w:left w:val="nil"/>
              <w:bottom w:val="nil"/>
              <w:right w:val="nil"/>
            </w:tcBorders>
            <w:vAlign w:val="center"/>
          </w:tcPr>
          <w:p w14:paraId="57086352"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-16.8</w:t>
            </w:r>
          </w:p>
        </w:tc>
        <w:tc>
          <w:tcPr>
            <w:tcW w:w="741" w:type="dxa"/>
            <w:tcBorders>
              <w:top w:val="nil"/>
              <w:left w:val="nil"/>
              <w:bottom w:val="nil"/>
              <w:right w:val="nil"/>
            </w:tcBorders>
            <w:vAlign w:val="center"/>
          </w:tcPr>
          <w:p w14:paraId="77D726D7"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-0.4</w:t>
            </w:r>
          </w:p>
        </w:tc>
        <w:tc>
          <w:tcPr>
            <w:tcW w:w="1071" w:type="dxa"/>
            <w:tcBorders>
              <w:top w:val="nil"/>
              <w:left w:val="nil"/>
              <w:bottom w:val="nil"/>
              <w:right w:val="nil"/>
            </w:tcBorders>
            <w:vAlign w:val="center"/>
          </w:tcPr>
          <w:p w14:paraId="13F9EF15"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-4.1</w:t>
            </w:r>
          </w:p>
        </w:tc>
        <w:tc>
          <w:tcPr>
            <w:tcW w:w="789" w:type="dxa"/>
            <w:tcBorders>
              <w:top w:val="nil"/>
              <w:left w:val="nil"/>
              <w:bottom w:val="nil"/>
              <w:right w:val="nil"/>
            </w:tcBorders>
            <w:vAlign w:val="center"/>
          </w:tcPr>
          <w:p w14:paraId="7655BE89"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-1.3</w:t>
            </w:r>
          </w:p>
        </w:tc>
      </w:tr>
      <w:tr w:rsidR="005D1CA2" w:rsidRPr="002A79D9" w14:paraId="7D1CE3E7" w14:textId="77777777" w:rsidTr="00AE6CAB">
        <w:trPr>
          <w:jc w:val="center"/>
        </w:trPr>
        <w:tc>
          <w:tcPr>
            <w:tcW w:w="1623" w:type="dxa"/>
            <w:tcBorders>
              <w:top w:val="nil"/>
              <w:left w:val="nil"/>
              <w:bottom w:val="nil"/>
              <w:right w:val="nil"/>
            </w:tcBorders>
            <w:vAlign w:val="center"/>
          </w:tcPr>
          <w:p w14:paraId="65F75E2D" w14:textId="77777777" w:rsidR="005D1CA2" w:rsidRPr="00D56DE5" w:rsidRDefault="005D1CA2" w:rsidP="00AE6CAB">
            <w:pPr>
              <w:keepNext/>
              <w:tabs>
                <w:tab w:val="clear" w:pos="936"/>
                <w:tab w:val="left" w:pos="1034"/>
              </w:tabs>
              <w:autoSpaceDE w:val="0"/>
              <w:autoSpaceDN w:val="0"/>
              <w:snapToGrid w:val="0"/>
              <w:spacing w:after="0" w:line="240" w:lineRule="auto"/>
              <w:rPr>
                <w:spacing w:val="-4"/>
                <w:sz w:val="18"/>
                <w:szCs w:val="18"/>
                <w:lang w:eastAsia="zh-HK"/>
              </w:rPr>
            </w:pPr>
            <w:r w:rsidRPr="00D56DE5">
              <w:rPr>
                <w:spacing w:val="-4"/>
                <w:sz w:val="18"/>
                <w:szCs w:val="18"/>
                <w:lang w:eastAsia="zh-HK"/>
              </w:rPr>
              <w:tab/>
            </w:r>
            <w:r w:rsidRPr="00D56DE5">
              <w:rPr>
                <w:rFonts w:hint="eastAsia"/>
                <w:spacing w:val="-4"/>
                <w:sz w:val="18"/>
                <w:szCs w:val="18"/>
                <w:lang w:eastAsia="zh-HK"/>
              </w:rPr>
              <w:t>第三季</w:t>
            </w:r>
          </w:p>
        </w:tc>
        <w:tc>
          <w:tcPr>
            <w:tcW w:w="755" w:type="dxa"/>
            <w:tcBorders>
              <w:top w:val="nil"/>
              <w:left w:val="nil"/>
              <w:bottom w:val="nil"/>
              <w:right w:val="nil"/>
            </w:tcBorders>
            <w:vAlign w:val="center"/>
          </w:tcPr>
          <w:p w14:paraId="5DE4C202"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-2.9</w:t>
            </w:r>
          </w:p>
        </w:tc>
        <w:tc>
          <w:tcPr>
            <w:tcW w:w="744" w:type="dxa"/>
            <w:tcBorders>
              <w:top w:val="nil"/>
              <w:left w:val="nil"/>
              <w:bottom w:val="nil"/>
              <w:right w:val="nil"/>
            </w:tcBorders>
            <w:vAlign w:val="center"/>
          </w:tcPr>
          <w:p w14:paraId="2BF3A284"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-3.5</w:t>
            </w:r>
          </w:p>
        </w:tc>
        <w:tc>
          <w:tcPr>
            <w:tcW w:w="744" w:type="dxa"/>
            <w:tcBorders>
              <w:top w:val="nil"/>
              <w:left w:val="nil"/>
              <w:bottom w:val="nil"/>
              <w:right w:val="nil"/>
            </w:tcBorders>
            <w:vAlign w:val="center"/>
          </w:tcPr>
          <w:p w14:paraId="3CAE68FC"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-3.0</w:t>
            </w:r>
          </w:p>
        </w:tc>
        <w:tc>
          <w:tcPr>
            <w:tcW w:w="745" w:type="dxa"/>
            <w:tcBorders>
              <w:top w:val="nil"/>
              <w:left w:val="nil"/>
              <w:bottom w:val="nil"/>
              <w:right w:val="nil"/>
            </w:tcBorders>
            <w:vAlign w:val="center"/>
          </w:tcPr>
          <w:p w14:paraId="09FE6CE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-2.5</w:t>
            </w:r>
          </w:p>
        </w:tc>
        <w:tc>
          <w:tcPr>
            <w:tcW w:w="761" w:type="dxa"/>
            <w:tcBorders>
              <w:top w:val="nil"/>
              <w:left w:val="nil"/>
              <w:bottom w:val="nil"/>
              <w:right w:val="nil"/>
            </w:tcBorders>
            <w:vAlign w:val="center"/>
          </w:tcPr>
          <w:p w14:paraId="00A3CBB5"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0.9</w:t>
            </w:r>
          </w:p>
        </w:tc>
        <w:tc>
          <w:tcPr>
            <w:tcW w:w="743" w:type="dxa"/>
            <w:tcBorders>
              <w:top w:val="nil"/>
              <w:left w:val="nil"/>
              <w:bottom w:val="nil"/>
              <w:right w:val="nil"/>
            </w:tcBorders>
            <w:vAlign w:val="center"/>
          </w:tcPr>
          <w:p w14:paraId="26CA9BAC"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-5.4</w:t>
            </w:r>
          </w:p>
        </w:tc>
        <w:tc>
          <w:tcPr>
            <w:tcW w:w="771" w:type="dxa"/>
            <w:tcBorders>
              <w:top w:val="nil"/>
              <w:left w:val="nil"/>
              <w:bottom w:val="nil"/>
              <w:right w:val="nil"/>
            </w:tcBorders>
            <w:vAlign w:val="center"/>
          </w:tcPr>
          <w:p w14:paraId="45C2E2D0"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1.5</w:t>
            </w:r>
          </w:p>
        </w:tc>
        <w:tc>
          <w:tcPr>
            <w:tcW w:w="741" w:type="dxa"/>
            <w:tcBorders>
              <w:top w:val="nil"/>
              <w:left w:val="nil"/>
              <w:bottom w:val="nil"/>
              <w:right w:val="nil"/>
            </w:tcBorders>
            <w:vAlign w:val="center"/>
          </w:tcPr>
          <w:p w14:paraId="608415EC"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-1.9</w:t>
            </w:r>
          </w:p>
        </w:tc>
        <w:tc>
          <w:tcPr>
            <w:tcW w:w="1071" w:type="dxa"/>
            <w:tcBorders>
              <w:top w:val="nil"/>
              <w:left w:val="nil"/>
              <w:bottom w:val="nil"/>
              <w:right w:val="nil"/>
            </w:tcBorders>
            <w:vAlign w:val="center"/>
          </w:tcPr>
          <w:p w14:paraId="4649E47D"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-2.8</w:t>
            </w:r>
          </w:p>
        </w:tc>
        <w:tc>
          <w:tcPr>
            <w:tcW w:w="789" w:type="dxa"/>
            <w:tcBorders>
              <w:top w:val="nil"/>
              <w:left w:val="nil"/>
              <w:bottom w:val="nil"/>
              <w:right w:val="nil"/>
            </w:tcBorders>
            <w:vAlign w:val="center"/>
          </w:tcPr>
          <w:p w14:paraId="1BCF5C84"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-2.2</w:t>
            </w:r>
          </w:p>
        </w:tc>
      </w:tr>
      <w:tr w:rsidR="005D1CA2" w:rsidRPr="002A79D9" w14:paraId="35E10B0B" w14:textId="77777777" w:rsidTr="00AE6CAB">
        <w:trPr>
          <w:jc w:val="center"/>
        </w:trPr>
        <w:tc>
          <w:tcPr>
            <w:tcW w:w="1623" w:type="dxa"/>
            <w:tcBorders>
              <w:top w:val="nil"/>
              <w:left w:val="nil"/>
              <w:bottom w:val="nil"/>
              <w:right w:val="nil"/>
            </w:tcBorders>
            <w:vAlign w:val="center"/>
          </w:tcPr>
          <w:p w14:paraId="58601EB6" w14:textId="77777777" w:rsidR="005D1CA2" w:rsidRPr="00D56DE5" w:rsidRDefault="005D1CA2" w:rsidP="00AE6CAB">
            <w:pPr>
              <w:keepNext/>
              <w:tabs>
                <w:tab w:val="clear" w:pos="936"/>
                <w:tab w:val="left" w:pos="1034"/>
              </w:tabs>
              <w:autoSpaceDE w:val="0"/>
              <w:autoSpaceDN w:val="0"/>
              <w:snapToGrid w:val="0"/>
              <w:spacing w:after="0" w:line="240" w:lineRule="auto"/>
              <w:rPr>
                <w:spacing w:val="-4"/>
                <w:sz w:val="18"/>
                <w:szCs w:val="18"/>
                <w:lang w:eastAsia="zh-HK"/>
              </w:rPr>
            </w:pPr>
            <w:r w:rsidRPr="00D56DE5">
              <w:rPr>
                <w:spacing w:val="-4"/>
                <w:sz w:val="18"/>
                <w:szCs w:val="18"/>
                <w:lang w:eastAsia="zh-HK"/>
              </w:rPr>
              <w:tab/>
            </w:r>
            <w:r w:rsidRPr="00D56DE5">
              <w:rPr>
                <w:rFonts w:hint="eastAsia"/>
                <w:spacing w:val="-4"/>
                <w:sz w:val="18"/>
                <w:szCs w:val="18"/>
                <w:lang w:eastAsia="zh-HK"/>
              </w:rPr>
              <w:t>第四季</w:t>
            </w:r>
          </w:p>
        </w:tc>
        <w:tc>
          <w:tcPr>
            <w:tcW w:w="755" w:type="dxa"/>
            <w:tcBorders>
              <w:top w:val="nil"/>
              <w:left w:val="nil"/>
              <w:bottom w:val="nil"/>
              <w:right w:val="nil"/>
            </w:tcBorders>
            <w:vAlign w:val="center"/>
          </w:tcPr>
          <w:p w14:paraId="7A870774"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-7.5</w:t>
            </w:r>
          </w:p>
        </w:tc>
        <w:tc>
          <w:tcPr>
            <w:tcW w:w="744" w:type="dxa"/>
            <w:tcBorders>
              <w:top w:val="nil"/>
              <w:left w:val="nil"/>
              <w:bottom w:val="nil"/>
              <w:right w:val="nil"/>
            </w:tcBorders>
            <w:vAlign w:val="center"/>
          </w:tcPr>
          <w:p w14:paraId="2935D717"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-0.8</w:t>
            </w:r>
          </w:p>
        </w:tc>
        <w:tc>
          <w:tcPr>
            <w:tcW w:w="744" w:type="dxa"/>
            <w:tcBorders>
              <w:top w:val="nil"/>
              <w:left w:val="nil"/>
              <w:bottom w:val="nil"/>
              <w:right w:val="nil"/>
            </w:tcBorders>
            <w:vAlign w:val="center"/>
          </w:tcPr>
          <w:p w14:paraId="11896134"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0.9</w:t>
            </w:r>
          </w:p>
        </w:tc>
        <w:tc>
          <w:tcPr>
            <w:tcW w:w="745" w:type="dxa"/>
            <w:tcBorders>
              <w:top w:val="nil"/>
              <w:left w:val="nil"/>
              <w:bottom w:val="nil"/>
              <w:right w:val="nil"/>
            </w:tcBorders>
            <w:vAlign w:val="center"/>
          </w:tcPr>
          <w:p w14:paraId="5E62C52E"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0.8</w:t>
            </w:r>
          </w:p>
        </w:tc>
        <w:tc>
          <w:tcPr>
            <w:tcW w:w="761" w:type="dxa"/>
            <w:tcBorders>
              <w:top w:val="nil"/>
              <w:left w:val="nil"/>
              <w:bottom w:val="nil"/>
              <w:right w:val="nil"/>
            </w:tcBorders>
            <w:vAlign w:val="center"/>
          </w:tcPr>
          <w:p w14:paraId="0E3365E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743" w:type="dxa"/>
            <w:tcBorders>
              <w:top w:val="nil"/>
              <w:left w:val="nil"/>
              <w:bottom w:val="nil"/>
              <w:right w:val="nil"/>
            </w:tcBorders>
            <w:vAlign w:val="center"/>
          </w:tcPr>
          <w:p w14:paraId="64D83F5A"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0.8</w:t>
            </w:r>
          </w:p>
        </w:tc>
        <w:tc>
          <w:tcPr>
            <w:tcW w:w="771" w:type="dxa"/>
            <w:tcBorders>
              <w:top w:val="nil"/>
              <w:left w:val="nil"/>
              <w:bottom w:val="nil"/>
              <w:right w:val="nil"/>
            </w:tcBorders>
            <w:vAlign w:val="center"/>
          </w:tcPr>
          <w:p w14:paraId="57035EF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-10.5</w:t>
            </w:r>
          </w:p>
        </w:tc>
        <w:tc>
          <w:tcPr>
            <w:tcW w:w="741" w:type="dxa"/>
            <w:tcBorders>
              <w:top w:val="nil"/>
              <w:left w:val="nil"/>
              <w:bottom w:val="nil"/>
              <w:right w:val="nil"/>
            </w:tcBorders>
            <w:vAlign w:val="center"/>
          </w:tcPr>
          <w:p w14:paraId="37604DC7"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1071" w:type="dxa"/>
            <w:tcBorders>
              <w:top w:val="nil"/>
              <w:left w:val="nil"/>
              <w:bottom w:val="nil"/>
              <w:right w:val="nil"/>
            </w:tcBorders>
            <w:vAlign w:val="center"/>
          </w:tcPr>
          <w:p w14:paraId="0494AFC7" w14:textId="6B5A1CA9"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rFonts w:hint="eastAsia"/>
                <w:spacing w:val="0"/>
                <w:sz w:val="18"/>
                <w:szCs w:val="18"/>
              </w:rPr>
              <w:t>-3.</w:t>
            </w:r>
            <w:r w:rsidR="00E356F5">
              <w:rPr>
                <w:rFonts w:hint="eastAsia"/>
                <w:spacing w:val="0"/>
                <w:sz w:val="18"/>
                <w:szCs w:val="18"/>
              </w:rPr>
              <w:t>5</w:t>
            </w:r>
          </w:p>
        </w:tc>
        <w:tc>
          <w:tcPr>
            <w:tcW w:w="789" w:type="dxa"/>
            <w:tcBorders>
              <w:top w:val="nil"/>
              <w:left w:val="nil"/>
              <w:bottom w:val="nil"/>
              <w:right w:val="nil"/>
            </w:tcBorders>
            <w:vAlign w:val="center"/>
          </w:tcPr>
          <w:p w14:paraId="572808A8"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-1.0</w:t>
            </w:r>
          </w:p>
        </w:tc>
      </w:tr>
      <w:tr w:rsidR="005D1CA2" w:rsidRPr="002A79D9" w14:paraId="57EEE6B4" w14:textId="77777777" w:rsidTr="00AE6CAB">
        <w:trPr>
          <w:jc w:val="center"/>
        </w:trPr>
        <w:tc>
          <w:tcPr>
            <w:tcW w:w="1623" w:type="dxa"/>
            <w:tcBorders>
              <w:top w:val="nil"/>
              <w:left w:val="nil"/>
              <w:bottom w:val="nil"/>
              <w:right w:val="nil"/>
            </w:tcBorders>
            <w:vAlign w:val="center"/>
          </w:tcPr>
          <w:p w14:paraId="1571820F" w14:textId="77777777" w:rsidR="005D1CA2" w:rsidRPr="00D56DE5" w:rsidRDefault="005D1CA2" w:rsidP="00AE6CAB">
            <w:pPr>
              <w:keepNext/>
              <w:tabs>
                <w:tab w:val="clear" w:pos="936"/>
                <w:tab w:val="left" w:pos="1034"/>
              </w:tabs>
              <w:wordWrap w:val="0"/>
              <w:autoSpaceDE w:val="0"/>
              <w:autoSpaceDN w:val="0"/>
              <w:snapToGrid w:val="0"/>
              <w:spacing w:after="0" w:line="240" w:lineRule="auto"/>
              <w:jc w:val="right"/>
              <w:rPr>
                <w:spacing w:val="-4"/>
                <w:sz w:val="18"/>
                <w:szCs w:val="18"/>
                <w:lang w:eastAsia="zh-HK"/>
              </w:rPr>
            </w:pPr>
          </w:p>
        </w:tc>
        <w:tc>
          <w:tcPr>
            <w:tcW w:w="755" w:type="dxa"/>
            <w:tcBorders>
              <w:top w:val="nil"/>
              <w:left w:val="nil"/>
              <w:bottom w:val="nil"/>
              <w:right w:val="nil"/>
            </w:tcBorders>
            <w:vAlign w:val="center"/>
          </w:tcPr>
          <w:p w14:paraId="3E9743DA"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4C12EA32"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0CAF5E81"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3EC92247"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534C619"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14A091CA"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6F05AAA7"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4770B251"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4975ABC3"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424B259E"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5D1CA2" w:rsidRPr="002A79D9" w14:paraId="1FA8348F" w14:textId="77777777" w:rsidTr="00AE6CAB">
        <w:trPr>
          <w:jc w:val="center"/>
        </w:trPr>
        <w:tc>
          <w:tcPr>
            <w:tcW w:w="1623" w:type="dxa"/>
            <w:tcBorders>
              <w:top w:val="nil"/>
              <w:left w:val="nil"/>
              <w:bottom w:val="nil"/>
              <w:right w:val="nil"/>
            </w:tcBorders>
            <w:vAlign w:val="center"/>
          </w:tcPr>
          <w:p w14:paraId="03156C19" w14:textId="77777777" w:rsidR="005D1CA2" w:rsidRPr="00D56DE5" w:rsidRDefault="005D1CA2" w:rsidP="00AE6CAB">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D56DE5">
              <w:rPr>
                <w:rFonts w:hint="eastAsia"/>
                <w:spacing w:val="-4"/>
                <w:sz w:val="18"/>
                <w:szCs w:val="18"/>
              </w:rPr>
              <w:t>二零二四年</w:t>
            </w:r>
            <w:r w:rsidRPr="00D56DE5">
              <w:rPr>
                <w:spacing w:val="-4"/>
                <w:sz w:val="18"/>
                <w:szCs w:val="18"/>
              </w:rPr>
              <w:tab/>
            </w:r>
            <w:r w:rsidRPr="00D56DE5">
              <w:rPr>
                <w:rFonts w:hint="eastAsia"/>
                <w:spacing w:val="-4"/>
                <w:sz w:val="18"/>
                <w:szCs w:val="18"/>
              </w:rPr>
              <w:t>第一季</w:t>
            </w:r>
          </w:p>
        </w:tc>
        <w:tc>
          <w:tcPr>
            <w:tcW w:w="755" w:type="dxa"/>
            <w:tcBorders>
              <w:top w:val="nil"/>
              <w:left w:val="nil"/>
              <w:bottom w:val="nil"/>
              <w:right w:val="nil"/>
            </w:tcBorders>
            <w:vAlign w:val="center"/>
          </w:tcPr>
          <w:p w14:paraId="67E0B35A"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44" w:type="dxa"/>
            <w:tcBorders>
              <w:top w:val="nil"/>
              <w:left w:val="nil"/>
              <w:bottom w:val="nil"/>
              <w:right w:val="nil"/>
            </w:tcBorders>
            <w:vAlign w:val="center"/>
          </w:tcPr>
          <w:p w14:paraId="324D6D59"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44" w:type="dxa"/>
            <w:tcBorders>
              <w:top w:val="nil"/>
              <w:left w:val="nil"/>
              <w:bottom w:val="nil"/>
              <w:right w:val="nil"/>
            </w:tcBorders>
            <w:vAlign w:val="center"/>
          </w:tcPr>
          <w:p w14:paraId="5F68BE28"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-4.7</w:t>
            </w:r>
          </w:p>
        </w:tc>
        <w:tc>
          <w:tcPr>
            <w:tcW w:w="745" w:type="dxa"/>
            <w:tcBorders>
              <w:top w:val="nil"/>
              <w:left w:val="nil"/>
              <w:bottom w:val="nil"/>
              <w:right w:val="nil"/>
            </w:tcBorders>
            <w:vAlign w:val="center"/>
          </w:tcPr>
          <w:p w14:paraId="5053E1AB"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-0.7</w:t>
            </w:r>
          </w:p>
        </w:tc>
        <w:tc>
          <w:tcPr>
            <w:tcW w:w="761" w:type="dxa"/>
            <w:tcBorders>
              <w:top w:val="nil"/>
              <w:left w:val="nil"/>
              <w:bottom w:val="nil"/>
              <w:right w:val="nil"/>
            </w:tcBorders>
            <w:vAlign w:val="center"/>
          </w:tcPr>
          <w:p w14:paraId="3D052E7E"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743" w:type="dxa"/>
            <w:tcBorders>
              <w:top w:val="nil"/>
              <w:left w:val="nil"/>
              <w:bottom w:val="nil"/>
              <w:right w:val="nil"/>
            </w:tcBorders>
            <w:vAlign w:val="center"/>
          </w:tcPr>
          <w:p w14:paraId="0AD57BA8"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-7.5</w:t>
            </w:r>
          </w:p>
        </w:tc>
        <w:tc>
          <w:tcPr>
            <w:tcW w:w="771" w:type="dxa"/>
            <w:tcBorders>
              <w:top w:val="nil"/>
              <w:left w:val="nil"/>
              <w:bottom w:val="nil"/>
              <w:right w:val="nil"/>
            </w:tcBorders>
            <w:vAlign w:val="center"/>
          </w:tcPr>
          <w:p w14:paraId="3AF59461"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-10.4</w:t>
            </w:r>
          </w:p>
        </w:tc>
        <w:tc>
          <w:tcPr>
            <w:tcW w:w="741" w:type="dxa"/>
            <w:tcBorders>
              <w:top w:val="nil"/>
              <w:left w:val="nil"/>
              <w:bottom w:val="nil"/>
              <w:right w:val="nil"/>
            </w:tcBorders>
            <w:vAlign w:val="center"/>
          </w:tcPr>
          <w:p w14:paraId="7A4A177D"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-1.2</w:t>
            </w:r>
          </w:p>
        </w:tc>
        <w:tc>
          <w:tcPr>
            <w:tcW w:w="1071" w:type="dxa"/>
            <w:tcBorders>
              <w:top w:val="nil"/>
              <w:left w:val="nil"/>
              <w:bottom w:val="nil"/>
              <w:right w:val="nil"/>
            </w:tcBorders>
            <w:vAlign w:val="center"/>
          </w:tcPr>
          <w:p w14:paraId="077416D7"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rFonts w:hint="eastAsia"/>
                <w:spacing w:val="0"/>
                <w:sz w:val="18"/>
                <w:szCs w:val="18"/>
              </w:rPr>
              <w:t>-0.5</w:t>
            </w:r>
          </w:p>
        </w:tc>
        <w:tc>
          <w:tcPr>
            <w:tcW w:w="789" w:type="dxa"/>
            <w:tcBorders>
              <w:top w:val="nil"/>
              <w:left w:val="nil"/>
              <w:bottom w:val="nil"/>
              <w:right w:val="nil"/>
            </w:tcBorders>
            <w:vAlign w:val="center"/>
          </w:tcPr>
          <w:p w14:paraId="0B9CF679"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-1.0</w:t>
            </w:r>
          </w:p>
        </w:tc>
      </w:tr>
      <w:tr w:rsidR="005D1CA2" w:rsidRPr="002A79D9" w14:paraId="5DF41486" w14:textId="77777777" w:rsidTr="00AE6CAB">
        <w:trPr>
          <w:jc w:val="center"/>
        </w:trPr>
        <w:tc>
          <w:tcPr>
            <w:tcW w:w="1623" w:type="dxa"/>
            <w:tcBorders>
              <w:top w:val="nil"/>
              <w:left w:val="nil"/>
              <w:bottom w:val="nil"/>
              <w:right w:val="nil"/>
            </w:tcBorders>
            <w:vAlign w:val="center"/>
          </w:tcPr>
          <w:p w14:paraId="12F5190F" w14:textId="77777777" w:rsidR="005D1CA2" w:rsidRPr="00D56DE5" w:rsidRDefault="005D1CA2" w:rsidP="00AE6CAB">
            <w:pPr>
              <w:keepNext/>
              <w:tabs>
                <w:tab w:val="clear" w:pos="936"/>
                <w:tab w:val="left" w:pos="1034"/>
              </w:tabs>
              <w:wordWrap w:val="0"/>
              <w:autoSpaceDE w:val="0"/>
              <w:autoSpaceDN w:val="0"/>
              <w:snapToGrid w:val="0"/>
              <w:spacing w:after="0" w:line="240" w:lineRule="auto"/>
              <w:jc w:val="right"/>
              <w:rPr>
                <w:spacing w:val="-4"/>
                <w:sz w:val="18"/>
                <w:szCs w:val="18"/>
              </w:rPr>
            </w:pPr>
            <w:r w:rsidRPr="00D56DE5">
              <w:rPr>
                <w:spacing w:val="-4"/>
                <w:sz w:val="18"/>
                <w:szCs w:val="18"/>
                <w:lang w:eastAsia="zh-HK"/>
              </w:rPr>
              <w:tab/>
            </w:r>
            <w:r w:rsidRPr="00D56DE5">
              <w:rPr>
                <w:rFonts w:hint="eastAsia"/>
                <w:spacing w:val="-4"/>
                <w:sz w:val="18"/>
                <w:szCs w:val="18"/>
                <w:lang w:eastAsia="zh-HK"/>
              </w:rPr>
              <w:t>第二季</w:t>
            </w:r>
          </w:p>
        </w:tc>
        <w:tc>
          <w:tcPr>
            <w:tcW w:w="755" w:type="dxa"/>
            <w:tcBorders>
              <w:top w:val="nil"/>
              <w:left w:val="nil"/>
              <w:bottom w:val="nil"/>
              <w:right w:val="nil"/>
            </w:tcBorders>
            <w:vAlign w:val="center"/>
          </w:tcPr>
          <w:p w14:paraId="5FCF1662"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6.0</w:t>
            </w:r>
          </w:p>
        </w:tc>
        <w:tc>
          <w:tcPr>
            <w:tcW w:w="744" w:type="dxa"/>
            <w:tcBorders>
              <w:top w:val="nil"/>
              <w:left w:val="nil"/>
              <w:bottom w:val="nil"/>
              <w:right w:val="nil"/>
            </w:tcBorders>
            <w:vAlign w:val="center"/>
          </w:tcPr>
          <w:p w14:paraId="269AA7D0"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-2.7</w:t>
            </w:r>
          </w:p>
        </w:tc>
        <w:tc>
          <w:tcPr>
            <w:tcW w:w="744" w:type="dxa"/>
            <w:tcBorders>
              <w:top w:val="nil"/>
              <w:left w:val="nil"/>
              <w:bottom w:val="nil"/>
              <w:right w:val="nil"/>
            </w:tcBorders>
            <w:vAlign w:val="center"/>
          </w:tcPr>
          <w:p w14:paraId="162493DB"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0.2</w:t>
            </w:r>
          </w:p>
        </w:tc>
        <w:tc>
          <w:tcPr>
            <w:tcW w:w="745" w:type="dxa"/>
            <w:tcBorders>
              <w:top w:val="nil"/>
              <w:left w:val="nil"/>
              <w:bottom w:val="nil"/>
              <w:right w:val="nil"/>
            </w:tcBorders>
            <w:vAlign w:val="center"/>
          </w:tcPr>
          <w:p w14:paraId="1449025E"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-2.8</w:t>
            </w:r>
          </w:p>
        </w:tc>
        <w:tc>
          <w:tcPr>
            <w:tcW w:w="761" w:type="dxa"/>
            <w:tcBorders>
              <w:top w:val="nil"/>
              <w:left w:val="nil"/>
              <w:bottom w:val="nil"/>
              <w:right w:val="nil"/>
            </w:tcBorders>
            <w:vAlign w:val="center"/>
          </w:tcPr>
          <w:p w14:paraId="4FEC8067"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0.7</w:t>
            </w:r>
          </w:p>
        </w:tc>
        <w:tc>
          <w:tcPr>
            <w:tcW w:w="743" w:type="dxa"/>
            <w:tcBorders>
              <w:top w:val="nil"/>
              <w:left w:val="nil"/>
              <w:bottom w:val="nil"/>
              <w:right w:val="nil"/>
            </w:tcBorders>
            <w:vAlign w:val="center"/>
          </w:tcPr>
          <w:p w14:paraId="3F06C85C"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71" w:type="dxa"/>
            <w:tcBorders>
              <w:top w:val="nil"/>
              <w:left w:val="nil"/>
              <w:bottom w:val="nil"/>
              <w:right w:val="nil"/>
            </w:tcBorders>
            <w:vAlign w:val="center"/>
          </w:tcPr>
          <w:p w14:paraId="02413C34"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-2.4</w:t>
            </w:r>
          </w:p>
        </w:tc>
        <w:tc>
          <w:tcPr>
            <w:tcW w:w="741" w:type="dxa"/>
            <w:tcBorders>
              <w:top w:val="nil"/>
              <w:left w:val="nil"/>
              <w:bottom w:val="nil"/>
              <w:right w:val="nil"/>
            </w:tcBorders>
            <w:vAlign w:val="center"/>
          </w:tcPr>
          <w:p w14:paraId="1BAF550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0.3</w:t>
            </w:r>
          </w:p>
        </w:tc>
        <w:tc>
          <w:tcPr>
            <w:tcW w:w="1071" w:type="dxa"/>
            <w:tcBorders>
              <w:top w:val="nil"/>
              <w:left w:val="nil"/>
              <w:bottom w:val="nil"/>
              <w:right w:val="nil"/>
            </w:tcBorders>
            <w:vAlign w:val="center"/>
          </w:tcPr>
          <w:p w14:paraId="305CF776" w14:textId="7B0A6BD0"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-4.</w:t>
            </w:r>
            <w:r w:rsidR="00E356F5">
              <w:rPr>
                <w:rFonts w:hint="eastAsia"/>
                <w:spacing w:val="0"/>
                <w:sz w:val="18"/>
                <w:szCs w:val="18"/>
              </w:rPr>
              <w:t>6</w:t>
            </w:r>
          </w:p>
        </w:tc>
        <w:tc>
          <w:tcPr>
            <w:tcW w:w="789" w:type="dxa"/>
            <w:tcBorders>
              <w:top w:val="nil"/>
              <w:left w:val="nil"/>
              <w:bottom w:val="nil"/>
              <w:right w:val="nil"/>
            </w:tcBorders>
            <w:vAlign w:val="center"/>
          </w:tcPr>
          <w:p w14:paraId="798E2A27"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-0.9</w:t>
            </w:r>
          </w:p>
        </w:tc>
      </w:tr>
      <w:tr w:rsidR="005D1CA2" w:rsidRPr="002A79D9" w14:paraId="26564C9E" w14:textId="77777777" w:rsidTr="00AE6CAB">
        <w:trPr>
          <w:jc w:val="center"/>
        </w:trPr>
        <w:tc>
          <w:tcPr>
            <w:tcW w:w="1623" w:type="dxa"/>
            <w:tcBorders>
              <w:top w:val="nil"/>
              <w:left w:val="nil"/>
              <w:bottom w:val="nil"/>
              <w:right w:val="nil"/>
            </w:tcBorders>
            <w:vAlign w:val="center"/>
          </w:tcPr>
          <w:p w14:paraId="77C44A58" w14:textId="77777777" w:rsidR="005D1CA2" w:rsidRPr="00D56DE5" w:rsidRDefault="005D1CA2" w:rsidP="00AE6CAB">
            <w:pPr>
              <w:keepNext/>
              <w:tabs>
                <w:tab w:val="clear" w:pos="936"/>
                <w:tab w:val="left" w:pos="1034"/>
              </w:tabs>
              <w:wordWrap w:val="0"/>
              <w:autoSpaceDE w:val="0"/>
              <w:autoSpaceDN w:val="0"/>
              <w:snapToGrid w:val="0"/>
              <w:spacing w:after="0" w:line="240" w:lineRule="auto"/>
              <w:jc w:val="right"/>
              <w:rPr>
                <w:spacing w:val="-4"/>
                <w:sz w:val="18"/>
                <w:szCs w:val="18"/>
              </w:rPr>
            </w:pPr>
            <w:r>
              <w:rPr>
                <w:rFonts w:hint="eastAsia"/>
                <w:spacing w:val="-4"/>
                <w:sz w:val="18"/>
                <w:szCs w:val="18"/>
              </w:rPr>
              <w:t>第三季</w:t>
            </w:r>
          </w:p>
        </w:tc>
        <w:tc>
          <w:tcPr>
            <w:tcW w:w="755" w:type="dxa"/>
            <w:tcBorders>
              <w:top w:val="nil"/>
              <w:left w:val="nil"/>
              <w:bottom w:val="nil"/>
              <w:right w:val="nil"/>
            </w:tcBorders>
          </w:tcPr>
          <w:p w14:paraId="406500DD"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-1.5</w:t>
            </w:r>
          </w:p>
        </w:tc>
        <w:tc>
          <w:tcPr>
            <w:tcW w:w="744" w:type="dxa"/>
            <w:tcBorders>
              <w:top w:val="nil"/>
              <w:left w:val="nil"/>
              <w:bottom w:val="nil"/>
              <w:right w:val="nil"/>
            </w:tcBorders>
          </w:tcPr>
          <w:p w14:paraId="7DDEF187"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2.1</w:t>
            </w:r>
          </w:p>
        </w:tc>
        <w:tc>
          <w:tcPr>
            <w:tcW w:w="744" w:type="dxa"/>
            <w:tcBorders>
              <w:top w:val="nil"/>
              <w:left w:val="nil"/>
              <w:bottom w:val="nil"/>
              <w:right w:val="nil"/>
            </w:tcBorders>
          </w:tcPr>
          <w:p w14:paraId="6CE4C0AD"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3.4</w:t>
            </w:r>
          </w:p>
        </w:tc>
        <w:tc>
          <w:tcPr>
            <w:tcW w:w="745" w:type="dxa"/>
            <w:tcBorders>
              <w:top w:val="nil"/>
              <w:left w:val="nil"/>
              <w:bottom w:val="nil"/>
              <w:right w:val="nil"/>
            </w:tcBorders>
          </w:tcPr>
          <w:p w14:paraId="1EC097C6"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-3.2</w:t>
            </w:r>
          </w:p>
        </w:tc>
        <w:tc>
          <w:tcPr>
            <w:tcW w:w="761" w:type="dxa"/>
            <w:tcBorders>
              <w:top w:val="nil"/>
              <w:left w:val="nil"/>
              <w:bottom w:val="nil"/>
              <w:right w:val="nil"/>
            </w:tcBorders>
          </w:tcPr>
          <w:p w14:paraId="5D8B423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0.7</w:t>
            </w:r>
          </w:p>
        </w:tc>
        <w:tc>
          <w:tcPr>
            <w:tcW w:w="743" w:type="dxa"/>
            <w:tcBorders>
              <w:top w:val="nil"/>
              <w:left w:val="nil"/>
              <w:bottom w:val="nil"/>
              <w:right w:val="nil"/>
            </w:tcBorders>
          </w:tcPr>
          <w:p w14:paraId="42776C01"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-1.3</w:t>
            </w:r>
          </w:p>
        </w:tc>
        <w:tc>
          <w:tcPr>
            <w:tcW w:w="771" w:type="dxa"/>
            <w:tcBorders>
              <w:top w:val="nil"/>
              <w:left w:val="nil"/>
              <w:bottom w:val="nil"/>
              <w:right w:val="nil"/>
            </w:tcBorders>
          </w:tcPr>
          <w:p w14:paraId="7A773528"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54.9</w:t>
            </w:r>
          </w:p>
        </w:tc>
        <w:tc>
          <w:tcPr>
            <w:tcW w:w="741" w:type="dxa"/>
            <w:tcBorders>
              <w:top w:val="nil"/>
              <w:left w:val="nil"/>
              <w:bottom w:val="nil"/>
              <w:right w:val="nil"/>
            </w:tcBorders>
          </w:tcPr>
          <w:p w14:paraId="4A3F34B8"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-0.8</w:t>
            </w:r>
          </w:p>
        </w:tc>
        <w:tc>
          <w:tcPr>
            <w:tcW w:w="1071" w:type="dxa"/>
            <w:tcBorders>
              <w:top w:val="nil"/>
              <w:left w:val="nil"/>
              <w:bottom w:val="nil"/>
              <w:right w:val="nil"/>
            </w:tcBorders>
          </w:tcPr>
          <w:p w14:paraId="75D653FA"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5B337D">
              <w:rPr>
                <w:spacing w:val="0"/>
                <w:sz w:val="18"/>
                <w:szCs w:val="18"/>
              </w:rPr>
              <w:t>1.7</w:t>
            </w:r>
          </w:p>
        </w:tc>
        <w:tc>
          <w:tcPr>
            <w:tcW w:w="789" w:type="dxa"/>
            <w:tcBorders>
              <w:top w:val="nil"/>
              <w:left w:val="nil"/>
              <w:bottom w:val="nil"/>
              <w:right w:val="nil"/>
            </w:tcBorders>
          </w:tcPr>
          <w:p w14:paraId="3A60958E" w14:textId="77777777" w:rsidR="005D1CA2" w:rsidRPr="00D56DE5" w:rsidRDefault="005D1CA2" w:rsidP="00AE6CAB">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B337D">
              <w:rPr>
                <w:spacing w:val="0"/>
                <w:sz w:val="18"/>
                <w:szCs w:val="18"/>
              </w:rPr>
              <w:t>-0.2</w:t>
            </w:r>
          </w:p>
        </w:tc>
      </w:tr>
      <w:tr w:rsidR="005D1CA2" w:rsidRPr="002A79D9" w14:paraId="6A72BD44" w14:textId="77777777" w:rsidTr="00AE6CAB">
        <w:trPr>
          <w:jc w:val="center"/>
        </w:trPr>
        <w:tc>
          <w:tcPr>
            <w:tcW w:w="1623" w:type="dxa"/>
            <w:tcBorders>
              <w:top w:val="nil"/>
              <w:left w:val="nil"/>
              <w:bottom w:val="nil"/>
              <w:right w:val="nil"/>
            </w:tcBorders>
            <w:vAlign w:val="center"/>
          </w:tcPr>
          <w:p w14:paraId="57C60FAE" w14:textId="77777777" w:rsidR="005D1CA2" w:rsidRPr="00D56DE5" w:rsidRDefault="005D1CA2" w:rsidP="00AE6CAB">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64546E96"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6234B4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30CCEDE"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7D690B30"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41DF29E5"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295720F7"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0E98775B"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0A278673"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295D9995" w14:textId="77777777" w:rsidR="005D1CA2" w:rsidRPr="00D56DE5"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06D9BEA0" w14:textId="77777777" w:rsidR="005D1CA2" w:rsidRPr="00D56DE5" w:rsidRDefault="005D1CA2" w:rsidP="00AE6CAB">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5D1CA2" w:rsidRPr="002A79D9" w14:paraId="38C3FAFA" w14:textId="77777777" w:rsidTr="00AE6CAB">
        <w:trPr>
          <w:jc w:val="center"/>
        </w:trPr>
        <w:tc>
          <w:tcPr>
            <w:tcW w:w="1623" w:type="dxa"/>
            <w:tcBorders>
              <w:top w:val="nil"/>
              <w:left w:val="nil"/>
              <w:bottom w:val="nil"/>
              <w:right w:val="nil"/>
            </w:tcBorders>
            <w:vAlign w:val="center"/>
          </w:tcPr>
          <w:p w14:paraId="4ED3BBEF" w14:textId="77777777" w:rsidR="005D1CA2" w:rsidRPr="00D56DE5" w:rsidRDefault="005D1CA2" w:rsidP="00AE6CAB">
            <w:pPr>
              <w:keepNext/>
              <w:autoSpaceDE w:val="0"/>
              <w:autoSpaceDN w:val="0"/>
              <w:snapToGrid w:val="0"/>
              <w:spacing w:after="0" w:line="240" w:lineRule="auto"/>
              <w:rPr>
                <w:spacing w:val="-4"/>
                <w:sz w:val="18"/>
                <w:szCs w:val="18"/>
              </w:rPr>
            </w:pPr>
            <w:r w:rsidRPr="00D56DE5">
              <w:rPr>
                <w:rFonts w:hint="eastAsia"/>
                <w:spacing w:val="-4"/>
                <w:sz w:val="18"/>
                <w:szCs w:val="18"/>
              </w:rPr>
              <w:t>二</w:t>
            </w:r>
            <w:r w:rsidRPr="00D56DE5">
              <w:rPr>
                <w:rFonts w:ascii="華康細明體" w:hAnsi="華康細明體" w:cs="華康細明體" w:hint="eastAsia"/>
                <w:spacing w:val="-4"/>
                <w:sz w:val="18"/>
                <w:szCs w:val="18"/>
              </w:rPr>
              <w:t>零</w:t>
            </w:r>
            <w:r w:rsidRPr="00D56DE5">
              <w:rPr>
                <w:rFonts w:hint="eastAsia"/>
                <w:spacing w:val="-4"/>
                <w:sz w:val="18"/>
                <w:szCs w:val="18"/>
              </w:rPr>
              <w:t>二四年</w:t>
            </w:r>
            <w:r>
              <w:rPr>
                <w:rFonts w:hint="eastAsia"/>
                <w:spacing w:val="-4"/>
                <w:sz w:val="18"/>
                <w:szCs w:val="18"/>
              </w:rPr>
              <w:t>九</w:t>
            </w:r>
            <w:r w:rsidRPr="00D56DE5">
              <w:rPr>
                <w:rFonts w:hint="eastAsia"/>
                <w:spacing w:val="-4"/>
                <w:sz w:val="18"/>
                <w:szCs w:val="18"/>
              </w:rPr>
              <w:t>月</w:t>
            </w:r>
            <w:r w:rsidRPr="00D56DE5">
              <w:rPr>
                <w:rFonts w:hint="eastAsia"/>
                <w:spacing w:val="-4"/>
                <w:sz w:val="18"/>
                <w:szCs w:val="18"/>
                <w:lang w:eastAsia="zh-HK"/>
              </w:rPr>
              <w:t>底</w:t>
            </w:r>
            <w:r w:rsidRPr="00D56DE5">
              <w:rPr>
                <w:spacing w:val="-4"/>
                <w:sz w:val="18"/>
                <w:szCs w:val="18"/>
              </w:rPr>
              <w:br/>
            </w:r>
            <w:r w:rsidRPr="00D56DE5">
              <w:rPr>
                <w:rFonts w:hint="eastAsia"/>
                <w:spacing w:val="-4"/>
                <w:sz w:val="18"/>
                <w:szCs w:val="18"/>
              </w:rPr>
              <w:t>總額</w:t>
            </w:r>
            <w:r w:rsidRPr="00D56DE5">
              <w:rPr>
                <w:spacing w:val="-4"/>
                <w:sz w:val="18"/>
                <w:szCs w:val="18"/>
              </w:rPr>
              <w:t>(</w:t>
            </w:r>
            <w:r w:rsidRPr="00D56DE5">
              <w:rPr>
                <w:rFonts w:hint="eastAsia"/>
                <w:spacing w:val="-4"/>
                <w:sz w:val="18"/>
                <w:szCs w:val="18"/>
              </w:rPr>
              <w:t>十億元</w:t>
            </w:r>
            <w:r w:rsidRPr="00D56DE5">
              <w:rPr>
                <w:spacing w:val="-4"/>
                <w:sz w:val="18"/>
                <w:szCs w:val="18"/>
              </w:rPr>
              <w:t>)</w:t>
            </w:r>
          </w:p>
        </w:tc>
        <w:tc>
          <w:tcPr>
            <w:tcW w:w="755" w:type="dxa"/>
            <w:tcBorders>
              <w:top w:val="nil"/>
              <w:left w:val="nil"/>
              <w:bottom w:val="nil"/>
              <w:right w:val="nil"/>
            </w:tcBorders>
            <w:vAlign w:val="center"/>
          </w:tcPr>
          <w:p w14:paraId="2BDD9EA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379</w:t>
            </w:r>
          </w:p>
        </w:tc>
        <w:tc>
          <w:tcPr>
            <w:tcW w:w="744" w:type="dxa"/>
            <w:tcBorders>
              <w:top w:val="nil"/>
              <w:left w:val="nil"/>
              <w:bottom w:val="nil"/>
              <w:right w:val="nil"/>
            </w:tcBorders>
            <w:shd w:val="clear" w:color="auto" w:fill="auto"/>
            <w:vAlign w:val="center"/>
          </w:tcPr>
          <w:p w14:paraId="701D77C3"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298</w:t>
            </w:r>
          </w:p>
        </w:tc>
        <w:tc>
          <w:tcPr>
            <w:tcW w:w="744" w:type="dxa"/>
            <w:tcBorders>
              <w:top w:val="nil"/>
              <w:left w:val="nil"/>
              <w:bottom w:val="nil"/>
              <w:right w:val="nil"/>
            </w:tcBorders>
            <w:shd w:val="clear" w:color="auto" w:fill="auto"/>
            <w:vAlign w:val="center"/>
          </w:tcPr>
          <w:p w14:paraId="35886C07"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297</w:t>
            </w:r>
          </w:p>
        </w:tc>
        <w:tc>
          <w:tcPr>
            <w:tcW w:w="745" w:type="dxa"/>
            <w:tcBorders>
              <w:top w:val="nil"/>
              <w:left w:val="nil"/>
              <w:bottom w:val="nil"/>
              <w:right w:val="nil"/>
            </w:tcBorders>
            <w:shd w:val="clear" w:color="auto" w:fill="auto"/>
            <w:vAlign w:val="center"/>
          </w:tcPr>
          <w:p w14:paraId="4DA50981" w14:textId="77777777" w:rsidR="005D1CA2" w:rsidRPr="00D56DE5" w:rsidRDefault="005D1CA2" w:rsidP="00AE6CAB">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5B337D">
              <w:rPr>
                <w:spacing w:val="0"/>
                <w:sz w:val="18"/>
                <w:szCs w:val="18"/>
              </w:rPr>
              <w:t>1,569</w:t>
            </w:r>
          </w:p>
        </w:tc>
        <w:tc>
          <w:tcPr>
            <w:tcW w:w="761" w:type="dxa"/>
            <w:tcBorders>
              <w:top w:val="nil"/>
              <w:left w:val="nil"/>
              <w:bottom w:val="nil"/>
              <w:right w:val="nil"/>
            </w:tcBorders>
            <w:shd w:val="clear" w:color="auto" w:fill="auto"/>
            <w:vAlign w:val="center"/>
          </w:tcPr>
          <w:p w14:paraId="4F6A8635" w14:textId="77777777" w:rsidR="005D1CA2" w:rsidRPr="00D56DE5" w:rsidRDefault="005D1CA2" w:rsidP="00AE6CAB">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5B337D">
              <w:rPr>
                <w:spacing w:val="0"/>
                <w:sz w:val="18"/>
                <w:szCs w:val="18"/>
              </w:rPr>
              <w:t>2,007</w:t>
            </w:r>
          </w:p>
        </w:tc>
        <w:tc>
          <w:tcPr>
            <w:tcW w:w="743" w:type="dxa"/>
            <w:tcBorders>
              <w:top w:val="nil"/>
              <w:left w:val="nil"/>
              <w:bottom w:val="nil"/>
              <w:right w:val="nil"/>
            </w:tcBorders>
            <w:shd w:val="clear" w:color="auto" w:fill="auto"/>
            <w:vAlign w:val="center"/>
          </w:tcPr>
          <w:p w14:paraId="44AB921E"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825</w:t>
            </w:r>
          </w:p>
        </w:tc>
        <w:tc>
          <w:tcPr>
            <w:tcW w:w="771" w:type="dxa"/>
            <w:tcBorders>
              <w:top w:val="nil"/>
              <w:left w:val="nil"/>
              <w:bottom w:val="nil"/>
              <w:right w:val="nil"/>
            </w:tcBorders>
            <w:shd w:val="clear" w:color="auto" w:fill="auto"/>
            <w:vAlign w:val="center"/>
          </w:tcPr>
          <w:p w14:paraId="05117433"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64</w:t>
            </w:r>
          </w:p>
        </w:tc>
        <w:tc>
          <w:tcPr>
            <w:tcW w:w="741" w:type="dxa"/>
            <w:tcBorders>
              <w:top w:val="nil"/>
              <w:left w:val="nil"/>
              <w:bottom w:val="nil"/>
              <w:right w:val="nil"/>
            </w:tcBorders>
            <w:shd w:val="clear" w:color="auto" w:fill="auto"/>
            <w:vAlign w:val="center"/>
          </w:tcPr>
          <w:p w14:paraId="09A38034" w14:textId="77777777" w:rsidR="005D1CA2" w:rsidRPr="00D56DE5" w:rsidRDefault="005D1CA2" w:rsidP="00AE6CAB">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5B337D">
              <w:rPr>
                <w:spacing w:val="0"/>
                <w:sz w:val="18"/>
                <w:szCs w:val="18"/>
              </w:rPr>
              <w:t>7,499</w:t>
            </w:r>
          </w:p>
        </w:tc>
        <w:tc>
          <w:tcPr>
            <w:tcW w:w="1071" w:type="dxa"/>
            <w:tcBorders>
              <w:top w:val="nil"/>
              <w:left w:val="nil"/>
              <w:bottom w:val="nil"/>
              <w:right w:val="nil"/>
            </w:tcBorders>
            <w:shd w:val="clear" w:color="auto" w:fill="auto"/>
            <w:vAlign w:val="center"/>
          </w:tcPr>
          <w:p w14:paraId="6079FCCB" w14:textId="77777777" w:rsidR="005D1CA2" w:rsidRPr="00D56DE5" w:rsidRDefault="005D1CA2" w:rsidP="00AE6CAB">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B337D">
              <w:rPr>
                <w:spacing w:val="0"/>
                <w:sz w:val="18"/>
                <w:szCs w:val="18"/>
              </w:rPr>
              <w:t>2,475</w:t>
            </w:r>
          </w:p>
        </w:tc>
        <w:tc>
          <w:tcPr>
            <w:tcW w:w="789" w:type="dxa"/>
            <w:tcBorders>
              <w:top w:val="nil"/>
              <w:left w:val="nil"/>
              <w:bottom w:val="nil"/>
              <w:right w:val="nil"/>
            </w:tcBorders>
            <w:vAlign w:val="center"/>
          </w:tcPr>
          <w:p w14:paraId="42E3D089" w14:textId="77777777" w:rsidR="005D1CA2" w:rsidRPr="00D56DE5" w:rsidRDefault="005D1CA2" w:rsidP="00AE6CAB">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5B337D">
              <w:rPr>
                <w:spacing w:val="0"/>
                <w:sz w:val="18"/>
                <w:szCs w:val="18"/>
              </w:rPr>
              <w:t>9,975</w:t>
            </w:r>
          </w:p>
        </w:tc>
      </w:tr>
      <w:tr w:rsidR="005D1CA2" w:rsidRPr="002A79D9" w14:paraId="76AEC019" w14:textId="77777777" w:rsidTr="00AE6CAB">
        <w:trPr>
          <w:jc w:val="center"/>
        </w:trPr>
        <w:tc>
          <w:tcPr>
            <w:tcW w:w="1623" w:type="dxa"/>
            <w:tcBorders>
              <w:top w:val="nil"/>
              <w:left w:val="nil"/>
              <w:bottom w:val="nil"/>
              <w:right w:val="nil"/>
            </w:tcBorders>
            <w:vAlign w:val="center"/>
          </w:tcPr>
          <w:p w14:paraId="51800F2D" w14:textId="77777777" w:rsidR="005D1CA2" w:rsidRPr="00D56DE5" w:rsidRDefault="005D1CA2" w:rsidP="00AE6CAB">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8D320B1"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699FCF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2C8B7C2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7E27DDBA"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5A7233C9"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6A3992BD"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3DBF4C01"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6ED3990E"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46A38DFE" w14:textId="77777777" w:rsidR="005D1CA2" w:rsidRPr="00D56DE5" w:rsidRDefault="005D1CA2" w:rsidP="00AE6CAB">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0B8B364C" w14:textId="77777777" w:rsidR="005D1CA2" w:rsidRPr="00D56DE5" w:rsidRDefault="005D1CA2" w:rsidP="00AE6CAB">
            <w:pPr>
              <w:tabs>
                <w:tab w:val="clear" w:pos="936"/>
                <w:tab w:val="clear" w:pos="1560"/>
                <w:tab w:val="clear" w:pos="2184"/>
                <w:tab w:val="clear" w:pos="2808"/>
              </w:tabs>
              <w:snapToGrid w:val="0"/>
              <w:spacing w:after="0" w:line="240" w:lineRule="auto"/>
              <w:ind w:left="-267" w:rightChars="43" w:right="129"/>
              <w:jc w:val="right"/>
              <w:rPr>
                <w:spacing w:val="0"/>
                <w:sz w:val="18"/>
                <w:szCs w:val="18"/>
              </w:rPr>
            </w:pPr>
          </w:p>
        </w:tc>
      </w:tr>
      <w:tr w:rsidR="005D1CA2" w:rsidRPr="002A79D9" w14:paraId="4A4603FC" w14:textId="77777777" w:rsidTr="00AE6CAB">
        <w:trPr>
          <w:jc w:val="center"/>
        </w:trPr>
        <w:tc>
          <w:tcPr>
            <w:tcW w:w="1623" w:type="dxa"/>
            <w:tcBorders>
              <w:top w:val="nil"/>
              <w:left w:val="nil"/>
              <w:bottom w:val="nil"/>
              <w:right w:val="nil"/>
            </w:tcBorders>
            <w:vAlign w:val="center"/>
          </w:tcPr>
          <w:p w14:paraId="290C6BA8" w14:textId="77777777" w:rsidR="005D1CA2" w:rsidRPr="00D56DE5" w:rsidRDefault="005D1CA2" w:rsidP="00AE6CAB">
            <w:pPr>
              <w:keepNext/>
              <w:autoSpaceDE w:val="0"/>
              <w:autoSpaceDN w:val="0"/>
              <w:snapToGrid w:val="0"/>
              <w:spacing w:after="0" w:line="240" w:lineRule="auto"/>
              <w:rPr>
                <w:spacing w:val="-4"/>
                <w:sz w:val="18"/>
                <w:szCs w:val="18"/>
              </w:rPr>
            </w:pPr>
            <w:r w:rsidRPr="00D56DE5">
              <w:rPr>
                <w:rFonts w:hint="eastAsia"/>
                <w:spacing w:val="-4"/>
                <w:sz w:val="18"/>
                <w:szCs w:val="18"/>
              </w:rPr>
              <w:t>與</w:t>
            </w:r>
            <w:proofErr w:type="gramStart"/>
            <w:r w:rsidRPr="00D56DE5">
              <w:rPr>
                <w:rFonts w:hint="eastAsia"/>
                <w:spacing w:val="-4"/>
                <w:sz w:val="18"/>
                <w:szCs w:val="18"/>
              </w:rPr>
              <w:t>一</w:t>
            </w:r>
            <w:proofErr w:type="gramEnd"/>
            <w:r w:rsidRPr="00D56DE5">
              <w:rPr>
                <w:rFonts w:hint="eastAsia"/>
                <w:spacing w:val="-4"/>
                <w:sz w:val="18"/>
                <w:szCs w:val="18"/>
              </w:rPr>
              <w:t>年前比較的</w:t>
            </w:r>
            <w:r>
              <w:rPr>
                <w:spacing w:val="-4"/>
                <w:sz w:val="18"/>
                <w:szCs w:val="18"/>
              </w:rPr>
              <w:br/>
            </w:r>
            <w:r w:rsidRPr="00D56DE5">
              <w:rPr>
                <w:rFonts w:hint="eastAsia"/>
                <w:spacing w:val="-4"/>
                <w:sz w:val="18"/>
                <w:szCs w:val="18"/>
              </w:rPr>
              <w:t>增減百分率</w:t>
            </w:r>
          </w:p>
        </w:tc>
        <w:tc>
          <w:tcPr>
            <w:tcW w:w="755" w:type="dxa"/>
            <w:tcBorders>
              <w:top w:val="nil"/>
              <w:left w:val="nil"/>
              <w:bottom w:val="nil"/>
              <w:right w:val="nil"/>
            </w:tcBorders>
            <w:vAlign w:val="center"/>
          </w:tcPr>
          <w:p w14:paraId="5C8AC726"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-3.8</w:t>
            </w:r>
          </w:p>
        </w:tc>
        <w:tc>
          <w:tcPr>
            <w:tcW w:w="744" w:type="dxa"/>
            <w:tcBorders>
              <w:top w:val="nil"/>
              <w:left w:val="nil"/>
              <w:bottom w:val="nil"/>
              <w:right w:val="nil"/>
            </w:tcBorders>
            <w:shd w:val="clear" w:color="auto" w:fill="auto"/>
            <w:vAlign w:val="center"/>
          </w:tcPr>
          <w:p w14:paraId="5306E2B5"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-1.1</w:t>
            </w:r>
          </w:p>
        </w:tc>
        <w:tc>
          <w:tcPr>
            <w:tcW w:w="744" w:type="dxa"/>
            <w:tcBorders>
              <w:top w:val="nil"/>
              <w:left w:val="nil"/>
              <w:bottom w:val="nil"/>
              <w:right w:val="nil"/>
            </w:tcBorders>
            <w:shd w:val="clear" w:color="auto" w:fill="auto"/>
            <w:vAlign w:val="center"/>
          </w:tcPr>
          <w:p w14:paraId="4A3414CB"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-0.4</w:t>
            </w:r>
          </w:p>
        </w:tc>
        <w:tc>
          <w:tcPr>
            <w:tcW w:w="745" w:type="dxa"/>
            <w:tcBorders>
              <w:top w:val="nil"/>
              <w:left w:val="nil"/>
              <w:bottom w:val="nil"/>
              <w:right w:val="nil"/>
            </w:tcBorders>
            <w:shd w:val="clear" w:color="auto" w:fill="auto"/>
            <w:vAlign w:val="center"/>
          </w:tcPr>
          <w:p w14:paraId="4B0E7DD2"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-5.8</w:t>
            </w:r>
          </w:p>
        </w:tc>
        <w:tc>
          <w:tcPr>
            <w:tcW w:w="761" w:type="dxa"/>
            <w:tcBorders>
              <w:top w:val="nil"/>
              <w:left w:val="nil"/>
              <w:bottom w:val="nil"/>
              <w:right w:val="nil"/>
            </w:tcBorders>
            <w:shd w:val="clear" w:color="auto" w:fill="auto"/>
            <w:vAlign w:val="center"/>
          </w:tcPr>
          <w:p w14:paraId="05FDC579"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1.3</w:t>
            </w:r>
          </w:p>
        </w:tc>
        <w:tc>
          <w:tcPr>
            <w:tcW w:w="743" w:type="dxa"/>
            <w:tcBorders>
              <w:top w:val="nil"/>
              <w:left w:val="nil"/>
              <w:bottom w:val="nil"/>
              <w:right w:val="nil"/>
            </w:tcBorders>
            <w:shd w:val="clear" w:color="auto" w:fill="auto"/>
            <w:vAlign w:val="center"/>
          </w:tcPr>
          <w:p w14:paraId="738D60CF"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-7.5</w:t>
            </w:r>
          </w:p>
        </w:tc>
        <w:tc>
          <w:tcPr>
            <w:tcW w:w="771" w:type="dxa"/>
            <w:tcBorders>
              <w:top w:val="nil"/>
              <w:left w:val="nil"/>
              <w:bottom w:val="nil"/>
              <w:right w:val="nil"/>
            </w:tcBorders>
            <w:shd w:val="clear" w:color="auto" w:fill="auto"/>
            <w:vAlign w:val="center"/>
          </w:tcPr>
          <w:p w14:paraId="11C7EBB3" w14:textId="77777777" w:rsidR="005D1CA2" w:rsidRPr="00D56DE5"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B337D">
              <w:rPr>
                <w:spacing w:val="0"/>
                <w:sz w:val="18"/>
                <w:szCs w:val="18"/>
              </w:rPr>
              <w:t>21.2</w:t>
            </w:r>
          </w:p>
        </w:tc>
        <w:tc>
          <w:tcPr>
            <w:tcW w:w="741" w:type="dxa"/>
            <w:tcBorders>
              <w:top w:val="nil"/>
              <w:left w:val="nil"/>
              <w:bottom w:val="nil"/>
              <w:right w:val="nil"/>
            </w:tcBorders>
            <w:shd w:val="clear" w:color="auto" w:fill="auto"/>
            <w:vAlign w:val="center"/>
          </w:tcPr>
          <w:p w14:paraId="3DA9E74D" w14:textId="77777777" w:rsidR="005D1CA2" w:rsidRPr="00D56DE5"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B337D">
              <w:rPr>
                <w:spacing w:val="0"/>
                <w:sz w:val="18"/>
                <w:szCs w:val="18"/>
              </w:rPr>
              <w:t>-1.8</w:t>
            </w:r>
          </w:p>
        </w:tc>
        <w:tc>
          <w:tcPr>
            <w:tcW w:w="1071" w:type="dxa"/>
            <w:tcBorders>
              <w:top w:val="nil"/>
              <w:left w:val="nil"/>
              <w:bottom w:val="nil"/>
              <w:right w:val="nil"/>
            </w:tcBorders>
            <w:shd w:val="clear" w:color="auto" w:fill="auto"/>
            <w:vAlign w:val="center"/>
          </w:tcPr>
          <w:p w14:paraId="3A1B546F" w14:textId="77777777" w:rsidR="005D1CA2" w:rsidRPr="00D56DE5" w:rsidRDefault="005D1CA2" w:rsidP="00AE6CAB">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B337D">
              <w:rPr>
                <w:spacing w:val="0"/>
                <w:sz w:val="18"/>
                <w:szCs w:val="18"/>
              </w:rPr>
              <w:t>-6.8</w:t>
            </w:r>
          </w:p>
        </w:tc>
        <w:tc>
          <w:tcPr>
            <w:tcW w:w="789" w:type="dxa"/>
            <w:tcBorders>
              <w:top w:val="nil"/>
              <w:left w:val="nil"/>
              <w:bottom w:val="nil"/>
              <w:right w:val="nil"/>
            </w:tcBorders>
            <w:vAlign w:val="center"/>
          </w:tcPr>
          <w:p w14:paraId="4582E989" w14:textId="77777777" w:rsidR="005D1CA2" w:rsidRPr="00D56DE5" w:rsidRDefault="005D1CA2" w:rsidP="00AE6CAB">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5B337D">
              <w:rPr>
                <w:spacing w:val="0"/>
                <w:sz w:val="18"/>
                <w:szCs w:val="18"/>
              </w:rPr>
              <w:t>-3.1</w:t>
            </w:r>
          </w:p>
        </w:tc>
      </w:tr>
      <w:tr w:rsidR="005D1CA2" w:rsidRPr="002A79D9" w14:paraId="7967897B" w14:textId="77777777" w:rsidTr="00AE6CAB">
        <w:trPr>
          <w:jc w:val="center"/>
        </w:trPr>
        <w:tc>
          <w:tcPr>
            <w:tcW w:w="1623" w:type="dxa"/>
            <w:tcBorders>
              <w:top w:val="nil"/>
              <w:left w:val="nil"/>
              <w:bottom w:val="nil"/>
              <w:right w:val="nil"/>
            </w:tcBorders>
            <w:vAlign w:val="center"/>
          </w:tcPr>
          <w:p w14:paraId="7B13C4DE" w14:textId="77777777" w:rsidR="005D1CA2" w:rsidRPr="002A79D9" w:rsidRDefault="005D1CA2" w:rsidP="00AE6CAB">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40746F2F" w14:textId="77777777" w:rsidR="005D1CA2" w:rsidRPr="002A79D9"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4DDA45B3" w14:textId="77777777" w:rsidR="005D1CA2" w:rsidRPr="002A79D9"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49B0C5E2" w14:textId="77777777" w:rsidR="005D1CA2" w:rsidRPr="002A79D9"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1DA4517C" w14:textId="77777777" w:rsidR="005D1CA2" w:rsidRPr="002A79D9"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3D6C87B" w14:textId="77777777" w:rsidR="005D1CA2" w:rsidRPr="002A79D9"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21D5E6A2" w14:textId="77777777" w:rsidR="005D1CA2" w:rsidRPr="002A79D9"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25FDA76D" w14:textId="77777777" w:rsidR="005D1CA2" w:rsidRPr="002A79D9" w:rsidRDefault="005D1CA2" w:rsidP="00AE6CAB">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0F0CBA85" w14:textId="77777777" w:rsidR="005D1CA2" w:rsidRPr="002A79D9"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765C4373" w14:textId="77777777" w:rsidR="005D1CA2" w:rsidRPr="002A79D9" w:rsidRDefault="005D1CA2" w:rsidP="00AE6CAB">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4C948963" w14:textId="77777777" w:rsidR="005D1CA2" w:rsidRPr="002A79D9" w:rsidRDefault="005D1CA2" w:rsidP="00AE6CAB">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141230D1" w14:textId="77777777" w:rsidR="005D1CA2" w:rsidRPr="002A79D9" w:rsidRDefault="005D1CA2" w:rsidP="005D1CA2">
      <w:pPr>
        <w:keepNext/>
        <w:tabs>
          <w:tab w:val="left" w:pos="720"/>
        </w:tabs>
        <w:snapToGrid w:val="0"/>
        <w:spacing w:afterLines="35" w:after="126" w:line="240" w:lineRule="auto"/>
        <w:ind w:left="1315" w:hanging="1247"/>
        <w:rPr>
          <w:snapToGrid w:val="0"/>
          <w:sz w:val="18"/>
          <w:szCs w:val="18"/>
        </w:rPr>
      </w:pPr>
      <w:proofErr w:type="gramStart"/>
      <w:r w:rsidRPr="002A79D9">
        <w:rPr>
          <w:rFonts w:hint="eastAsia"/>
          <w:snapToGrid w:val="0"/>
          <w:sz w:val="18"/>
          <w:szCs w:val="18"/>
        </w:rPr>
        <w:t>註</w:t>
      </w:r>
      <w:proofErr w:type="gramEnd"/>
      <w:r w:rsidRPr="002A79D9">
        <w:rPr>
          <w:rFonts w:hint="eastAsia"/>
          <w:snapToGrid w:val="0"/>
          <w:sz w:val="18"/>
          <w:szCs w:val="18"/>
        </w:rPr>
        <w:t>：</w:t>
      </w:r>
      <w:r w:rsidRPr="002A79D9">
        <w:rPr>
          <w:snapToGrid w:val="0"/>
          <w:sz w:val="18"/>
          <w:szCs w:val="18"/>
        </w:rPr>
        <w:tab/>
        <w:t>(a)</w:t>
      </w:r>
      <w:r w:rsidRPr="002A79D9">
        <w:rPr>
          <w:snapToGrid w:val="0"/>
          <w:sz w:val="18"/>
          <w:szCs w:val="18"/>
        </w:rPr>
        <w:tab/>
      </w:r>
      <w:r w:rsidRPr="002A79D9">
        <w:rPr>
          <w:rFonts w:hint="eastAsia"/>
          <w:snapToGrid w:val="0"/>
          <w:sz w:val="18"/>
          <w:szCs w:val="18"/>
        </w:rPr>
        <w:t>數字除包括用於購買私人住宅樓宇單位的貸款外，還包括用於</w:t>
      </w:r>
      <w:proofErr w:type="gramStart"/>
      <w:r w:rsidRPr="002A79D9">
        <w:rPr>
          <w:rFonts w:hint="eastAsia"/>
          <w:snapToGrid w:val="0"/>
          <w:sz w:val="18"/>
          <w:szCs w:val="18"/>
        </w:rPr>
        <w:t>購買居者有</w:t>
      </w:r>
      <w:proofErr w:type="gramEnd"/>
      <w:r w:rsidRPr="002A79D9">
        <w:rPr>
          <w:rFonts w:hint="eastAsia"/>
          <w:snapToGrid w:val="0"/>
          <w:sz w:val="18"/>
          <w:szCs w:val="18"/>
        </w:rPr>
        <w:t>其屋計劃、私人機構</w:t>
      </w:r>
      <w:proofErr w:type="gramStart"/>
      <w:r w:rsidRPr="002A79D9">
        <w:rPr>
          <w:rFonts w:hint="eastAsia"/>
          <w:snapToGrid w:val="0"/>
          <w:sz w:val="18"/>
          <w:szCs w:val="18"/>
        </w:rPr>
        <w:t>參建居屋</w:t>
      </w:r>
      <w:proofErr w:type="gramEnd"/>
      <w:r w:rsidRPr="002A79D9">
        <w:rPr>
          <w:rFonts w:hint="eastAsia"/>
          <w:snapToGrid w:val="0"/>
          <w:sz w:val="18"/>
          <w:szCs w:val="18"/>
        </w:rPr>
        <w:t>計劃及</w:t>
      </w:r>
      <w:proofErr w:type="gramStart"/>
      <w:r w:rsidRPr="002A79D9">
        <w:rPr>
          <w:rFonts w:hint="eastAsia"/>
          <w:snapToGrid w:val="0"/>
          <w:sz w:val="18"/>
          <w:szCs w:val="18"/>
        </w:rPr>
        <w:t>租者置其</w:t>
      </w:r>
      <w:proofErr w:type="gramEnd"/>
      <w:r w:rsidRPr="002A79D9">
        <w:rPr>
          <w:rFonts w:hint="eastAsia"/>
          <w:snapToGrid w:val="0"/>
          <w:sz w:val="18"/>
          <w:szCs w:val="18"/>
        </w:rPr>
        <w:t>屋計劃單位的貸款。</w:t>
      </w:r>
    </w:p>
    <w:p w14:paraId="18E78297" w14:textId="77777777" w:rsidR="005D1CA2" w:rsidRPr="002A79D9" w:rsidRDefault="005D1CA2" w:rsidP="005D1CA2">
      <w:pPr>
        <w:keepNext/>
        <w:tabs>
          <w:tab w:val="left" w:pos="720"/>
        </w:tabs>
        <w:snapToGrid w:val="0"/>
        <w:spacing w:afterLines="35" w:after="126" w:line="240" w:lineRule="auto"/>
        <w:ind w:left="1315" w:hanging="1247"/>
        <w:rPr>
          <w:snapToGrid w:val="0"/>
          <w:sz w:val="18"/>
          <w:szCs w:val="18"/>
        </w:rPr>
      </w:pPr>
      <w:r w:rsidRPr="002A79D9">
        <w:rPr>
          <w:snapToGrid w:val="0"/>
          <w:sz w:val="18"/>
          <w:szCs w:val="18"/>
        </w:rPr>
        <w:tab/>
        <w:t>(b)</w:t>
      </w:r>
      <w:r w:rsidRPr="002A79D9">
        <w:rPr>
          <w:snapToGrid w:val="0"/>
          <w:sz w:val="18"/>
          <w:szCs w:val="18"/>
        </w:rPr>
        <w:tab/>
      </w:r>
      <w:r w:rsidRPr="002A79D9">
        <w:rPr>
          <w:rFonts w:hint="eastAsia"/>
          <w:snapToGrid w:val="0"/>
          <w:sz w:val="18"/>
          <w:szCs w:val="18"/>
        </w:rPr>
        <w:t>由於部分行業並未列入表內，因此表</w:t>
      </w:r>
      <w:proofErr w:type="gramStart"/>
      <w:r w:rsidRPr="002A79D9">
        <w:rPr>
          <w:rFonts w:hint="eastAsia"/>
          <w:snapToGrid w:val="0"/>
          <w:sz w:val="18"/>
          <w:szCs w:val="18"/>
        </w:rPr>
        <w:t>內放予個別</w:t>
      </w:r>
      <w:proofErr w:type="gramEnd"/>
      <w:r w:rsidRPr="002A79D9">
        <w:rPr>
          <w:rFonts w:hint="eastAsia"/>
          <w:snapToGrid w:val="0"/>
          <w:sz w:val="18"/>
          <w:szCs w:val="18"/>
        </w:rPr>
        <w:t>行業的貸款額加起來未必等於所有在香港境內使用的貸款及墊款。</w:t>
      </w:r>
    </w:p>
    <w:p w14:paraId="0489AB55" w14:textId="77777777" w:rsidR="005D1CA2" w:rsidRPr="002A79D9" w:rsidRDefault="005D1CA2" w:rsidP="005D1CA2">
      <w:pPr>
        <w:keepNext/>
        <w:tabs>
          <w:tab w:val="left" w:pos="720"/>
        </w:tabs>
        <w:snapToGrid w:val="0"/>
        <w:spacing w:afterLines="35" w:after="126" w:line="240" w:lineRule="auto"/>
        <w:ind w:left="1315" w:hanging="1247"/>
        <w:rPr>
          <w:snapToGrid w:val="0"/>
          <w:sz w:val="18"/>
          <w:szCs w:val="18"/>
        </w:rPr>
      </w:pPr>
      <w:r w:rsidRPr="002A79D9">
        <w:rPr>
          <w:snapToGrid w:val="0"/>
          <w:sz w:val="18"/>
          <w:szCs w:val="18"/>
        </w:rPr>
        <w:tab/>
        <w:t>(c)</w:t>
      </w:r>
      <w:r w:rsidRPr="002A79D9">
        <w:rPr>
          <w:snapToGrid w:val="0"/>
          <w:sz w:val="18"/>
          <w:szCs w:val="18"/>
        </w:rPr>
        <w:tab/>
      </w:r>
      <w:r w:rsidRPr="002A79D9">
        <w:rPr>
          <w:rFonts w:hint="eastAsia"/>
          <w:snapToGrid w:val="0"/>
          <w:sz w:val="18"/>
          <w:szCs w:val="18"/>
        </w:rPr>
        <w:t>包括使用地區不明的貸款。</w:t>
      </w:r>
    </w:p>
    <w:p w14:paraId="307E9281" w14:textId="77777777" w:rsidR="005D1CA2" w:rsidRPr="00150BBA" w:rsidRDefault="005D1CA2" w:rsidP="005D1CA2">
      <w:pPr>
        <w:rPr>
          <w:lang w:val="en-GB"/>
        </w:rPr>
      </w:pPr>
    </w:p>
    <w:p w14:paraId="02C7224E" w14:textId="77777777" w:rsidR="005D1CA2" w:rsidRDefault="005D1CA2" w:rsidP="005D1CA2">
      <w:pPr>
        <w:rPr>
          <w:b/>
          <w:lang w:val="en-GB"/>
        </w:rPr>
      </w:pPr>
      <w:r>
        <w:rPr>
          <w:b/>
          <w:lang w:val="en-GB"/>
        </w:rPr>
        <w:br w:type="page"/>
      </w:r>
    </w:p>
    <w:p w14:paraId="2C7BA9BB" w14:textId="3C3DD637" w:rsidR="005D1CA2" w:rsidRPr="001C4889" w:rsidRDefault="005D1CA2" w:rsidP="005D1CA2">
      <w:r w:rsidRPr="002A79D9">
        <w:rPr>
          <w:rFonts w:hint="eastAsia"/>
          <w:b/>
          <w:lang w:val="en-GB"/>
        </w:rPr>
        <w:t>4.9</w:t>
      </w:r>
      <w:r w:rsidRPr="002A79D9">
        <w:rPr>
          <w:rFonts w:hint="eastAsia"/>
          <w:lang w:val="en-GB"/>
        </w:rPr>
        <w:tab/>
      </w:r>
      <w:r w:rsidRPr="002A79D9">
        <w:rPr>
          <w:rFonts w:hint="eastAsia"/>
          <w:lang w:val="en-GB" w:eastAsia="zh-HK"/>
        </w:rPr>
        <w:t>在</w:t>
      </w:r>
      <w:r w:rsidRPr="001042CD">
        <w:rPr>
          <w:rFonts w:hint="eastAsia"/>
          <w:lang w:val="en-GB"/>
        </w:rPr>
        <w:t>雄厚</w:t>
      </w:r>
      <w:r w:rsidRPr="002A79D9">
        <w:rPr>
          <w:rFonts w:hint="eastAsia"/>
          <w:lang w:val="en-GB" w:eastAsia="zh-HK"/>
        </w:rPr>
        <w:t>的</w:t>
      </w:r>
      <w:r w:rsidRPr="002A79D9">
        <w:rPr>
          <w:rFonts w:hint="eastAsia"/>
          <w:lang w:val="en-GB"/>
        </w:rPr>
        <w:t>資本和流動性</w:t>
      </w:r>
      <w:r w:rsidR="00CB54A4">
        <w:rPr>
          <w:rFonts w:hint="eastAsia"/>
          <w:lang w:val="en-GB"/>
        </w:rPr>
        <w:t>頭寸</w:t>
      </w:r>
      <w:r w:rsidRPr="002A79D9">
        <w:rPr>
          <w:rFonts w:hint="eastAsia"/>
          <w:lang w:val="en-GB"/>
        </w:rPr>
        <w:t>支持</w:t>
      </w:r>
      <w:r w:rsidRPr="002A79D9">
        <w:rPr>
          <w:rFonts w:hint="eastAsia"/>
          <w:lang w:val="en-GB" w:eastAsia="zh-HK"/>
        </w:rPr>
        <w:t>下</w:t>
      </w:r>
      <w:r w:rsidRPr="002A79D9">
        <w:rPr>
          <w:rFonts w:hint="eastAsia"/>
          <w:lang w:val="en-GB"/>
        </w:rPr>
        <w:t>，香港銀</w:t>
      </w:r>
      <w:r w:rsidRPr="002A79D9">
        <w:rPr>
          <w:rFonts w:hint="eastAsia"/>
          <w:lang w:val="en-GB" w:eastAsia="zh-HK"/>
        </w:rPr>
        <w:t>行</w:t>
      </w:r>
      <w:r w:rsidRPr="002A79D9">
        <w:rPr>
          <w:rFonts w:hint="eastAsia"/>
          <w:lang w:val="en-GB"/>
        </w:rPr>
        <w:t>體系保</w:t>
      </w:r>
      <w:r w:rsidRPr="002A79D9">
        <w:rPr>
          <w:rFonts w:hint="eastAsia"/>
          <w:lang w:val="en-GB" w:eastAsia="zh-HK"/>
        </w:rPr>
        <w:t>持</w:t>
      </w:r>
      <w:r w:rsidRPr="002A79D9">
        <w:rPr>
          <w:rFonts w:hint="eastAsia"/>
          <w:lang w:val="en-GB"/>
        </w:rPr>
        <w:t>穩健</w:t>
      </w:r>
      <w:r w:rsidRPr="002A79D9">
        <w:rPr>
          <w:rFonts w:hint="eastAsia"/>
          <w:lang w:val="en-GB" w:eastAsia="zh-HK"/>
        </w:rPr>
        <w:t>和</w:t>
      </w:r>
      <w:r w:rsidRPr="002A79D9">
        <w:rPr>
          <w:rFonts w:hint="eastAsia"/>
          <w:lang w:val="en-GB"/>
        </w:rPr>
        <w:t>韌性。本港註冊認可機構資本</w:t>
      </w:r>
      <w:r w:rsidRPr="002A79D9">
        <w:rPr>
          <w:rFonts w:hint="eastAsia"/>
          <w:lang w:val="en-GB" w:eastAsia="zh-HK"/>
        </w:rPr>
        <w:t>充</w:t>
      </w:r>
      <w:r w:rsidRPr="002A79D9">
        <w:rPr>
          <w:rFonts w:hint="eastAsia"/>
          <w:lang w:val="en-GB"/>
        </w:rPr>
        <w:t>裕，總資本充足比率</w:t>
      </w:r>
      <w:r w:rsidRPr="002A79D9">
        <w:rPr>
          <w:rFonts w:hint="eastAsia"/>
          <w:lang w:val="en-GB" w:eastAsia="zh-HK"/>
        </w:rPr>
        <w:t>於</w:t>
      </w:r>
      <w:r>
        <w:rPr>
          <w:rFonts w:hint="eastAsia"/>
          <w:lang w:val="en-GB" w:eastAsia="zh-HK"/>
        </w:rPr>
        <w:t>六</w:t>
      </w:r>
      <w:r w:rsidRPr="002A79D9">
        <w:rPr>
          <w:rFonts w:hint="eastAsia"/>
          <w:lang w:val="en-GB" w:eastAsia="zh-HK"/>
        </w:rPr>
        <w:t>月</w:t>
      </w:r>
      <w:r w:rsidRPr="002A79D9">
        <w:rPr>
          <w:rFonts w:hint="eastAsia"/>
          <w:lang w:val="en-GB"/>
        </w:rPr>
        <w:t>底維持在</w:t>
      </w:r>
      <w:r w:rsidRPr="002A79D9">
        <w:rPr>
          <w:rFonts w:hint="eastAsia"/>
        </w:rPr>
        <w:t>21.1</w:t>
      </w:r>
      <w:r w:rsidRPr="002A79D9">
        <w:rPr>
          <w:lang w:val="en-GB"/>
        </w:rPr>
        <w:t>%</w:t>
      </w:r>
      <w:r w:rsidRPr="002A79D9">
        <w:rPr>
          <w:rFonts w:hint="eastAsia"/>
          <w:lang w:val="en-GB"/>
        </w:rPr>
        <w:t>的高水平。本港銀行體系的整體資產質素</w:t>
      </w:r>
      <w:r>
        <w:rPr>
          <w:rFonts w:hint="eastAsia"/>
          <w:lang w:val="en-GB" w:eastAsia="zh-HK"/>
        </w:rPr>
        <w:t>稍</w:t>
      </w:r>
      <w:r w:rsidRPr="002A79D9">
        <w:rPr>
          <w:rFonts w:hint="eastAsia"/>
          <w:lang w:val="en-GB" w:eastAsia="zh-HK"/>
        </w:rPr>
        <w:t>為轉差</w:t>
      </w:r>
      <w:r w:rsidRPr="002A79D9">
        <w:rPr>
          <w:rFonts w:hint="eastAsia"/>
          <w:lang w:val="en-GB"/>
        </w:rPr>
        <w:t>，</w:t>
      </w:r>
      <w:r w:rsidRPr="002A79D9">
        <w:rPr>
          <w:rFonts w:hint="eastAsia"/>
          <w:lang w:val="en-GB" w:eastAsia="zh-HK"/>
        </w:rPr>
        <w:t>但仍處</w:t>
      </w:r>
      <w:r w:rsidRPr="002A79D9">
        <w:rPr>
          <w:rFonts w:hint="eastAsia"/>
          <w:lang w:val="en-GB"/>
        </w:rPr>
        <w:t>於</w:t>
      </w:r>
      <w:r w:rsidRPr="002A79D9">
        <w:rPr>
          <w:rFonts w:hint="eastAsia"/>
          <w:lang w:val="en-GB" w:eastAsia="zh-HK"/>
        </w:rPr>
        <w:t>健</w:t>
      </w:r>
      <w:r w:rsidRPr="002A79D9">
        <w:rPr>
          <w:rFonts w:hint="eastAsia"/>
          <w:lang w:val="en-GB"/>
        </w:rPr>
        <w:t>康</w:t>
      </w:r>
      <w:r w:rsidRPr="002A79D9">
        <w:rPr>
          <w:rFonts w:hint="eastAsia"/>
          <w:lang w:val="en-GB" w:eastAsia="zh-HK"/>
        </w:rPr>
        <w:t>水平</w:t>
      </w:r>
      <w:r w:rsidRPr="002A79D9">
        <w:rPr>
          <w:rFonts w:hint="eastAsia"/>
          <w:lang w:val="en-GB"/>
        </w:rPr>
        <w:t>。</w:t>
      </w:r>
      <w:r w:rsidRPr="002A79D9">
        <w:rPr>
          <w:rFonts w:hint="eastAsia"/>
          <w:lang w:val="en-GB" w:eastAsia="zh-HK"/>
        </w:rPr>
        <w:t>所</w:t>
      </w:r>
      <w:r w:rsidRPr="002A79D9">
        <w:rPr>
          <w:rFonts w:hint="eastAsia"/>
          <w:lang w:val="en-GB"/>
        </w:rPr>
        <w:t>有認可機構</w:t>
      </w:r>
      <w:r w:rsidRPr="002A79D9">
        <w:rPr>
          <w:rFonts w:hint="eastAsia"/>
          <w:lang w:val="en-GB" w:eastAsia="zh-HK"/>
        </w:rPr>
        <w:t>的</w:t>
      </w:r>
      <w:r w:rsidRPr="002A79D9">
        <w:rPr>
          <w:rFonts w:hint="eastAsia"/>
          <w:lang w:val="en-GB"/>
        </w:rPr>
        <w:t>特定分類貸款相對於貸款總額的比率由</w:t>
      </w:r>
      <w:r>
        <w:rPr>
          <w:rFonts w:hint="eastAsia"/>
          <w:lang w:val="en-GB" w:eastAsia="zh-HK"/>
        </w:rPr>
        <w:t>三月</w:t>
      </w:r>
      <w:r w:rsidRPr="002A79D9">
        <w:rPr>
          <w:rFonts w:hint="eastAsia"/>
          <w:lang w:val="en-GB"/>
        </w:rPr>
        <w:t>底的</w:t>
      </w:r>
      <w:r>
        <w:rPr>
          <w:rFonts w:hint="eastAsia"/>
          <w:lang w:val="en-GB"/>
        </w:rPr>
        <w:t>1.79</w:t>
      </w:r>
      <w:r w:rsidRPr="002A79D9">
        <w:rPr>
          <w:rFonts w:hint="eastAsia"/>
          <w:lang w:val="en-GB"/>
        </w:rPr>
        <w:t>%</w:t>
      </w:r>
      <w:r w:rsidRPr="002A79D9">
        <w:rPr>
          <w:rFonts w:hint="eastAsia"/>
          <w:lang w:val="en-GB" w:eastAsia="zh-HK"/>
        </w:rPr>
        <w:t>上升</w:t>
      </w:r>
      <w:r w:rsidRPr="002A79D9">
        <w:rPr>
          <w:rFonts w:hint="eastAsia"/>
          <w:lang w:val="en-GB"/>
        </w:rPr>
        <w:t>至</w:t>
      </w:r>
      <w:r>
        <w:rPr>
          <w:rFonts w:hint="eastAsia"/>
          <w:lang w:val="en-GB" w:eastAsia="zh-HK"/>
        </w:rPr>
        <w:t>六</w:t>
      </w:r>
      <w:r w:rsidRPr="002A79D9">
        <w:rPr>
          <w:rFonts w:hint="eastAsia"/>
          <w:lang w:val="en-GB" w:eastAsia="zh-HK"/>
        </w:rPr>
        <w:t>月</w:t>
      </w:r>
      <w:r w:rsidRPr="002A79D9">
        <w:rPr>
          <w:rFonts w:hint="eastAsia"/>
          <w:lang w:val="en-GB"/>
        </w:rPr>
        <w:t>底的</w:t>
      </w:r>
      <w:r>
        <w:rPr>
          <w:rFonts w:hint="eastAsia"/>
          <w:lang w:val="en-GB"/>
        </w:rPr>
        <w:t>1.89</w:t>
      </w:r>
      <w:r w:rsidRPr="002A79D9">
        <w:rPr>
          <w:rFonts w:hint="eastAsia"/>
          <w:lang w:val="en-GB"/>
        </w:rPr>
        <w:t>%</w:t>
      </w:r>
      <w:r w:rsidRPr="002A79D9">
        <w:rPr>
          <w:rFonts w:hint="eastAsia"/>
          <w:lang w:val="en-GB"/>
        </w:rPr>
        <w:t>，信用卡貸款的拖欠比率由</w:t>
      </w:r>
      <w:r>
        <w:rPr>
          <w:rFonts w:hint="eastAsia"/>
          <w:lang w:val="en-GB"/>
        </w:rPr>
        <w:t>0.33</w:t>
      </w:r>
      <w:r w:rsidRPr="002A79D9">
        <w:rPr>
          <w:rFonts w:hint="eastAsia"/>
          <w:lang w:val="en-GB"/>
        </w:rPr>
        <w:t>%</w:t>
      </w:r>
      <w:r w:rsidRPr="002A79D9">
        <w:rPr>
          <w:rFonts w:hint="eastAsia"/>
          <w:lang w:val="en-GB"/>
        </w:rPr>
        <w:t>微</w:t>
      </w:r>
      <w:r w:rsidRPr="002A79D9">
        <w:rPr>
          <w:rFonts w:hint="eastAsia"/>
          <w:lang w:val="en-GB" w:eastAsia="zh-HK"/>
        </w:rPr>
        <w:t>升</w:t>
      </w:r>
      <w:r w:rsidRPr="002A79D9">
        <w:rPr>
          <w:rFonts w:hint="eastAsia"/>
          <w:lang w:val="en-GB"/>
        </w:rPr>
        <w:t>至</w:t>
      </w:r>
      <w:r>
        <w:rPr>
          <w:rFonts w:hint="eastAsia"/>
          <w:lang w:val="en-GB"/>
        </w:rPr>
        <w:t>0.34</w:t>
      </w:r>
      <w:r w:rsidRPr="002A79D9">
        <w:rPr>
          <w:lang w:val="en-GB"/>
        </w:rPr>
        <w:t>%</w:t>
      </w:r>
      <w:r w:rsidRPr="002A79D9">
        <w:rPr>
          <w:rFonts w:hint="eastAsia"/>
          <w:lang w:val="en-GB" w:eastAsia="zh-HK"/>
        </w:rPr>
        <w:t>。</w:t>
      </w:r>
      <w:r w:rsidRPr="002A79D9">
        <w:rPr>
          <w:rFonts w:hint="eastAsia"/>
          <w:lang w:val="en-GB"/>
        </w:rPr>
        <w:t>住宅按揭貸款的拖欠比率</w:t>
      </w:r>
      <w:r w:rsidR="00DA706F">
        <w:rPr>
          <w:rFonts w:hint="eastAsia"/>
          <w:lang w:val="en-GB"/>
        </w:rPr>
        <w:t>在同期由</w:t>
      </w:r>
      <w:r w:rsidR="00DA706F">
        <w:rPr>
          <w:lang w:val="en-GB"/>
        </w:rPr>
        <w:t>0.10%</w:t>
      </w:r>
      <w:r w:rsidR="00DA706F">
        <w:rPr>
          <w:rFonts w:hint="eastAsia"/>
          <w:lang w:val="en-GB"/>
        </w:rPr>
        <w:t>微升至</w:t>
      </w:r>
      <w:r w:rsidR="00DA706F">
        <w:rPr>
          <w:lang w:val="en-GB"/>
        </w:rPr>
        <w:t>0.11%</w:t>
      </w:r>
      <w:r w:rsidRPr="002A79D9">
        <w:rPr>
          <w:rFonts w:hint="eastAsia"/>
          <w:lang w:val="en-GB"/>
        </w:rPr>
        <w:t>。</w:t>
      </w:r>
    </w:p>
    <w:p w14:paraId="1F2B48E6" w14:textId="77777777" w:rsidR="005D1CA2" w:rsidRDefault="005D1CA2" w:rsidP="005D1CA2">
      <w:pPr>
        <w:pStyle w:val="afff4"/>
        <w:rPr>
          <w:sz w:val="22"/>
          <w:szCs w:val="22"/>
          <w:lang w:eastAsia="zh-HK"/>
        </w:rPr>
      </w:pPr>
      <w:r w:rsidRPr="002A79D9">
        <w:rPr>
          <w:rFonts w:hint="eastAsia"/>
          <w:lang w:eastAsia="zh-HK"/>
        </w:rPr>
        <w:t>表</w:t>
      </w:r>
      <w:r w:rsidRPr="001C4889">
        <w:rPr>
          <w:rFonts w:hint="eastAsia"/>
          <w:b/>
          <w:lang w:eastAsia="zh-HK"/>
        </w:rPr>
        <w:t>4.3</w:t>
      </w:r>
      <w:r w:rsidRPr="001C4889">
        <w:rPr>
          <w:rFonts w:hint="eastAsia"/>
          <w:b/>
          <w:lang w:eastAsia="zh-HK"/>
        </w:rPr>
        <w:t>：</w:t>
      </w:r>
      <w:r w:rsidRPr="002A79D9">
        <w:rPr>
          <w:rFonts w:hint="eastAsia"/>
          <w:lang w:eastAsia="zh-HK"/>
        </w:rPr>
        <w:t>所有認可機構的資產質素</w:t>
      </w:r>
      <w:r w:rsidRPr="001C4889">
        <w:rPr>
          <w:vertAlign w:val="superscript"/>
          <w:lang w:eastAsia="zh-HK"/>
        </w:rPr>
        <w:t>*^</w:t>
      </w:r>
      <w:r w:rsidRPr="002A79D9">
        <w:rPr>
          <w:lang w:eastAsia="zh-HK"/>
        </w:rPr>
        <w:br/>
      </w:r>
      <w:r w:rsidRPr="002C037F">
        <w:rPr>
          <w:rFonts w:asciiTheme="minorHAnsi" w:eastAsia="華康細明體" w:hAnsiTheme="minorHAnsi" w:cstheme="minorHAnsi"/>
          <w:sz w:val="22"/>
          <w:szCs w:val="22"/>
          <w:lang w:eastAsia="zh-HK"/>
        </w:rPr>
        <w:t>(</w:t>
      </w:r>
      <w:r w:rsidRPr="00511CC5">
        <w:rPr>
          <w:rFonts w:ascii="華康細明體" w:eastAsia="華康細明體" w:hAnsi="華康細明體" w:hint="eastAsia"/>
          <w:sz w:val="22"/>
          <w:szCs w:val="22"/>
          <w:lang w:eastAsia="zh-HK"/>
        </w:rPr>
        <w:t>在貸款總額中所</w:t>
      </w:r>
      <w:proofErr w:type="gramStart"/>
      <w:r w:rsidRPr="00511CC5">
        <w:rPr>
          <w:rFonts w:ascii="華康細明體" w:eastAsia="華康細明體" w:hAnsi="華康細明體" w:hint="eastAsia"/>
          <w:sz w:val="22"/>
          <w:szCs w:val="22"/>
          <w:lang w:eastAsia="zh-HK"/>
        </w:rPr>
        <w:t>佔</w:t>
      </w:r>
      <w:proofErr w:type="gramEnd"/>
      <w:r w:rsidRPr="00511CC5">
        <w:rPr>
          <w:rFonts w:ascii="華康細明體" w:eastAsia="華康細明體" w:hAnsi="華康細明體" w:hint="eastAsia"/>
          <w:sz w:val="22"/>
          <w:szCs w:val="22"/>
          <w:lang w:eastAsia="zh-HK"/>
        </w:rPr>
        <w:t>百分率</w:t>
      </w:r>
      <w:r w:rsidRPr="002C037F">
        <w:rPr>
          <w:rFonts w:eastAsia="華康細明體"/>
          <w:sz w:val="22"/>
          <w:szCs w:val="22"/>
          <w:lang w:eastAsia="zh-H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5D1CA2" w:rsidRPr="00A37C0C" w14:paraId="045AAE73" w14:textId="77777777" w:rsidTr="00AE6CAB">
        <w:tc>
          <w:tcPr>
            <w:tcW w:w="2696" w:type="dxa"/>
            <w:gridSpan w:val="2"/>
            <w:tcBorders>
              <w:top w:val="nil"/>
              <w:left w:val="nil"/>
              <w:bottom w:val="nil"/>
              <w:right w:val="nil"/>
            </w:tcBorders>
          </w:tcPr>
          <w:p w14:paraId="5A98617E" w14:textId="77777777" w:rsidR="005D1CA2" w:rsidRPr="00A37C0C" w:rsidRDefault="005D1CA2" w:rsidP="00AE6CAB">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22E0F29F" w14:textId="77777777" w:rsidR="005D1CA2" w:rsidRPr="00A37C0C" w:rsidRDefault="005D1CA2" w:rsidP="00AE6CAB">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2AC87B0E" w14:textId="77777777" w:rsidR="005D1CA2" w:rsidRPr="00A37C0C" w:rsidRDefault="005D1CA2" w:rsidP="00AE6CAB">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682591E3" w14:textId="77777777" w:rsidR="005D1CA2" w:rsidRPr="00A37C0C" w:rsidRDefault="005D1CA2" w:rsidP="00AE6CAB">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r>
            <w:r w:rsidRPr="002C037F">
              <w:rPr>
                <w:spacing w:val="0"/>
                <w:sz w:val="20"/>
                <w:u w:val="single"/>
              </w:rPr>
              <w:t>(</w:t>
            </w:r>
            <w:r w:rsidRPr="002C037F">
              <w:rPr>
                <w:rFonts w:hint="eastAsia"/>
                <w:spacing w:val="0"/>
                <w:sz w:val="20"/>
                <w:u w:val="single"/>
              </w:rPr>
              <w:t>總額</w:t>
            </w:r>
            <w:r w:rsidRPr="002C037F">
              <w:rPr>
                <w:spacing w:val="0"/>
                <w:sz w:val="20"/>
                <w:u w:val="single"/>
              </w:rPr>
              <w:t>)</w:t>
            </w:r>
          </w:p>
        </w:tc>
      </w:tr>
      <w:tr w:rsidR="005D1CA2" w:rsidRPr="00A37C0C" w14:paraId="2E640B4E" w14:textId="77777777" w:rsidTr="00AE6CAB">
        <w:trPr>
          <w:trHeight w:hRule="exact" w:val="113"/>
        </w:trPr>
        <w:tc>
          <w:tcPr>
            <w:tcW w:w="1292" w:type="dxa"/>
            <w:tcBorders>
              <w:top w:val="nil"/>
              <w:left w:val="nil"/>
              <w:bottom w:val="nil"/>
              <w:right w:val="nil"/>
            </w:tcBorders>
            <w:vAlign w:val="bottom"/>
          </w:tcPr>
          <w:p w14:paraId="25E3245B" w14:textId="77777777" w:rsidR="005D1CA2" w:rsidRPr="00A37C0C" w:rsidRDefault="005D1CA2" w:rsidP="00AE6CAB">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5F681D7" w14:textId="77777777" w:rsidR="005D1CA2" w:rsidRPr="00A37C0C" w:rsidRDefault="005D1CA2" w:rsidP="00AE6CAB">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2CDFD339" w14:textId="77777777" w:rsidR="005D1CA2" w:rsidRPr="00A37C0C" w:rsidRDefault="005D1CA2" w:rsidP="00AE6CAB">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21B6FB70" w14:textId="77777777" w:rsidR="005D1CA2" w:rsidRPr="00A37C0C" w:rsidRDefault="005D1CA2" w:rsidP="00AE6CAB">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03D8C757" w14:textId="77777777" w:rsidR="005D1CA2" w:rsidRPr="00A37C0C" w:rsidRDefault="005D1CA2" w:rsidP="00AE6CAB">
            <w:pPr>
              <w:tabs>
                <w:tab w:val="clear" w:pos="936"/>
                <w:tab w:val="clear" w:pos="1560"/>
                <w:tab w:val="clear" w:pos="2184"/>
                <w:tab w:val="clear" w:pos="2808"/>
                <w:tab w:val="decimal" w:pos="986"/>
              </w:tabs>
              <w:snapToGrid w:val="0"/>
              <w:spacing w:after="0" w:line="240" w:lineRule="auto"/>
              <w:rPr>
                <w:spacing w:val="0"/>
                <w:sz w:val="20"/>
              </w:rPr>
            </w:pPr>
          </w:p>
        </w:tc>
      </w:tr>
      <w:tr w:rsidR="005D1CA2" w:rsidRPr="00A37C0C" w14:paraId="158E28F1" w14:textId="77777777" w:rsidTr="00AE6CAB">
        <w:tc>
          <w:tcPr>
            <w:tcW w:w="1292" w:type="dxa"/>
            <w:tcBorders>
              <w:top w:val="nil"/>
              <w:left w:val="nil"/>
              <w:bottom w:val="nil"/>
              <w:right w:val="nil"/>
            </w:tcBorders>
          </w:tcPr>
          <w:p w14:paraId="4F1279BD" w14:textId="77777777" w:rsidR="005D1CA2" w:rsidRPr="00A37C0C" w:rsidRDefault="005D1CA2" w:rsidP="00AE6CAB">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三</w:t>
            </w:r>
            <w:r w:rsidRPr="00A37C0C">
              <w:rPr>
                <w:spacing w:val="0"/>
                <w:sz w:val="20"/>
              </w:rPr>
              <w:t>年</w:t>
            </w:r>
          </w:p>
        </w:tc>
        <w:tc>
          <w:tcPr>
            <w:tcW w:w="1404" w:type="dxa"/>
            <w:tcBorders>
              <w:top w:val="nil"/>
              <w:left w:val="nil"/>
              <w:bottom w:val="nil"/>
              <w:right w:val="nil"/>
            </w:tcBorders>
          </w:tcPr>
          <w:p w14:paraId="12D52FAA"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179244BB"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w:t>
            </w:r>
            <w:r w:rsidRPr="002A79D9">
              <w:rPr>
                <w:spacing w:val="0"/>
                <w:sz w:val="20"/>
                <w:lang w:val="en-GB"/>
              </w:rPr>
              <w:t>7</w:t>
            </w:r>
          </w:p>
        </w:tc>
        <w:tc>
          <w:tcPr>
            <w:tcW w:w="2125" w:type="dxa"/>
            <w:tcBorders>
              <w:top w:val="nil"/>
              <w:left w:val="nil"/>
              <w:bottom w:val="nil"/>
              <w:right w:val="nil"/>
            </w:tcBorders>
          </w:tcPr>
          <w:p w14:paraId="616387B5"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w:t>
            </w:r>
            <w:r w:rsidRPr="002A79D9">
              <w:rPr>
                <w:spacing w:val="0"/>
                <w:sz w:val="20"/>
                <w:lang w:val="en-GB"/>
              </w:rPr>
              <w:t>8</w:t>
            </w:r>
          </w:p>
        </w:tc>
        <w:tc>
          <w:tcPr>
            <w:tcW w:w="2125" w:type="dxa"/>
            <w:tcBorders>
              <w:top w:val="nil"/>
              <w:left w:val="nil"/>
              <w:bottom w:val="nil"/>
              <w:right w:val="nil"/>
            </w:tcBorders>
          </w:tcPr>
          <w:p w14:paraId="425A196C"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1.46</w:t>
            </w:r>
          </w:p>
        </w:tc>
      </w:tr>
      <w:tr w:rsidR="005D1CA2" w:rsidRPr="00A37C0C" w14:paraId="2809A864" w14:textId="77777777" w:rsidTr="00AE6CAB">
        <w:tc>
          <w:tcPr>
            <w:tcW w:w="1292" w:type="dxa"/>
            <w:tcBorders>
              <w:top w:val="nil"/>
              <w:left w:val="nil"/>
              <w:bottom w:val="nil"/>
              <w:right w:val="nil"/>
            </w:tcBorders>
          </w:tcPr>
          <w:p w14:paraId="09C55DD3"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73AD2AEF"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5555175F"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96.57</w:t>
            </w:r>
          </w:p>
        </w:tc>
        <w:tc>
          <w:tcPr>
            <w:tcW w:w="2125" w:type="dxa"/>
            <w:tcBorders>
              <w:top w:val="nil"/>
              <w:left w:val="nil"/>
              <w:bottom w:val="nil"/>
              <w:right w:val="nil"/>
            </w:tcBorders>
          </w:tcPr>
          <w:p w14:paraId="3C6E7DCA"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75DC85E5"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1.50</w:t>
            </w:r>
          </w:p>
        </w:tc>
      </w:tr>
      <w:tr w:rsidR="005D1CA2" w:rsidRPr="00A37C0C" w14:paraId="7057AD43" w14:textId="77777777" w:rsidTr="00AE6CAB">
        <w:tc>
          <w:tcPr>
            <w:tcW w:w="1292" w:type="dxa"/>
            <w:tcBorders>
              <w:top w:val="nil"/>
              <w:left w:val="nil"/>
              <w:bottom w:val="nil"/>
              <w:right w:val="nil"/>
            </w:tcBorders>
          </w:tcPr>
          <w:p w14:paraId="158DC418"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7AA8964C"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第三季</w:t>
            </w:r>
          </w:p>
        </w:tc>
        <w:tc>
          <w:tcPr>
            <w:tcW w:w="2125" w:type="dxa"/>
            <w:tcBorders>
              <w:top w:val="nil"/>
              <w:left w:val="nil"/>
              <w:bottom w:val="nil"/>
              <w:right w:val="nil"/>
            </w:tcBorders>
          </w:tcPr>
          <w:p w14:paraId="309AC9B0"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96.49</w:t>
            </w:r>
          </w:p>
        </w:tc>
        <w:tc>
          <w:tcPr>
            <w:tcW w:w="2125" w:type="dxa"/>
            <w:tcBorders>
              <w:top w:val="nil"/>
              <w:left w:val="nil"/>
              <w:bottom w:val="nil"/>
              <w:right w:val="nil"/>
            </w:tcBorders>
          </w:tcPr>
          <w:p w14:paraId="3D3823F4"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1.90</w:t>
            </w:r>
          </w:p>
        </w:tc>
        <w:tc>
          <w:tcPr>
            <w:tcW w:w="2125" w:type="dxa"/>
            <w:tcBorders>
              <w:top w:val="nil"/>
              <w:left w:val="nil"/>
              <w:bottom w:val="nil"/>
              <w:right w:val="nil"/>
            </w:tcBorders>
          </w:tcPr>
          <w:p w14:paraId="2DC81844"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1.61</w:t>
            </w:r>
          </w:p>
        </w:tc>
      </w:tr>
      <w:tr w:rsidR="005D1CA2" w:rsidRPr="00A37C0C" w14:paraId="4E35CAE5" w14:textId="77777777" w:rsidTr="00AE6CAB">
        <w:tc>
          <w:tcPr>
            <w:tcW w:w="1292" w:type="dxa"/>
            <w:tcBorders>
              <w:top w:val="nil"/>
              <w:left w:val="nil"/>
              <w:bottom w:val="nil"/>
              <w:right w:val="nil"/>
            </w:tcBorders>
          </w:tcPr>
          <w:p w14:paraId="6E9EC4E5"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5BF47236"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4BCE668C"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96.41</w:t>
            </w:r>
          </w:p>
        </w:tc>
        <w:tc>
          <w:tcPr>
            <w:tcW w:w="2125" w:type="dxa"/>
            <w:tcBorders>
              <w:top w:val="nil"/>
              <w:left w:val="nil"/>
              <w:bottom w:val="nil"/>
              <w:right w:val="nil"/>
            </w:tcBorders>
          </w:tcPr>
          <w:p w14:paraId="4840D609"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2.03</w:t>
            </w:r>
          </w:p>
        </w:tc>
        <w:tc>
          <w:tcPr>
            <w:tcW w:w="2125" w:type="dxa"/>
            <w:tcBorders>
              <w:top w:val="nil"/>
              <w:left w:val="nil"/>
              <w:bottom w:val="nil"/>
              <w:right w:val="nil"/>
            </w:tcBorders>
          </w:tcPr>
          <w:p w14:paraId="7A5FF48D"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w:t>
            </w:r>
            <w:r>
              <w:rPr>
                <w:spacing w:val="0"/>
                <w:sz w:val="20"/>
                <w:lang w:val="en-GB"/>
              </w:rPr>
              <w:t>7</w:t>
            </w:r>
          </w:p>
        </w:tc>
      </w:tr>
      <w:tr w:rsidR="005D1CA2" w:rsidRPr="00A37C0C" w14:paraId="6E1CF46F" w14:textId="77777777" w:rsidTr="00AE6CAB">
        <w:tc>
          <w:tcPr>
            <w:tcW w:w="1292" w:type="dxa"/>
            <w:tcBorders>
              <w:top w:val="nil"/>
              <w:left w:val="nil"/>
              <w:bottom w:val="nil"/>
              <w:right w:val="nil"/>
            </w:tcBorders>
          </w:tcPr>
          <w:p w14:paraId="00B58ED5"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vAlign w:val="center"/>
          </w:tcPr>
          <w:p w14:paraId="50353A79" w14:textId="77777777" w:rsidR="005D1CA2" w:rsidRPr="00A37C0C" w:rsidRDefault="005D1CA2" w:rsidP="00AE6CAB">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25111D89"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1CA6CD17"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4616A74C"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p>
        </w:tc>
      </w:tr>
      <w:tr w:rsidR="005D1CA2" w:rsidRPr="00A37C0C" w14:paraId="4B7BF2ED" w14:textId="77777777" w:rsidTr="00AE6CAB">
        <w:tc>
          <w:tcPr>
            <w:tcW w:w="1292" w:type="dxa"/>
            <w:tcBorders>
              <w:top w:val="nil"/>
              <w:left w:val="nil"/>
              <w:bottom w:val="nil"/>
              <w:right w:val="nil"/>
            </w:tcBorders>
          </w:tcPr>
          <w:p w14:paraId="67DA40C1"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r w:rsidRPr="001C4889">
              <w:rPr>
                <w:spacing w:val="0"/>
                <w:sz w:val="20"/>
              </w:rPr>
              <w:t>二零二</w:t>
            </w:r>
            <w:r w:rsidRPr="001C4889">
              <w:rPr>
                <w:rFonts w:hint="eastAsia"/>
                <w:spacing w:val="0"/>
                <w:sz w:val="20"/>
              </w:rPr>
              <w:t>四</w:t>
            </w:r>
            <w:r w:rsidRPr="00A37C0C">
              <w:rPr>
                <w:spacing w:val="0"/>
                <w:sz w:val="20"/>
              </w:rPr>
              <w:t>年</w:t>
            </w:r>
          </w:p>
        </w:tc>
        <w:tc>
          <w:tcPr>
            <w:tcW w:w="1404" w:type="dxa"/>
            <w:tcBorders>
              <w:top w:val="nil"/>
              <w:left w:val="nil"/>
              <w:bottom w:val="nil"/>
              <w:right w:val="nil"/>
            </w:tcBorders>
          </w:tcPr>
          <w:p w14:paraId="3AF324D3"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1CD87E08"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96.16</w:t>
            </w:r>
          </w:p>
        </w:tc>
        <w:tc>
          <w:tcPr>
            <w:tcW w:w="2125" w:type="dxa"/>
            <w:tcBorders>
              <w:top w:val="nil"/>
              <w:left w:val="nil"/>
              <w:bottom w:val="nil"/>
              <w:right w:val="nil"/>
            </w:tcBorders>
          </w:tcPr>
          <w:p w14:paraId="3867C868"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rFonts w:hint="eastAsia"/>
                <w:spacing w:val="0"/>
                <w:sz w:val="20"/>
                <w:lang w:val="en-GB"/>
              </w:rPr>
              <w:t>2.05</w:t>
            </w:r>
          </w:p>
        </w:tc>
        <w:tc>
          <w:tcPr>
            <w:tcW w:w="2125" w:type="dxa"/>
            <w:tcBorders>
              <w:top w:val="nil"/>
              <w:left w:val="nil"/>
              <w:bottom w:val="nil"/>
              <w:right w:val="nil"/>
            </w:tcBorders>
          </w:tcPr>
          <w:p w14:paraId="00800CE9"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1.79</w:t>
            </w:r>
          </w:p>
        </w:tc>
      </w:tr>
      <w:tr w:rsidR="005D1CA2" w:rsidRPr="00A37C0C" w14:paraId="2F7A5833" w14:textId="77777777" w:rsidTr="00AE6CAB">
        <w:tc>
          <w:tcPr>
            <w:tcW w:w="1292" w:type="dxa"/>
            <w:tcBorders>
              <w:top w:val="nil"/>
              <w:left w:val="nil"/>
              <w:bottom w:val="nil"/>
              <w:right w:val="nil"/>
            </w:tcBorders>
          </w:tcPr>
          <w:p w14:paraId="6D235559"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7F8E282C" w14:textId="77777777" w:rsidR="005D1CA2" w:rsidRPr="00A37C0C" w:rsidRDefault="005D1CA2" w:rsidP="00AE6CAB">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0BA80F1B"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96.18</w:t>
            </w:r>
          </w:p>
        </w:tc>
        <w:tc>
          <w:tcPr>
            <w:tcW w:w="2125" w:type="dxa"/>
            <w:tcBorders>
              <w:top w:val="nil"/>
              <w:left w:val="nil"/>
              <w:bottom w:val="nil"/>
              <w:right w:val="nil"/>
            </w:tcBorders>
          </w:tcPr>
          <w:p w14:paraId="495840AC"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59B5D35C" w14:textId="77777777" w:rsidR="005D1CA2" w:rsidRPr="001C488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1.89</w:t>
            </w:r>
          </w:p>
        </w:tc>
      </w:tr>
      <w:tr w:rsidR="005D1CA2" w:rsidRPr="00A37C0C" w14:paraId="10FD5585" w14:textId="77777777" w:rsidTr="00AE6CAB">
        <w:tc>
          <w:tcPr>
            <w:tcW w:w="1292" w:type="dxa"/>
            <w:tcBorders>
              <w:top w:val="nil"/>
              <w:left w:val="nil"/>
              <w:bottom w:val="nil"/>
              <w:right w:val="nil"/>
            </w:tcBorders>
          </w:tcPr>
          <w:p w14:paraId="039665F6" w14:textId="77777777" w:rsidR="005D1CA2" w:rsidRPr="002A79D9" w:rsidRDefault="005D1CA2" w:rsidP="00AE6CAB">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3BD24225" w14:textId="77777777" w:rsidR="005D1CA2" w:rsidRPr="002A79D9" w:rsidRDefault="005D1CA2" w:rsidP="00AE6CAB">
            <w:pPr>
              <w:keepNext/>
              <w:tabs>
                <w:tab w:val="left" w:pos="1440"/>
              </w:tabs>
              <w:snapToGrid w:val="0"/>
              <w:spacing w:after="0" w:line="240" w:lineRule="auto"/>
              <w:rPr>
                <w:spacing w:val="0"/>
                <w:kern w:val="2"/>
                <w:sz w:val="20"/>
                <w:szCs w:val="24"/>
                <w:lang w:val="en-GB"/>
              </w:rPr>
            </w:pPr>
          </w:p>
        </w:tc>
        <w:tc>
          <w:tcPr>
            <w:tcW w:w="2125" w:type="dxa"/>
            <w:tcBorders>
              <w:top w:val="nil"/>
              <w:left w:val="nil"/>
              <w:bottom w:val="nil"/>
              <w:right w:val="nil"/>
            </w:tcBorders>
          </w:tcPr>
          <w:p w14:paraId="0C404CA0" w14:textId="77777777" w:rsidR="005D1CA2" w:rsidRPr="002A79D9" w:rsidRDefault="005D1CA2" w:rsidP="00AE6CAB">
            <w:pPr>
              <w:tabs>
                <w:tab w:val="clear" w:pos="936"/>
                <w:tab w:val="clear" w:pos="1560"/>
                <w:tab w:val="clear" w:pos="2184"/>
                <w:tab w:val="clear" w:pos="2808"/>
              </w:tabs>
              <w:snapToGrid w:val="0"/>
              <w:spacing w:after="0" w:line="240" w:lineRule="auto"/>
              <w:jc w:val="center"/>
              <w:rPr>
                <w:spacing w:val="0"/>
                <w:sz w:val="20"/>
                <w:lang w:val="en-HK"/>
              </w:rPr>
            </w:pPr>
          </w:p>
        </w:tc>
        <w:tc>
          <w:tcPr>
            <w:tcW w:w="2125" w:type="dxa"/>
            <w:tcBorders>
              <w:top w:val="nil"/>
              <w:left w:val="nil"/>
              <w:bottom w:val="nil"/>
              <w:right w:val="nil"/>
            </w:tcBorders>
          </w:tcPr>
          <w:p w14:paraId="19C85F08" w14:textId="77777777" w:rsidR="005D1CA2" w:rsidRPr="002A79D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36F285A1" w14:textId="77777777" w:rsidR="005D1CA2" w:rsidRPr="002A79D9" w:rsidRDefault="005D1CA2" w:rsidP="00AE6CAB">
            <w:pPr>
              <w:tabs>
                <w:tab w:val="clear" w:pos="936"/>
                <w:tab w:val="clear" w:pos="1560"/>
                <w:tab w:val="clear" w:pos="2184"/>
                <w:tab w:val="clear" w:pos="2808"/>
              </w:tabs>
              <w:snapToGrid w:val="0"/>
              <w:spacing w:after="0" w:line="240" w:lineRule="auto"/>
              <w:jc w:val="center"/>
              <w:rPr>
                <w:spacing w:val="0"/>
                <w:sz w:val="20"/>
                <w:lang w:val="en-GB"/>
              </w:rPr>
            </w:pPr>
          </w:p>
        </w:tc>
      </w:tr>
    </w:tbl>
    <w:p w14:paraId="61C69599" w14:textId="77777777" w:rsidR="005D1CA2" w:rsidRPr="002A79D9" w:rsidRDefault="005D1CA2" w:rsidP="005D1CA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2A79D9">
        <w:rPr>
          <w:snapToGrid w:val="0"/>
          <w:sz w:val="18"/>
          <w:szCs w:val="18"/>
        </w:rPr>
        <w:t>註</w:t>
      </w:r>
      <w:proofErr w:type="gramEnd"/>
      <w:r w:rsidRPr="002A79D9">
        <w:rPr>
          <w:snapToGrid w:val="0"/>
          <w:sz w:val="18"/>
          <w:szCs w:val="18"/>
        </w:rPr>
        <w:t>：</w:t>
      </w:r>
      <w:r w:rsidRPr="002A79D9">
        <w:rPr>
          <w:snapToGrid w:val="0"/>
          <w:sz w:val="18"/>
          <w:szCs w:val="18"/>
        </w:rPr>
        <w:tab/>
      </w:r>
      <w:r w:rsidRPr="002A79D9">
        <w:rPr>
          <w:rFonts w:hint="eastAsia"/>
          <w:snapToGrid w:val="0"/>
          <w:sz w:val="18"/>
          <w:szCs w:val="18"/>
        </w:rPr>
        <w:t>由於進位關係，表內數字相加未必等於</w:t>
      </w:r>
      <w:r w:rsidRPr="002A79D9">
        <w:rPr>
          <w:rFonts w:hint="eastAsia"/>
          <w:snapToGrid w:val="0"/>
          <w:sz w:val="18"/>
          <w:szCs w:val="18"/>
        </w:rPr>
        <w:t>100</w:t>
      </w:r>
      <w:r w:rsidRPr="002A79D9">
        <w:rPr>
          <w:rFonts w:hint="eastAsia"/>
          <w:snapToGrid w:val="0"/>
          <w:sz w:val="18"/>
          <w:szCs w:val="18"/>
        </w:rPr>
        <w:t>。</w:t>
      </w:r>
    </w:p>
    <w:p w14:paraId="1A65F6F6" w14:textId="77777777" w:rsidR="005D1CA2" w:rsidRPr="002A79D9" w:rsidRDefault="005D1CA2" w:rsidP="005D1CA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w:t>
      </w:r>
      <w:r>
        <w:rPr>
          <w:rFonts w:hint="eastAsia"/>
          <w:snapToGrid w:val="0"/>
          <w:sz w:val="18"/>
          <w:szCs w:val="18"/>
          <w:lang w:eastAsia="zh-HK"/>
        </w:rPr>
        <w:t>行</w:t>
      </w:r>
      <w:r w:rsidRPr="002A79D9">
        <w:rPr>
          <w:rFonts w:hint="eastAsia"/>
          <w:snapToGrid w:val="0"/>
          <w:sz w:val="18"/>
          <w:szCs w:val="18"/>
        </w:rPr>
        <w:t>及主要境外附屬公司有關的期末數字。貸款及墊款分為以下類別：合格、需要關注、次級、呆滯與虧損。次級、呆滯與虧損這三</w:t>
      </w:r>
      <w:proofErr w:type="gramStart"/>
      <w:r w:rsidRPr="002A79D9">
        <w:rPr>
          <w:rFonts w:hint="eastAsia"/>
          <w:snapToGrid w:val="0"/>
          <w:sz w:val="18"/>
          <w:szCs w:val="18"/>
        </w:rPr>
        <w:t>個</w:t>
      </w:r>
      <w:proofErr w:type="gramEnd"/>
      <w:r w:rsidRPr="002A79D9">
        <w:rPr>
          <w:rFonts w:hint="eastAsia"/>
          <w:snapToGrid w:val="0"/>
          <w:sz w:val="18"/>
          <w:szCs w:val="18"/>
        </w:rPr>
        <w:t>類別的貸款統稱為「特定分類貸款」。</w:t>
      </w:r>
    </w:p>
    <w:p w14:paraId="54BFEFD1" w14:textId="77777777" w:rsidR="005D1CA2" w:rsidRPr="001C4889" w:rsidRDefault="005D1CA2" w:rsidP="005D1CA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Pr>
          <w:rFonts w:hint="eastAsia"/>
          <w:snapToGrid w:val="0"/>
          <w:sz w:val="18"/>
          <w:szCs w:val="18"/>
          <w:lang w:eastAsia="zh-HK"/>
        </w:rPr>
        <w:t>作為參考</w:t>
      </w:r>
      <w:r>
        <w:rPr>
          <w:rFonts w:hint="eastAsia"/>
          <w:snapToGrid w:val="0"/>
          <w:sz w:val="18"/>
          <w:szCs w:val="18"/>
        </w:rPr>
        <w:t>，</w:t>
      </w:r>
      <w:r w:rsidRPr="002A79D9">
        <w:rPr>
          <w:snapToGrid w:val="0"/>
          <w:sz w:val="18"/>
          <w:szCs w:val="18"/>
        </w:rPr>
        <w:t>在二零二</w:t>
      </w:r>
      <w:r w:rsidRPr="002A79D9">
        <w:rPr>
          <w:rFonts w:hint="eastAsia"/>
          <w:snapToGrid w:val="0"/>
          <w:sz w:val="18"/>
          <w:szCs w:val="18"/>
        </w:rPr>
        <w:t>四</w:t>
      </w:r>
      <w:r w:rsidRPr="002A79D9">
        <w:rPr>
          <w:snapToGrid w:val="0"/>
          <w:sz w:val="18"/>
          <w:szCs w:val="18"/>
        </w:rPr>
        <w:t>年</w:t>
      </w:r>
      <w:r>
        <w:rPr>
          <w:rFonts w:hint="eastAsia"/>
          <w:snapToGrid w:val="0"/>
          <w:sz w:val="18"/>
          <w:szCs w:val="18"/>
          <w:lang w:eastAsia="zh-HK"/>
        </w:rPr>
        <w:t>六</w:t>
      </w:r>
      <w:r w:rsidRPr="002A79D9">
        <w:rPr>
          <w:rFonts w:hint="eastAsia"/>
          <w:snapToGrid w:val="0"/>
          <w:sz w:val="18"/>
          <w:szCs w:val="18"/>
        </w:rPr>
        <w:t>月</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proofErr w:type="gramStart"/>
      <w:r w:rsidRPr="002A79D9">
        <w:rPr>
          <w:snapToGrid w:val="0"/>
          <w:sz w:val="18"/>
          <w:szCs w:val="18"/>
        </w:rPr>
        <w:t>佔</w:t>
      </w:r>
      <w:proofErr w:type="gramEnd"/>
      <w:r w:rsidRPr="002A79D9">
        <w:rPr>
          <w:snapToGrid w:val="0"/>
          <w:sz w:val="18"/>
          <w:szCs w:val="18"/>
        </w:rPr>
        <w:t>貸款總額的比率分別為</w:t>
      </w:r>
      <w:r w:rsidRPr="002A79D9">
        <w:rPr>
          <w:rFonts w:hint="eastAsia"/>
          <w:snapToGrid w:val="0"/>
          <w:sz w:val="18"/>
          <w:szCs w:val="18"/>
        </w:rPr>
        <w:t>96.0</w:t>
      </w:r>
      <w:r>
        <w:rPr>
          <w:rFonts w:hint="eastAsia"/>
          <w:snapToGrid w:val="0"/>
          <w:sz w:val="18"/>
          <w:szCs w:val="18"/>
        </w:rPr>
        <w:t>4</w:t>
      </w:r>
      <w:r w:rsidRPr="002A79D9">
        <w:rPr>
          <w:snapToGrid w:val="0"/>
          <w:sz w:val="18"/>
          <w:szCs w:val="18"/>
        </w:rPr>
        <w:t>%</w:t>
      </w:r>
      <w:r w:rsidRPr="002A79D9">
        <w:rPr>
          <w:rFonts w:hint="eastAsia"/>
          <w:snapToGrid w:val="0"/>
          <w:sz w:val="18"/>
          <w:szCs w:val="18"/>
        </w:rPr>
        <w:t>、</w:t>
      </w:r>
      <w:r>
        <w:rPr>
          <w:rFonts w:hint="eastAsia"/>
          <w:snapToGrid w:val="0"/>
          <w:sz w:val="18"/>
          <w:szCs w:val="18"/>
        </w:rPr>
        <w:t>1.86</w:t>
      </w:r>
      <w:r w:rsidRPr="002A79D9">
        <w:rPr>
          <w:snapToGrid w:val="0"/>
          <w:sz w:val="18"/>
          <w:szCs w:val="18"/>
        </w:rPr>
        <w:t>%</w:t>
      </w:r>
      <w:r w:rsidRPr="002A79D9">
        <w:rPr>
          <w:rFonts w:hint="eastAsia"/>
          <w:snapToGrid w:val="0"/>
          <w:sz w:val="18"/>
          <w:szCs w:val="18"/>
        </w:rPr>
        <w:t>和</w:t>
      </w:r>
      <w:r>
        <w:rPr>
          <w:rFonts w:hint="eastAsia"/>
          <w:snapToGrid w:val="0"/>
          <w:sz w:val="18"/>
          <w:szCs w:val="18"/>
        </w:rPr>
        <w:t>2.10</w:t>
      </w:r>
      <w:r w:rsidRPr="002A79D9">
        <w:rPr>
          <w:snapToGrid w:val="0"/>
          <w:sz w:val="18"/>
          <w:szCs w:val="18"/>
        </w:rPr>
        <w:t>%</w:t>
      </w:r>
      <w:r w:rsidRPr="002A79D9">
        <w:rPr>
          <w:snapToGrid w:val="0"/>
          <w:sz w:val="18"/>
          <w:szCs w:val="18"/>
        </w:rPr>
        <w:t>。</w:t>
      </w:r>
    </w:p>
    <w:p w14:paraId="62600475" w14:textId="77777777" w:rsidR="005D1CA2" w:rsidRPr="001B30C0" w:rsidRDefault="005D1CA2" w:rsidP="005D1CA2"/>
    <w:p w14:paraId="1897ED0D" w14:textId="322F5B40" w:rsidR="005D1CA2" w:rsidRDefault="005D1CA2" w:rsidP="005D1CA2">
      <w:pPr>
        <w:rPr>
          <w:lang w:val="en-GB" w:eastAsia="zh-HK"/>
        </w:rPr>
      </w:pPr>
      <w:r w:rsidRPr="002A79D9">
        <w:rPr>
          <w:rFonts w:hint="eastAsia"/>
          <w:b/>
          <w:lang w:val="en-GB" w:eastAsia="zh-HK"/>
        </w:rPr>
        <w:t>4</w:t>
      </w:r>
      <w:r w:rsidRPr="002A79D9">
        <w:rPr>
          <w:b/>
          <w:lang w:val="en-GB" w:eastAsia="zh-HK"/>
        </w:rPr>
        <w:t>.10</w:t>
      </w:r>
      <w:r w:rsidRPr="002A79D9">
        <w:rPr>
          <w:i/>
        </w:rPr>
        <w:tab/>
      </w:r>
      <w:r w:rsidRPr="002A79D9">
        <w:rPr>
          <w:rFonts w:hint="eastAsia"/>
          <w:i/>
        </w:rPr>
        <w:t>離岸人民幣業務</w:t>
      </w:r>
      <w:r w:rsidRPr="002A79D9">
        <w:rPr>
          <w:rFonts w:hint="eastAsia"/>
        </w:rPr>
        <w:t>在第</w:t>
      </w:r>
      <w:r>
        <w:rPr>
          <w:rFonts w:hint="eastAsia"/>
          <w:lang w:eastAsia="zh-HK"/>
        </w:rPr>
        <w:t>三</w:t>
      </w:r>
      <w:r w:rsidRPr="002A79D9">
        <w:rPr>
          <w:rFonts w:hint="eastAsia"/>
        </w:rPr>
        <w:t>季</w:t>
      </w:r>
      <w:r>
        <w:rPr>
          <w:rFonts w:hint="eastAsia"/>
          <w:lang w:eastAsia="zh-HK"/>
        </w:rPr>
        <w:t>大致</w:t>
      </w:r>
      <w:r w:rsidRPr="002A79D9">
        <w:rPr>
          <w:rFonts w:hint="eastAsia"/>
          <w:lang w:val="en-GB"/>
        </w:rPr>
        <w:t>維持</w:t>
      </w:r>
      <w:r w:rsidRPr="002A79D9">
        <w:rPr>
          <w:rFonts w:hint="eastAsia"/>
          <w:lang w:val="en-GB" w:eastAsia="zh-HK"/>
        </w:rPr>
        <w:t>活</w:t>
      </w:r>
      <w:r w:rsidRPr="002A79D9">
        <w:rPr>
          <w:rFonts w:hint="eastAsia"/>
          <w:lang w:val="en-GB"/>
        </w:rPr>
        <w:t>躍</w:t>
      </w:r>
      <w:r w:rsidRPr="002A79D9">
        <w:rPr>
          <w:rFonts w:hint="eastAsia"/>
        </w:rPr>
        <w:t>。經香港銀行處理的人民</w:t>
      </w:r>
      <w:r w:rsidRPr="002A79D9">
        <w:rPr>
          <w:rFonts w:hint="eastAsia"/>
          <w:lang w:val="en-GB" w:eastAsia="zh-HK"/>
        </w:rPr>
        <w:t>幣貿易結算總額較</w:t>
      </w:r>
      <w:proofErr w:type="gramStart"/>
      <w:r w:rsidRPr="002A79D9">
        <w:rPr>
          <w:rFonts w:hint="eastAsia"/>
          <w:lang w:val="en-GB" w:eastAsia="zh-HK"/>
        </w:rPr>
        <w:t>一</w:t>
      </w:r>
      <w:proofErr w:type="gramEnd"/>
      <w:r w:rsidRPr="002A79D9">
        <w:rPr>
          <w:rFonts w:hint="eastAsia"/>
          <w:lang w:val="en-GB" w:eastAsia="zh-HK"/>
        </w:rPr>
        <w:t>年前</w:t>
      </w:r>
      <w:r>
        <w:rPr>
          <w:rFonts w:hint="eastAsia"/>
          <w:lang w:val="en-GB" w:eastAsia="zh-HK"/>
        </w:rPr>
        <w:t>上</w:t>
      </w:r>
      <w:r w:rsidRPr="002A79D9">
        <w:rPr>
          <w:rFonts w:hint="eastAsia"/>
          <w:lang w:val="en-GB" w:eastAsia="zh-HK"/>
        </w:rPr>
        <w:t>升</w:t>
      </w:r>
      <w:r w:rsidRPr="002A79D9">
        <w:t> </w:t>
      </w:r>
      <w:r w:rsidR="005D31B9">
        <w:rPr>
          <w:rFonts w:hint="eastAsia"/>
        </w:rPr>
        <w:t>21.3</w:t>
      </w:r>
      <w:r w:rsidRPr="002A79D9">
        <w:rPr>
          <w:rFonts w:hint="eastAsia"/>
          <w:lang w:val="en-GB"/>
        </w:rPr>
        <w:t>%</w:t>
      </w:r>
      <w:r w:rsidRPr="002A79D9">
        <w:rPr>
          <w:rFonts w:hint="eastAsia"/>
          <w:lang w:val="en-GB" w:eastAsia="zh-HK"/>
        </w:rPr>
        <w:t>至</w:t>
      </w:r>
      <w:r>
        <w:rPr>
          <w:lang w:eastAsia="zh-HK"/>
        </w:rPr>
        <w:t> </w:t>
      </w:r>
      <w:r w:rsidR="005D31B9">
        <w:rPr>
          <w:rFonts w:hint="eastAsia"/>
        </w:rPr>
        <w:t>38,166</w:t>
      </w:r>
      <w:r w:rsidR="00EA481F">
        <w:t> </w:t>
      </w:r>
      <w:r w:rsidRPr="002A79D9">
        <w:rPr>
          <w:rFonts w:hint="eastAsia"/>
          <w:lang w:val="en-GB" w:eastAsia="zh-HK"/>
        </w:rPr>
        <w:t>億元人民幣。人民幣存款總額</w:t>
      </w:r>
      <w:r w:rsidRPr="002A79D9">
        <w:rPr>
          <w:lang w:val="en-GB" w:eastAsia="zh-HK"/>
        </w:rPr>
        <w:t>(</w:t>
      </w:r>
      <w:r w:rsidRPr="002A79D9">
        <w:rPr>
          <w:rFonts w:hint="eastAsia"/>
          <w:lang w:val="en-GB" w:eastAsia="zh-HK"/>
        </w:rPr>
        <w:t>包括客戶存款及</w:t>
      </w:r>
      <w:proofErr w:type="gramStart"/>
      <w:r w:rsidRPr="002A79D9">
        <w:rPr>
          <w:rFonts w:hint="eastAsia"/>
          <w:lang w:val="en-GB" w:eastAsia="zh-HK"/>
        </w:rPr>
        <w:t>未償</w:t>
      </w:r>
      <w:proofErr w:type="gramEnd"/>
      <w:r w:rsidRPr="002A79D9">
        <w:rPr>
          <w:rFonts w:hint="eastAsia"/>
          <w:lang w:val="en-GB" w:eastAsia="zh-HK"/>
        </w:rPr>
        <w:t>還存款證總額</w:t>
      </w:r>
      <w:r w:rsidRPr="002A79D9">
        <w:rPr>
          <w:lang w:val="en-GB" w:eastAsia="zh-HK"/>
        </w:rPr>
        <w:t>)</w:t>
      </w:r>
      <w:r w:rsidRPr="002A79D9">
        <w:rPr>
          <w:rFonts w:hint="eastAsia"/>
          <w:lang w:val="en-GB" w:eastAsia="zh-HK"/>
        </w:rPr>
        <w:t>較</w:t>
      </w:r>
      <w:r>
        <w:rPr>
          <w:rFonts w:hint="eastAsia"/>
          <w:lang w:val="en-GB" w:eastAsia="zh-HK"/>
        </w:rPr>
        <w:t>六</w:t>
      </w:r>
      <w:r w:rsidRPr="002A79D9">
        <w:rPr>
          <w:rFonts w:hint="eastAsia"/>
          <w:lang w:val="en-GB" w:eastAsia="zh-HK"/>
        </w:rPr>
        <w:t>月底</w:t>
      </w:r>
      <w:r>
        <w:rPr>
          <w:rFonts w:hint="eastAsia"/>
          <w:lang w:val="en-GB" w:eastAsia="zh-HK"/>
        </w:rPr>
        <w:t>回落</w:t>
      </w:r>
      <w:r w:rsidRPr="002A79D9">
        <w:t> </w:t>
      </w:r>
      <w:r w:rsidR="00DB0B3E">
        <w:t>5.8</w:t>
      </w:r>
      <w:r w:rsidRPr="002A79D9">
        <w:rPr>
          <w:lang w:val="en-GB" w:eastAsia="zh-HK"/>
        </w:rPr>
        <w:t>%</w:t>
      </w:r>
      <w:r w:rsidRPr="002A79D9">
        <w:rPr>
          <w:rFonts w:hint="eastAsia"/>
          <w:lang w:val="en-GB"/>
        </w:rPr>
        <w:t>至</w:t>
      </w:r>
      <w:r w:rsidRPr="00733EC3">
        <w:rPr>
          <w:rFonts w:hint="eastAsia"/>
          <w:lang w:val="en-GB"/>
        </w:rPr>
        <w:t>九月底</w:t>
      </w:r>
      <w:r w:rsidRPr="00E65A90">
        <w:rPr>
          <w:rFonts w:hint="eastAsia"/>
          <w:lang w:val="en-GB"/>
        </w:rPr>
        <w:t>的</w:t>
      </w:r>
      <w:r w:rsidR="00EA481F">
        <w:t> </w:t>
      </w:r>
      <w:r w:rsidRPr="00733EC3">
        <w:rPr>
          <w:lang w:val="en-GB"/>
        </w:rPr>
        <w:t>11,</w:t>
      </w:r>
      <w:r w:rsidR="00932007" w:rsidRPr="00E65A90">
        <w:rPr>
          <w:lang w:val="en-GB"/>
        </w:rPr>
        <w:t>223</w:t>
      </w:r>
      <w:r w:rsidRPr="00E65A90">
        <w:rPr>
          <w:rFonts w:hint="eastAsia"/>
        </w:rPr>
        <w:t> </w:t>
      </w:r>
      <w:r w:rsidRPr="00E65A90">
        <w:rPr>
          <w:rFonts w:hint="eastAsia"/>
          <w:lang w:val="en-GB"/>
        </w:rPr>
        <w:t>億元人民幣</w:t>
      </w:r>
      <w:r w:rsidR="00DB0B3E" w:rsidRPr="00E65A90">
        <w:rPr>
          <w:rFonts w:hint="eastAsia"/>
          <w:lang w:val="en-GB"/>
        </w:rPr>
        <w:t>，</w:t>
      </w:r>
      <w:r w:rsidR="00CB54A4">
        <w:rPr>
          <w:rFonts w:hint="eastAsia"/>
          <w:lang w:val="en-GB"/>
        </w:rPr>
        <w:t>儘管</w:t>
      </w:r>
      <w:r w:rsidR="00DB0B3E" w:rsidRPr="00E65A90">
        <w:rPr>
          <w:rFonts w:hint="eastAsia"/>
          <w:lang w:val="en-GB"/>
        </w:rPr>
        <w:t>較一年前</w:t>
      </w:r>
      <w:r w:rsidR="00932007" w:rsidRPr="00E65A90">
        <w:rPr>
          <w:rFonts w:hint="eastAsia"/>
          <w:lang w:val="en-GB" w:eastAsia="zh-HK"/>
        </w:rPr>
        <w:t>增加</w:t>
      </w:r>
      <w:r w:rsidR="00EA481F">
        <w:rPr>
          <w:lang w:eastAsia="zh-HK"/>
        </w:rPr>
        <w:t> </w:t>
      </w:r>
      <w:r w:rsidR="00DB0B3E" w:rsidRPr="00733EC3">
        <w:t>4</w:t>
      </w:r>
      <w:r w:rsidR="00DB0B3E" w:rsidRPr="00E65A90">
        <w:rPr>
          <w:lang w:val="en-GB"/>
        </w:rPr>
        <w:t>.7%</w:t>
      </w:r>
      <w:r w:rsidRPr="00E65A90">
        <w:rPr>
          <w:rFonts w:hint="eastAsia"/>
          <w:lang w:val="en-GB" w:eastAsia="zh-HK"/>
        </w:rPr>
        <w:t>。至於融資活</w:t>
      </w:r>
      <w:r w:rsidRPr="002A79D9">
        <w:rPr>
          <w:rFonts w:hint="eastAsia"/>
          <w:lang w:val="en-GB" w:eastAsia="zh-HK"/>
        </w:rPr>
        <w:t>動，人民幣銀行貸款餘額較</w:t>
      </w:r>
      <w:r>
        <w:rPr>
          <w:rFonts w:hint="eastAsia"/>
          <w:lang w:val="en-GB" w:eastAsia="zh-HK"/>
        </w:rPr>
        <w:t>六</w:t>
      </w:r>
      <w:r w:rsidRPr="002A79D9">
        <w:rPr>
          <w:rFonts w:hint="eastAsia"/>
          <w:lang w:val="en-GB" w:eastAsia="zh-HK"/>
        </w:rPr>
        <w:t>月底</w:t>
      </w:r>
      <w:r w:rsidR="00DB0B3E">
        <w:rPr>
          <w:rFonts w:hint="eastAsia"/>
          <w:lang w:val="en-GB"/>
        </w:rPr>
        <w:t>增加</w:t>
      </w:r>
      <w:r>
        <w:rPr>
          <w:lang w:eastAsia="zh-HK"/>
        </w:rPr>
        <w:t> </w:t>
      </w:r>
      <w:r w:rsidR="00DB0B3E">
        <w:t>18.3</w:t>
      </w:r>
      <w:r w:rsidRPr="002A79D9">
        <w:rPr>
          <w:lang w:val="en-GB" w:eastAsia="zh-HK"/>
        </w:rPr>
        <w:t>%</w:t>
      </w:r>
      <w:r w:rsidRPr="002A79D9">
        <w:rPr>
          <w:rFonts w:hint="eastAsia"/>
          <w:lang w:val="en-GB" w:eastAsia="zh-HK"/>
        </w:rPr>
        <w:t>至</w:t>
      </w:r>
      <w:r w:rsidRPr="00733EC3">
        <w:rPr>
          <w:rFonts w:hint="eastAsia"/>
          <w:lang w:val="en-GB" w:eastAsia="zh-HK"/>
        </w:rPr>
        <w:t>九月底</w:t>
      </w:r>
      <w:r w:rsidRPr="002A79D9">
        <w:rPr>
          <w:rFonts w:hint="eastAsia"/>
          <w:lang w:val="en-GB" w:eastAsia="zh-HK"/>
        </w:rPr>
        <w:t>的</w:t>
      </w:r>
      <w:r>
        <w:rPr>
          <w:lang w:eastAsia="zh-HK"/>
        </w:rPr>
        <w:t> </w:t>
      </w:r>
      <w:r w:rsidR="00DB0B3E">
        <w:t>6,493</w:t>
      </w:r>
      <w:r>
        <w:t> </w:t>
      </w:r>
      <w:r w:rsidRPr="002A79D9">
        <w:rPr>
          <w:rFonts w:hint="eastAsia"/>
          <w:lang w:val="en-GB" w:eastAsia="zh-HK"/>
        </w:rPr>
        <w:t>億元人民幣。</w:t>
      </w:r>
      <w:r>
        <w:rPr>
          <w:rFonts w:hint="eastAsia"/>
          <w:lang w:val="en-GB" w:eastAsia="zh-HK"/>
        </w:rPr>
        <w:t>較</w:t>
      </w:r>
      <w:r w:rsidRPr="002A79D9">
        <w:rPr>
          <w:rFonts w:hint="eastAsia"/>
          <w:lang w:val="en-GB" w:eastAsia="zh-HK"/>
        </w:rPr>
        <w:t>早前，</w:t>
      </w:r>
      <w:r>
        <w:rPr>
          <w:rFonts w:hint="eastAsia"/>
          <w:lang w:val="en-GB" w:eastAsia="zh-HK"/>
        </w:rPr>
        <w:t>第二季</w:t>
      </w:r>
      <w:r w:rsidRPr="002A79D9">
        <w:rPr>
          <w:rFonts w:hint="eastAsia"/>
          <w:lang w:val="en-GB" w:eastAsia="zh-HK"/>
        </w:rPr>
        <w:t>人民幣債券發行總額</w:t>
      </w:r>
      <w:r>
        <w:rPr>
          <w:rFonts w:hint="eastAsia"/>
          <w:lang w:val="en-GB" w:eastAsia="zh-HK"/>
        </w:rPr>
        <w:t>為</w:t>
      </w:r>
      <w:r>
        <w:rPr>
          <w:lang w:eastAsia="zh-HK"/>
        </w:rPr>
        <w:t> </w:t>
      </w:r>
      <w:r>
        <w:t>1,</w:t>
      </w:r>
      <w:r>
        <w:rPr>
          <w:rFonts w:hint="eastAsia"/>
        </w:rPr>
        <w:t>468</w:t>
      </w:r>
      <w:r>
        <w:t> </w:t>
      </w:r>
      <w:r w:rsidRPr="002A79D9">
        <w:rPr>
          <w:rFonts w:hint="eastAsia"/>
          <w:lang w:val="en-GB" w:eastAsia="zh-HK"/>
        </w:rPr>
        <w:t>億元人民幣</w:t>
      </w:r>
      <w:r w:rsidRPr="002A79D9">
        <w:rPr>
          <w:rFonts w:hint="eastAsia"/>
          <w:lang w:val="en-GB" w:eastAsia="zh-HK"/>
        </w:rPr>
        <w:t>(</w:t>
      </w:r>
      <w:r w:rsidRPr="002A79D9">
        <w:rPr>
          <w:rFonts w:hint="eastAsia"/>
          <w:lang w:val="en-GB" w:eastAsia="zh-HK"/>
        </w:rPr>
        <w:t>當中有</w:t>
      </w:r>
      <w:r w:rsidRPr="002A79D9">
        <w:t> </w:t>
      </w:r>
      <w:r w:rsidRPr="002A79D9">
        <w:rPr>
          <w:rFonts w:hint="eastAsia"/>
          <w:lang w:val="en-GB" w:eastAsia="zh-HK"/>
        </w:rPr>
        <w:t>1</w:t>
      </w:r>
      <w:r>
        <w:rPr>
          <w:rFonts w:hint="eastAsia"/>
          <w:lang w:val="en-GB"/>
        </w:rPr>
        <w:t>1</w:t>
      </w:r>
      <w:r w:rsidRPr="002A79D9">
        <w:rPr>
          <w:rFonts w:hint="eastAsia"/>
          <w:lang w:val="en-GB" w:eastAsia="zh-HK"/>
        </w:rPr>
        <w:t>0</w:t>
      </w:r>
      <w:r w:rsidRPr="002A79D9">
        <w:rPr>
          <w:lang w:eastAsia="zh-HK"/>
        </w:rPr>
        <w:t> </w:t>
      </w:r>
      <w:r w:rsidRPr="002A79D9">
        <w:rPr>
          <w:rFonts w:hint="eastAsia"/>
          <w:lang w:val="en-GB" w:eastAsia="zh-HK"/>
        </w:rPr>
        <w:t>億元人民幣債券由財政部發行</w:t>
      </w:r>
      <w:r w:rsidRPr="002A79D9">
        <w:rPr>
          <w:rFonts w:hint="eastAsia"/>
          <w:lang w:val="en-GB" w:eastAsia="zh-HK"/>
        </w:rPr>
        <w:t>)</w:t>
      </w:r>
      <w:r>
        <w:rPr>
          <w:rFonts w:hint="eastAsia"/>
          <w:lang w:val="en-GB" w:eastAsia="zh-HK"/>
        </w:rPr>
        <w:t>，</w:t>
      </w:r>
      <w:r w:rsidRPr="002A46C9">
        <w:rPr>
          <w:rFonts w:hint="eastAsia"/>
          <w:lang w:val="en-GB" w:eastAsia="zh-HK"/>
        </w:rPr>
        <w:t>上一季</w:t>
      </w:r>
      <w:r>
        <w:rPr>
          <w:rFonts w:hint="eastAsia"/>
          <w:lang w:val="en-GB" w:eastAsia="zh-HK"/>
        </w:rPr>
        <w:t>的</w:t>
      </w:r>
      <w:r w:rsidRPr="00555AEC">
        <w:rPr>
          <w:rFonts w:hint="eastAsia"/>
          <w:lang w:val="en-GB" w:eastAsia="zh-HK"/>
        </w:rPr>
        <w:t>發行總額</w:t>
      </w:r>
      <w:r w:rsidRPr="002A46C9">
        <w:rPr>
          <w:rFonts w:hint="eastAsia"/>
          <w:lang w:val="en-GB" w:eastAsia="zh-HK"/>
        </w:rPr>
        <w:t>則為</w:t>
      </w:r>
      <w:r>
        <w:rPr>
          <w:rFonts w:hint="eastAsia"/>
        </w:rPr>
        <w:t>1</w:t>
      </w:r>
      <w:r>
        <w:rPr>
          <w:rFonts w:hint="eastAsia"/>
          <w:lang w:val="en-GB"/>
        </w:rPr>
        <w:t>,581</w:t>
      </w:r>
      <w:r>
        <w:t> </w:t>
      </w:r>
      <w:r w:rsidRPr="002A46C9">
        <w:rPr>
          <w:rFonts w:hint="eastAsia"/>
          <w:lang w:val="en-GB" w:eastAsia="zh-HK"/>
        </w:rPr>
        <w:t>億元人民幣</w:t>
      </w:r>
      <w:r w:rsidRPr="002A79D9">
        <w:rPr>
          <w:vertAlign w:val="superscript"/>
        </w:rPr>
        <w:t>(6)</w:t>
      </w:r>
      <w:r>
        <w:rPr>
          <w:rFonts w:hint="eastAsia"/>
          <w:lang w:val="en-GB" w:eastAsia="zh-HK"/>
        </w:rPr>
        <w:t>。</w:t>
      </w:r>
    </w:p>
    <w:p w14:paraId="176DB875" w14:textId="77777777" w:rsidR="005D1CA2" w:rsidRDefault="005D1CA2" w:rsidP="005D1CA2">
      <w:pPr>
        <w:keepNext/>
        <w:rPr>
          <w:rFonts w:eastAsia="華康中黑體"/>
        </w:rPr>
      </w:pPr>
      <w:r>
        <w:rPr>
          <w:rFonts w:eastAsia="華康中黑體"/>
        </w:rPr>
        <w:br w:type="page"/>
      </w:r>
    </w:p>
    <w:p w14:paraId="674A24D6" w14:textId="77777777" w:rsidR="005D1CA2" w:rsidRDefault="005D1CA2" w:rsidP="005D1CA2">
      <w:pPr>
        <w:pStyle w:val="afff4"/>
      </w:pPr>
      <w:r w:rsidRPr="00721784">
        <w:rPr>
          <w:rFonts w:hint="eastAsia"/>
        </w:rPr>
        <w:t>表</w:t>
      </w:r>
      <w:r w:rsidRPr="0027034C">
        <w:rPr>
          <w:rFonts w:hint="eastAsia"/>
          <w:b/>
        </w:rPr>
        <w:t>4.4</w:t>
      </w:r>
      <w:r w:rsidRPr="0027034C">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5D1CA2" w:rsidRPr="00A37C0C" w14:paraId="256615CB" w14:textId="77777777" w:rsidTr="00AE6CAB">
        <w:trPr>
          <w:trHeight w:val="227"/>
        </w:trPr>
        <w:tc>
          <w:tcPr>
            <w:tcW w:w="1988" w:type="dxa"/>
            <w:gridSpan w:val="2"/>
          </w:tcPr>
          <w:p w14:paraId="227418C2" w14:textId="77777777" w:rsidR="005D1CA2" w:rsidRPr="00452574" w:rsidRDefault="005D1CA2" w:rsidP="00AE6CAB">
            <w:pPr>
              <w:keepNext/>
              <w:snapToGrid w:val="0"/>
              <w:spacing w:after="0" w:line="240" w:lineRule="auto"/>
              <w:rPr>
                <w:snapToGrid w:val="0"/>
                <w:spacing w:val="0"/>
                <w:sz w:val="18"/>
                <w:szCs w:val="18"/>
              </w:rPr>
            </w:pPr>
          </w:p>
        </w:tc>
        <w:tc>
          <w:tcPr>
            <w:tcW w:w="1118" w:type="dxa"/>
            <w:vAlign w:val="center"/>
          </w:tcPr>
          <w:p w14:paraId="5AE69D59" w14:textId="77777777" w:rsidR="005D1CA2" w:rsidRPr="00452574" w:rsidRDefault="005D1CA2" w:rsidP="00AE6CAB">
            <w:pPr>
              <w:keepNext/>
              <w:snapToGrid w:val="0"/>
              <w:spacing w:after="0" w:line="240" w:lineRule="auto"/>
              <w:rPr>
                <w:snapToGrid w:val="0"/>
                <w:spacing w:val="0"/>
                <w:sz w:val="18"/>
                <w:szCs w:val="18"/>
                <w:lang w:val="en-GB"/>
              </w:rPr>
            </w:pPr>
          </w:p>
        </w:tc>
        <w:tc>
          <w:tcPr>
            <w:tcW w:w="1118" w:type="dxa"/>
            <w:vAlign w:val="center"/>
          </w:tcPr>
          <w:p w14:paraId="5C2F3520" w14:textId="77777777" w:rsidR="005D1CA2" w:rsidRPr="00452574" w:rsidRDefault="005D1CA2" w:rsidP="00AE6CAB">
            <w:pPr>
              <w:keepNext/>
              <w:snapToGrid w:val="0"/>
              <w:spacing w:after="0" w:line="240" w:lineRule="auto"/>
              <w:rPr>
                <w:snapToGrid w:val="0"/>
                <w:spacing w:val="0"/>
                <w:sz w:val="18"/>
                <w:szCs w:val="18"/>
                <w:lang w:val="en-GB"/>
              </w:rPr>
            </w:pPr>
          </w:p>
        </w:tc>
        <w:tc>
          <w:tcPr>
            <w:tcW w:w="1119" w:type="dxa"/>
            <w:vAlign w:val="center"/>
          </w:tcPr>
          <w:p w14:paraId="1A15E5A4" w14:textId="77777777" w:rsidR="005D1CA2" w:rsidRPr="00452574" w:rsidRDefault="005D1CA2" w:rsidP="00AE6CAB">
            <w:pPr>
              <w:keepNext/>
              <w:snapToGrid w:val="0"/>
              <w:spacing w:after="0" w:line="240" w:lineRule="auto"/>
              <w:rPr>
                <w:snapToGrid w:val="0"/>
                <w:spacing w:val="0"/>
                <w:sz w:val="18"/>
                <w:szCs w:val="18"/>
                <w:lang w:val="en-GB"/>
              </w:rPr>
            </w:pPr>
          </w:p>
        </w:tc>
        <w:tc>
          <w:tcPr>
            <w:tcW w:w="2261" w:type="dxa"/>
            <w:gridSpan w:val="2"/>
            <w:vAlign w:val="center"/>
          </w:tcPr>
          <w:p w14:paraId="55179653" w14:textId="77777777" w:rsidR="005D1CA2" w:rsidRPr="00A50686" w:rsidRDefault="005D1CA2" w:rsidP="00AE6CAB">
            <w:pPr>
              <w:keepNext/>
              <w:snapToGrid w:val="0"/>
              <w:spacing w:after="0" w:line="240" w:lineRule="auto"/>
              <w:jc w:val="center"/>
              <w:rPr>
                <w:snapToGrid w:val="0"/>
                <w:spacing w:val="0"/>
                <w:sz w:val="18"/>
                <w:szCs w:val="18"/>
                <w:lang w:val="en-GB"/>
              </w:rPr>
            </w:pPr>
            <w:r w:rsidRPr="00A50686">
              <w:rPr>
                <w:rFonts w:hint="eastAsia"/>
                <w:snapToGrid w:val="0"/>
                <w:spacing w:val="0"/>
                <w:sz w:val="18"/>
                <w:szCs w:val="18"/>
                <w:u w:val="single"/>
                <w:lang w:val="en-GB"/>
              </w:rPr>
              <w:t>利率</w:t>
            </w:r>
            <w:r w:rsidRPr="00A50686">
              <w:rPr>
                <w:snapToGrid w:val="0"/>
                <w:spacing w:val="0"/>
                <w:sz w:val="18"/>
                <w:szCs w:val="18"/>
                <w:vertAlign w:val="superscript"/>
                <w:lang w:val="en-GB"/>
              </w:rPr>
              <w:t>(a)</w:t>
            </w:r>
          </w:p>
        </w:tc>
        <w:tc>
          <w:tcPr>
            <w:tcW w:w="1130" w:type="dxa"/>
            <w:vAlign w:val="center"/>
          </w:tcPr>
          <w:p w14:paraId="04EECE84" w14:textId="77777777" w:rsidR="005D1CA2" w:rsidRPr="00452574" w:rsidRDefault="005D1CA2" w:rsidP="00AE6CAB">
            <w:pPr>
              <w:keepNext/>
              <w:snapToGrid w:val="0"/>
              <w:spacing w:after="0" w:line="240" w:lineRule="auto"/>
              <w:rPr>
                <w:snapToGrid w:val="0"/>
                <w:spacing w:val="0"/>
                <w:sz w:val="18"/>
                <w:szCs w:val="18"/>
                <w:lang w:val="en-GB"/>
              </w:rPr>
            </w:pPr>
          </w:p>
        </w:tc>
        <w:tc>
          <w:tcPr>
            <w:tcW w:w="1439" w:type="dxa"/>
            <w:vAlign w:val="center"/>
          </w:tcPr>
          <w:p w14:paraId="587541B1" w14:textId="77777777" w:rsidR="005D1CA2" w:rsidRPr="00452574" w:rsidRDefault="005D1CA2" w:rsidP="00AE6CAB">
            <w:pPr>
              <w:keepNext/>
              <w:snapToGrid w:val="0"/>
              <w:spacing w:after="0" w:line="240" w:lineRule="auto"/>
              <w:rPr>
                <w:snapToGrid w:val="0"/>
                <w:spacing w:val="0"/>
                <w:sz w:val="18"/>
                <w:szCs w:val="18"/>
                <w:lang w:val="en-GB"/>
              </w:rPr>
            </w:pPr>
          </w:p>
        </w:tc>
      </w:tr>
      <w:tr w:rsidR="005D1CA2" w:rsidRPr="00A64BBC" w14:paraId="4CF796EF" w14:textId="77777777" w:rsidTr="00AE6CAB">
        <w:trPr>
          <w:trHeight w:val="227"/>
        </w:trPr>
        <w:tc>
          <w:tcPr>
            <w:tcW w:w="1988" w:type="dxa"/>
            <w:gridSpan w:val="2"/>
          </w:tcPr>
          <w:p w14:paraId="585ED533" w14:textId="77777777" w:rsidR="005D1CA2" w:rsidRPr="0088232A" w:rsidRDefault="005D1CA2" w:rsidP="00AE6CAB">
            <w:pPr>
              <w:keepNext/>
              <w:snapToGrid w:val="0"/>
              <w:spacing w:after="0" w:line="240" w:lineRule="auto"/>
              <w:rPr>
                <w:snapToGrid w:val="0"/>
                <w:spacing w:val="0"/>
                <w:sz w:val="18"/>
                <w:szCs w:val="18"/>
              </w:rPr>
            </w:pPr>
          </w:p>
        </w:tc>
        <w:tc>
          <w:tcPr>
            <w:tcW w:w="1118" w:type="dxa"/>
            <w:vAlign w:val="center"/>
          </w:tcPr>
          <w:p w14:paraId="4925F82B" w14:textId="77777777" w:rsidR="005D1CA2" w:rsidRPr="0088232A" w:rsidRDefault="005D1CA2" w:rsidP="00AE6CAB">
            <w:pPr>
              <w:keepNext/>
              <w:snapToGrid w:val="0"/>
              <w:spacing w:after="0" w:line="240" w:lineRule="auto"/>
              <w:rPr>
                <w:snapToGrid w:val="0"/>
                <w:spacing w:val="0"/>
                <w:sz w:val="18"/>
                <w:szCs w:val="18"/>
                <w:lang w:val="en-GB"/>
              </w:rPr>
            </w:pPr>
          </w:p>
        </w:tc>
        <w:tc>
          <w:tcPr>
            <w:tcW w:w="1118" w:type="dxa"/>
            <w:vAlign w:val="center"/>
          </w:tcPr>
          <w:p w14:paraId="50AE6003" w14:textId="77777777" w:rsidR="005D1CA2" w:rsidRPr="0088232A" w:rsidRDefault="005D1CA2" w:rsidP="00AE6CAB">
            <w:pPr>
              <w:keepNext/>
              <w:snapToGrid w:val="0"/>
              <w:spacing w:after="0" w:line="240" w:lineRule="auto"/>
              <w:rPr>
                <w:snapToGrid w:val="0"/>
                <w:spacing w:val="0"/>
                <w:sz w:val="18"/>
                <w:szCs w:val="18"/>
                <w:lang w:val="en-GB"/>
              </w:rPr>
            </w:pPr>
          </w:p>
        </w:tc>
        <w:tc>
          <w:tcPr>
            <w:tcW w:w="1119" w:type="dxa"/>
            <w:vAlign w:val="center"/>
          </w:tcPr>
          <w:p w14:paraId="4CA63D7D" w14:textId="77777777" w:rsidR="005D1CA2" w:rsidRPr="0088232A" w:rsidRDefault="005D1CA2" w:rsidP="00AE6CAB">
            <w:pPr>
              <w:keepNext/>
              <w:snapToGrid w:val="0"/>
              <w:spacing w:after="0" w:line="240" w:lineRule="auto"/>
              <w:rPr>
                <w:snapToGrid w:val="0"/>
                <w:spacing w:val="0"/>
                <w:sz w:val="18"/>
                <w:szCs w:val="18"/>
                <w:lang w:val="en-GB"/>
              </w:rPr>
            </w:pPr>
          </w:p>
        </w:tc>
        <w:tc>
          <w:tcPr>
            <w:tcW w:w="1130" w:type="dxa"/>
            <w:vAlign w:val="center"/>
          </w:tcPr>
          <w:p w14:paraId="2091BB8E" w14:textId="77777777" w:rsidR="005D1CA2" w:rsidRPr="0088232A" w:rsidRDefault="005D1CA2" w:rsidP="00AE6CAB">
            <w:pPr>
              <w:keepNext/>
              <w:snapToGrid w:val="0"/>
              <w:spacing w:after="0" w:line="240" w:lineRule="auto"/>
              <w:rPr>
                <w:snapToGrid w:val="0"/>
                <w:spacing w:val="0"/>
                <w:sz w:val="18"/>
                <w:szCs w:val="18"/>
                <w:lang w:val="en-GB"/>
              </w:rPr>
            </w:pPr>
          </w:p>
        </w:tc>
        <w:tc>
          <w:tcPr>
            <w:tcW w:w="1131" w:type="dxa"/>
            <w:vAlign w:val="center"/>
          </w:tcPr>
          <w:p w14:paraId="11D4F395" w14:textId="77777777" w:rsidR="005D1CA2" w:rsidRPr="0088232A" w:rsidRDefault="005D1CA2" w:rsidP="00AE6CAB">
            <w:pPr>
              <w:keepNext/>
              <w:snapToGrid w:val="0"/>
              <w:spacing w:after="0" w:line="240" w:lineRule="auto"/>
              <w:rPr>
                <w:snapToGrid w:val="0"/>
                <w:spacing w:val="0"/>
                <w:sz w:val="18"/>
                <w:szCs w:val="18"/>
                <w:lang w:val="en-GB"/>
              </w:rPr>
            </w:pPr>
          </w:p>
        </w:tc>
        <w:tc>
          <w:tcPr>
            <w:tcW w:w="1130" w:type="dxa"/>
            <w:vMerge w:val="restart"/>
            <w:vAlign w:val="bottom"/>
          </w:tcPr>
          <w:p w14:paraId="31914910" w14:textId="77777777" w:rsidR="005D1CA2" w:rsidRPr="0088232A" w:rsidRDefault="005D1CA2" w:rsidP="00AE6CAB">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經營人民幣</w:t>
            </w:r>
            <w:r w:rsidRPr="0088232A">
              <w:rPr>
                <w:snapToGrid w:val="0"/>
                <w:spacing w:val="0"/>
                <w:sz w:val="18"/>
                <w:szCs w:val="18"/>
                <w:lang w:val="en-GB"/>
              </w:rPr>
              <w:br/>
            </w:r>
            <w:r w:rsidRPr="0088232A">
              <w:rPr>
                <w:rFonts w:hint="eastAsia"/>
                <w:snapToGrid w:val="0"/>
                <w:spacing w:val="0"/>
                <w:sz w:val="18"/>
                <w:szCs w:val="18"/>
                <w:lang w:val="en-GB"/>
              </w:rPr>
              <w:t>業務的認可</w:t>
            </w:r>
            <w:r w:rsidRPr="0088232A">
              <w:rPr>
                <w:snapToGrid w:val="0"/>
                <w:spacing w:val="0"/>
                <w:sz w:val="18"/>
                <w:szCs w:val="18"/>
                <w:lang w:val="en-GB"/>
              </w:rPr>
              <w:br/>
            </w:r>
            <w:r w:rsidRPr="0088232A">
              <w:rPr>
                <w:rFonts w:hint="eastAsia"/>
                <w:snapToGrid w:val="0"/>
                <w:spacing w:val="0"/>
                <w:sz w:val="18"/>
                <w:szCs w:val="18"/>
                <w:u w:val="single"/>
                <w:lang w:val="en-GB"/>
              </w:rPr>
              <w:t>機構數目</w:t>
            </w:r>
          </w:p>
        </w:tc>
        <w:tc>
          <w:tcPr>
            <w:tcW w:w="1439" w:type="dxa"/>
            <w:vMerge w:val="restart"/>
            <w:vAlign w:val="bottom"/>
          </w:tcPr>
          <w:p w14:paraId="2DACAB8D" w14:textId="77777777" w:rsidR="005D1CA2" w:rsidRPr="0088232A" w:rsidRDefault="005D1CA2" w:rsidP="00AE6CAB">
            <w:pPr>
              <w:keepNext/>
              <w:snapToGrid w:val="0"/>
              <w:spacing w:after="0" w:line="240" w:lineRule="auto"/>
              <w:jc w:val="center"/>
              <w:rPr>
                <w:snapToGrid w:val="0"/>
                <w:spacing w:val="0"/>
                <w:sz w:val="18"/>
                <w:szCs w:val="18"/>
                <w:lang w:val="en-GB"/>
              </w:rPr>
            </w:pPr>
          </w:p>
          <w:p w14:paraId="543E17AA" w14:textId="77777777" w:rsidR="005D1CA2" w:rsidRPr="0088232A" w:rsidRDefault="005D1CA2" w:rsidP="00AE6CAB">
            <w:pPr>
              <w:keepNext/>
              <w:snapToGrid w:val="0"/>
              <w:spacing w:after="0" w:line="240" w:lineRule="auto"/>
              <w:ind w:leftChars="-65" w:left="-1" w:hangingChars="108" w:hanging="194"/>
              <w:jc w:val="center"/>
              <w:rPr>
                <w:snapToGrid w:val="0"/>
                <w:spacing w:val="0"/>
                <w:sz w:val="18"/>
                <w:szCs w:val="18"/>
                <w:lang w:val="en-GB"/>
              </w:rPr>
            </w:pPr>
            <w:r w:rsidRPr="0088232A">
              <w:rPr>
                <w:rFonts w:hint="eastAsia"/>
                <w:snapToGrid w:val="0"/>
                <w:spacing w:val="0"/>
                <w:sz w:val="18"/>
                <w:szCs w:val="18"/>
                <w:lang w:val="en-GB"/>
              </w:rPr>
              <w:t>人民幣跨境</w:t>
            </w:r>
          </w:p>
          <w:p w14:paraId="6D1EAD9F" w14:textId="77777777" w:rsidR="005D1CA2" w:rsidRPr="0088232A" w:rsidRDefault="005D1CA2" w:rsidP="00AE6CAB">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u w:val="single"/>
                <w:lang w:val="en-GB"/>
              </w:rPr>
              <w:t>貿易結算總額</w:t>
            </w:r>
            <w:r w:rsidRPr="0088232A">
              <w:rPr>
                <w:snapToGrid w:val="0"/>
                <w:spacing w:val="0"/>
                <w:sz w:val="18"/>
                <w:szCs w:val="18"/>
                <w:vertAlign w:val="superscript"/>
                <w:lang w:val="en-GB"/>
              </w:rPr>
              <w:t>(c)</w:t>
            </w:r>
          </w:p>
        </w:tc>
      </w:tr>
      <w:tr w:rsidR="005D1CA2" w:rsidRPr="00A37C0C" w14:paraId="44BA84EA" w14:textId="77777777" w:rsidTr="00AE6CAB">
        <w:tc>
          <w:tcPr>
            <w:tcW w:w="1176" w:type="dxa"/>
          </w:tcPr>
          <w:p w14:paraId="51663780" w14:textId="77777777" w:rsidR="005D1CA2" w:rsidRPr="00A37C0C" w:rsidRDefault="005D1CA2" w:rsidP="00AE6CAB">
            <w:pPr>
              <w:keepNext/>
              <w:snapToGrid w:val="0"/>
              <w:spacing w:after="0" w:line="240" w:lineRule="auto"/>
              <w:rPr>
                <w:snapToGrid w:val="0"/>
                <w:spacing w:val="0"/>
                <w:sz w:val="18"/>
                <w:szCs w:val="18"/>
                <w:u w:val="single"/>
              </w:rPr>
            </w:pPr>
          </w:p>
          <w:p w14:paraId="596BF9D2" w14:textId="77777777" w:rsidR="005D1CA2" w:rsidRPr="00A37C0C" w:rsidRDefault="005D1CA2" w:rsidP="00AE6CAB">
            <w:pPr>
              <w:keepNext/>
              <w:snapToGrid w:val="0"/>
              <w:spacing w:after="0" w:line="240" w:lineRule="auto"/>
              <w:rPr>
                <w:snapToGrid w:val="0"/>
                <w:spacing w:val="0"/>
                <w:sz w:val="18"/>
                <w:szCs w:val="18"/>
              </w:rPr>
            </w:pPr>
            <w:r w:rsidRPr="00A37C0C">
              <w:rPr>
                <w:snapToGrid w:val="0"/>
                <w:spacing w:val="0"/>
                <w:sz w:val="18"/>
                <w:szCs w:val="18"/>
                <w:u w:val="single"/>
              </w:rPr>
              <w:t>期末計算</w:t>
            </w:r>
          </w:p>
        </w:tc>
        <w:tc>
          <w:tcPr>
            <w:tcW w:w="812" w:type="dxa"/>
          </w:tcPr>
          <w:p w14:paraId="1E5BE2B4" w14:textId="77777777" w:rsidR="005D1CA2" w:rsidRPr="00A37C0C" w:rsidRDefault="005D1CA2" w:rsidP="00AE6CAB">
            <w:pPr>
              <w:keepNext/>
              <w:snapToGrid w:val="0"/>
              <w:spacing w:after="0" w:line="240" w:lineRule="auto"/>
              <w:rPr>
                <w:snapToGrid w:val="0"/>
                <w:spacing w:val="0"/>
                <w:sz w:val="18"/>
                <w:szCs w:val="18"/>
              </w:rPr>
            </w:pPr>
          </w:p>
        </w:tc>
        <w:tc>
          <w:tcPr>
            <w:tcW w:w="1118" w:type="dxa"/>
          </w:tcPr>
          <w:p w14:paraId="4614DF11"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活期及</w:t>
            </w:r>
          </w:p>
          <w:p w14:paraId="29BE7A8D"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儲蓄存款</w:t>
            </w:r>
          </w:p>
        </w:tc>
        <w:tc>
          <w:tcPr>
            <w:tcW w:w="1118" w:type="dxa"/>
            <w:vAlign w:val="bottom"/>
          </w:tcPr>
          <w:p w14:paraId="0B7031DE" w14:textId="77777777" w:rsidR="005D1CA2" w:rsidRPr="00A37C0C" w:rsidRDefault="005D1CA2" w:rsidP="00AE6CAB">
            <w:pPr>
              <w:keepNext/>
              <w:autoSpaceDE w:val="0"/>
              <w:autoSpaceDN w:val="0"/>
              <w:snapToGrid w:val="0"/>
              <w:spacing w:after="0" w:line="240" w:lineRule="auto"/>
              <w:jc w:val="center"/>
              <w:rPr>
                <w:snapToGrid w:val="0"/>
                <w:spacing w:val="0"/>
                <w:sz w:val="18"/>
                <w:szCs w:val="18"/>
                <w:u w:val="single"/>
              </w:rPr>
            </w:pPr>
          </w:p>
          <w:p w14:paraId="6A35BF6D"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定期存款</w:t>
            </w:r>
          </w:p>
        </w:tc>
        <w:tc>
          <w:tcPr>
            <w:tcW w:w="1119" w:type="dxa"/>
            <w:vAlign w:val="bottom"/>
          </w:tcPr>
          <w:p w14:paraId="2AFDB821" w14:textId="77777777" w:rsidR="005D1CA2" w:rsidRPr="00A37C0C" w:rsidRDefault="005D1CA2" w:rsidP="00AE6CAB">
            <w:pPr>
              <w:keepNext/>
              <w:autoSpaceDE w:val="0"/>
              <w:autoSpaceDN w:val="0"/>
              <w:snapToGrid w:val="0"/>
              <w:spacing w:after="0" w:line="240" w:lineRule="auto"/>
              <w:jc w:val="center"/>
              <w:rPr>
                <w:snapToGrid w:val="0"/>
                <w:spacing w:val="0"/>
                <w:sz w:val="18"/>
                <w:szCs w:val="18"/>
                <w:u w:val="single"/>
              </w:rPr>
            </w:pPr>
          </w:p>
          <w:p w14:paraId="628D834F"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Pr>
                <w:rFonts w:hint="eastAsia"/>
                <w:snapToGrid w:val="0"/>
                <w:spacing w:val="0"/>
                <w:sz w:val="18"/>
                <w:szCs w:val="18"/>
                <w:u w:val="single"/>
                <w:lang w:eastAsia="zh-HK"/>
              </w:rPr>
              <w:t>總</w:t>
            </w:r>
            <w:r w:rsidRPr="00A37C0C">
              <w:rPr>
                <w:snapToGrid w:val="0"/>
                <w:spacing w:val="0"/>
                <w:sz w:val="18"/>
                <w:szCs w:val="18"/>
                <w:u w:val="single"/>
              </w:rPr>
              <w:t>存款</w:t>
            </w:r>
          </w:p>
        </w:tc>
        <w:tc>
          <w:tcPr>
            <w:tcW w:w="1130" w:type="dxa"/>
            <w:vAlign w:val="bottom"/>
          </w:tcPr>
          <w:p w14:paraId="69F345D0" w14:textId="77777777" w:rsidR="005D1CA2" w:rsidRPr="00A37C0C" w:rsidRDefault="005D1CA2" w:rsidP="00AE6CAB">
            <w:pPr>
              <w:keepNext/>
              <w:snapToGrid w:val="0"/>
              <w:spacing w:after="0" w:line="240" w:lineRule="auto"/>
              <w:jc w:val="center"/>
              <w:rPr>
                <w:snapToGrid w:val="0"/>
                <w:spacing w:val="0"/>
                <w:sz w:val="18"/>
                <w:szCs w:val="18"/>
                <w:u w:val="single"/>
              </w:rPr>
            </w:pPr>
          </w:p>
          <w:p w14:paraId="34CA2DC8"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u w:val="single"/>
              </w:rPr>
              <w:t>儲蓄存款</w:t>
            </w:r>
            <w:r w:rsidRPr="00A37C0C">
              <w:rPr>
                <w:spacing w:val="0"/>
                <w:sz w:val="18"/>
                <w:szCs w:val="18"/>
                <w:vertAlign w:val="superscript"/>
              </w:rPr>
              <w:t>(b)</w:t>
            </w:r>
          </w:p>
        </w:tc>
        <w:tc>
          <w:tcPr>
            <w:tcW w:w="1131" w:type="dxa"/>
            <w:vAlign w:val="bottom"/>
          </w:tcPr>
          <w:p w14:paraId="4B4B16BD" w14:textId="77777777" w:rsidR="005D1CA2" w:rsidRPr="00A37C0C" w:rsidRDefault="005D1CA2" w:rsidP="00AE6CAB">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A37C0C">
              <w:rPr>
                <w:snapToGrid w:val="0"/>
                <w:spacing w:val="0"/>
                <w:sz w:val="18"/>
                <w:szCs w:val="18"/>
              </w:rPr>
              <w:t>三個月</w:t>
            </w:r>
            <w:r w:rsidRPr="00A37C0C">
              <w:rPr>
                <w:snapToGrid w:val="0"/>
                <w:spacing w:val="0"/>
                <w:sz w:val="18"/>
                <w:szCs w:val="18"/>
                <w:u w:val="single"/>
              </w:rPr>
              <w:br/>
            </w:r>
            <w:r w:rsidRPr="00A37C0C">
              <w:rPr>
                <w:snapToGrid w:val="0"/>
                <w:spacing w:val="0"/>
                <w:sz w:val="18"/>
                <w:szCs w:val="18"/>
                <w:u w:val="single"/>
              </w:rPr>
              <w:t>定期存款</w:t>
            </w:r>
            <w:r w:rsidRPr="00A37C0C">
              <w:rPr>
                <w:snapToGrid w:val="0"/>
                <w:spacing w:val="0"/>
                <w:sz w:val="18"/>
                <w:szCs w:val="18"/>
                <w:vertAlign w:val="superscript"/>
              </w:rPr>
              <w:t>(b)</w:t>
            </w:r>
          </w:p>
        </w:tc>
        <w:tc>
          <w:tcPr>
            <w:tcW w:w="1130" w:type="dxa"/>
            <w:vMerge/>
          </w:tcPr>
          <w:p w14:paraId="1AB43CA2" w14:textId="77777777" w:rsidR="005D1CA2" w:rsidRPr="00A37C0C" w:rsidRDefault="005D1CA2" w:rsidP="00AE6CAB">
            <w:pPr>
              <w:keepNext/>
              <w:snapToGrid w:val="0"/>
              <w:spacing w:after="0" w:line="240" w:lineRule="auto"/>
              <w:rPr>
                <w:snapToGrid w:val="0"/>
                <w:spacing w:val="0"/>
                <w:sz w:val="18"/>
                <w:szCs w:val="18"/>
              </w:rPr>
            </w:pPr>
          </w:p>
        </w:tc>
        <w:tc>
          <w:tcPr>
            <w:tcW w:w="1439" w:type="dxa"/>
            <w:vMerge/>
          </w:tcPr>
          <w:p w14:paraId="0F86E2E1" w14:textId="77777777" w:rsidR="005D1CA2" w:rsidRPr="00A37C0C" w:rsidRDefault="005D1CA2" w:rsidP="00AE6CAB">
            <w:pPr>
              <w:keepNext/>
              <w:snapToGrid w:val="0"/>
              <w:spacing w:after="0" w:line="240" w:lineRule="auto"/>
              <w:rPr>
                <w:snapToGrid w:val="0"/>
                <w:spacing w:val="0"/>
                <w:sz w:val="18"/>
                <w:szCs w:val="18"/>
              </w:rPr>
            </w:pPr>
          </w:p>
        </w:tc>
      </w:tr>
      <w:tr w:rsidR="005D1CA2" w:rsidRPr="00A37C0C" w14:paraId="07E4ABF7" w14:textId="77777777" w:rsidTr="00AE6CAB">
        <w:tc>
          <w:tcPr>
            <w:tcW w:w="1176" w:type="dxa"/>
          </w:tcPr>
          <w:p w14:paraId="4289E12B" w14:textId="77777777" w:rsidR="005D1CA2" w:rsidRPr="00A37C0C" w:rsidRDefault="005D1CA2" w:rsidP="00AE6CAB">
            <w:pPr>
              <w:keepNext/>
              <w:snapToGrid w:val="0"/>
              <w:spacing w:after="0" w:line="240" w:lineRule="auto"/>
              <w:rPr>
                <w:snapToGrid w:val="0"/>
                <w:spacing w:val="0"/>
                <w:sz w:val="18"/>
                <w:szCs w:val="18"/>
              </w:rPr>
            </w:pPr>
          </w:p>
        </w:tc>
        <w:tc>
          <w:tcPr>
            <w:tcW w:w="812" w:type="dxa"/>
          </w:tcPr>
          <w:p w14:paraId="3E90187F" w14:textId="77777777" w:rsidR="005D1CA2" w:rsidRPr="00A37C0C" w:rsidRDefault="005D1CA2" w:rsidP="00AE6CAB">
            <w:pPr>
              <w:keepNext/>
              <w:snapToGrid w:val="0"/>
              <w:spacing w:after="0" w:line="240" w:lineRule="auto"/>
              <w:rPr>
                <w:snapToGrid w:val="0"/>
                <w:spacing w:val="0"/>
                <w:sz w:val="18"/>
                <w:szCs w:val="18"/>
              </w:rPr>
            </w:pPr>
          </w:p>
        </w:tc>
        <w:tc>
          <w:tcPr>
            <w:tcW w:w="1118" w:type="dxa"/>
          </w:tcPr>
          <w:p w14:paraId="39088CDD"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1810D420"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8" w:type="dxa"/>
          </w:tcPr>
          <w:p w14:paraId="58A6A14C"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0B86BA01"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9" w:type="dxa"/>
          </w:tcPr>
          <w:p w14:paraId="4A9A603A"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1F6A5CD3"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30" w:type="dxa"/>
          </w:tcPr>
          <w:p w14:paraId="4E77D6A1"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1" w:type="dxa"/>
          </w:tcPr>
          <w:p w14:paraId="6671BF5E"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0" w:type="dxa"/>
          </w:tcPr>
          <w:p w14:paraId="34C77408" w14:textId="77777777" w:rsidR="005D1CA2" w:rsidRPr="00A37C0C" w:rsidRDefault="005D1CA2" w:rsidP="00AE6CAB">
            <w:pPr>
              <w:keepNext/>
              <w:snapToGrid w:val="0"/>
              <w:spacing w:after="0" w:line="240" w:lineRule="auto"/>
              <w:jc w:val="center"/>
              <w:rPr>
                <w:snapToGrid w:val="0"/>
                <w:spacing w:val="0"/>
                <w:sz w:val="18"/>
                <w:szCs w:val="18"/>
              </w:rPr>
            </w:pPr>
          </w:p>
        </w:tc>
        <w:tc>
          <w:tcPr>
            <w:tcW w:w="1439" w:type="dxa"/>
          </w:tcPr>
          <w:p w14:paraId="62BB2C8C" w14:textId="77777777" w:rsidR="005D1CA2" w:rsidRPr="00A37C0C" w:rsidRDefault="005D1CA2" w:rsidP="00AE6CAB">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41A8E84D" w14:textId="77777777" w:rsidR="005D1CA2" w:rsidRPr="00A37C0C" w:rsidRDefault="005D1CA2" w:rsidP="00AE6CAB">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r>
      <w:tr w:rsidR="005D1CA2" w:rsidRPr="00A37C0C" w14:paraId="73AED46F" w14:textId="77777777" w:rsidTr="00AE6CAB">
        <w:trPr>
          <w:trHeight w:val="158"/>
        </w:trPr>
        <w:tc>
          <w:tcPr>
            <w:tcW w:w="1988" w:type="dxa"/>
            <w:gridSpan w:val="2"/>
          </w:tcPr>
          <w:p w14:paraId="6AA5DBF9" w14:textId="77777777" w:rsidR="005D1CA2" w:rsidRPr="00A37C0C" w:rsidRDefault="005D1CA2" w:rsidP="00AE6CAB">
            <w:pPr>
              <w:keepNext/>
              <w:tabs>
                <w:tab w:val="left" w:pos="1080"/>
              </w:tabs>
              <w:snapToGrid w:val="0"/>
              <w:spacing w:after="0" w:line="240" w:lineRule="auto"/>
              <w:rPr>
                <w:snapToGrid w:val="0"/>
                <w:spacing w:val="0"/>
                <w:sz w:val="18"/>
                <w:szCs w:val="18"/>
              </w:rPr>
            </w:pPr>
          </w:p>
        </w:tc>
        <w:tc>
          <w:tcPr>
            <w:tcW w:w="1118" w:type="dxa"/>
            <w:vAlign w:val="center"/>
          </w:tcPr>
          <w:p w14:paraId="77F4D6F7"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06E7B712"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0266F267"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426E0A1F"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128723A7"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56F86B9"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029044DF"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5D1CA2" w:rsidRPr="00A37C0C" w14:paraId="5ACD9B82" w14:textId="77777777" w:rsidTr="00AE6CAB">
        <w:tc>
          <w:tcPr>
            <w:tcW w:w="1176" w:type="dxa"/>
          </w:tcPr>
          <w:p w14:paraId="151893BA" w14:textId="77777777" w:rsidR="005D1CA2" w:rsidRPr="00A37C0C" w:rsidRDefault="005D1CA2" w:rsidP="00AE6CAB">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w:t>
            </w:r>
            <w:r>
              <w:rPr>
                <w:rFonts w:hAnsi="華康細明體" w:hint="eastAsia"/>
                <w:spacing w:val="0"/>
                <w:sz w:val="18"/>
                <w:szCs w:val="18"/>
                <w:lang w:eastAsia="zh-HK"/>
              </w:rPr>
              <w:t>三</w:t>
            </w:r>
            <w:r w:rsidRPr="00A37C0C">
              <w:rPr>
                <w:snapToGrid w:val="0"/>
                <w:spacing w:val="0"/>
                <w:sz w:val="18"/>
                <w:szCs w:val="18"/>
              </w:rPr>
              <w:t>年</w:t>
            </w:r>
          </w:p>
        </w:tc>
        <w:tc>
          <w:tcPr>
            <w:tcW w:w="812" w:type="dxa"/>
            <w:vAlign w:val="center"/>
          </w:tcPr>
          <w:p w14:paraId="6AE7F240" w14:textId="77777777" w:rsidR="005D1CA2" w:rsidRPr="00A37C0C" w:rsidRDefault="005D1CA2" w:rsidP="00AE6CAB">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vAlign w:val="center"/>
          </w:tcPr>
          <w:p w14:paraId="5F457D7B"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319,076</w:t>
            </w:r>
          </w:p>
        </w:tc>
        <w:tc>
          <w:tcPr>
            <w:tcW w:w="1118" w:type="dxa"/>
            <w:vAlign w:val="center"/>
          </w:tcPr>
          <w:p w14:paraId="07EBB7D2"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475,018</w:t>
            </w:r>
          </w:p>
        </w:tc>
        <w:tc>
          <w:tcPr>
            <w:tcW w:w="1119" w:type="dxa"/>
            <w:vAlign w:val="center"/>
          </w:tcPr>
          <w:p w14:paraId="78F7A87C"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794,095</w:t>
            </w:r>
          </w:p>
        </w:tc>
        <w:tc>
          <w:tcPr>
            <w:tcW w:w="1130" w:type="dxa"/>
            <w:vAlign w:val="center"/>
          </w:tcPr>
          <w:p w14:paraId="50079BE6"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4EF4B453"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1CB6B1F7"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27D61418"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2,312,566</w:t>
            </w:r>
          </w:p>
        </w:tc>
      </w:tr>
      <w:tr w:rsidR="005D1CA2" w:rsidRPr="00A37C0C" w14:paraId="30E1256D" w14:textId="77777777" w:rsidTr="00AE6CAB">
        <w:tc>
          <w:tcPr>
            <w:tcW w:w="1176" w:type="dxa"/>
          </w:tcPr>
          <w:p w14:paraId="1CD3AC4F" w14:textId="77777777" w:rsidR="005D1CA2" w:rsidRPr="00A37C0C" w:rsidRDefault="005D1CA2" w:rsidP="00AE6CAB">
            <w:pPr>
              <w:keepNext/>
              <w:tabs>
                <w:tab w:val="left" w:pos="1080"/>
              </w:tabs>
              <w:snapToGrid w:val="0"/>
              <w:spacing w:after="0" w:line="240" w:lineRule="auto"/>
              <w:rPr>
                <w:snapToGrid w:val="0"/>
                <w:spacing w:val="0"/>
                <w:sz w:val="18"/>
                <w:szCs w:val="18"/>
              </w:rPr>
            </w:pPr>
          </w:p>
        </w:tc>
        <w:tc>
          <w:tcPr>
            <w:tcW w:w="812" w:type="dxa"/>
            <w:vAlign w:val="center"/>
          </w:tcPr>
          <w:p w14:paraId="7F86239E" w14:textId="77777777" w:rsidR="005D1CA2" w:rsidRPr="00A37C0C" w:rsidRDefault="005D1CA2" w:rsidP="00AE6CAB">
            <w:pPr>
              <w:keepNext/>
              <w:snapToGrid w:val="0"/>
              <w:spacing w:after="0" w:line="240" w:lineRule="auto"/>
              <w:rPr>
                <w:snapToGrid w:val="0"/>
                <w:spacing w:val="0"/>
                <w:sz w:val="18"/>
                <w:szCs w:val="18"/>
              </w:rPr>
            </w:pPr>
            <w:r w:rsidRPr="00A37C0C">
              <w:rPr>
                <w:snapToGrid w:val="0"/>
                <w:spacing w:val="0"/>
                <w:sz w:val="18"/>
                <w:szCs w:val="18"/>
              </w:rPr>
              <w:t>第二季</w:t>
            </w:r>
          </w:p>
        </w:tc>
        <w:tc>
          <w:tcPr>
            <w:tcW w:w="1118" w:type="dxa"/>
            <w:vAlign w:val="center"/>
          </w:tcPr>
          <w:p w14:paraId="58116B31"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399,974</w:t>
            </w:r>
          </w:p>
        </w:tc>
        <w:tc>
          <w:tcPr>
            <w:tcW w:w="1118" w:type="dxa"/>
            <w:vAlign w:val="center"/>
          </w:tcPr>
          <w:p w14:paraId="2F4A2E50"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507,327</w:t>
            </w:r>
          </w:p>
        </w:tc>
        <w:tc>
          <w:tcPr>
            <w:tcW w:w="1119" w:type="dxa"/>
            <w:vAlign w:val="center"/>
          </w:tcPr>
          <w:p w14:paraId="4BDF8209"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907,302</w:t>
            </w:r>
          </w:p>
        </w:tc>
        <w:tc>
          <w:tcPr>
            <w:tcW w:w="1130" w:type="dxa"/>
            <w:vAlign w:val="center"/>
          </w:tcPr>
          <w:p w14:paraId="588C7E57"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20D7BF1A"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0FCB06B7"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7ACD4BC8"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2,791,750</w:t>
            </w:r>
          </w:p>
        </w:tc>
      </w:tr>
      <w:tr w:rsidR="005D1CA2" w:rsidRPr="00A37C0C" w14:paraId="13420D31" w14:textId="77777777" w:rsidTr="00AE6CAB">
        <w:tc>
          <w:tcPr>
            <w:tcW w:w="1176" w:type="dxa"/>
          </w:tcPr>
          <w:p w14:paraId="4865A47C" w14:textId="77777777" w:rsidR="005D1CA2" w:rsidRPr="00A37C0C" w:rsidRDefault="005D1CA2" w:rsidP="00AE6CAB">
            <w:pPr>
              <w:keepNext/>
              <w:tabs>
                <w:tab w:val="left" w:pos="1080"/>
              </w:tabs>
              <w:snapToGrid w:val="0"/>
              <w:spacing w:after="0" w:line="240" w:lineRule="auto"/>
              <w:rPr>
                <w:snapToGrid w:val="0"/>
                <w:spacing w:val="0"/>
                <w:sz w:val="18"/>
                <w:szCs w:val="18"/>
              </w:rPr>
            </w:pPr>
          </w:p>
        </w:tc>
        <w:tc>
          <w:tcPr>
            <w:tcW w:w="812" w:type="dxa"/>
            <w:vAlign w:val="center"/>
          </w:tcPr>
          <w:p w14:paraId="7E63F35F" w14:textId="77777777" w:rsidR="005D1CA2" w:rsidRPr="00A37C0C" w:rsidRDefault="005D1CA2" w:rsidP="00AE6CAB">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vAlign w:val="center"/>
          </w:tcPr>
          <w:p w14:paraId="5B7C8AE8"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361,994</w:t>
            </w:r>
          </w:p>
        </w:tc>
        <w:tc>
          <w:tcPr>
            <w:tcW w:w="1118" w:type="dxa"/>
            <w:vAlign w:val="center"/>
          </w:tcPr>
          <w:p w14:paraId="53E9C8D0"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590,571</w:t>
            </w:r>
          </w:p>
        </w:tc>
        <w:tc>
          <w:tcPr>
            <w:tcW w:w="1119" w:type="dxa"/>
            <w:vAlign w:val="center"/>
          </w:tcPr>
          <w:p w14:paraId="4AC9A7EE"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952,565</w:t>
            </w:r>
          </w:p>
        </w:tc>
        <w:tc>
          <w:tcPr>
            <w:tcW w:w="1130" w:type="dxa"/>
            <w:vAlign w:val="center"/>
          </w:tcPr>
          <w:p w14:paraId="353C4388"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63F78BBA"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2AB837D0"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7841E6D9"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3,145,772</w:t>
            </w:r>
          </w:p>
        </w:tc>
      </w:tr>
      <w:tr w:rsidR="005D1CA2" w:rsidRPr="00A37C0C" w14:paraId="695D5286" w14:textId="77777777" w:rsidTr="00AE6CAB">
        <w:tc>
          <w:tcPr>
            <w:tcW w:w="1176" w:type="dxa"/>
          </w:tcPr>
          <w:p w14:paraId="6800DC1A" w14:textId="77777777" w:rsidR="005D1CA2" w:rsidRPr="00A37C0C" w:rsidRDefault="005D1CA2" w:rsidP="00AE6CAB">
            <w:pPr>
              <w:keepNext/>
              <w:tabs>
                <w:tab w:val="left" w:pos="1080"/>
              </w:tabs>
              <w:snapToGrid w:val="0"/>
              <w:spacing w:after="0" w:line="240" w:lineRule="auto"/>
              <w:rPr>
                <w:snapToGrid w:val="0"/>
                <w:spacing w:val="0"/>
                <w:sz w:val="18"/>
                <w:szCs w:val="18"/>
              </w:rPr>
            </w:pPr>
          </w:p>
        </w:tc>
        <w:tc>
          <w:tcPr>
            <w:tcW w:w="812" w:type="dxa"/>
            <w:vAlign w:val="center"/>
          </w:tcPr>
          <w:p w14:paraId="0408C058" w14:textId="77777777" w:rsidR="005D1CA2" w:rsidRPr="00A37C0C" w:rsidRDefault="005D1CA2" w:rsidP="00AE6CAB">
            <w:pPr>
              <w:keepNext/>
              <w:snapToGrid w:val="0"/>
              <w:spacing w:after="0" w:line="240" w:lineRule="auto"/>
              <w:rPr>
                <w:snapToGrid w:val="0"/>
                <w:spacing w:val="0"/>
                <w:sz w:val="18"/>
                <w:szCs w:val="18"/>
              </w:rPr>
            </w:pPr>
            <w:r>
              <w:rPr>
                <w:rFonts w:hint="eastAsia"/>
                <w:snapToGrid w:val="0"/>
                <w:spacing w:val="0"/>
                <w:sz w:val="18"/>
                <w:szCs w:val="18"/>
              </w:rPr>
              <w:t>第四季</w:t>
            </w:r>
          </w:p>
        </w:tc>
        <w:tc>
          <w:tcPr>
            <w:tcW w:w="1118" w:type="dxa"/>
            <w:vAlign w:val="center"/>
          </w:tcPr>
          <w:p w14:paraId="5EC79CD9"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pacing w:val="0"/>
                <w:sz w:val="18"/>
                <w:lang w:val="en-GB"/>
              </w:rPr>
            </w:pPr>
            <w:r w:rsidRPr="00F635A6">
              <w:rPr>
                <w:spacing w:val="0"/>
                <w:sz w:val="18"/>
                <w:szCs w:val="18"/>
              </w:rPr>
              <w:t>381,803</w:t>
            </w:r>
          </w:p>
        </w:tc>
        <w:tc>
          <w:tcPr>
            <w:tcW w:w="1118" w:type="dxa"/>
            <w:vAlign w:val="center"/>
          </w:tcPr>
          <w:p w14:paraId="2AD92978"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557,400</w:t>
            </w:r>
          </w:p>
        </w:tc>
        <w:tc>
          <w:tcPr>
            <w:tcW w:w="1119" w:type="dxa"/>
            <w:vAlign w:val="center"/>
          </w:tcPr>
          <w:p w14:paraId="6818A500" w14:textId="77777777" w:rsidR="005D1CA2" w:rsidRPr="00F635A6"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939,203</w:t>
            </w:r>
          </w:p>
        </w:tc>
        <w:tc>
          <w:tcPr>
            <w:tcW w:w="1130" w:type="dxa"/>
            <w:vAlign w:val="center"/>
          </w:tcPr>
          <w:p w14:paraId="147EEAFC"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6409944B"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5E8AFDC6"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153690CA"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3,418,469</w:t>
            </w:r>
          </w:p>
        </w:tc>
      </w:tr>
      <w:tr w:rsidR="005D1CA2" w:rsidRPr="00A37C0C" w14:paraId="55D544C1" w14:textId="77777777" w:rsidTr="00AE6CAB">
        <w:tc>
          <w:tcPr>
            <w:tcW w:w="1176" w:type="dxa"/>
          </w:tcPr>
          <w:p w14:paraId="3C33C0E9" w14:textId="77777777" w:rsidR="005D1CA2" w:rsidRPr="00A37C0C" w:rsidRDefault="005D1CA2" w:rsidP="00AE6CAB">
            <w:pPr>
              <w:keepNext/>
              <w:tabs>
                <w:tab w:val="left" w:pos="1080"/>
              </w:tabs>
              <w:snapToGrid w:val="0"/>
              <w:spacing w:after="0" w:line="240" w:lineRule="auto"/>
              <w:rPr>
                <w:snapToGrid w:val="0"/>
                <w:spacing w:val="0"/>
                <w:sz w:val="18"/>
                <w:szCs w:val="18"/>
              </w:rPr>
            </w:pPr>
          </w:p>
        </w:tc>
        <w:tc>
          <w:tcPr>
            <w:tcW w:w="812" w:type="dxa"/>
            <w:vAlign w:val="center"/>
          </w:tcPr>
          <w:p w14:paraId="287C8981" w14:textId="77777777" w:rsidR="005D1CA2" w:rsidRDefault="005D1CA2" w:rsidP="00AE6CAB">
            <w:pPr>
              <w:keepNext/>
              <w:snapToGrid w:val="0"/>
              <w:spacing w:after="0" w:line="240" w:lineRule="auto"/>
              <w:rPr>
                <w:snapToGrid w:val="0"/>
                <w:spacing w:val="0"/>
                <w:sz w:val="18"/>
                <w:szCs w:val="18"/>
              </w:rPr>
            </w:pPr>
          </w:p>
        </w:tc>
        <w:tc>
          <w:tcPr>
            <w:tcW w:w="1118" w:type="dxa"/>
            <w:vAlign w:val="center"/>
          </w:tcPr>
          <w:p w14:paraId="4CB3F20E" w14:textId="77777777" w:rsidR="005D1CA2" w:rsidRPr="00AC18D0"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E59D4E9" w14:textId="77777777" w:rsidR="005D1CA2" w:rsidRPr="00AC18D0"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749AF9B" w14:textId="77777777" w:rsidR="005D1CA2" w:rsidRPr="00AC18D0"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70E2B9A7" w14:textId="77777777" w:rsidR="005D1CA2" w:rsidRPr="00AC18D0"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44F92E88" w14:textId="77777777" w:rsidR="005D1CA2" w:rsidRPr="00AC18D0"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67B02C8" w14:textId="77777777" w:rsidR="005D1CA2" w:rsidRPr="00AC18D0"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826714C" w14:textId="77777777" w:rsidR="005D1CA2" w:rsidRPr="00AC18D0"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5D1CA2" w:rsidRPr="00A37C0C" w14:paraId="17E33D77" w14:textId="77777777" w:rsidTr="00AE6CAB">
        <w:tc>
          <w:tcPr>
            <w:tcW w:w="1176" w:type="dxa"/>
          </w:tcPr>
          <w:p w14:paraId="71BB7946" w14:textId="77777777" w:rsidR="005D1CA2" w:rsidRPr="00A37C0C" w:rsidRDefault="005D1CA2" w:rsidP="00AE6CAB">
            <w:pPr>
              <w:keepNext/>
              <w:tabs>
                <w:tab w:val="left" w:pos="1080"/>
              </w:tabs>
              <w:snapToGrid w:val="0"/>
              <w:spacing w:after="0" w:line="240" w:lineRule="auto"/>
              <w:rPr>
                <w:snapToGrid w:val="0"/>
                <w:spacing w:val="0"/>
                <w:sz w:val="18"/>
                <w:szCs w:val="18"/>
              </w:rPr>
            </w:pPr>
            <w:r>
              <w:rPr>
                <w:rFonts w:hint="eastAsia"/>
                <w:snapToGrid w:val="0"/>
                <w:spacing w:val="0"/>
                <w:sz w:val="18"/>
                <w:szCs w:val="18"/>
              </w:rPr>
              <w:t>二零二</w:t>
            </w:r>
            <w:r>
              <w:rPr>
                <w:rFonts w:hint="eastAsia"/>
                <w:snapToGrid w:val="0"/>
                <w:spacing w:val="0"/>
                <w:sz w:val="18"/>
                <w:szCs w:val="18"/>
                <w:lang w:eastAsia="zh-HK"/>
              </w:rPr>
              <w:t>四</w:t>
            </w:r>
            <w:r>
              <w:rPr>
                <w:rFonts w:hint="eastAsia"/>
                <w:snapToGrid w:val="0"/>
                <w:spacing w:val="0"/>
                <w:sz w:val="18"/>
                <w:szCs w:val="18"/>
              </w:rPr>
              <w:t>年</w:t>
            </w:r>
          </w:p>
        </w:tc>
        <w:tc>
          <w:tcPr>
            <w:tcW w:w="812" w:type="dxa"/>
            <w:vAlign w:val="center"/>
          </w:tcPr>
          <w:p w14:paraId="4028787A" w14:textId="77777777" w:rsidR="005D1CA2" w:rsidRDefault="005D1CA2" w:rsidP="00AE6CAB">
            <w:pPr>
              <w:keepNext/>
              <w:snapToGrid w:val="0"/>
              <w:spacing w:after="0" w:line="240" w:lineRule="auto"/>
              <w:rPr>
                <w:snapToGrid w:val="0"/>
                <w:spacing w:val="0"/>
                <w:sz w:val="18"/>
                <w:szCs w:val="18"/>
              </w:rPr>
            </w:pPr>
            <w:r>
              <w:rPr>
                <w:rFonts w:hint="eastAsia"/>
                <w:snapToGrid w:val="0"/>
                <w:spacing w:val="0"/>
                <w:sz w:val="18"/>
                <w:szCs w:val="18"/>
              </w:rPr>
              <w:t>第一季</w:t>
            </w:r>
          </w:p>
        </w:tc>
        <w:tc>
          <w:tcPr>
            <w:tcW w:w="1118" w:type="dxa"/>
            <w:vAlign w:val="center"/>
          </w:tcPr>
          <w:p w14:paraId="6BA2B882" w14:textId="77777777" w:rsidR="005D1CA2" w:rsidRPr="00552562"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356,992</w:t>
            </w:r>
          </w:p>
        </w:tc>
        <w:tc>
          <w:tcPr>
            <w:tcW w:w="1118" w:type="dxa"/>
            <w:vAlign w:val="center"/>
          </w:tcPr>
          <w:p w14:paraId="5C8D4B69" w14:textId="77777777" w:rsidR="005D1CA2" w:rsidRPr="00552562"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587,672</w:t>
            </w:r>
          </w:p>
        </w:tc>
        <w:tc>
          <w:tcPr>
            <w:tcW w:w="1119" w:type="dxa"/>
            <w:vAlign w:val="center"/>
          </w:tcPr>
          <w:p w14:paraId="3392E279" w14:textId="77777777" w:rsidR="005D1CA2" w:rsidRPr="00552562"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944,664</w:t>
            </w:r>
          </w:p>
        </w:tc>
        <w:tc>
          <w:tcPr>
            <w:tcW w:w="1130" w:type="dxa"/>
            <w:vAlign w:val="center"/>
          </w:tcPr>
          <w:p w14:paraId="250701F1" w14:textId="77777777" w:rsidR="005D1CA2" w:rsidRPr="00552562"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046E78">
              <w:rPr>
                <w:bCs/>
                <w:spacing w:val="0"/>
                <w:sz w:val="18"/>
                <w:szCs w:val="18"/>
              </w:rPr>
              <w:t>0.16</w:t>
            </w:r>
          </w:p>
        </w:tc>
        <w:tc>
          <w:tcPr>
            <w:tcW w:w="1131" w:type="dxa"/>
            <w:vAlign w:val="center"/>
          </w:tcPr>
          <w:p w14:paraId="18E2470E"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046E78">
              <w:rPr>
                <w:spacing w:val="0"/>
                <w:sz w:val="18"/>
                <w:szCs w:val="18"/>
              </w:rPr>
              <w:t>0.31</w:t>
            </w:r>
          </w:p>
        </w:tc>
        <w:tc>
          <w:tcPr>
            <w:tcW w:w="1130" w:type="dxa"/>
            <w:vAlign w:val="center"/>
          </w:tcPr>
          <w:p w14:paraId="3BCCA905"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pacing w:val="0"/>
                <w:sz w:val="18"/>
                <w:szCs w:val="18"/>
              </w:rPr>
              <w:t>139</w:t>
            </w:r>
          </w:p>
        </w:tc>
        <w:tc>
          <w:tcPr>
            <w:tcW w:w="1439" w:type="dxa"/>
            <w:vAlign w:val="center"/>
          </w:tcPr>
          <w:p w14:paraId="357D02DA" w14:textId="77777777" w:rsidR="005D1CA2" w:rsidRPr="00F635A6"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pacing w:val="0"/>
                <w:sz w:val="18"/>
                <w:szCs w:val="18"/>
              </w:rPr>
              <w:t>3,713,713</w:t>
            </w:r>
          </w:p>
        </w:tc>
      </w:tr>
      <w:tr w:rsidR="005D1CA2" w:rsidRPr="00A37C0C" w14:paraId="01E2531B" w14:textId="77777777" w:rsidTr="00AE6CAB">
        <w:tc>
          <w:tcPr>
            <w:tcW w:w="1176" w:type="dxa"/>
          </w:tcPr>
          <w:p w14:paraId="03B9B0A9" w14:textId="77777777" w:rsidR="005D1CA2" w:rsidRDefault="005D1CA2" w:rsidP="00AE6CAB">
            <w:pPr>
              <w:keepNext/>
              <w:tabs>
                <w:tab w:val="left" w:pos="1080"/>
              </w:tabs>
              <w:snapToGrid w:val="0"/>
              <w:spacing w:after="0" w:line="240" w:lineRule="auto"/>
              <w:rPr>
                <w:snapToGrid w:val="0"/>
                <w:spacing w:val="0"/>
                <w:sz w:val="18"/>
                <w:szCs w:val="18"/>
              </w:rPr>
            </w:pPr>
          </w:p>
        </w:tc>
        <w:tc>
          <w:tcPr>
            <w:tcW w:w="812" w:type="dxa"/>
            <w:vAlign w:val="center"/>
          </w:tcPr>
          <w:p w14:paraId="05BB003D" w14:textId="77777777" w:rsidR="005D1CA2" w:rsidRDefault="005D1CA2" w:rsidP="00AE6CAB">
            <w:pPr>
              <w:keepNext/>
              <w:snapToGrid w:val="0"/>
              <w:spacing w:after="0" w:line="240" w:lineRule="auto"/>
              <w:rPr>
                <w:snapToGrid w:val="0"/>
                <w:spacing w:val="0"/>
                <w:sz w:val="18"/>
                <w:szCs w:val="18"/>
              </w:rPr>
            </w:pPr>
            <w:r>
              <w:rPr>
                <w:rFonts w:hint="eastAsia"/>
                <w:snapToGrid w:val="0"/>
                <w:spacing w:val="0"/>
                <w:sz w:val="18"/>
                <w:szCs w:val="18"/>
              </w:rPr>
              <w:t>第二季</w:t>
            </w:r>
          </w:p>
        </w:tc>
        <w:tc>
          <w:tcPr>
            <w:tcW w:w="1118" w:type="dxa"/>
            <w:vAlign w:val="center"/>
          </w:tcPr>
          <w:p w14:paraId="7204EA84" w14:textId="77777777" w:rsidR="005D1CA2" w:rsidRPr="00046E78" w:rsidRDefault="005D1CA2" w:rsidP="00AE6CAB">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432,712</w:t>
            </w:r>
          </w:p>
        </w:tc>
        <w:tc>
          <w:tcPr>
            <w:tcW w:w="1118" w:type="dxa"/>
            <w:vAlign w:val="center"/>
          </w:tcPr>
          <w:p w14:paraId="41A5B94C" w14:textId="77777777" w:rsidR="005D1CA2" w:rsidRPr="00046E78" w:rsidRDefault="005D1CA2" w:rsidP="00AE6CAB">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628,954</w:t>
            </w:r>
          </w:p>
        </w:tc>
        <w:tc>
          <w:tcPr>
            <w:tcW w:w="1119" w:type="dxa"/>
            <w:vAlign w:val="center"/>
          </w:tcPr>
          <w:p w14:paraId="0DC26F74" w14:textId="77777777" w:rsidR="005D1CA2" w:rsidRPr="00046E78" w:rsidRDefault="005D1CA2" w:rsidP="00AE6CAB">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1,061,666</w:t>
            </w:r>
          </w:p>
        </w:tc>
        <w:tc>
          <w:tcPr>
            <w:tcW w:w="1130" w:type="dxa"/>
            <w:vAlign w:val="center"/>
          </w:tcPr>
          <w:p w14:paraId="773A7C9F" w14:textId="77777777" w:rsidR="005D1CA2" w:rsidRPr="00046E78"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bCs/>
                <w:spacing w:val="0"/>
                <w:sz w:val="18"/>
                <w:szCs w:val="18"/>
              </w:rPr>
            </w:pPr>
            <w:r>
              <w:rPr>
                <w:bCs/>
                <w:spacing w:val="0"/>
                <w:sz w:val="18"/>
                <w:szCs w:val="18"/>
              </w:rPr>
              <w:t>0.16</w:t>
            </w:r>
          </w:p>
        </w:tc>
        <w:tc>
          <w:tcPr>
            <w:tcW w:w="1131" w:type="dxa"/>
            <w:vAlign w:val="center"/>
          </w:tcPr>
          <w:p w14:paraId="19CBC48B" w14:textId="77777777" w:rsidR="005D1CA2" w:rsidRPr="00046E78"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0.31</w:t>
            </w:r>
          </w:p>
        </w:tc>
        <w:tc>
          <w:tcPr>
            <w:tcW w:w="1130" w:type="dxa"/>
            <w:vAlign w:val="center"/>
          </w:tcPr>
          <w:p w14:paraId="393FC7D0" w14:textId="77777777" w:rsidR="005D1CA2"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5EE13CB2" w14:textId="77777777" w:rsidR="005D1CA2"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3,700,964</w:t>
            </w:r>
          </w:p>
        </w:tc>
      </w:tr>
      <w:tr w:rsidR="008572E6" w:rsidRPr="00A37C0C" w14:paraId="62DB7C7E" w14:textId="77777777" w:rsidTr="00AE6CAB">
        <w:tc>
          <w:tcPr>
            <w:tcW w:w="1176" w:type="dxa"/>
          </w:tcPr>
          <w:p w14:paraId="629AEF80" w14:textId="77777777" w:rsidR="008572E6" w:rsidRDefault="008572E6" w:rsidP="008572E6">
            <w:pPr>
              <w:keepNext/>
              <w:tabs>
                <w:tab w:val="left" w:pos="1080"/>
              </w:tabs>
              <w:snapToGrid w:val="0"/>
              <w:spacing w:after="0" w:line="240" w:lineRule="auto"/>
              <w:rPr>
                <w:snapToGrid w:val="0"/>
                <w:spacing w:val="0"/>
                <w:sz w:val="18"/>
                <w:szCs w:val="18"/>
              </w:rPr>
            </w:pPr>
          </w:p>
        </w:tc>
        <w:tc>
          <w:tcPr>
            <w:tcW w:w="812" w:type="dxa"/>
            <w:vAlign w:val="center"/>
          </w:tcPr>
          <w:p w14:paraId="6CE2E049" w14:textId="77777777" w:rsidR="008572E6" w:rsidRDefault="008572E6" w:rsidP="008572E6">
            <w:pPr>
              <w:keepNext/>
              <w:snapToGrid w:val="0"/>
              <w:spacing w:after="0" w:line="240" w:lineRule="auto"/>
              <w:rPr>
                <w:snapToGrid w:val="0"/>
                <w:spacing w:val="0"/>
                <w:sz w:val="18"/>
                <w:szCs w:val="18"/>
              </w:rPr>
            </w:pPr>
            <w:r>
              <w:rPr>
                <w:rFonts w:hint="eastAsia"/>
                <w:snapToGrid w:val="0"/>
                <w:spacing w:val="0"/>
                <w:sz w:val="18"/>
                <w:szCs w:val="18"/>
                <w:lang w:eastAsia="zh-HK"/>
              </w:rPr>
              <w:t>第三季</w:t>
            </w:r>
          </w:p>
        </w:tc>
        <w:tc>
          <w:tcPr>
            <w:tcW w:w="1118" w:type="dxa"/>
            <w:vAlign w:val="center"/>
          </w:tcPr>
          <w:p w14:paraId="56C338BE" w14:textId="05CEBA44" w:rsidR="008572E6" w:rsidRDefault="008572E6" w:rsidP="008572E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459,606</w:t>
            </w:r>
          </w:p>
        </w:tc>
        <w:tc>
          <w:tcPr>
            <w:tcW w:w="1118" w:type="dxa"/>
            <w:vAlign w:val="center"/>
          </w:tcPr>
          <w:p w14:paraId="1A64C457" w14:textId="66CC7DF8" w:rsidR="008572E6" w:rsidRDefault="008572E6" w:rsidP="008572E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556,732</w:t>
            </w:r>
          </w:p>
        </w:tc>
        <w:tc>
          <w:tcPr>
            <w:tcW w:w="1119" w:type="dxa"/>
            <w:vAlign w:val="center"/>
          </w:tcPr>
          <w:p w14:paraId="26CD05FD" w14:textId="4E0986EF" w:rsidR="008572E6" w:rsidRDefault="008572E6" w:rsidP="008572E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1,016,339</w:t>
            </w:r>
          </w:p>
        </w:tc>
        <w:tc>
          <w:tcPr>
            <w:tcW w:w="1130" w:type="dxa"/>
            <w:vAlign w:val="center"/>
          </w:tcPr>
          <w:p w14:paraId="226B8039" w14:textId="5E8A519E" w:rsidR="008572E6" w:rsidRDefault="008572E6" w:rsidP="008572E6">
            <w:pPr>
              <w:keepNext/>
              <w:tabs>
                <w:tab w:val="clear" w:pos="936"/>
                <w:tab w:val="clear" w:pos="1560"/>
                <w:tab w:val="clear" w:pos="2184"/>
                <w:tab w:val="clear" w:pos="2808"/>
              </w:tabs>
              <w:snapToGrid w:val="0"/>
              <w:spacing w:after="0" w:line="240" w:lineRule="auto"/>
              <w:ind w:leftChars="-155" w:left="-465" w:rightChars="101" w:right="303"/>
              <w:jc w:val="right"/>
              <w:rPr>
                <w:bCs/>
                <w:spacing w:val="0"/>
                <w:sz w:val="18"/>
                <w:szCs w:val="18"/>
              </w:rPr>
            </w:pPr>
            <w:r w:rsidRPr="00733EC3">
              <w:rPr>
                <w:bCs/>
                <w:spacing w:val="0"/>
                <w:sz w:val="18"/>
                <w:szCs w:val="18"/>
              </w:rPr>
              <w:t>0.16</w:t>
            </w:r>
          </w:p>
        </w:tc>
        <w:tc>
          <w:tcPr>
            <w:tcW w:w="1131" w:type="dxa"/>
            <w:vAlign w:val="center"/>
          </w:tcPr>
          <w:p w14:paraId="1122BEDC" w14:textId="7B6A0F95" w:rsidR="008572E6" w:rsidRPr="00E65A90"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bCs/>
                <w:spacing w:val="0"/>
                <w:sz w:val="18"/>
                <w:szCs w:val="18"/>
              </w:rPr>
            </w:pPr>
            <w:r w:rsidRPr="00733EC3">
              <w:rPr>
                <w:bCs/>
                <w:spacing w:val="0"/>
                <w:sz w:val="18"/>
                <w:szCs w:val="18"/>
              </w:rPr>
              <w:t>0.31</w:t>
            </w:r>
          </w:p>
        </w:tc>
        <w:tc>
          <w:tcPr>
            <w:tcW w:w="1130" w:type="dxa"/>
            <w:vAlign w:val="center"/>
          </w:tcPr>
          <w:p w14:paraId="7D00C194" w14:textId="2EE4CAA1" w:rsidR="008572E6" w:rsidRPr="00E65A90"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bCs/>
                <w:spacing w:val="0"/>
                <w:sz w:val="18"/>
                <w:szCs w:val="18"/>
              </w:rPr>
            </w:pPr>
            <w:r w:rsidRPr="00733EC3">
              <w:rPr>
                <w:bCs/>
                <w:spacing w:val="0"/>
                <w:sz w:val="18"/>
                <w:szCs w:val="18"/>
              </w:rPr>
              <w:t>139</w:t>
            </w:r>
          </w:p>
        </w:tc>
        <w:tc>
          <w:tcPr>
            <w:tcW w:w="1439" w:type="dxa"/>
            <w:vAlign w:val="center"/>
          </w:tcPr>
          <w:p w14:paraId="210F4BCB" w14:textId="1A3E53F0" w:rsidR="008572E6" w:rsidRPr="00E65A90" w:rsidRDefault="008572E6" w:rsidP="008572E6">
            <w:pPr>
              <w:keepNext/>
              <w:tabs>
                <w:tab w:val="clear" w:pos="936"/>
                <w:tab w:val="clear" w:pos="1560"/>
                <w:tab w:val="clear" w:pos="2184"/>
                <w:tab w:val="clear" w:pos="2808"/>
              </w:tabs>
              <w:snapToGrid w:val="0"/>
              <w:spacing w:after="0" w:line="240" w:lineRule="auto"/>
              <w:ind w:leftChars="-45" w:left="-135" w:rightChars="55" w:right="165"/>
              <w:jc w:val="right"/>
              <w:rPr>
                <w:bCs/>
                <w:spacing w:val="0"/>
                <w:sz w:val="18"/>
                <w:szCs w:val="18"/>
              </w:rPr>
            </w:pPr>
            <w:r w:rsidRPr="00733EC3">
              <w:rPr>
                <w:bCs/>
                <w:spacing w:val="0"/>
                <w:sz w:val="18"/>
                <w:szCs w:val="18"/>
              </w:rPr>
              <w:t>3,816,626</w:t>
            </w:r>
          </w:p>
        </w:tc>
      </w:tr>
      <w:tr w:rsidR="005D1CA2" w:rsidRPr="00A37C0C" w14:paraId="323EDE93" w14:textId="77777777" w:rsidTr="00AE6CAB">
        <w:trPr>
          <w:trHeight w:val="158"/>
        </w:trPr>
        <w:tc>
          <w:tcPr>
            <w:tcW w:w="1988" w:type="dxa"/>
            <w:gridSpan w:val="2"/>
          </w:tcPr>
          <w:p w14:paraId="1943CE22" w14:textId="77777777" w:rsidR="005D1CA2" w:rsidRPr="00A37C0C" w:rsidRDefault="005D1CA2" w:rsidP="00AE6CAB">
            <w:pPr>
              <w:keepNext/>
              <w:tabs>
                <w:tab w:val="left" w:pos="1440"/>
              </w:tabs>
              <w:snapToGrid w:val="0"/>
              <w:spacing w:after="0" w:line="240" w:lineRule="auto"/>
              <w:rPr>
                <w:snapToGrid w:val="0"/>
                <w:spacing w:val="0"/>
                <w:sz w:val="18"/>
                <w:szCs w:val="18"/>
              </w:rPr>
            </w:pPr>
          </w:p>
        </w:tc>
        <w:tc>
          <w:tcPr>
            <w:tcW w:w="1118" w:type="dxa"/>
            <w:vAlign w:val="center"/>
          </w:tcPr>
          <w:p w14:paraId="5947B874" w14:textId="77777777" w:rsidR="005D1CA2" w:rsidRPr="00552562"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F7C2CA2" w14:textId="77777777" w:rsidR="005D1CA2" w:rsidRPr="00552562"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9C90B4F"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40C3A1FA"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2C29CA37"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5A3F6404"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4CECC498"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8572E6" w:rsidRPr="00A37C0C" w14:paraId="490712C5" w14:textId="77777777" w:rsidTr="00AE6CAB">
        <w:trPr>
          <w:trHeight w:val="158"/>
        </w:trPr>
        <w:tc>
          <w:tcPr>
            <w:tcW w:w="1988" w:type="dxa"/>
            <w:gridSpan w:val="2"/>
          </w:tcPr>
          <w:p w14:paraId="30ED81B3"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二零二四年第</w:t>
            </w:r>
            <w:r>
              <w:rPr>
                <w:rFonts w:hAnsi="華康細明體" w:hint="eastAsia"/>
                <w:spacing w:val="0"/>
                <w:sz w:val="18"/>
                <w:szCs w:val="18"/>
                <w:lang w:eastAsia="zh-HK"/>
              </w:rPr>
              <w:t>三</w:t>
            </w:r>
            <w:r w:rsidRPr="0027034C">
              <w:rPr>
                <w:rFonts w:hAnsi="華康細明體" w:hint="eastAsia"/>
                <w:spacing w:val="0"/>
                <w:sz w:val="18"/>
                <w:szCs w:val="18"/>
              </w:rPr>
              <w:t>季與二零二三年第</w:t>
            </w:r>
            <w:r>
              <w:rPr>
                <w:rFonts w:hAnsi="華康細明體" w:hint="eastAsia"/>
                <w:spacing w:val="0"/>
                <w:sz w:val="18"/>
                <w:szCs w:val="18"/>
                <w:lang w:eastAsia="zh-HK"/>
              </w:rPr>
              <w:t>三</w:t>
            </w:r>
            <w:r w:rsidRPr="0027034C">
              <w:rPr>
                <w:rFonts w:hAnsi="華康細明體" w:hint="eastAsia"/>
                <w:spacing w:val="0"/>
                <w:sz w:val="18"/>
                <w:szCs w:val="18"/>
              </w:rPr>
              <w:t>季</w:t>
            </w:r>
          </w:p>
          <w:p w14:paraId="229570C4" w14:textId="77777777" w:rsidR="008572E6" w:rsidRPr="00A37C0C"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snapToGrid w:val="0"/>
                <w:spacing w:val="0"/>
                <w:sz w:val="18"/>
                <w:szCs w:val="18"/>
              </w:rPr>
            </w:pPr>
            <w:r w:rsidRPr="0027034C">
              <w:rPr>
                <w:rFonts w:hAnsi="華康細明體" w:hint="eastAsia"/>
                <w:spacing w:val="0"/>
                <w:sz w:val="18"/>
                <w:szCs w:val="18"/>
              </w:rPr>
              <w:t>比較的增減百分率</w:t>
            </w:r>
          </w:p>
        </w:tc>
        <w:tc>
          <w:tcPr>
            <w:tcW w:w="1118" w:type="dxa"/>
            <w:vAlign w:val="center"/>
          </w:tcPr>
          <w:p w14:paraId="5A13E6A5" w14:textId="04657FC3" w:rsidR="008572E6" w:rsidRPr="00733EC3"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27.0</w:t>
            </w:r>
          </w:p>
        </w:tc>
        <w:tc>
          <w:tcPr>
            <w:tcW w:w="1118" w:type="dxa"/>
            <w:vAlign w:val="center"/>
          </w:tcPr>
          <w:p w14:paraId="488420CE" w14:textId="44E3189B" w:rsidR="008572E6" w:rsidRPr="00733EC3"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-5.7</w:t>
            </w:r>
          </w:p>
        </w:tc>
        <w:tc>
          <w:tcPr>
            <w:tcW w:w="1119" w:type="dxa"/>
            <w:vAlign w:val="center"/>
          </w:tcPr>
          <w:p w14:paraId="0FEB6903" w14:textId="5733D80F" w:rsidR="008572E6" w:rsidRPr="002C037F"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6.7</w:t>
            </w:r>
          </w:p>
        </w:tc>
        <w:tc>
          <w:tcPr>
            <w:tcW w:w="1130" w:type="dxa"/>
            <w:vAlign w:val="center"/>
          </w:tcPr>
          <w:p w14:paraId="55285A53"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081E11E0"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04A06B30"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193CB561" w14:textId="4BA34B03" w:rsidR="008572E6" w:rsidRPr="00733EC3" w:rsidRDefault="008572E6" w:rsidP="002C037F">
            <w:pPr>
              <w:keepNext/>
              <w:tabs>
                <w:tab w:val="clear" w:pos="936"/>
                <w:tab w:val="clear" w:pos="1560"/>
                <w:tab w:val="clear" w:pos="2184"/>
                <w:tab w:val="clear" w:pos="2808"/>
              </w:tabs>
              <w:snapToGrid w:val="0"/>
              <w:spacing w:after="0" w:line="240" w:lineRule="auto"/>
              <w:ind w:leftChars="-45" w:left="-135" w:rightChars="55" w:right="165"/>
              <w:jc w:val="right"/>
              <w:rPr>
                <w:bCs/>
                <w:spacing w:val="0"/>
                <w:sz w:val="18"/>
                <w:szCs w:val="18"/>
              </w:rPr>
            </w:pPr>
            <w:r w:rsidRPr="00733EC3">
              <w:rPr>
                <w:bCs/>
                <w:spacing w:val="0"/>
                <w:sz w:val="18"/>
                <w:szCs w:val="18"/>
              </w:rPr>
              <w:t>21.3</w:t>
            </w:r>
          </w:p>
        </w:tc>
      </w:tr>
      <w:tr w:rsidR="008572E6" w:rsidRPr="00A37C0C" w14:paraId="251A2468" w14:textId="77777777" w:rsidTr="00AE6CAB">
        <w:trPr>
          <w:trHeight w:val="158"/>
        </w:trPr>
        <w:tc>
          <w:tcPr>
            <w:tcW w:w="1988" w:type="dxa"/>
            <w:gridSpan w:val="2"/>
          </w:tcPr>
          <w:p w14:paraId="2F67E2D0" w14:textId="77777777" w:rsidR="008572E6" w:rsidRPr="00A37C0C" w:rsidRDefault="008572E6" w:rsidP="008572E6">
            <w:pPr>
              <w:keepNext/>
              <w:tabs>
                <w:tab w:val="left" w:pos="1440"/>
              </w:tabs>
              <w:snapToGrid w:val="0"/>
              <w:spacing w:after="0" w:line="240" w:lineRule="auto"/>
              <w:jc w:val="left"/>
              <w:rPr>
                <w:snapToGrid w:val="0"/>
                <w:spacing w:val="0"/>
                <w:sz w:val="18"/>
                <w:szCs w:val="18"/>
              </w:rPr>
            </w:pPr>
          </w:p>
        </w:tc>
        <w:tc>
          <w:tcPr>
            <w:tcW w:w="1118" w:type="dxa"/>
            <w:vAlign w:val="center"/>
          </w:tcPr>
          <w:p w14:paraId="3F7517D6" w14:textId="77777777" w:rsidR="008572E6" w:rsidRPr="00733EC3"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18" w:type="dxa"/>
            <w:vAlign w:val="center"/>
          </w:tcPr>
          <w:p w14:paraId="0A203128" w14:textId="77777777" w:rsidR="008572E6" w:rsidRPr="00046E78"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19" w:type="dxa"/>
            <w:vAlign w:val="center"/>
          </w:tcPr>
          <w:p w14:paraId="100A78CB" w14:textId="77777777" w:rsidR="008572E6" w:rsidRPr="00046E78" w:rsidRDefault="008572E6" w:rsidP="008572E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30" w:type="dxa"/>
            <w:vAlign w:val="center"/>
          </w:tcPr>
          <w:p w14:paraId="7CC8AC21"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9806A85"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0E8345F6" w14:textId="77777777" w:rsidR="008572E6" w:rsidRPr="00A37C0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D1FB972" w14:textId="77777777" w:rsidR="008572E6" w:rsidRPr="00046E78" w:rsidRDefault="008572E6" w:rsidP="002C037F">
            <w:pPr>
              <w:keepNext/>
              <w:tabs>
                <w:tab w:val="clear" w:pos="936"/>
                <w:tab w:val="clear" w:pos="1560"/>
                <w:tab w:val="clear" w:pos="2184"/>
                <w:tab w:val="clear" w:pos="2808"/>
              </w:tabs>
              <w:snapToGrid w:val="0"/>
              <w:spacing w:after="0" w:line="240" w:lineRule="auto"/>
              <w:ind w:leftChars="-45" w:left="-135" w:rightChars="55" w:right="165"/>
              <w:jc w:val="right"/>
              <w:rPr>
                <w:bCs/>
                <w:spacing w:val="0"/>
                <w:sz w:val="18"/>
                <w:szCs w:val="18"/>
              </w:rPr>
            </w:pPr>
          </w:p>
        </w:tc>
      </w:tr>
      <w:tr w:rsidR="008572E6" w:rsidRPr="004D7ABE" w14:paraId="3F4F3E7E" w14:textId="77777777" w:rsidTr="00AE6CAB">
        <w:trPr>
          <w:trHeight w:val="158"/>
        </w:trPr>
        <w:tc>
          <w:tcPr>
            <w:tcW w:w="1988" w:type="dxa"/>
            <w:gridSpan w:val="2"/>
          </w:tcPr>
          <w:p w14:paraId="76F36306"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w:t>
            </w:r>
            <w:r>
              <w:rPr>
                <w:rFonts w:hAnsi="華康細明體" w:hint="eastAsia"/>
                <w:spacing w:val="0"/>
                <w:sz w:val="18"/>
                <w:szCs w:val="18"/>
                <w:lang w:eastAsia="zh-HK"/>
              </w:rPr>
              <w:t>三</w:t>
            </w:r>
            <w:r>
              <w:rPr>
                <w:rFonts w:hAnsi="華康細明體" w:hint="eastAsia"/>
                <w:spacing w:val="0"/>
                <w:sz w:val="18"/>
                <w:szCs w:val="18"/>
              </w:rPr>
              <w:t>季與二零二四年第</w:t>
            </w:r>
            <w:r>
              <w:rPr>
                <w:rFonts w:hAnsi="華康細明體" w:hint="eastAsia"/>
                <w:spacing w:val="0"/>
                <w:sz w:val="18"/>
                <w:szCs w:val="18"/>
                <w:lang w:eastAsia="zh-HK"/>
              </w:rPr>
              <w:t>二</w:t>
            </w:r>
            <w:r>
              <w:rPr>
                <w:rFonts w:hAnsi="華康細明體" w:hint="eastAsia"/>
                <w:spacing w:val="0"/>
                <w:sz w:val="18"/>
                <w:szCs w:val="18"/>
              </w:rPr>
              <w:t>季</w:t>
            </w:r>
          </w:p>
          <w:p w14:paraId="722AD4B0" w14:textId="77777777" w:rsidR="008572E6" w:rsidRPr="00227E82"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4D7ABE">
              <w:rPr>
                <w:rFonts w:hAnsi="華康細明體" w:hint="eastAsia"/>
                <w:spacing w:val="0"/>
                <w:sz w:val="18"/>
                <w:szCs w:val="18"/>
              </w:rPr>
              <w:t>比較的增減百分率</w:t>
            </w:r>
          </w:p>
        </w:tc>
        <w:tc>
          <w:tcPr>
            <w:tcW w:w="1118" w:type="dxa"/>
            <w:vAlign w:val="center"/>
          </w:tcPr>
          <w:p w14:paraId="702E5959" w14:textId="7AF4AAE9" w:rsidR="008572E6" w:rsidRPr="00733EC3"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6.2</w:t>
            </w:r>
          </w:p>
        </w:tc>
        <w:tc>
          <w:tcPr>
            <w:tcW w:w="1118" w:type="dxa"/>
            <w:vAlign w:val="center"/>
          </w:tcPr>
          <w:p w14:paraId="3D269D73" w14:textId="174DA954" w:rsidR="008572E6" w:rsidRPr="00733EC3"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-11.5</w:t>
            </w:r>
          </w:p>
        </w:tc>
        <w:tc>
          <w:tcPr>
            <w:tcW w:w="1119" w:type="dxa"/>
            <w:vAlign w:val="center"/>
          </w:tcPr>
          <w:p w14:paraId="0D7310D5" w14:textId="1965B896" w:rsidR="008572E6" w:rsidRPr="002C037F" w:rsidRDefault="008572E6" w:rsidP="002C037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733EC3">
              <w:rPr>
                <w:bCs/>
                <w:spacing w:val="0"/>
                <w:sz w:val="18"/>
                <w:szCs w:val="18"/>
              </w:rPr>
              <w:t>-4.3</w:t>
            </w:r>
          </w:p>
        </w:tc>
        <w:tc>
          <w:tcPr>
            <w:tcW w:w="1130" w:type="dxa"/>
            <w:vAlign w:val="center"/>
          </w:tcPr>
          <w:p w14:paraId="12597CDF" w14:textId="77777777" w:rsidR="008572E6" w:rsidRPr="0027034C" w:rsidRDefault="008572E6" w:rsidP="008572E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0E18210D" w14:textId="77777777" w:rsidR="008572E6" w:rsidRPr="0027034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4EB89F60" w14:textId="77777777" w:rsidR="008572E6" w:rsidRPr="0027034C" w:rsidRDefault="008572E6" w:rsidP="008572E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1BC713CC" w14:textId="528181D0" w:rsidR="008572E6" w:rsidRPr="00733EC3" w:rsidRDefault="008572E6" w:rsidP="002C037F">
            <w:pPr>
              <w:keepNext/>
              <w:tabs>
                <w:tab w:val="clear" w:pos="936"/>
                <w:tab w:val="clear" w:pos="1560"/>
                <w:tab w:val="clear" w:pos="2184"/>
                <w:tab w:val="clear" w:pos="2808"/>
              </w:tabs>
              <w:snapToGrid w:val="0"/>
              <w:spacing w:after="0" w:line="240" w:lineRule="auto"/>
              <w:ind w:leftChars="-45" w:left="-135" w:rightChars="55" w:right="165"/>
              <w:jc w:val="right"/>
              <w:rPr>
                <w:bCs/>
                <w:spacing w:val="0"/>
                <w:sz w:val="18"/>
                <w:szCs w:val="18"/>
              </w:rPr>
            </w:pPr>
            <w:r w:rsidRPr="00733EC3">
              <w:rPr>
                <w:bCs/>
                <w:spacing w:val="0"/>
                <w:sz w:val="18"/>
                <w:szCs w:val="18"/>
              </w:rPr>
              <w:t>3.1</w:t>
            </w:r>
          </w:p>
        </w:tc>
      </w:tr>
      <w:tr w:rsidR="005D1CA2" w:rsidRPr="00A37C0C" w14:paraId="55660F8A" w14:textId="77777777" w:rsidTr="00AE6CAB">
        <w:trPr>
          <w:trHeight w:val="158"/>
        </w:trPr>
        <w:tc>
          <w:tcPr>
            <w:tcW w:w="1988" w:type="dxa"/>
            <w:gridSpan w:val="2"/>
          </w:tcPr>
          <w:p w14:paraId="5E1D4941" w14:textId="77777777" w:rsidR="005D1CA2" w:rsidRPr="00A37C0C" w:rsidRDefault="005D1CA2" w:rsidP="00AE6CAB">
            <w:pPr>
              <w:keepNext/>
              <w:tabs>
                <w:tab w:val="left" w:pos="1440"/>
              </w:tabs>
              <w:snapToGrid w:val="0"/>
              <w:spacing w:after="0" w:line="240" w:lineRule="auto"/>
              <w:rPr>
                <w:snapToGrid w:val="0"/>
                <w:spacing w:val="0"/>
                <w:sz w:val="18"/>
                <w:szCs w:val="18"/>
              </w:rPr>
            </w:pPr>
          </w:p>
        </w:tc>
        <w:tc>
          <w:tcPr>
            <w:tcW w:w="1118" w:type="dxa"/>
            <w:vAlign w:val="center"/>
          </w:tcPr>
          <w:p w14:paraId="24902885"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96F2AFE"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8D12059"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19D2DA84"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4915A7CF"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5ED39055" w14:textId="77777777" w:rsidR="005D1CA2" w:rsidRPr="00A37C0C" w:rsidRDefault="005D1CA2" w:rsidP="00AE6CA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7554E870" w14:textId="77777777" w:rsidR="005D1CA2" w:rsidRPr="00A37C0C" w:rsidRDefault="005D1CA2" w:rsidP="00AE6CA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476F0EE7" w14:textId="77777777" w:rsidR="005D1CA2" w:rsidRPr="00A37C0C" w:rsidRDefault="005D1CA2" w:rsidP="005D1CA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0A9B91BB" w14:textId="77777777" w:rsidR="005D1CA2" w:rsidRPr="00A37C0C" w:rsidRDefault="005D1CA2" w:rsidP="005D1CA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0D32764C" w14:textId="77777777" w:rsidR="005D1CA2" w:rsidRPr="00A37C0C" w:rsidRDefault="005D1CA2" w:rsidP="005D1CA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63F10066" w14:textId="77777777" w:rsidR="005D1CA2" w:rsidRDefault="005D1CA2" w:rsidP="005D1CA2">
      <w:pPr>
        <w:keepNext/>
        <w:rPr>
          <w:rFonts w:eastAsia="華康中黑體"/>
        </w:rPr>
      </w:pPr>
    </w:p>
    <w:p w14:paraId="2FA92B23" w14:textId="77777777" w:rsidR="005D1CA2" w:rsidRPr="007E172F" w:rsidRDefault="005D1CA2" w:rsidP="005D1CA2">
      <w:pPr>
        <w:keepNext/>
        <w:rPr>
          <w:rFonts w:eastAsia="華康中黑體"/>
        </w:rPr>
      </w:pPr>
      <w:r w:rsidRPr="007E172F">
        <w:rPr>
          <w:rFonts w:eastAsia="華康中黑體"/>
        </w:rPr>
        <w:t>債務市場</w:t>
      </w:r>
    </w:p>
    <w:p w14:paraId="07E8AEA4" w14:textId="16878962" w:rsidR="005D1CA2" w:rsidRPr="007E172F" w:rsidRDefault="005D1CA2" w:rsidP="005D1CA2">
      <w:r w:rsidRPr="007E172F">
        <w:rPr>
          <w:b/>
        </w:rPr>
        <w:t>4</w:t>
      </w:r>
      <w:r w:rsidRPr="007E172F">
        <w:rPr>
          <w:b/>
          <w:lang w:val="en-HK"/>
        </w:rPr>
        <w:t>.11</w:t>
      </w:r>
      <w:r w:rsidRPr="007E172F">
        <w:rPr>
          <w:lang w:val="en-HK"/>
        </w:rPr>
        <w:tab/>
      </w:r>
      <w:r w:rsidRPr="007E172F">
        <w:t>港元</w:t>
      </w:r>
      <w:r w:rsidRPr="007E172F">
        <w:rPr>
          <w:rFonts w:hint="eastAsia"/>
          <w:i/>
        </w:rPr>
        <w:t>債務市場</w:t>
      </w:r>
      <w:r w:rsidRPr="007E172F">
        <w:t>方面，港元債券發行總額</w:t>
      </w:r>
      <w:r w:rsidRPr="007E172F">
        <w:rPr>
          <w:rFonts w:hint="eastAsia"/>
          <w:lang w:eastAsia="zh-HK"/>
        </w:rPr>
        <w:t>為</w:t>
      </w:r>
      <w:r w:rsidRPr="007E172F">
        <w:rPr>
          <w:lang w:eastAsia="zh-HK"/>
        </w:rPr>
        <w:t> </w:t>
      </w:r>
      <w:r w:rsidRPr="007E172F">
        <w:rPr>
          <w:rFonts w:hint="eastAsia"/>
        </w:rPr>
        <w:t>12</w:t>
      </w:r>
      <w:r w:rsidRPr="007E172F">
        <w:t>,</w:t>
      </w:r>
      <w:r w:rsidRPr="007E172F">
        <w:rPr>
          <w:rFonts w:hint="eastAsia"/>
        </w:rPr>
        <w:t>737</w:t>
      </w:r>
      <w:r w:rsidRPr="007E172F">
        <w:t> </w:t>
      </w:r>
      <w:r w:rsidRPr="007E172F">
        <w:rPr>
          <w:rFonts w:hint="eastAsia"/>
        </w:rPr>
        <w:t>億元</w:t>
      </w:r>
      <w:r w:rsidRPr="007E172F">
        <w:rPr>
          <w:rFonts w:hint="eastAsia"/>
          <w:lang w:eastAsia="zh-HK"/>
        </w:rPr>
        <w:t>，與</w:t>
      </w:r>
      <w:r w:rsidRPr="007E172F">
        <w:rPr>
          <w:rFonts w:hint="eastAsia"/>
        </w:rPr>
        <w:t>上一季</w:t>
      </w:r>
      <w:r w:rsidRPr="007E172F">
        <w:rPr>
          <w:rFonts w:hint="eastAsia"/>
          <w:lang w:eastAsia="zh-HK"/>
        </w:rPr>
        <w:t>相比幾無變動</w:t>
      </w:r>
      <w:r w:rsidRPr="007E172F">
        <w:rPr>
          <w:rFonts w:hint="eastAsia"/>
        </w:rPr>
        <w:t>，</w:t>
      </w:r>
      <w:r w:rsidRPr="007E172F">
        <w:t>當中</w:t>
      </w:r>
      <w:r w:rsidRPr="007E172F">
        <w:rPr>
          <w:rFonts w:hint="eastAsia"/>
          <w:lang w:eastAsia="zh-HK"/>
        </w:rPr>
        <w:t>公</w:t>
      </w:r>
      <w:r w:rsidRPr="007E172F">
        <w:t>營機構發行額</w:t>
      </w:r>
      <w:r w:rsidRPr="007E172F">
        <w:rPr>
          <w:rFonts w:hint="eastAsia"/>
          <w:lang w:eastAsia="zh-HK"/>
        </w:rPr>
        <w:t>的</w:t>
      </w:r>
      <w:r w:rsidRPr="007E172F">
        <w:rPr>
          <w:rFonts w:hint="eastAsia"/>
        </w:rPr>
        <w:t>增幅</w:t>
      </w:r>
      <w:r w:rsidR="00EE3B39">
        <w:rPr>
          <w:rFonts w:hint="eastAsia"/>
        </w:rPr>
        <w:t>為</w:t>
      </w:r>
      <w:r w:rsidRPr="007E172F">
        <w:rPr>
          <w:rFonts w:hint="eastAsia"/>
        </w:rPr>
        <w:t>3.6%</w:t>
      </w:r>
      <w:r w:rsidRPr="007E172F">
        <w:rPr>
          <w:rFonts w:hint="eastAsia"/>
          <w:lang w:eastAsia="zh-HK"/>
        </w:rPr>
        <w:t>，大致抵銷了私</w:t>
      </w:r>
      <w:r w:rsidRPr="007E172F">
        <w:t>營</w:t>
      </w:r>
      <w:r w:rsidRPr="007E172F">
        <w:rPr>
          <w:rFonts w:hint="eastAsia"/>
          <w:lang w:eastAsia="zh-HK"/>
        </w:rPr>
        <w:t>機構發行額</w:t>
      </w:r>
      <w:r w:rsidRPr="007E172F">
        <w:rPr>
          <w:lang w:eastAsia="zh-HK"/>
        </w:rPr>
        <w:t> </w:t>
      </w:r>
      <w:r w:rsidRPr="007E172F">
        <w:rPr>
          <w:rFonts w:hint="eastAsia"/>
        </w:rPr>
        <w:t>14.0%</w:t>
      </w:r>
      <w:r w:rsidRPr="007E172F">
        <w:rPr>
          <w:rFonts w:hint="eastAsia"/>
          <w:lang w:eastAsia="zh-HK"/>
        </w:rPr>
        <w:t>的跌幅</w:t>
      </w:r>
      <w:r w:rsidRPr="007E172F">
        <w:rPr>
          <w:vertAlign w:val="superscript"/>
        </w:rPr>
        <w:t>(</w:t>
      </w:r>
      <w:r w:rsidRPr="007E172F">
        <w:rPr>
          <w:rFonts w:hint="eastAsia"/>
          <w:vertAlign w:val="superscript"/>
        </w:rPr>
        <w:t>7</w:t>
      </w:r>
      <w:r w:rsidRPr="007E172F">
        <w:rPr>
          <w:vertAlign w:val="superscript"/>
        </w:rPr>
        <w:t>)</w:t>
      </w:r>
      <w:r w:rsidRPr="007E172F">
        <w:t>。港元債券</w:t>
      </w:r>
      <w:proofErr w:type="gramStart"/>
      <w:r w:rsidRPr="007E172F">
        <w:t>未償</w:t>
      </w:r>
      <w:proofErr w:type="gramEnd"/>
      <w:r w:rsidRPr="007E172F">
        <w:t>還總額</w:t>
      </w:r>
      <w:r w:rsidRPr="007E172F">
        <w:rPr>
          <w:rFonts w:hint="eastAsia"/>
          <w:lang w:eastAsia="zh-HK"/>
        </w:rPr>
        <w:t>較六月</w:t>
      </w:r>
      <w:r w:rsidRPr="007E172F">
        <w:rPr>
          <w:rFonts w:hint="eastAsia"/>
        </w:rPr>
        <w:t>底</w:t>
      </w:r>
      <w:r w:rsidRPr="007E172F">
        <w:rPr>
          <w:rFonts w:hint="eastAsia"/>
          <w:lang w:eastAsia="zh-HK"/>
        </w:rPr>
        <w:t>減少</w:t>
      </w:r>
      <w:r w:rsidRPr="007E172F">
        <w:rPr>
          <w:lang w:eastAsia="zh-HK"/>
        </w:rPr>
        <w:t> </w:t>
      </w:r>
      <w:r w:rsidRPr="007E172F">
        <w:rPr>
          <w:rFonts w:hint="eastAsia"/>
        </w:rPr>
        <w:t>0.5</w:t>
      </w:r>
      <w:r w:rsidRPr="007E172F">
        <w:rPr>
          <w:lang w:eastAsia="zh-HK"/>
        </w:rPr>
        <w:t>%</w:t>
      </w:r>
      <w:r w:rsidRPr="007E172F">
        <w:rPr>
          <w:rFonts w:hint="eastAsia"/>
        </w:rPr>
        <w:t>至</w:t>
      </w:r>
      <w:r w:rsidRPr="007E172F">
        <w:rPr>
          <w:rFonts w:hint="eastAsia"/>
          <w:lang w:eastAsia="zh-HK"/>
        </w:rPr>
        <w:t>九月</w:t>
      </w:r>
      <w:r w:rsidRPr="007E172F">
        <w:rPr>
          <w:rFonts w:hint="eastAsia"/>
        </w:rPr>
        <w:t>底的</w:t>
      </w:r>
      <w:r w:rsidRPr="007E172F">
        <w:t> </w:t>
      </w:r>
      <w:r w:rsidRPr="007E172F">
        <w:rPr>
          <w:rFonts w:hint="eastAsia"/>
        </w:rPr>
        <w:t>27</w:t>
      </w:r>
      <w:r w:rsidRPr="007E172F">
        <w:t>,</w:t>
      </w:r>
      <w:r w:rsidRPr="007E172F">
        <w:rPr>
          <w:rFonts w:hint="eastAsia"/>
        </w:rPr>
        <w:t>61</w:t>
      </w:r>
      <w:r w:rsidR="008572E6">
        <w:t>0</w:t>
      </w:r>
      <w:r w:rsidRPr="007E172F">
        <w:t> </w:t>
      </w:r>
      <w:r w:rsidRPr="007E172F">
        <w:rPr>
          <w:rFonts w:hint="eastAsia"/>
        </w:rPr>
        <w:t>億元，</w:t>
      </w:r>
      <w:r w:rsidRPr="007E172F">
        <w:t>相當於港元</w:t>
      </w:r>
      <w:r w:rsidRPr="007E172F">
        <w:t>M3</w:t>
      </w:r>
      <w:r w:rsidRPr="007E172F">
        <w:t>的</w:t>
      </w:r>
      <w:r w:rsidRPr="007E172F">
        <w:t> </w:t>
      </w:r>
      <w:r w:rsidRPr="007E172F">
        <w:rPr>
          <w:rFonts w:hint="eastAsia"/>
        </w:rPr>
        <w:t>32.6</w:t>
      </w:r>
      <w:r w:rsidRPr="007E172F">
        <w:t>%</w:t>
      </w:r>
      <w:r w:rsidRPr="007E172F">
        <w:t>或整個銀行體系港元單位資產</w:t>
      </w:r>
      <w:r w:rsidRPr="007E172F">
        <w:rPr>
          <w:vertAlign w:val="superscript"/>
        </w:rPr>
        <w:t>(</w:t>
      </w:r>
      <w:r w:rsidRPr="007E172F">
        <w:rPr>
          <w:rFonts w:hint="eastAsia"/>
          <w:vertAlign w:val="superscript"/>
        </w:rPr>
        <w:t>8</w:t>
      </w:r>
      <w:r w:rsidRPr="007E172F">
        <w:rPr>
          <w:vertAlign w:val="superscript"/>
        </w:rPr>
        <w:t>)</w:t>
      </w:r>
      <w:r w:rsidRPr="007E172F">
        <w:t>的</w:t>
      </w:r>
      <w:r w:rsidRPr="007E172F">
        <w:t> </w:t>
      </w:r>
      <w:r w:rsidRPr="007E172F">
        <w:rPr>
          <w:rFonts w:hint="eastAsia"/>
        </w:rPr>
        <w:t>27.1</w:t>
      </w:r>
      <w:r w:rsidRPr="007E172F">
        <w:t>%</w:t>
      </w:r>
      <w:r w:rsidRPr="007E172F">
        <w:t>。</w:t>
      </w:r>
    </w:p>
    <w:p w14:paraId="51474860" w14:textId="0F2E8DCB" w:rsidR="005D1CA2" w:rsidRPr="007E172F" w:rsidRDefault="005D1CA2" w:rsidP="005D1CA2">
      <w:r w:rsidRPr="007E172F">
        <w:rPr>
          <w:b/>
        </w:rPr>
        <w:t>4.12</w:t>
      </w:r>
      <w:r w:rsidRPr="007E172F">
        <w:tab/>
      </w:r>
      <w:r w:rsidRPr="007E172F">
        <w:t>政府</w:t>
      </w:r>
      <w:r w:rsidRPr="007E172F">
        <w:rPr>
          <w:rFonts w:hint="eastAsia"/>
          <w:lang w:eastAsia="zh-HK"/>
        </w:rPr>
        <w:t>發行的港元</w:t>
      </w:r>
      <w:r w:rsidRPr="007E172F">
        <w:t>債券方面，當局</w:t>
      </w:r>
      <w:r w:rsidRPr="007E172F">
        <w:rPr>
          <w:rFonts w:hint="eastAsia"/>
          <w:lang w:eastAsia="zh-HK"/>
        </w:rPr>
        <w:t>於第三季</w:t>
      </w:r>
      <w:r w:rsidRPr="007E172F">
        <w:t>以投標方式</w:t>
      </w:r>
      <w:r w:rsidRPr="007E172F">
        <w:rPr>
          <w:rFonts w:hint="eastAsia"/>
          <w:lang w:eastAsia="zh-HK"/>
        </w:rPr>
        <w:t>在政府債</w:t>
      </w:r>
      <w:r w:rsidRPr="007E172F">
        <w:rPr>
          <w:rFonts w:hint="eastAsia"/>
        </w:rPr>
        <w:t>券</w:t>
      </w:r>
      <w:r w:rsidRPr="007E172F">
        <w:rPr>
          <w:rFonts w:hint="eastAsia"/>
          <w:lang w:eastAsia="zh-HK"/>
        </w:rPr>
        <w:t>計</w:t>
      </w:r>
      <w:r w:rsidRPr="007E172F">
        <w:rPr>
          <w:rFonts w:hint="eastAsia"/>
        </w:rPr>
        <w:t>劃</w:t>
      </w:r>
      <w:r w:rsidRPr="007E172F">
        <w:rPr>
          <w:rFonts w:hint="eastAsia"/>
          <w:lang w:eastAsia="zh-HK"/>
        </w:rPr>
        <w:t>下</w:t>
      </w:r>
      <w:r w:rsidRPr="007E172F">
        <w:t>發行總值</w:t>
      </w:r>
      <w:r w:rsidRPr="007E172F">
        <w:t> </w:t>
      </w:r>
      <w:r w:rsidRPr="007E172F">
        <w:rPr>
          <w:rFonts w:hint="eastAsia"/>
        </w:rPr>
        <w:t>1</w:t>
      </w:r>
      <w:r w:rsidRPr="007E172F">
        <w:t>5 </w:t>
      </w:r>
      <w:r w:rsidRPr="007E172F">
        <w:t>億元的</w:t>
      </w:r>
      <w:r w:rsidRPr="007E172F">
        <w:rPr>
          <w:rFonts w:hint="eastAsia"/>
          <w:lang w:eastAsia="zh-HK"/>
        </w:rPr>
        <w:t>政府</w:t>
      </w:r>
      <w:r w:rsidRPr="007E172F">
        <w:t>機構債券</w:t>
      </w:r>
      <w:r w:rsidRPr="007E172F">
        <w:rPr>
          <w:rFonts w:hint="eastAsia"/>
        </w:rPr>
        <w:t>。</w:t>
      </w:r>
      <w:r w:rsidRPr="007E172F">
        <w:t>在</w:t>
      </w:r>
      <w:r w:rsidRPr="007E172F">
        <w:rPr>
          <w:rFonts w:hint="eastAsia"/>
          <w:lang w:eastAsia="zh-HK"/>
        </w:rPr>
        <w:t>九月</w:t>
      </w:r>
      <w:r w:rsidRPr="007E172F">
        <w:rPr>
          <w:rFonts w:hint="eastAsia"/>
        </w:rPr>
        <w:t>底</w:t>
      </w:r>
      <w:r w:rsidRPr="007E172F">
        <w:rPr>
          <w:rFonts w:hint="eastAsia"/>
          <w:lang w:eastAsia="zh-HK"/>
        </w:rPr>
        <w:t>，</w:t>
      </w:r>
      <w:r w:rsidRPr="007E172F">
        <w:rPr>
          <w:lang w:eastAsia="zh-HK"/>
        </w:rPr>
        <w:t>政府債券計劃</w:t>
      </w:r>
      <w:r w:rsidRPr="007E172F">
        <w:rPr>
          <w:rFonts w:hint="eastAsia"/>
          <w:lang w:eastAsia="zh-HK"/>
        </w:rPr>
        <w:t>和政府</w:t>
      </w:r>
      <w:r w:rsidRPr="007E172F">
        <w:rPr>
          <w:rFonts w:hint="eastAsia"/>
        </w:rPr>
        <w:t>可持續債券</w:t>
      </w:r>
      <w:r w:rsidRPr="007E172F">
        <w:rPr>
          <w:rFonts w:hint="eastAsia"/>
          <w:lang w:eastAsia="zh-HK"/>
        </w:rPr>
        <w:t>計劃</w:t>
      </w:r>
      <w:r w:rsidRPr="007E172F">
        <w:rPr>
          <w:rFonts w:hint="eastAsia"/>
        </w:rPr>
        <w:t>(</w:t>
      </w:r>
      <w:r w:rsidRPr="007E172F">
        <w:rPr>
          <w:rFonts w:hint="eastAsia"/>
        </w:rPr>
        <w:t>前稱政府綠色債券計劃</w:t>
      </w:r>
      <w:r w:rsidRPr="007E172F">
        <w:rPr>
          <w:rFonts w:hint="eastAsia"/>
        </w:rPr>
        <w:t>)</w:t>
      </w:r>
      <w:r w:rsidRPr="007E172F">
        <w:rPr>
          <w:lang w:eastAsia="zh-HK"/>
        </w:rPr>
        <w:t>下港元債券的</w:t>
      </w:r>
      <w:proofErr w:type="gramStart"/>
      <w:r w:rsidRPr="007E172F">
        <w:rPr>
          <w:lang w:eastAsia="zh-HK"/>
        </w:rPr>
        <w:t>未償</w:t>
      </w:r>
      <w:proofErr w:type="gramEnd"/>
      <w:r w:rsidRPr="007E172F">
        <w:rPr>
          <w:lang w:eastAsia="zh-HK"/>
        </w:rPr>
        <w:t>還總額</w:t>
      </w:r>
      <w:r w:rsidRPr="007E172F">
        <w:t>為</w:t>
      </w:r>
      <w:r w:rsidRPr="007E172F">
        <w:rPr>
          <w:rFonts w:hint="eastAsia"/>
        </w:rPr>
        <w:t>2</w:t>
      </w:r>
      <w:r w:rsidRPr="007E172F">
        <w:t>,</w:t>
      </w:r>
      <w:r w:rsidRPr="007E172F">
        <w:rPr>
          <w:rFonts w:hint="eastAsia"/>
        </w:rPr>
        <w:t>221</w:t>
      </w:r>
      <w:r w:rsidRPr="007E172F">
        <w:t> </w:t>
      </w:r>
      <w:r w:rsidRPr="007E172F">
        <w:t>億元，包括</w:t>
      </w:r>
      <w:r w:rsidRPr="007E172F">
        <w:rPr>
          <w:lang w:eastAsia="zh-HK"/>
        </w:rPr>
        <w:t>政府債券計劃下</w:t>
      </w:r>
      <w:r w:rsidRPr="007E172F">
        <w:rPr>
          <w:rFonts w:hint="eastAsia"/>
        </w:rPr>
        <w:t>14</w:t>
      </w:r>
      <w:r w:rsidRPr="007E172F">
        <w:t> </w:t>
      </w:r>
      <w:r w:rsidRPr="007E172F">
        <w:t>項總值</w:t>
      </w:r>
      <w:r w:rsidRPr="007E172F">
        <w:rPr>
          <w:rFonts w:hint="eastAsia"/>
        </w:rPr>
        <w:t>830</w:t>
      </w:r>
      <w:r w:rsidRPr="007E172F">
        <w:t> </w:t>
      </w:r>
      <w:r w:rsidRPr="007E172F">
        <w:t>億元的</w:t>
      </w:r>
      <w:r w:rsidRPr="007E172F">
        <w:rPr>
          <w:rFonts w:hint="eastAsia"/>
          <w:lang w:eastAsia="zh-HK"/>
        </w:rPr>
        <w:t>政府</w:t>
      </w:r>
      <w:r w:rsidRPr="007E172F">
        <w:t>機構債券</w:t>
      </w:r>
      <w:r w:rsidRPr="007E172F">
        <w:rPr>
          <w:rFonts w:hint="eastAsia"/>
        </w:rPr>
        <w:t>和</w:t>
      </w:r>
      <w:r w:rsidRPr="007E172F">
        <w:rPr>
          <w:rFonts w:hint="eastAsia"/>
          <w:lang w:eastAsia="zh-HK"/>
        </w:rPr>
        <w:t>兩</w:t>
      </w:r>
      <w:r w:rsidRPr="007E172F">
        <w:t>項總值</w:t>
      </w:r>
      <w:r w:rsidRPr="007E172F">
        <w:rPr>
          <w:rFonts w:hint="eastAsia"/>
        </w:rPr>
        <w:t>971</w:t>
      </w:r>
      <w:r w:rsidRPr="007E172F">
        <w:t> </w:t>
      </w:r>
      <w:r w:rsidRPr="007E172F">
        <w:t>億元的零售債券</w:t>
      </w:r>
      <w:r w:rsidRPr="007E172F">
        <w:t>(</w:t>
      </w:r>
      <w:r w:rsidRPr="007E172F">
        <w:rPr>
          <w:rFonts w:hint="eastAsia"/>
        </w:rPr>
        <w:t>銀色債券</w:t>
      </w:r>
      <w:r w:rsidRPr="007E172F">
        <w:t>)</w:t>
      </w:r>
      <w:r w:rsidRPr="007E172F">
        <w:rPr>
          <w:rFonts w:hint="eastAsia"/>
        </w:rPr>
        <w:t>，以及</w:t>
      </w:r>
      <w:r w:rsidRPr="007E172F">
        <w:rPr>
          <w:rFonts w:hint="eastAsia"/>
          <w:lang w:eastAsia="zh-HK"/>
        </w:rPr>
        <w:t>政府</w:t>
      </w:r>
      <w:r w:rsidRPr="007E172F">
        <w:rPr>
          <w:rFonts w:hint="eastAsia"/>
        </w:rPr>
        <w:t>可持續債券</w:t>
      </w:r>
      <w:r w:rsidRPr="007E172F">
        <w:rPr>
          <w:rFonts w:hint="eastAsia"/>
          <w:lang w:eastAsia="zh-HK"/>
        </w:rPr>
        <w:t>計劃</w:t>
      </w:r>
      <w:r w:rsidRPr="007E172F">
        <w:rPr>
          <w:lang w:eastAsia="zh-HK"/>
        </w:rPr>
        <w:t>下</w:t>
      </w:r>
      <w:r w:rsidRPr="007E172F">
        <w:rPr>
          <w:rFonts w:hint="eastAsia"/>
        </w:rPr>
        <w:t>兩</w:t>
      </w:r>
      <w:r w:rsidRPr="007E172F">
        <w:rPr>
          <w:rFonts w:hint="eastAsia"/>
          <w:lang w:eastAsia="zh-HK"/>
        </w:rPr>
        <w:t>項</w:t>
      </w:r>
      <w:r w:rsidRPr="007E172F">
        <w:t>總值</w:t>
      </w:r>
      <w:r w:rsidRPr="007E172F">
        <w:t> </w:t>
      </w:r>
      <w:r w:rsidRPr="007E172F">
        <w:rPr>
          <w:rFonts w:hint="eastAsia"/>
        </w:rPr>
        <w:t>400</w:t>
      </w:r>
      <w:r w:rsidRPr="007E172F">
        <w:t> </w:t>
      </w:r>
      <w:r w:rsidRPr="007E172F">
        <w:t>億元的零售債券</w:t>
      </w:r>
      <w:r w:rsidRPr="007E172F">
        <w:rPr>
          <w:rFonts w:hint="eastAsia"/>
          <w:lang w:eastAsia="zh-HK"/>
        </w:rPr>
        <w:t>和一項</w:t>
      </w:r>
      <w:r w:rsidRPr="007E172F">
        <w:t>總值</w:t>
      </w:r>
      <w:r w:rsidRPr="007E172F">
        <w:t> </w:t>
      </w:r>
      <w:r w:rsidRPr="007E172F">
        <w:rPr>
          <w:rFonts w:hint="eastAsia"/>
        </w:rPr>
        <w:t>20</w:t>
      </w:r>
      <w:r w:rsidRPr="007E172F">
        <w:t> </w:t>
      </w:r>
      <w:r w:rsidRPr="007E172F">
        <w:t>億元的</w:t>
      </w:r>
      <w:r w:rsidRPr="007E172F">
        <w:rPr>
          <w:rFonts w:hint="eastAsia"/>
          <w:lang w:eastAsia="zh-HK"/>
        </w:rPr>
        <w:t>代幣化機構債券。</w:t>
      </w:r>
      <w:r w:rsidRPr="007E172F">
        <w:rPr>
          <w:rFonts w:hint="eastAsia"/>
          <w:lang w:val="en-GB"/>
        </w:rPr>
        <w:t>以</w:t>
      </w:r>
      <w:r w:rsidRPr="007E172F">
        <w:rPr>
          <w:rFonts w:hint="eastAsia"/>
          <w:lang w:val="en-GB" w:eastAsia="zh-HK"/>
        </w:rPr>
        <w:t>其</w:t>
      </w:r>
      <w:r w:rsidRPr="007E172F">
        <w:rPr>
          <w:rFonts w:hint="eastAsia"/>
          <w:lang w:val="en-GB"/>
        </w:rPr>
        <w:t>他貨幣計價的</w:t>
      </w:r>
      <w:r w:rsidRPr="007E172F">
        <w:rPr>
          <w:rFonts w:hint="eastAsia"/>
          <w:lang w:eastAsia="zh-HK"/>
        </w:rPr>
        <w:t>政府債</w:t>
      </w:r>
      <w:r w:rsidRPr="007E172F">
        <w:rPr>
          <w:rFonts w:hint="eastAsia"/>
        </w:rPr>
        <w:t>券方面</w:t>
      </w:r>
      <w:r w:rsidRPr="007E172F">
        <w:rPr>
          <w:rFonts w:hint="eastAsia"/>
          <w:lang w:eastAsia="zh-HK"/>
        </w:rPr>
        <w:t>，在政府債</w:t>
      </w:r>
      <w:r w:rsidRPr="007E172F">
        <w:rPr>
          <w:rFonts w:hint="eastAsia"/>
        </w:rPr>
        <w:t>券</w:t>
      </w:r>
      <w:r w:rsidRPr="007E172F">
        <w:rPr>
          <w:rFonts w:hint="eastAsia"/>
          <w:lang w:eastAsia="zh-HK"/>
        </w:rPr>
        <w:t>計</w:t>
      </w:r>
      <w:r w:rsidRPr="007E172F">
        <w:rPr>
          <w:rFonts w:hint="eastAsia"/>
        </w:rPr>
        <w:t>劃</w:t>
      </w:r>
      <w:r w:rsidRPr="007E172F">
        <w:rPr>
          <w:rFonts w:hint="eastAsia"/>
          <w:lang w:eastAsia="zh-HK"/>
        </w:rPr>
        <w:t>下</w:t>
      </w:r>
      <w:r w:rsidRPr="007E172F">
        <w:rPr>
          <w:rFonts w:hint="eastAsia"/>
        </w:rPr>
        <w:t>有一批</w:t>
      </w:r>
      <w:r w:rsidRPr="007E172F">
        <w:t>發行額為</w:t>
      </w:r>
      <w:r w:rsidRPr="007E172F">
        <w:t> 10 </w:t>
      </w:r>
      <w:r w:rsidRPr="007E172F">
        <w:t>億美元</w:t>
      </w:r>
      <w:r w:rsidRPr="007E172F">
        <w:rPr>
          <w:rFonts w:hint="eastAsia"/>
        </w:rPr>
        <w:t>的</w:t>
      </w:r>
      <w:r w:rsidRPr="007E172F">
        <w:rPr>
          <w:rFonts w:hint="eastAsia"/>
          <w:lang w:eastAsia="zh-HK"/>
        </w:rPr>
        <w:t>美元</w:t>
      </w:r>
      <w:r w:rsidRPr="007E172F">
        <w:t>伊斯蘭債券尚未償還</w:t>
      </w:r>
      <w:r w:rsidRPr="007E172F">
        <w:rPr>
          <w:rFonts w:hint="eastAsia"/>
          <w:lang w:eastAsia="zh-HK"/>
        </w:rPr>
        <w:t>，而在政府</w:t>
      </w:r>
      <w:r w:rsidRPr="007E172F">
        <w:rPr>
          <w:rFonts w:hint="eastAsia"/>
        </w:rPr>
        <w:t>可持續債券</w:t>
      </w:r>
      <w:r w:rsidRPr="007E172F">
        <w:rPr>
          <w:rFonts w:hint="eastAsia"/>
          <w:lang w:eastAsia="zh-HK"/>
        </w:rPr>
        <w:t>計劃下也有</w:t>
      </w:r>
      <w:r w:rsidRPr="007E172F">
        <w:rPr>
          <w:rFonts w:hint="eastAsia"/>
        </w:rPr>
        <w:t>約</w:t>
      </w:r>
      <w:r w:rsidRPr="007E172F">
        <w:t> </w:t>
      </w:r>
      <w:r w:rsidRPr="007E172F">
        <w:rPr>
          <w:rFonts w:hint="eastAsia"/>
        </w:rPr>
        <w:t>217</w:t>
      </w:r>
      <w:r w:rsidRPr="007E172F">
        <w:t> </w:t>
      </w:r>
      <w:r w:rsidRPr="007E172F">
        <w:rPr>
          <w:rFonts w:hint="eastAsia"/>
          <w:lang w:eastAsia="zh-HK"/>
        </w:rPr>
        <w:t>億美元等值的綠色機構債</w:t>
      </w:r>
      <w:r w:rsidRPr="007E172F">
        <w:rPr>
          <w:rFonts w:hint="eastAsia"/>
        </w:rPr>
        <w:t>券</w:t>
      </w:r>
      <w:r w:rsidRPr="007E172F">
        <w:t>尚未償還。</w:t>
      </w:r>
      <w:r w:rsidRPr="007E172F">
        <w:br w:type="page"/>
      </w:r>
    </w:p>
    <w:p w14:paraId="36B0793F" w14:textId="77777777" w:rsidR="005D1CA2" w:rsidRPr="007E172F" w:rsidRDefault="005D1CA2" w:rsidP="005D1CA2">
      <w:pPr>
        <w:keepNext/>
        <w:spacing w:after="120"/>
        <w:jc w:val="center"/>
        <w:rPr>
          <w:rFonts w:eastAsia="華康中黑體"/>
        </w:rPr>
      </w:pPr>
      <w:r w:rsidRPr="007E172F">
        <w:rPr>
          <w:rFonts w:eastAsia="華康中黑體" w:cs="微軟正黑體" w:hint="eastAsia"/>
        </w:rPr>
        <w:t>表</w:t>
      </w:r>
      <w:r w:rsidRPr="007E172F">
        <w:rPr>
          <w:rFonts w:eastAsia="華康中黑體" w:cs="TimesNewRomanPS-BoldMT" w:hint="eastAsia"/>
          <w:b/>
          <w:bCs/>
        </w:rPr>
        <w:t>4</w:t>
      </w:r>
      <w:r w:rsidRPr="007E172F">
        <w:rPr>
          <w:rFonts w:eastAsia="華康中黑體" w:cs="TimesNewRomanPS-BoldMT"/>
          <w:b/>
          <w:bCs/>
        </w:rPr>
        <w:t>.5</w:t>
      </w:r>
      <w:r w:rsidRPr="007E172F">
        <w:rPr>
          <w:rFonts w:eastAsia="華康中黑體" w:hint="eastAsia"/>
          <w:b/>
        </w:rPr>
        <w:t>：</w:t>
      </w:r>
      <w:r w:rsidRPr="007E172F">
        <w:rPr>
          <w:rFonts w:eastAsia="華康中黑體" w:hint="eastAsia"/>
        </w:rPr>
        <w:t>新發行及</w:t>
      </w:r>
      <w:proofErr w:type="gramStart"/>
      <w:r w:rsidRPr="007E172F">
        <w:rPr>
          <w:rFonts w:eastAsia="華康中黑體" w:hint="eastAsia"/>
        </w:rPr>
        <w:t>未償</w:t>
      </w:r>
      <w:proofErr w:type="gramEnd"/>
      <w:r w:rsidRPr="007E172F">
        <w:rPr>
          <w:rFonts w:eastAsia="華康中黑體" w:hint="eastAsia"/>
        </w:rPr>
        <w:t>還的港元債券總額</w:t>
      </w:r>
      <w:r w:rsidRPr="007E172F">
        <w:rPr>
          <w:rFonts w:eastAsia="華康中黑體"/>
          <w:b/>
          <w:bCs/>
        </w:rPr>
        <w:t>(</w:t>
      </w:r>
      <w:r w:rsidRPr="007E172F">
        <w:rPr>
          <w:rFonts w:eastAsia="華康中黑體" w:hint="eastAsia"/>
        </w:rPr>
        <w:t>十億元</w:t>
      </w:r>
      <w:r w:rsidRPr="007E172F">
        <w:rPr>
          <w:rFonts w:eastAsia="華康中黑體"/>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88"/>
        <w:gridCol w:w="689"/>
        <w:gridCol w:w="1105"/>
        <w:gridCol w:w="837"/>
        <w:gridCol w:w="926"/>
        <w:gridCol w:w="851"/>
      </w:tblGrid>
      <w:tr w:rsidR="005D1CA2" w:rsidRPr="007E172F" w14:paraId="0CDE3777" w14:textId="77777777" w:rsidTr="00AE6CAB">
        <w:trPr>
          <w:trHeight w:val="247"/>
          <w:jc w:val="center"/>
        </w:trPr>
        <w:tc>
          <w:tcPr>
            <w:tcW w:w="1194" w:type="dxa"/>
            <w:vAlign w:val="bottom"/>
          </w:tcPr>
          <w:p w14:paraId="2B282EB8" w14:textId="77777777" w:rsidR="005D1CA2" w:rsidRPr="007E172F" w:rsidRDefault="005D1CA2" w:rsidP="00AE6CAB">
            <w:pPr>
              <w:snapToGrid w:val="0"/>
              <w:spacing w:after="0" w:line="240" w:lineRule="auto"/>
              <w:jc w:val="center"/>
              <w:rPr>
                <w:snapToGrid w:val="0"/>
                <w:spacing w:val="0"/>
                <w:sz w:val="18"/>
                <w:szCs w:val="18"/>
              </w:rPr>
            </w:pPr>
          </w:p>
        </w:tc>
        <w:tc>
          <w:tcPr>
            <w:tcW w:w="682" w:type="dxa"/>
            <w:vAlign w:val="bottom"/>
          </w:tcPr>
          <w:p w14:paraId="3F951199" w14:textId="77777777" w:rsidR="005D1CA2" w:rsidRPr="007E172F" w:rsidRDefault="005D1CA2" w:rsidP="00AE6CAB">
            <w:pPr>
              <w:snapToGrid w:val="0"/>
              <w:spacing w:after="0" w:line="240" w:lineRule="auto"/>
              <w:jc w:val="center"/>
              <w:rPr>
                <w:snapToGrid w:val="0"/>
                <w:spacing w:val="0"/>
                <w:sz w:val="18"/>
                <w:szCs w:val="18"/>
              </w:rPr>
            </w:pPr>
          </w:p>
        </w:tc>
        <w:tc>
          <w:tcPr>
            <w:tcW w:w="1050" w:type="dxa"/>
            <w:tcMar>
              <w:left w:w="0" w:type="dxa"/>
              <w:right w:w="0" w:type="dxa"/>
            </w:tcMar>
            <w:vAlign w:val="bottom"/>
          </w:tcPr>
          <w:p w14:paraId="54D102BB"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外匯基金</w:t>
            </w:r>
            <w:r w:rsidRPr="007E172F">
              <w:rPr>
                <w:rFonts w:hAnsi="華康細明體" w:hint="eastAsia"/>
                <w:spacing w:val="0"/>
                <w:sz w:val="18"/>
                <w:szCs w:val="18"/>
              </w:rPr>
              <w:br/>
            </w:r>
            <w:r w:rsidRPr="007E172F">
              <w:rPr>
                <w:rFonts w:hAnsi="華康細明體"/>
                <w:spacing w:val="0"/>
                <w:sz w:val="18"/>
                <w:szCs w:val="18"/>
                <w:u w:val="single"/>
              </w:rPr>
              <w:t>票據及債券</w:t>
            </w:r>
          </w:p>
        </w:tc>
        <w:tc>
          <w:tcPr>
            <w:tcW w:w="1051" w:type="dxa"/>
            <w:tcMar>
              <w:left w:w="0" w:type="dxa"/>
              <w:right w:w="0" w:type="dxa"/>
            </w:tcMar>
            <w:vAlign w:val="bottom"/>
          </w:tcPr>
          <w:p w14:paraId="7162AC34"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法定機構／</w:t>
            </w:r>
            <w:r w:rsidRPr="007E172F">
              <w:rPr>
                <w:rFonts w:hAnsi="華康細明體" w:hint="eastAsia"/>
                <w:spacing w:val="0"/>
                <w:sz w:val="18"/>
                <w:szCs w:val="18"/>
              </w:rPr>
              <w:br/>
            </w:r>
            <w:r w:rsidRPr="007E172F">
              <w:rPr>
                <w:rFonts w:hAnsi="華康細明體"/>
                <w:spacing w:val="0"/>
                <w:sz w:val="18"/>
                <w:szCs w:val="18"/>
              </w:rPr>
              <w:t>政府所擁有</w:t>
            </w:r>
            <w:r w:rsidRPr="007E172F">
              <w:rPr>
                <w:rFonts w:hAnsi="華康細明體" w:hint="eastAsia"/>
                <w:spacing w:val="0"/>
                <w:sz w:val="18"/>
                <w:szCs w:val="18"/>
              </w:rPr>
              <w:br/>
            </w:r>
            <w:r w:rsidRPr="007E172F">
              <w:rPr>
                <w:rFonts w:hAnsi="華康細明體"/>
                <w:spacing w:val="0"/>
                <w:sz w:val="18"/>
                <w:szCs w:val="18"/>
                <w:u w:val="single"/>
              </w:rPr>
              <w:t>的公司</w:t>
            </w:r>
          </w:p>
        </w:tc>
        <w:tc>
          <w:tcPr>
            <w:tcW w:w="725" w:type="dxa"/>
            <w:tcMar>
              <w:left w:w="0" w:type="dxa"/>
              <w:right w:w="0" w:type="dxa"/>
            </w:tcMar>
            <w:vAlign w:val="bottom"/>
          </w:tcPr>
          <w:p w14:paraId="717532C9"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u w:val="single"/>
              </w:rPr>
              <w:t>政府</w:t>
            </w:r>
          </w:p>
        </w:tc>
        <w:tc>
          <w:tcPr>
            <w:tcW w:w="834" w:type="dxa"/>
            <w:tcMar>
              <w:left w:w="0" w:type="dxa"/>
              <w:right w:w="0" w:type="dxa"/>
            </w:tcMar>
            <w:vAlign w:val="bottom"/>
          </w:tcPr>
          <w:p w14:paraId="382A3870" w14:textId="77777777" w:rsidR="005D1CA2" w:rsidRPr="007E172F" w:rsidRDefault="005D1CA2" w:rsidP="00AE6CAB">
            <w:pPr>
              <w:snapToGrid w:val="0"/>
              <w:spacing w:after="0" w:line="240" w:lineRule="auto"/>
              <w:jc w:val="center"/>
              <w:rPr>
                <w:rFonts w:hAnsi="華康細明體"/>
                <w:spacing w:val="0"/>
                <w:sz w:val="18"/>
                <w:szCs w:val="18"/>
                <w:u w:val="single"/>
              </w:rPr>
            </w:pPr>
            <w:r w:rsidRPr="007E172F">
              <w:rPr>
                <w:rFonts w:hAnsi="華康細明體"/>
                <w:spacing w:val="0"/>
                <w:sz w:val="18"/>
                <w:szCs w:val="18"/>
              </w:rPr>
              <w:t>公營機構</w:t>
            </w:r>
            <w:r w:rsidRPr="007E172F">
              <w:rPr>
                <w:rFonts w:hAnsi="華康細明體"/>
                <w:spacing w:val="0"/>
                <w:sz w:val="18"/>
                <w:szCs w:val="18"/>
                <w:u w:val="single"/>
              </w:rPr>
              <w:t>總額</w:t>
            </w:r>
          </w:p>
        </w:tc>
        <w:tc>
          <w:tcPr>
            <w:tcW w:w="688" w:type="dxa"/>
            <w:tcMar>
              <w:left w:w="0" w:type="dxa"/>
              <w:right w:w="0" w:type="dxa"/>
            </w:tcMar>
            <w:vAlign w:val="bottom"/>
          </w:tcPr>
          <w:p w14:paraId="46C3FE6C"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認可</w:t>
            </w:r>
            <w:r w:rsidRPr="007E172F">
              <w:rPr>
                <w:rFonts w:hAnsi="華康細明體" w:hint="eastAsia"/>
                <w:spacing w:val="0"/>
                <w:sz w:val="18"/>
                <w:szCs w:val="18"/>
              </w:rPr>
              <w:br/>
            </w:r>
            <w:r w:rsidRPr="007E172F">
              <w:rPr>
                <w:rFonts w:hAnsi="華康細明體"/>
                <w:spacing w:val="0"/>
                <w:sz w:val="18"/>
                <w:szCs w:val="18"/>
                <w:u w:val="single"/>
              </w:rPr>
              <w:t>機構</w:t>
            </w:r>
          </w:p>
        </w:tc>
        <w:tc>
          <w:tcPr>
            <w:tcW w:w="689" w:type="dxa"/>
            <w:tcMar>
              <w:left w:w="0" w:type="dxa"/>
              <w:right w:w="0" w:type="dxa"/>
            </w:tcMar>
            <w:vAlign w:val="bottom"/>
          </w:tcPr>
          <w:p w14:paraId="680457FD"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本港</w:t>
            </w:r>
            <w:r w:rsidRPr="007E172F">
              <w:rPr>
                <w:rFonts w:hAnsi="華康細明體" w:hint="eastAsia"/>
                <w:spacing w:val="0"/>
                <w:sz w:val="18"/>
                <w:szCs w:val="18"/>
              </w:rPr>
              <w:br/>
            </w:r>
            <w:r w:rsidRPr="007E172F">
              <w:rPr>
                <w:rFonts w:hAnsi="華康細明體"/>
                <w:spacing w:val="0"/>
                <w:sz w:val="18"/>
                <w:szCs w:val="18"/>
                <w:u w:val="single"/>
              </w:rPr>
              <w:t>公司</w:t>
            </w:r>
          </w:p>
        </w:tc>
        <w:tc>
          <w:tcPr>
            <w:tcW w:w="1105" w:type="dxa"/>
            <w:tcMar>
              <w:left w:w="0" w:type="dxa"/>
              <w:right w:w="0" w:type="dxa"/>
            </w:tcMar>
            <w:vAlign w:val="bottom"/>
          </w:tcPr>
          <w:p w14:paraId="09B06E30"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海外非多邊</w:t>
            </w:r>
            <w:r w:rsidRPr="007E172F">
              <w:rPr>
                <w:rFonts w:hAnsi="華康細明體" w:hint="eastAsia"/>
                <w:spacing w:val="0"/>
                <w:sz w:val="18"/>
                <w:szCs w:val="18"/>
              </w:rPr>
              <w:br/>
            </w:r>
            <w:r w:rsidRPr="007E172F">
              <w:rPr>
                <w:rFonts w:hAnsi="華康細明體"/>
                <w:spacing w:val="0"/>
                <w:sz w:val="18"/>
                <w:szCs w:val="18"/>
              </w:rPr>
              <w:t>發展銀行</w:t>
            </w:r>
            <w:r w:rsidRPr="007E172F">
              <w:rPr>
                <w:rFonts w:hAnsi="華康細明體" w:hint="eastAsia"/>
                <w:spacing w:val="0"/>
                <w:sz w:val="18"/>
                <w:szCs w:val="18"/>
              </w:rPr>
              <w:br/>
            </w:r>
            <w:proofErr w:type="gramStart"/>
            <w:r w:rsidRPr="007E172F">
              <w:rPr>
                <w:rFonts w:hAnsi="華康細明體"/>
                <w:spacing w:val="0"/>
                <w:sz w:val="18"/>
                <w:szCs w:val="18"/>
                <w:u w:val="single"/>
              </w:rPr>
              <w:t>發債體</w:t>
            </w:r>
            <w:proofErr w:type="gramEnd"/>
          </w:p>
        </w:tc>
        <w:tc>
          <w:tcPr>
            <w:tcW w:w="837" w:type="dxa"/>
            <w:tcMar>
              <w:left w:w="0" w:type="dxa"/>
              <w:right w:w="0" w:type="dxa"/>
            </w:tcMar>
            <w:vAlign w:val="bottom"/>
          </w:tcPr>
          <w:p w14:paraId="507FE2C8" w14:textId="77777777" w:rsidR="005D1CA2" w:rsidRPr="007E172F" w:rsidRDefault="005D1CA2" w:rsidP="00AE6CAB">
            <w:pPr>
              <w:snapToGrid w:val="0"/>
              <w:spacing w:after="0" w:line="240" w:lineRule="auto"/>
              <w:jc w:val="center"/>
              <w:rPr>
                <w:bCs/>
                <w:snapToGrid w:val="0"/>
                <w:spacing w:val="0"/>
                <w:sz w:val="18"/>
                <w:szCs w:val="18"/>
              </w:rPr>
            </w:pPr>
            <w:r w:rsidRPr="007E172F">
              <w:rPr>
                <w:rFonts w:hAnsi="華康細明體"/>
                <w:spacing w:val="0"/>
                <w:sz w:val="18"/>
                <w:szCs w:val="18"/>
              </w:rPr>
              <w:t>私營機構</w:t>
            </w:r>
            <w:r w:rsidRPr="007E172F">
              <w:rPr>
                <w:rFonts w:hAnsi="華康細明體"/>
                <w:spacing w:val="0"/>
                <w:sz w:val="18"/>
                <w:szCs w:val="18"/>
                <w:u w:val="single"/>
              </w:rPr>
              <w:t>總額</w:t>
            </w:r>
          </w:p>
        </w:tc>
        <w:tc>
          <w:tcPr>
            <w:tcW w:w="926" w:type="dxa"/>
            <w:tcMar>
              <w:left w:w="0" w:type="dxa"/>
              <w:right w:w="0" w:type="dxa"/>
            </w:tcMar>
            <w:vAlign w:val="bottom"/>
          </w:tcPr>
          <w:p w14:paraId="552BE719"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rPr>
              <w:t>多邊發展</w:t>
            </w:r>
            <w:r w:rsidRPr="007E172F">
              <w:rPr>
                <w:rFonts w:hAnsi="華康細明體"/>
                <w:spacing w:val="0"/>
                <w:sz w:val="18"/>
                <w:szCs w:val="18"/>
              </w:rPr>
              <w:br/>
            </w:r>
            <w:r w:rsidRPr="007E172F">
              <w:rPr>
                <w:rFonts w:hAnsi="華康細明體"/>
                <w:spacing w:val="0"/>
                <w:sz w:val="18"/>
                <w:szCs w:val="18"/>
                <w:u w:val="single"/>
              </w:rPr>
              <w:t>銀行</w:t>
            </w:r>
          </w:p>
        </w:tc>
        <w:tc>
          <w:tcPr>
            <w:tcW w:w="851" w:type="dxa"/>
            <w:tcMar>
              <w:left w:w="0" w:type="dxa"/>
              <w:right w:w="0" w:type="dxa"/>
            </w:tcMar>
            <w:vAlign w:val="bottom"/>
          </w:tcPr>
          <w:p w14:paraId="104D9F20" w14:textId="77777777" w:rsidR="005D1CA2" w:rsidRPr="007E172F" w:rsidRDefault="005D1CA2" w:rsidP="00AE6CAB">
            <w:pPr>
              <w:snapToGrid w:val="0"/>
              <w:spacing w:after="0" w:line="240" w:lineRule="auto"/>
              <w:jc w:val="center"/>
              <w:rPr>
                <w:snapToGrid w:val="0"/>
                <w:spacing w:val="0"/>
                <w:sz w:val="18"/>
                <w:szCs w:val="18"/>
              </w:rPr>
            </w:pPr>
            <w:r w:rsidRPr="007E172F">
              <w:rPr>
                <w:rFonts w:hAnsi="華康細明體"/>
                <w:spacing w:val="0"/>
                <w:sz w:val="18"/>
                <w:szCs w:val="18"/>
                <w:u w:val="single"/>
              </w:rPr>
              <w:t>合計</w:t>
            </w:r>
          </w:p>
        </w:tc>
      </w:tr>
      <w:tr w:rsidR="005D1CA2" w:rsidRPr="007E172F" w14:paraId="175A1710" w14:textId="77777777" w:rsidTr="00AE6CAB">
        <w:trPr>
          <w:trHeight w:val="247"/>
          <w:jc w:val="center"/>
        </w:trPr>
        <w:tc>
          <w:tcPr>
            <w:tcW w:w="1194" w:type="dxa"/>
            <w:vAlign w:val="bottom"/>
          </w:tcPr>
          <w:p w14:paraId="4402837B" w14:textId="77777777" w:rsidR="005D1CA2" w:rsidRPr="007E172F" w:rsidRDefault="005D1CA2" w:rsidP="00AE6CAB">
            <w:pPr>
              <w:snapToGrid w:val="0"/>
              <w:spacing w:after="0" w:line="240" w:lineRule="auto"/>
              <w:jc w:val="center"/>
              <w:rPr>
                <w:snapToGrid w:val="0"/>
                <w:spacing w:val="0"/>
                <w:sz w:val="18"/>
                <w:szCs w:val="18"/>
              </w:rPr>
            </w:pPr>
          </w:p>
        </w:tc>
        <w:tc>
          <w:tcPr>
            <w:tcW w:w="682" w:type="dxa"/>
            <w:vAlign w:val="bottom"/>
          </w:tcPr>
          <w:p w14:paraId="2F7AE8D1" w14:textId="77777777" w:rsidR="005D1CA2" w:rsidRPr="007E172F" w:rsidRDefault="005D1CA2" w:rsidP="00AE6CAB">
            <w:pPr>
              <w:snapToGrid w:val="0"/>
              <w:spacing w:after="0" w:line="240" w:lineRule="auto"/>
              <w:jc w:val="center"/>
              <w:rPr>
                <w:snapToGrid w:val="0"/>
                <w:spacing w:val="0"/>
                <w:sz w:val="18"/>
                <w:szCs w:val="18"/>
              </w:rPr>
            </w:pPr>
          </w:p>
        </w:tc>
        <w:tc>
          <w:tcPr>
            <w:tcW w:w="1050" w:type="dxa"/>
            <w:tcMar>
              <w:left w:w="0" w:type="dxa"/>
              <w:right w:w="0" w:type="dxa"/>
            </w:tcMar>
            <w:vAlign w:val="bottom"/>
          </w:tcPr>
          <w:p w14:paraId="19425951" w14:textId="77777777" w:rsidR="005D1CA2" w:rsidRPr="007E172F" w:rsidRDefault="005D1CA2" w:rsidP="00AE6CAB">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21694587" w14:textId="77777777" w:rsidR="005D1CA2" w:rsidRPr="007E172F" w:rsidRDefault="005D1CA2" w:rsidP="00AE6CAB">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5E9D225C" w14:textId="77777777" w:rsidR="005D1CA2" w:rsidRPr="007E172F" w:rsidRDefault="005D1CA2" w:rsidP="00AE6CAB">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4D3C06DA" w14:textId="77777777" w:rsidR="005D1CA2" w:rsidRPr="007E172F" w:rsidRDefault="005D1CA2" w:rsidP="00AE6CAB">
            <w:pPr>
              <w:snapToGrid w:val="0"/>
              <w:spacing w:after="0" w:line="240" w:lineRule="auto"/>
              <w:jc w:val="center"/>
              <w:rPr>
                <w:rFonts w:hAnsi="華康細明體"/>
                <w:spacing w:val="0"/>
                <w:sz w:val="18"/>
                <w:szCs w:val="18"/>
              </w:rPr>
            </w:pPr>
          </w:p>
        </w:tc>
        <w:tc>
          <w:tcPr>
            <w:tcW w:w="688" w:type="dxa"/>
            <w:tcMar>
              <w:left w:w="0" w:type="dxa"/>
              <w:right w:w="0" w:type="dxa"/>
            </w:tcMar>
            <w:vAlign w:val="bottom"/>
          </w:tcPr>
          <w:p w14:paraId="12DFB476" w14:textId="77777777" w:rsidR="005D1CA2" w:rsidRPr="007E172F" w:rsidRDefault="005D1CA2" w:rsidP="00AE6CAB">
            <w:pPr>
              <w:snapToGrid w:val="0"/>
              <w:spacing w:after="0" w:line="240" w:lineRule="auto"/>
              <w:jc w:val="center"/>
              <w:rPr>
                <w:rFonts w:hAnsi="華康細明體"/>
                <w:spacing w:val="0"/>
                <w:sz w:val="18"/>
                <w:szCs w:val="18"/>
              </w:rPr>
            </w:pPr>
          </w:p>
        </w:tc>
        <w:tc>
          <w:tcPr>
            <w:tcW w:w="689" w:type="dxa"/>
            <w:tcMar>
              <w:left w:w="0" w:type="dxa"/>
              <w:right w:w="0" w:type="dxa"/>
            </w:tcMar>
            <w:vAlign w:val="bottom"/>
          </w:tcPr>
          <w:p w14:paraId="2B1ACF7C" w14:textId="77777777" w:rsidR="005D1CA2" w:rsidRPr="007E172F" w:rsidRDefault="005D1CA2" w:rsidP="00AE6CAB">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3E969FDD" w14:textId="77777777" w:rsidR="005D1CA2" w:rsidRPr="007E172F" w:rsidRDefault="005D1CA2" w:rsidP="00AE6CAB">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337FB6A1" w14:textId="77777777" w:rsidR="005D1CA2" w:rsidRPr="007E172F" w:rsidRDefault="005D1CA2" w:rsidP="00AE6CAB">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458E140E" w14:textId="77777777" w:rsidR="005D1CA2" w:rsidRPr="007E172F" w:rsidRDefault="005D1CA2" w:rsidP="00AE6CAB">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76A4478E" w14:textId="77777777" w:rsidR="005D1CA2" w:rsidRPr="007E172F" w:rsidRDefault="005D1CA2" w:rsidP="00AE6CAB">
            <w:pPr>
              <w:snapToGrid w:val="0"/>
              <w:spacing w:after="0" w:line="240" w:lineRule="auto"/>
              <w:jc w:val="center"/>
              <w:rPr>
                <w:rFonts w:hAnsi="華康細明體"/>
                <w:spacing w:val="0"/>
                <w:sz w:val="18"/>
                <w:szCs w:val="18"/>
                <w:u w:val="single"/>
              </w:rPr>
            </w:pPr>
          </w:p>
        </w:tc>
      </w:tr>
      <w:tr w:rsidR="005D1CA2" w:rsidRPr="007E172F" w14:paraId="2FD0033F" w14:textId="77777777" w:rsidTr="00AE6CAB">
        <w:trPr>
          <w:jc w:val="center"/>
        </w:trPr>
        <w:tc>
          <w:tcPr>
            <w:tcW w:w="10632" w:type="dxa"/>
            <w:gridSpan w:val="12"/>
            <w:tcMar>
              <w:left w:w="0" w:type="dxa"/>
              <w:right w:w="0" w:type="dxa"/>
            </w:tcMar>
          </w:tcPr>
          <w:p w14:paraId="763379AE" w14:textId="77777777" w:rsidR="005D1CA2" w:rsidRPr="007E172F" w:rsidRDefault="005D1CA2" w:rsidP="00AE6CAB">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7E172F">
              <w:rPr>
                <w:rFonts w:ascii="華康中黑體" w:eastAsia="華康中黑體" w:hAnsi="華康中黑體" w:cs="華康中黑體"/>
                <w:spacing w:val="0"/>
                <w:sz w:val="18"/>
                <w:szCs w:val="18"/>
              </w:rPr>
              <w:t>新發行總額</w:t>
            </w:r>
          </w:p>
        </w:tc>
      </w:tr>
      <w:tr w:rsidR="005D1CA2" w:rsidRPr="007E172F" w14:paraId="3C47B899" w14:textId="77777777" w:rsidTr="00AE6CAB">
        <w:trPr>
          <w:jc w:val="center"/>
        </w:trPr>
        <w:tc>
          <w:tcPr>
            <w:tcW w:w="1194" w:type="dxa"/>
          </w:tcPr>
          <w:p w14:paraId="5A194540"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682" w:type="dxa"/>
          </w:tcPr>
          <w:p w14:paraId="16829F64"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1050" w:type="dxa"/>
            <w:tcMar>
              <w:left w:w="0" w:type="dxa"/>
              <w:right w:w="0" w:type="dxa"/>
            </w:tcMar>
          </w:tcPr>
          <w:p w14:paraId="2C296B76"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4C0C672E" w14:textId="77777777" w:rsidR="005D1CA2" w:rsidRPr="007E172F" w:rsidRDefault="005D1CA2" w:rsidP="00AE6CAB">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12DF3D56"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1940B5C1"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688" w:type="dxa"/>
            <w:tcMar>
              <w:left w:w="0" w:type="dxa"/>
              <w:right w:w="0" w:type="dxa"/>
            </w:tcMar>
          </w:tcPr>
          <w:p w14:paraId="628978B7"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689" w:type="dxa"/>
            <w:tcMar>
              <w:left w:w="0" w:type="dxa"/>
              <w:right w:w="0" w:type="dxa"/>
            </w:tcMar>
          </w:tcPr>
          <w:p w14:paraId="4EE8E8E2"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583B0F3A" w14:textId="77777777" w:rsidR="005D1CA2" w:rsidRPr="007E172F" w:rsidRDefault="005D1CA2" w:rsidP="00AE6CAB">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6CC3F7D6"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3507CFCB" w14:textId="77777777" w:rsidR="005D1CA2" w:rsidRPr="007E172F" w:rsidRDefault="005D1CA2" w:rsidP="00AE6CAB">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07BB6CC0" w14:textId="77777777" w:rsidR="005D1CA2" w:rsidRPr="007E172F" w:rsidRDefault="005D1CA2" w:rsidP="00AE6CAB">
            <w:pPr>
              <w:tabs>
                <w:tab w:val="left" w:pos="480"/>
              </w:tabs>
              <w:snapToGrid w:val="0"/>
              <w:spacing w:after="0" w:line="240" w:lineRule="auto"/>
              <w:ind w:rightChars="50" w:right="150"/>
              <w:jc w:val="right"/>
              <w:rPr>
                <w:snapToGrid w:val="0"/>
                <w:spacing w:val="0"/>
                <w:sz w:val="18"/>
                <w:szCs w:val="18"/>
              </w:rPr>
            </w:pPr>
          </w:p>
        </w:tc>
      </w:tr>
      <w:tr w:rsidR="005D1CA2" w:rsidRPr="007E172F" w14:paraId="316939F9" w14:textId="77777777" w:rsidTr="00AE6CAB">
        <w:trPr>
          <w:jc w:val="center"/>
        </w:trPr>
        <w:tc>
          <w:tcPr>
            <w:tcW w:w="1194" w:type="dxa"/>
          </w:tcPr>
          <w:p w14:paraId="26819DED"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三</w:t>
            </w:r>
            <w:r w:rsidRPr="007E172F">
              <w:rPr>
                <w:rFonts w:hAnsi="華康細明體"/>
                <w:snapToGrid w:val="0"/>
                <w:spacing w:val="0"/>
                <w:sz w:val="18"/>
                <w:szCs w:val="18"/>
              </w:rPr>
              <w:t>年</w:t>
            </w:r>
          </w:p>
        </w:tc>
        <w:tc>
          <w:tcPr>
            <w:tcW w:w="682" w:type="dxa"/>
          </w:tcPr>
          <w:p w14:paraId="5594467E" w14:textId="77777777" w:rsidR="005D1CA2" w:rsidRPr="007E172F" w:rsidRDefault="005D1CA2" w:rsidP="00AE6CAB">
            <w:pPr>
              <w:tabs>
                <w:tab w:val="left" w:pos="480"/>
              </w:tabs>
              <w:snapToGrid w:val="0"/>
              <w:spacing w:after="0" w:line="240" w:lineRule="auto"/>
              <w:rPr>
                <w:snapToGrid w:val="0"/>
                <w:spacing w:val="0"/>
                <w:sz w:val="18"/>
                <w:szCs w:val="18"/>
                <w:lang w:eastAsia="zh-CN"/>
              </w:rPr>
            </w:pPr>
            <w:r w:rsidRPr="007E172F">
              <w:rPr>
                <w:rFonts w:hAnsi="華康細明體"/>
                <w:snapToGrid w:val="0"/>
                <w:spacing w:val="0"/>
                <w:sz w:val="18"/>
                <w:szCs w:val="18"/>
              </w:rPr>
              <w:t>全年</w:t>
            </w:r>
          </w:p>
        </w:tc>
        <w:tc>
          <w:tcPr>
            <w:tcW w:w="1050" w:type="dxa"/>
            <w:tcMar>
              <w:left w:w="0" w:type="dxa"/>
              <w:right w:w="0" w:type="dxa"/>
            </w:tcMar>
          </w:tcPr>
          <w:p w14:paraId="34612ED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w:t>
            </w:r>
            <w:r>
              <w:rPr>
                <w:rFonts w:hint="eastAsia"/>
                <w:color w:val="000000"/>
                <w:spacing w:val="0"/>
                <w:sz w:val="18"/>
                <w:szCs w:val="18"/>
              </w:rPr>
              <w:t>,</w:t>
            </w:r>
            <w:r w:rsidRPr="007E172F">
              <w:rPr>
                <w:color w:val="000000"/>
                <w:spacing w:val="0"/>
                <w:sz w:val="18"/>
                <w:szCs w:val="18"/>
              </w:rPr>
              <w:t>978.0</w:t>
            </w:r>
          </w:p>
        </w:tc>
        <w:tc>
          <w:tcPr>
            <w:tcW w:w="1051" w:type="dxa"/>
            <w:tcMar>
              <w:left w:w="0" w:type="dxa"/>
              <w:right w:w="0" w:type="dxa"/>
            </w:tcMar>
          </w:tcPr>
          <w:p w14:paraId="0F4F74A8"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76.3</w:t>
            </w:r>
          </w:p>
        </w:tc>
        <w:tc>
          <w:tcPr>
            <w:tcW w:w="725" w:type="dxa"/>
            <w:tcMar>
              <w:left w:w="0" w:type="dxa"/>
              <w:right w:w="0" w:type="dxa"/>
            </w:tcMar>
          </w:tcPr>
          <w:p w14:paraId="763B167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106.3</w:t>
            </w:r>
          </w:p>
        </w:tc>
        <w:tc>
          <w:tcPr>
            <w:tcW w:w="834" w:type="dxa"/>
            <w:tcMar>
              <w:left w:w="0" w:type="dxa"/>
              <w:right w:w="0" w:type="dxa"/>
            </w:tcMar>
          </w:tcPr>
          <w:p w14:paraId="53DAA1D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w:t>
            </w:r>
            <w:r>
              <w:rPr>
                <w:rFonts w:hint="eastAsia"/>
                <w:color w:val="000000"/>
                <w:spacing w:val="0"/>
                <w:sz w:val="18"/>
                <w:szCs w:val="18"/>
              </w:rPr>
              <w:t>,</w:t>
            </w:r>
            <w:r w:rsidRPr="007E172F">
              <w:rPr>
                <w:color w:val="000000"/>
                <w:spacing w:val="0"/>
                <w:sz w:val="18"/>
                <w:szCs w:val="18"/>
              </w:rPr>
              <w:t>160.6</w:t>
            </w:r>
          </w:p>
        </w:tc>
        <w:tc>
          <w:tcPr>
            <w:tcW w:w="688" w:type="dxa"/>
            <w:tcMar>
              <w:left w:w="0" w:type="dxa"/>
              <w:right w:w="0" w:type="dxa"/>
            </w:tcMar>
          </w:tcPr>
          <w:p w14:paraId="058056DB" w14:textId="68AE412D"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sidR="00B17612">
              <w:rPr>
                <w:color w:val="000000"/>
                <w:spacing w:val="0"/>
                <w:sz w:val="18"/>
                <w:szCs w:val="18"/>
              </w:rPr>
              <w:t>90.0</w:t>
            </w:r>
          </w:p>
        </w:tc>
        <w:tc>
          <w:tcPr>
            <w:tcW w:w="689" w:type="dxa"/>
            <w:tcMar>
              <w:left w:w="0" w:type="dxa"/>
              <w:right w:w="0" w:type="dxa"/>
            </w:tcMar>
          </w:tcPr>
          <w:p w14:paraId="2790D28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30.2</w:t>
            </w:r>
          </w:p>
        </w:tc>
        <w:tc>
          <w:tcPr>
            <w:tcW w:w="1105" w:type="dxa"/>
            <w:tcMar>
              <w:left w:w="0" w:type="dxa"/>
              <w:right w:w="0" w:type="dxa"/>
            </w:tcMar>
          </w:tcPr>
          <w:p w14:paraId="79EA072B"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419.7</w:t>
            </w:r>
          </w:p>
        </w:tc>
        <w:tc>
          <w:tcPr>
            <w:tcW w:w="837" w:type="dxa"/>
            <w:tcMar>
              <w:left w:w="0" w:type="dxa"/>
              <w:right w:w="0" w:type="dxa"/>
            </w:tcMar>
          </w:tcPr>
          <w:p w14:paraId="2221F34F" w14:textId="00074D9E"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739.</w:t>
            </w:r>
            <w:r w:rsidR="00B17612">
              <w:rPr>
                <w:color w:val="000000"/>
                <w:spacing w:val="0"/>
                <w:sz w:val="18"/>
                <w:szCs w:val="18"/>
              </w:rPr>
              <w:t>8</w:t>
            </w:r>
          </w:p>
        </w:tc>
        <w:tc>
          <w:tcPr>
            <w:tcW w:w="926" w:type="dxa"/>
            <w:tcMar>
              <w:left w:w="0" w:type="dxa"/>
              <w:right w:w="0" w:type="dxa"/>
            </w:tcMar>
          </w:tcPr>
          <w:p w14:paraId="0B7FECC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26.2</w:t>
            </w:r>
          </w:p>
        </w:tc>
        <w:tc>
          <w:tcPr>
            <w:tcW w:w="851" w:type="dxa"/>
            <w:tcMar>
              <w:left w:w="0" w:type="dxa"/>
              <w:right w:w="0" w:type="dxa"/>
            </w:tcMar>
          </w:tcPr>
          <w:p w14:paraId="45AA4D6D" w14:textId="333959F3"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w:t>
            </w:r>
            <w:r>
              <w:rPr>
                <w:rFonts w:hint="eastAsia"/>
                <w:color w:val="000000"/>
                <w:spacing w:val="0"/>
                <w:sz w:val="18"/>
                <w:szCs w:val="18"/>
              </w:rPr>
              <w:t>,</w:t>
            </w:r>
            <w:r w:rsidRPr="007E172F">
              <w:rPr>
                <w:color w:val="000000"/>
                <w:spacing w:val="0"/>
                <w:sz w:val="18"/>
                <w:szCs w:val="18"/>
              </w:rPr>
              <w:t>926.</w:t>
            </w:r>
            <w:r w:rsidR="00B17612">
              <w:rPr>
                <w:color w:val="000000"/>
                <w:spacing w:val="0"/>
                <w:sz w:val="18"/>
                <w:szCs w:val="18"/>
              </w:rPr>
              <w:t>7</w:t>
            </w:r>
          </w:p>
        </w:tc>
      </w:tr>
      <w:tr w:rsidR="005D1CA2" w:rsidRPr="007E172F" w14:paraId="5D786A74" w14:textId="77777777" w:rsidTr="00AE6CAB">
        <w:trPr>
          <w:jc w:val="center"/>
        </w:trPr>
        <w:tc>
          <w:tcPr>
            <w:tcW w:w="1194" w:type="dxa"/>
          </w:tcPr>
          <w:p w14:paraId="2CE1C419"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682" w:type="dxa"/>
          </w:tcPr>
          <w:p w14:paraId="6C2CC739"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0CE3D53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1B783EA2"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F078C8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FA7731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5F7BF1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2C6A4E2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5456A5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30C5CB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C4E00FF"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788FDA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3A564621" w14:textId="77777777" w:rsidTr="00AE6CAB">
        <w:trPr>
          <w:jc w:val="center"/>
        </w:trPr>
        <w:tc>
          <w:tcPr>
            <w:tcW w:w="1194" w:type="dxa"/>
          </w:tcPr>
          <w:p w14:paraId="6F98BC2E"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682" w:type="dxa"/>
          </w:tcPr>
          <w:p w14:paraId="51781AF5"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tcPr>
          <w:p w14:paraId="07AF18B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975.8</w:t>
            </w:r>
          </w:p>
        </w:tc>
        <w:tc>
          <w:tcPr>
            <w:tcW w:w="1051" w:type="dxa"/>
            <w:tcMar>
              <w:left w:w="0" w:type="dxa"/>
              <w:right w:w="0" w:type="dxa"/>
            </w:tcMar>
          </w:tcPr>
          <w:p w14:paraId="63544460"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31.8</w:t>
            </w:r>
          </w:p>
        </w:tc>
        <w:tc>
          <w:tcPr>
            <w:tcW w:w="725" w:type="dxa"/>
            <w:tcMar>
              <w:left w:w="0" w:type="dxa"/>
              <w:right w:w="0" w:type="dxa"/>
            </w:tcMar>
          </w:tcPr>
          <w:p w14:paraId="32D0088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7.8</w:t>
            </w:r>
          </w:p>
        </w:tc>
        <w:tc>
          <w:tcPr>
            <w:tcW w:w="834" w:type="dxa"/>
            <w:tcMar>
              <w:left w:w="0" w:type="dxa"/>
              <w:right w:w="0" w:type="dxa"/>
            </w:tcMar>
          </w:tcPr>
          <w:p w14:paraId="71E4850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015.3</w:t>
            </w:r>
          </w:p>
        </w:tc>
        <w:tc>
          <w:tcPr>
            <w:tcW w:w="688" w:type="dxa"/>
            <w:tcMar>
              <w:left w:w="0" w:type="dxa"/>
              <w:right w:w="0" w:type="dxa"/>
            </w:tcMar>
          </w:tcPr>
          <w:p w14:paraId="66D030C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86.1</w:t>
            </w:r>
          </w:p>
        </w:tc>
        <w:tc>
          <w:tcPr>
            <w:tcW w:w="689" w:type="dxa"/>
            <w:tcMar>
              <w:left w:w="0" w:type="dxa"/>
              <w:right w:w="0" w:type="dxa"/>
            </w:tcMar>
          </w:tcPr>
          <w:p w14:paraId="5BEC87B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9.0</w:t>
            </w:r>
          </w:p>
        </w:tc>
        <w:tc>
          <w:tcPr>
            <w:tcW w:w="1105" w:type="dxa"/>
            <w:tcMar>
              <w:left w:w="0" w:type="dxa"/>
              <w:right w:w="0" w:type="dxa"/>
            </w:tcMar>
          </w:tcPr>
          <w:p w14:paraId="1C1FDC50"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128.5</w:t>
            </w:r>
          </w:p>
        </w:tc>
        <w:tc>
          <w:tcPr>
            <w:tcW w:w="837" w:type="dxa"/>
            <w:tcMar>
              <w:left w:w="0" w:type="dxa"/>
              <w:right w:w="0" w:type="dxa"/>
            </w:tcMar>
          </w:tcPr>
          <w:p w14:paraId="0D53B891"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223.6</w:t>
            </w:r>
          </w:p>
        </w:tc>
        <w:tc>
          <w:tcPr>
            <w:tcW w:w="926" w:type="dxa"/>
            <w:tcMar>
              <w:left w:w="0" w:type="dxa"/>
              <w:right w:w="0" w:type="dxa"/>
            </w:tcMar>
          </w:tcPr>
          <w:p w14:paraId="5FDC3B6F"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14.9</w:t>
            </w:r>
          </w:p>
        </w:tc>
        <w:tc>
          <w:tcPr>
            <w:tcW w:w="851" w:type="dxa"/>
            <w:tcMar>
              <w:left w:w="0" w:type="dxa"/>
              <w:right w:w="0" w:type="dxa"/>
            </w:tcMar>
          </w:tcPr>
          <w:p w14:paraId="1EE10A5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253.8</w:t>
            </w:r>
          </w:p>
        </w:tc>
      </w:tr>
      <w:tr w:rsidR="005D1CA2" w:rsidRPr="007E172F" w14:paraId="2CEA1CE5" w14:textId="77777777" w:rsidTr="00AE6CAB">
        <w:trPr>
          <w:jc w:val="center"/>
        </w:trPr>
        <w:tc>
          <w:tcPr>
            <w:tcW w:w="1194" w:type="dxa"/>
          </w:tcPr>
          <w:p w14:paraId="1ACD455E"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4FEAF7C5"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第二季</w:t>
            </w:r>
          </w:p>
        </w:tc>
        <w:tc>
          <w:tcPr>
            <w:tcW w:w="1050" w:type="dxa"/>
            <w:tcMar>
              <w:left w:w="0" w:type="dxa"/>
              <w:right w:w="0" w:type="dxa"/>
            </w:tcMar>
          </w:tcPr>
          <w:p w14:paraId="04302B7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997.2</w:t>
            </w:r>
          </w:p>
        </w:tc>
        <w:tc>
          <w:tcPr>
            <w:tcW w:w="1051" w:type="dxa"/>
            <w:tcMar>
              <w:left w:w="0" w:type="dxa"/>
              <w:right w:w="0" w:type="dxa"/>
            </w:tcMar>
          </w:tcPr>
          <w:p w14:paraId="47013BF7"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19.4</w:t>
            </w:r>
          </w:p>
        </w:tc>
        <w:tc>
          <w:tcPr>
            <w:tcW w:w="725" w:type="dxa"/>
            <w:tcMar>
              <w:left w:w="0" w:type="dxa"/>
              <w:right w:w="0" w:type="dxa"/>
            </w:tcMar>
          </w:tcPr>
          <w:p w14:paraId="15665F9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9.5</w:t>
            </w:r>
          </w:p>
        </w:tc>
        <w:tc>
          <w:tcPr>
            <w:tcW w:w="834" w:type="dxa"/>
            <w:tcMar>
              <w:left w:w="0" w:type="dxa"/>
              <w:right w:w="0" w:type="dxa"/>
            </w:tcMar>
          </w:tcPr>
          <w:p w14:paraId="136E6DD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026.2</w:t>
            </w:r>
          </w:p>
        </w:tc>
        <w:tc>
          <w:tcPr>
            <w:tcW w:w="688" w:type="dxa"/>
            <w:tcMar>
              <w:left w:w="0" w:type="dxa"/>
              <w:right w:w="0" w:type="dxa"/>
            </w:tcMar>
          </w:tcPr>
          <w:p w14:paraId="0E7985B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65.2</w:t>
            </w:r>
          </w:p>
        </w:tc>
        <w:tc>
          <w:tcPr>
            <w:tcW w:w="689" w:type="dxa"/>
            <w:tcMar>
              <w:left w:w="0" w:type="dxa"/>
              <w:right w:w="0" w:type="dxa"/>
            </w:tcMar>
          </w:tcPr>
          <w:p w14:paraId="670C5DF4"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10.4</w:t>
            </w:r>
          </w:p>
        </w:tc>
        <w:tc>
          <w:tcPr>
            <w:tcW w:w="1105" w:type="dxa"/>
            <w:tcMar>
              <w:left w:w="0" w:type="dxa"/>
              <w:right w:w="0" w:type="dxa"/>
            </w:tcMar>
          </w:tcPr>
          <w:p w14:paraId="607D3F9E"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106.0</w:t>
            </w:r>
          </w:p>
        </w:tc>
        <w:tc>
          <w:tcPr>
            <w:tcW w:w="837" w:type="dxa"/>
            <w:tcMar>
              <w:left w:w="0" w:type="dxa"/>
              <w:right w:w="0" w:type="dxa"/>
            </w:tcMar>
          </w:tcPr>
          <w:p w14:paraId="3FFE726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181.6</w:t>
            </w:r>
          </w:p>
        </w:tc>
        <w:tc>
          <w:tcPr>
            <w:tcW w:w="926" w:type="dxa"/>
            <w:tcMar>
              <w:left w:w="0" w:type="dxa"/>
              <w:right w:w="0" w:type="dxa"/>
            </w:tcMar>
          </w:tcPr>
          <w:p w14:paraId="1F77C9B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3.7</w:t>
            </w:r>
          </w:p>
        </w:tc>
        <w:tc>
          <w:tcPr>
            <w:tcW w:w="851" w:type="dxa"/>
            <w:tcMar>
              <w:left w:w="0" w:type="dxa"/>
              <w:right w:w="0" w:type="dxa"/>
            </w:tcMar>
          </w:tcPr>
          <w:p w14:paraId="518315D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211.5</w:t>
            </w:r>
          </w:p>
        </w:tc>
      </w:tr>
      <w:tr w:rsidR="005D1CA2" w:rsidRPr="007E172F" w14:paraId="7D740481" w14:textId="77777777" w:rsidTr="00AE6CAB">
        <w:trPr>
          <w:jc w:val="center"/>
        </w:trPr>
        <w:tc>
          <w:tcPr>
            <w:tcW w:w="1194" w:type="dxa"/>
          </w:tcPr>
          <w:p w14:paraId="2C6348B8" w14:textId="77777777" w:rsidR="005D1CA2" w:rsidRPr="007E172F" w:rsidRDefault="005D1CA2" w:rsidP="00AE6CAB">
            <w:pPr>
              <w:tabs>
                <w:tab w:val="left" w:pos="480"/>
              </w:tabs>
              <w:snapToGrid w:val="0"/>
              <w:spacing w:after="0" w:line="240" w:lineRule="auto"/>
              <w:rPr>
                <w:snapToGrid w:val="0"/>
                <w:spacing w:val="0"/>
                <w:sz w:val="18"/>
                <w:szCs w:val="18"/>
                <w:lang w:eastAsia="en-US"/>
              </w:rPr>
            </w:pPr>
          </w:p>
        </w:tc>
        <w:tc>
          <w:tcPr>
            <w:tcW w:w="682" w:type="dxa"/>
          </w:tcPr>
          <w:p w14:paraId="77E99847"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tcPr>
          <w:p w14:paraId="5783C90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994.5</w:t>
            </w:r>
          </w:p>
        </w:tc>
        <w:tc>
          <w:tcPr>
            <w:tcW w:w="1051" w:type="dxa"/>
            <w:tcMar>
              <w:left w:w="0" w:type="dxa"/>
              <w:right w:w="0" w:type="dxa"/>
            </w:tcMar>
          </w:tcPr>
          <w:p w14:paraId="75C4582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16.4</w:t>
            </w:r>
          </w:p>
        </w:tc>
        <w:tc>
          <w:tcPr>
            <w:tcW w:w="725" w:type="dxa"/>
            <w:tcMar>
              <w:left w:w="0" w:type="dxa"/>
              <w:right w:w="0" w:type="dxa"/>
            </w:tcMar>
          </w:tcPr>
          <w:p w14:paraId="0877A47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58.5</w:t>
            </w:r>
          </w:p>
        </w:tc>
        <w:tc>
          <w:tcPr>
            <w:tcW w:w="834" w:type="dxa"/>
            <w:tcMar>
              <w:left w:w="0" w:type="dxa"/>
              <w:right w:w="0" w:type="dxa"/>
            </w:tcMar>
          </w:tcPr>
          <w:p w14:paraId="70EE503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069.4</w:t>
            </w:r>
          </w:p>
        </w:tc>
        <w:tc>
          <w:tcPr>
            <w:tcW w:w="688" w:type="dxa"/>
            <w:tcMar>
              <w:left w:w="0" w:type="dxa"/>
              <w:right w:w="0" w:type="dxa"/>
            </w:tcMar>
          </w:tcPr>
          <w:p w14:paraId="01880AAD" w14:textId="3A3C97EB"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80.</w:t>
            </w:r>
            <w:r w:rsidR="00B17612">
              <w:rPr>
                <w:color w:val="000000"/>
                <w:spacing w:val="0"/>
                <w:sz w:val="18"/>
                <w:szCs w:val="18"/>
              </w:rPr>
              <w:t>4</w:t>
            </w:r>
          </w:p>
        </w:tc>
        <w:tc>
          <w:tcPr>
            <w:tcW w:w="689" w:type="dxa"/>
            <w:tcMar>
              <w:left w:w="0" w:type="dxa"/>
              <w:right w:w="0" w:type="dxa"/>
            </w:tcMar>
          </w:tcPr>
          <w:p w14:paraId="5B0E476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7.1</w:t>
            </w:r>
          </w:p>
        </w:tc>
        <w:tc>
          <w:tcPr>
            <w:tcW w:w="1105" w:type="dxa"/>
            <w:tcMar>
              <w:left w:w="0" w:type="dxa"/>
              <w:right w:w="0" w:type="dxa"/>
            </w:tcMar>
          </w:tcPr>
          <w:p w14:paraId="4DD6B308"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95.0</w:t>
            </w:r>
          </w:p>
        </w:tc>
        <w:tc>
          <w:tcPr>
            <w:tcW w:w="837" w:type="dxa"/>
            <w:tcMar>
              <w:left w:w="0" w:type="dxa"/>
              <w:right w:w="0" w:type="dxa"/>
            </w:tcMar>
          </w:tcPr>
          <w:p w14:paraId="409F1312" w14:textId="419CF54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182.</w:t>
            </w:r>
            <w:r w:rsidR="00B17612">
              <w:rPr>
                <w:color w:val="000000"/>
                <w:spacing w:val="0"/>
                <w:sz w:val="18"/>
                <w:szCs w:val="18"/>
              </w:rPr>
              <w:t>5</w:t>
            </w:r>
          </w:p>
        </w:tc>
        <w:tc>
          <w:tcPr>
            <w:tcW w:w="926" w:type="dxa"/>
            <w:tcMar>
              <w:left w:w="0" w:type="dxa"/>
              <w:right w:w="0" w:type="dxa"/>
            </w:tcMar>
          </w:tcPr>
          <w:p w14:paraId="31AB7939"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6.1</w:t>
            </w:r>
          </w:p>
        </w:tc>
        <w:tc>
          <w:tcPr>
            <w:tcW w:w="851" w:type="dxa"/>
            <w:tcMar>
              <w:left w:w="0" w:type="dxa"/>
              <w:right w:w="0" w:type="dxa"/>
            </w:tcMar>
          </w:tcPr>
          <w:p w14:paraId="1A5657D3" w14:textId="1DFFEE0B"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w:t>
            </w:r>
            <w:r w:rsidR="00AF7FEB">
              <w:rPr>
                <w:rFonts w:hint="eastAsia"/>
                <w:color w:val="000000"/>
                <w:spacing w:val="0"/>
                <w:sz w:val="18"/>
                <w:szCs w:val="18"/>
              </w:rPr>
              <w:t>8</w:t>
            </w:r>
            <w:r w:rsidRPr="007E172F">
              <w:rPr>
                <w:color w:val="000000"/>
                <w:spacing w:val="0"/>
                <w:sz w:val="18"/>
                <w:szCs w:val="18"/>
              </w:rPr>
              <w:t>.</w:t>
            </w:r>
            <w:r w:rsidR="00B17612">
              <w:rPr>
                <w:color w:val="000000"/>
                <w:spacing w:val="0"/>
                <w:sz w:val="18"/>
                <w:szCs w:val="18"/>
              </w:rPr>
              <w:t>0</w:t>
            </w:r>
          </w:p>
        </w:tc>
      </w:tr>
      <w:tr w:rsidR="005D1CA2" w:rsidRPr="007E172F" w14:paraId="0A19AADE" w14:textId="77777777" w:rsidTr="00AE6CAB">
        <w:trPr>
          <w:jc w:val="center"/>
        </w:trPr>
        <w:tc>
          <w:tcPr>
            <w:tcW w:w="1194" w:type="dxa"/>
          </w:tcPr>
          <w:p w14:paraId="66DDB44F" w14:textId="77777777" w:rsidR="005D1CA2" w:rsidRPr="007E172F" w:rsidRDefault="005D1CA2" w:rsidP="00AE6CAB">
            <w:pPr>
              <w:tabs>
                <w:tab w:val="left" w:pos="480"/>
              </w:tabs>
              <w:snapToGrid w:val="0"/>
              <w:spacing w:after="0" w:line="240" w:lineRule="auto"/>
              <w:rPr>
                <w:snapToGrid w:val="0"/>
                <w:spacing w:val="0"/>
                <w:sz w:val="18"/>
                <w:szCs w:val="18"/>
                <w:lang w:eastAsia="en-US"/>
              </w:rPr>
            </w:pPr>
          </w:p>
        </w:tc>
        <w:tc>
          <w:tcPr>
            <w:tcW w:w="682" w:type="dxa"/>
          </w:tcPr>
          <w:p w14:paraId="625B26D2"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第四季</w:t>
            </w:r>
          </w:p>
        </w:tc>
        <w:tc>
          <w:tcPr>
            <w:tcW w:w="1050" w:type="dxa"/>
            <w:tcMar>
              <w:left w:w="0" w:type="dxa"/>
              <w:right w:w="0" w:type="dxa"/>
            </w:tcMar>
          </w:tcPr>
          <w:p w14:paraId="5DED243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010.6</w:t>
            </w:r>
          </w:p>
        </w:tc>
        <w:tc>
          <w:tcPr>
            <w:tcW w:w="1051" w:type="dxa"/>
            <w:tcMar>
              <w:left w:w="0" w:type="dxa"/>
              <w:right w:w="0" w:type="dxa"/>
            </w:tcMar>
          </w:tcPr>
          <w:p w14:paraId="6D947C8B"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8.7</w:t>
            </w:r>
          </w:p>
        </w:tc>
        <w:tc>
          <w:tcPr>
            <w:tcW w:w="725" w:type="dxa"/>
            <w:tcMar>
              <w:left w:w="0" w:type="dxa"/>
              <w:right w:w="0" w:type="dxa"/>
            </w:tcMar>
          </w:tcPr>
          <w:p w14:paraId="747AE3C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30.5</w:t>
            </w:r>
          </w:p>
        </w:tc>
        <w:tc>
          <w:tcPr>
            <w:tcW w:w="834" w:type="dxa"/>
            <w:tcMar>
              <w:left w:w="0" w:type="dxa"/>
              <w:right w:w="0" w:type="dxa"/>
            </w:tcMar>
          </w:tcPr>
          <w:p w14:paraId="2980DF6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049.8</w:t>
            </w:r>
          </w:p>
        </w:tc>
        <w:tc>
          <w:tcPr>
            <w:tcW w:w="688" w:type="dxa"/>
            <w:tcMar>
              <w:left w:w="0" w:type="dxa"/>
              <w:right w:w="0" w:type="dxa"/>
            </w:tcMar>
          </w:tcPr>
          <w:p w14:paraId="5007160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58.2</w:t>
            </w:r>
          </w:p>
        </w:tc>
        <w:tc>
          <w:tcPr>
            <w:tcW w:w="689" w:type="dxa"/>
            <w:tcMar>
              <w:left w:w="0" w:type="dxa"/>
              <w:right w:w="0" w:type="dxa"/>
            </w:tcMar>
          </w:tcPr>
          <w:p w14:paraId="3AE42F4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3.7</w:t>
            </w:r>
          </w:p>
        </w:tc>
        <w:tc>
          <w:tcPr>
            <w:tcW w:w="1105" w:type="dxa"/>
            <w:tcMar>
              <w:left w:w="0" w:type="dxa"/>
              <w:right w:w="0" w:type="dxa"/>
            </w:tcMar>
          </w:tcPr>
          <w:p w14:paraId="5EF6ADD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90.2</w:t>
            </w:r>
          </w:p>
        </w:tc>
        <w:tc>
          <w:tcPr>
            <w:tcW w:w="837" w:type="dxa"/>
            <w:tcMar>
              <w:left w:w="0" w:type="dxa"/>
              <w:right w:w="0" w:type="dxa"/>
            </w:tcMar>
          </w:tcPr>
          <w:p w14:paraId="3878761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152.1</w:t>
            </w:r>
          </w:p>
        </w:tc>
        <w:tc>
          <w:tcPr>
            <w:tcW w:w="926" w:type="dxa"/>
            <w:tcMar>
              <w:left w:w="0" w:type="dxa"/>
              <w:right w:w="0" w:type="dxa"/>
            </w:tcMar>
          </w:tcPr>
          <w:p w14:paraId="0057076F"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w:t>
            </w:r>
          </w:p>
        </w:tc>
        <w:tc>
          <w:tcPr>
            <w:tcW w:w="851" w:type="dxa"/>
            <w:tcMar>
              <w:left w:w="0" w:type="dxa"/>
              <w:right w:w="0" w:type="dxa"/>
            </w:tcMar>
          </w:tcPr>
          <w:p w14:paraId="25C4CDD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203.4</w:t>
            </w:r>
          </w:p>
        </w:tc>
      </w:tr>
      <w:tr w:rsidR="005D1CA2" w:rsidRPr="007E172F" w14:paraId="6A0B3A7C" w14:textId="77777777" w:rsidTr="00AE6CAB">
        <w:trPr>
          <w:jc w:val="center"/>
        </w:trPr>
        <w:tc>
          <w:tcPr>
            <w:tcW w:w="1194" w:type="dxa"/>
          </w:tcPr>
          <w:p w14:paraId="15BCCEE2" w14:textId="77777777" w:rsidR="005D1CA2" w:rsidRPr="007E172F" w:rsidRDefault="005D1CA2" w:rsidP="00AE6CAB">
            <w:pPr>
              <w:tabs>
                <w:tab w:val="left" w:pos="480"/>
              </w:tabs>
              <w:snapToGrid w:val="0"/>
              <w:spacing w:after="0" w:line="240" w:lineRule="auto"/>
              <w:rPr>
                <w:snapToGrid w:val="0"/>
                <w:spacing w:val="0"/>
                <w:sz w:val="18"/>
                <w:szCs w:val="18"/>
                <w:lang w:eastAsia="en-US"/>
              </w:rPr>
            </w:pPr>
          </w:p>
        </w:tc>
        <w:tc>
          <w:tcPr>
            <w:tcW w:w="682" w:type="dxa"/>
          </w:tcPr>
          <w:p w14:paraId="07596B7A"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0C7CE3B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2E38A665"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E542C0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E2A29B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028F202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7D16DB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86B788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DFC8CF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3CB9C8F6"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E5F534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16D71A59" w14:textId="77777777" w:rsidTr="00AE6CAB">
        <w:trPr>
          <w:jc w:val="center"/>
        </w:trPr>
        <w:tc>
          <w:tcPr>
            <w:tcW w:w="1194" w:type="dxa"/>
          </w:tcPr>
          <w:p w14:paraId="4BCFA9DF"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四</w:t>
            </w:r>
            <w:r w:rsidRPr="007E172F">
              <w:rPr>
                <w:rFonts w:hAnsi="華康細明體"/>
                <w:snapToGrid w:val="0"/>
                <w:spacing w:val="0"/>
                <w:sz w:val="18"/>
                <w:szCs w:val="18"/>
              </w:rPr>
              <w:t>年</w:t>
            </w:r>
          </w:p>
        </w:tc>
        <w:tc>
          <w:tcPr>
            <w:tcW w:w="682" w:type="dxa"/>
          </w:tcPr>
          <w:p w14:paraId="78B4AF64" w14:textId="77777777" w:rsidR="005D1CA2" w:rsidRPr="007E172F" w:rsidRDefault="005D1CA2" w:rsidP="00AE6CAB">
            <w:pPr>
              <w:tabs>
                <w:tab w:val="left" w:pos="480"/>
              </w:tabs>
              <w:snapToGrid w:val="0"/>
              <w:spacing w:after="0" w:line="240" w:lineRule="auto"/>
              <w:rPr>
                <w:snapToGrid w:val="0"/>
                <w:spacing w:val="0"/>
                <w:sz w:val="18"/>
                <w:szCs w:val="18"/>
                <w:lang w:eastAsia="zh-CN"/>
              </w:rPr>
            </w:pPr>
            <w:r w:rsidRPr="007E172F">
              <w:rPr>
                <w:rFonts w:hAnsi="華康細明體"/>
                <w:snapToGrid w:val="0"/>
                <w:spacing w:val="0"/>
                <w:sz w:val="18"/>
                <w:szCs w:val="18"/>
              </w:rPr>
              <w:t>第一季</w:t>
            </w:r>
          </w:p>
        </w:tc>
        <w:tc>
          <w:tcPr>
            <w:tcW w:w="1050" w:type="dxa"/>
            <w:tcMar>
              <w:left w:w="0" w:type="dxa"/>
              <w:right w:w="0" w:type="dxa"/>
            </w:tcMar>
          </w:tcPr>
          <w:p w14:paraId="46B9984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004.5</w:t>
            </w:r>
          </w:p>
        </w:tc>
        <w:tc>
          <w:tcPr>
            <w:tcW w:w="1051" w:type="dxa"/>
            <w:tcMar>
              <w:left w:w="0" w:type="dxa"/>
              <w:right w:w="0" w:type="dxa"/>
            </w:tcMar>
          </w:tcPr>
          <w:p w14:paraId="591476F2"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7E172F">
              <w:rPr>
                <w:color w:val="000000"/>
                <w:spacing w:val="0"/>
                <w:sz w:val="18"/>
                <w:szCs w:val="18"/>
              </w:rPr>
              <w:t>57.0</w:t>
            </w:r>
          </w:p>
        </w:tc>
        <w:tc>
          <w:tcPr>
            <w:tcW w:w="725" w:type="dxa"/>
            <w:tcMar>
              <w:left w:w="0" w:type="dxa"/>
              <w:right w:w="0" w:type="dxa"/>
            </w:tcMar>
          </w:tcPr>
          <w:p w14:paraId="01240BD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5.5</w:t>
            </w:r>
          </w:p>
        </w:tc>
        <w:tc>
          <w:tcPr>
            <w:tcW w:w="834" w:type="dxa"/>
            <w:tcMar>
              <w:left w:w="0" w:type="dxa"/>
              <w:right w:w="0" w:type="dxa"/>
            </w:tcMar>
          </w:tcPr>
          <w:p w14:paraId="5EE7F0F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066.9</w:t>
            </w:r>
          </w:p>
        </w:tc>
        <w:tc>
          <w:tcPr>
            <w:tcW w:w="688" w:type="dxa"/>
            <w:tcMar>
              <w:left w:w="0" w:type="dxa"/>
              <w:right w:w="0" w:type="dxa"/>
            </w:tcMar>
          </w:tcPr>
          <w:p w14:paraId="0314A2E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59.7</w:t>
            </w:r>
          </w:p>
        </w:tc>
        <w:tc>
          <w:tcPr>
            <w:tcW w:w="689" w:type="dxa"/>
            <w:tcMar>
              <w:left w:w="0" w:type="dxa"/>
              <w:right w:w="0" w:type="dxa"/>
            </w:tcMar>
          </w:tcPr>
          <w:p w14:paraId="49BA556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6.2</w:t>
            </w:r>
          </w:p>
        </w:tc>
        <w:tc>
          <w:tcPr>
            <w:tcW w:w="1105" w:type="dxa"/>
            <w:tcMar>
              <w:left w:w="0" w:type="dxa"/>
              <w:right w:w="0" w:type="dxa"/>
            </w:tcMar>
          </w:tcPr>
          <w:p w14:paraId="0C6C2AD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113.0</w:t>
            </w:r>
          </w:p>
        </w:tc>
        <w:tc>
          <w:tcPr>
            <w:tcW w:w="837" w:type="dxa"/>
            <w:tcMar>
              <w:left w:w="0" w:type="dxa"/>
              <w:right w:w="0" w:type="dxa"/>
            </w:tcMar>
          </w:tcPr>
          <w:p w14:paraId="2CB353D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178.9</w:t>
            </w:r>
          </w:p>
        </w:tc>
        <w:tc>
          <w:tcPr>
            <w:tcW w:w="926" w:type="dxa"/>
            <w:tcMar>
              <w:left w:w="0" w:type="dxa"/>
              <w:right w:w="0" w:type="dxa"/>
            </w:tcMar>
          </w:tcPr>
          <w:p w14:paraId="76A4369E"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18.4</w:t>
            </w:r>
          </w:p>
        </w:tc>
        <w:tc>
          <w:tcPr>
            <w:tcW w:w="851" w:type="dxa"/>
            <w:tcMar>
              <w:left w:w="0" w:type="dxa"/>
              <w:right w:w="0" w:type="dxa"/>
            </w:tcMar>
          </w:tcPr>
          <w:p w14:paraId="14D0519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264.3</w:t>
            </w:r>
          </w:p>
        </w:tc>
      </w:tr>
      <w:tr w:rsidR="005D1CA2" w:rsidRPr="007E172F" w14:paraId="001BF273" w14:textId="77777777" w:rsidTr="00AE6CAB">
        <w:trPr>
          <w:jc w:val="center"/>
        </w:trPr>
        <w:tc>
          <w:tcPr>
            <w:tcW w:w="1194" w:type="dxa"/>
          </w:tcPr>
          <w:p w14:paraId="551A91E9"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775C7FB8"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r w:rsidRPr="007E172F">
              <w:rPr>
                <w:rFonts w:hAnsi="華康細明體" w:hint="eastAsia"/>
                <w:snapToGrid w:val="0"/>
                <w:spacing w:val="0"/>
                <w:sz w:val="18"/>
                <w:szCs w:val="18"/>
                <w:lang w:eastAsia="zh-HK"/>
              </w:rPr>
              <w:t>第二季</w:t>
            </w:r>
          </w:p>
        </w:tc>
        <w:tc>
          <w:tcPr>
            <w:tcW w:w="1050" w:type="dxa"/>
            <w:tcMar>
              <w:left w:w="0" w:type="dxa"/>
              <w:right w:w="0" w:type="dxa"/>
            </w:tcMar>
          </w:tcPr>
          <w:p w14:paraId="329C9B2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017.4</w:t>
            </w:r>
          </w:p>
        </w:tc>
        <w:tc>
          <w:tcPr>
            <w:tcW w:w="1051" w:type="dxa"/>
            <w:tcMar>
              <w:left w:w="0" w:type="dxa"/>
              <w:right w:w="0" w:type="dxa"/>
            </w:tcMar>
          </w:tcPr>
          <w:p w14:paraId="3CF8CA76"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13.6</w:t>
            </w:r>
          </w:p>
        </w:tc>
        <w:tc>
          <w:tcPr>
            <w:tcW w:w="725" w:type="dxa"/>
            <w:tcMar>
              <w:left w:w="0" w:type="dxa"/>
              <w:right w:w="0" w:type="dxa"/>
            </w:tcMar>
          </w:tcPr>
          <w:p w14:paraId="2F7BD98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w:t>
            </w:r>
          </w:p>
        </w:tc>
        <w:tc>
          <w:tcPr>
            <w:tcW w:w="834" w:type="dxa"/>
            <w:tcMar>
              <w:left w:w="0" w:type="dxa"/>
              <w:right w:w="0" w:type="dxa"/>
            </w:tcMar>
          </w:tcPr>
          <w:p w14:paraId="3D55B10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032.4</w:t>
            </w:r>
          </w:p>
        </w:tc>
        <w:tc>
          <w:tcPr>
            <w:tcW w:w="688" w:type="dxa"/>
            <w:tcMar>
              <w:left w:w="0" w:type="dxa"/>
              <w:right w:w="0" w:type="dxa"/>
            </w:tcMar>
          </w:tcPr>
          <w:p w14:paraId="1B75BD0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89.2</w:t>
            </w:r>
          </w:p>
        </w:tc>
        <w:tc>
          <w:tcPr>
            <w:tcW w:w="689" w:type="dxa"/>
            <w:tcMar>
              <w:left w:w="0" w:type="dxa"/>
              <w:right w:w="0" w:type="dxa"/>
            </w:tcMar>
          </w:tcPr>
          <w:p w14:paraId="0EE17AB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7.0</w:t>
            </w:r>
          </w:p>
        </w:tc>
        <w:tc>
          <w:tcPr>
            <w:tcW w:w="1105" w:type="dxa"/>
            <w:tcMar>
              <w:left w:w="0" w:type="dxa"/>
              <w:right w:w="0" w:type="dxa"/>
            </w:tcMar>
          </w:tcPr>
          <w:p w14:paraId="7B2D17F7"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131.8</w:t>
            </w:r>
          </w:p>
        </w:tc>
        <w:tc>
          <w:tcPr>
            <w:tcW w:w="837" w:type="dxa"/>
            <w:tcMar>
              <w:left w:w="0" w:type="dxa"/>
              <w:right w:w="0" w:type="dxa"/>
            </w:tcMar>
          </w:tcPr>
          <w:p w14:paraId="0BFD5100"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228.0</w:t>
            </w:r>
          </w:p>
        </w:tc>
        <w:tc>
          <w:tcPr>
            <w:tcW w:w="926" w:type="dxa"/>
            <w:tcMar>
              <w:left w:w="0" w:type="dxa"/>
              <w:right w:w="0" w:type="dxa"/>
            </w:tcMar>
          </w:tcPr>
          <w:p w14:paraId="101920A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13.4</w:t>
            </w:r>
          </w:p>
        </w:tc>
        <w:tc>
          <w:tcPr>
            <w:tcW w:w="851" w:type="dxa"/>
            <w:tcMar>
              <w:left w:w="0" w:type="dxa"/>
              <w:right w:w="0" w:type="dxa"/>
            </w:tcMar>
          </w:tcPr>
          <w:p w14:paraId="2F0579B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273.8</w:t>
            </w:r>
          </w:p>
        </w:tc>
      </w:tr>
      <w:tr w:rsidR="005D1CA2" w:rsidRPr="007E172F" w14:paraId="16BBE757" w14:textId="77777777" w:rsidTr="00AE6CAB">
        <w:trPr>
          <w:jc w:val="center"/>
        </w:trPr>
        <w:tc>
          <w:tcPr>
            <w:tcW w:w="1194" w:type="dxa"/>
          </w:tcPr>
          <w:p w14:paraId="4B30CE63"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2A6A970A" w14:textId="77777777" w:rsidR="005D1CA2" w:rsidRPr="007E172F" w:rsidRDefault="005D1CA2" w:rsidP="00AE6CAB">
            <w:pPr>
              <w:tabs>
                <w:tab w:val="left" w:pos="480"/>
              </w:tabs>
              <w:snapToGrid w:val="0"/>
              <w:spacing w:after="0" w:line="240" w:lineRule="auto"/>
              <w:rPr>
                <w:rFonts w:hAnsi="華康細明體"/>
                <w:snapToGrid w:val="0"/>
                <w:spacing w:val="0"/>
                <w:sz w:val="18"/>
                <w:szCs w:val="18"/>
                <w:lang w:eastAsia="zh-HK"/>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tcPr>
          <w:p w14:paraId="5631322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036.2</w:t>
            </w:r>
          </w:p>
        </w:tc>
        <w:tc>
          <w:tcPr>
            <w:tcW w:w="1051" w:type="dxa"/>
            <w:tcMar>
              <w:left w:w="0" w:type="dxa"/>
              <w:right w:w="0" w:type="dxa"/>
            </w:tcMar>
          </w:tcPr>
          <w:p w14:paraId="385DBBA4"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31.5</w:t>
            </w:r>
          </w:p>
        </w:tc>
        <w:tc>
          <w:tcPr>
            <w:tcW w:w="725" w:type="dxa"/>
            <w:tcMar>
              <w:left w:w="0" w:type="dxa"/>
              <w:right w:w="0" w:type="dxa"/>
            </w:tcMar>
          </w:tcPr>
          <w:p w14:paraId="7EF44243"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w:t>
            </w:r>
          </w:p>
        </w:tc>
        <w:tc>
          <w:tcPr>
            <w:tcW w:w="834" w:type="dxa"/>
            <w:tcMar>
              <w:left w:w="0" w:type="dxa"/>
              <w:right w:w="0" w:type="dxa"/>
            </w:tcMar>
          </w:tcPr>
          <w:p w14:paraId="7B9F13A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069.1</w:t>
            </w:r>
          </w:p>
        </w:tc>
        <w:tc>
          <w:tcPr>
            <w:tcW w:w="688" w:type="dxa"/>
            <w:tcMar>
              <w:left w:w="0" w:type="dxa"/>
              <w:right w:w="0" w:type="dxa"/>
            </w:tcMar>
          </w:tcPr>
          <w:p w14:paraId="20C2C01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86.2</w:t>
            </w:r>
          </w:p>
        </w:tc>
        <w:tc>
          <w:tcPr>
            <w:tcW w:w="689" w:type="dxa"/>
            <w:tcMar>
              <w:left w:w="0" w:type="dxa"/>
              <w:right w:w="0" w:type="dxa"/>
            </w:tcMar>
          </w:tcPr>
          <w:p w14:paraId="6A512AD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13.1</w:t>
            </w:r>
          </w:p>
        </w:tc>
        <w:tc>
          <w:tcPr>
            <w:tcW w:w="1105" w:type="dxa"/>
            <w:tcMar>
              <w:left w:w="0" w:type="dxa"/>
              <w:right w:w="0" w:type="dxa"/>
            </w:tcMar>
          </w:tcPr>
          <w:p w14:paraId="46E67D09"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96.6</w:t>
            </w:r>
          </w:p>
        </w:tc>
        <w:tc>
          <w:tcPr>
            <w:tcW w:w="837" w:type="dxa"/>
            <w:tcMar>
              <w:left w:w="0" w:type="dxa"/>
              <w:right w:w="0" w:type="dxa"/>
            </w:tcMar>
          </w:tcPr>
          <w:p w14:paraId="13579BD0"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196.0</w:t>
            </w:r>
          </w:p>
        </w:tc>
        <w:tc>
          <w:tcPr>
            <w:tcW w:w="926" w:type="dxa"/>
            <w:tcMar>
              <w:left w:w="0" w:type="dxa"/>
              <w:right w:w="0" w:type="dxa"/>
            </w:tcMar>
          </w:tcPr>
          <w:p w14:paraId="2301305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8.6</w:t>
            </w:r>
          </w:p>
        </w:tc>
        <w:tc>
          <w:tcPr>
            <w:tcW w:w="851" w:type="dxa"/>
            <w:tcMar>
              <w:left w:w="0" w:type="dxa"/>
              <w:right w:w="0" w:type="dxa"/>
            </w:tcMar>
          </w:tcPr>
          <w:p w14:paraId="7FA9234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273.7</w:t>
            </w:r>
          </w:p>
        </w:tc>
      </w:tr>
      <w:tr w:rsidR="005D1CA2" w:rsidRPr="007E172F" w14:paraId="2D235D63" w14:textId="77777777" w:rsidTr="00AE6CAB">
        <w:trPr>
          <w:jc w:val="center"/>
        </w:trPr>
        <w:tc>
          <w:tcPr>
            <w:tcW w:w="1876" w:type="dxa"/>
            <w:gridSpan w:val="2"/>
          </w:tcPr>
          <w:p w14:paraId="41A6A815" w14:textId="77777777" w:rsidR="005D1CA2" w:rsidRPr="007E172F" w:rsidRDefault="005D1CA2" w:rsidP="00AE6CAB">
            <w:pPr>
              <w:snapToGrid w:val="0"/>
              <w:spacing w:after="0" w:line="240" w:lineRule="auto"/>
              <w:rPr>
                <w:snapToGrid w:val="0"/>
                <w:spacing w:val="0"/>
                <w:sz w:val="18"/>
                <w:szCs w:val="18"/>
              </w:rPr>
            </w:pPr>
          </w:p>
        </w:tc>
        <w:tc>
          <w:tcPr>
            <w:tcW w:w="1050" w:type="dxa"/>
            <w:tcMar>
              <w:left w:w="0" w:type="dxa"/>
              <w:right w:w="0" w:type="dxa"/>
            </w:tcMar>
            <w:vAlign w:val="center"/>
          </w:tcPr>
          <w:p w14:paraId="318AFF4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C71065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70DEC0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C23FAD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1B5AFC73"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C93824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1FA7222"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FF931A1"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5F1DEEE"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B022A73"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8572E6" w:rsidRPr="007E172F" w14:paraId="05436D1F" w14:textId="77777777" w:rsidTr="00AE6CAB">
        <w:trPr>
          <w:jc w:val="center"/>
        </w:trPr>
        <w:tc>
          <w:tcPr>
            <w:tcW w:w="1876" w:type="dxa"/>
            <w:gridSpan w:val="2"/>
          </w:tcPr>
          <w:p w14:paraId="23426E07"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二零二四年第</w:t>
            </w:r>
            <w:r>
              <w:rPr>
                <w:rFonts w:hAnsi="華康細明體" w:hint="eastAsia"/>
                <w:spacing w:val="0"/>
                <w:sz w:val="18"/>
                <w:szCs w:val="18"/>
                <w:lang w:eastAsia="zh-HK"/>
              </w:rPr>
              <w:t>三</w:t>
            </w:r>
            <w:r w:rsidRPr="0027034C">
              <w:rPr>
                <w:rFonts w:hAnsi="華康細明體" w:hint="eastAsia"/>
                <w:spacing w:val="0"/>
                <w:sz w:val="18"/>
                <w:szCs w:val="18"/>
              </w:rPr>
              <w:t>季與</w:t>
            </w:r>
          </w:p>
          <w:p w14:paraId="7D109B2F" w14:textId="4E476033"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二零二三年第</w:t>
            </w:r>
            <w:r>
              <w:rPr>
                <w:rFonts w:hAnsi="華康細明體" w:hint="eastAsia"/>
                <w:spacing w:val="0"/>
                <w:sz w:val="18"/>
                <w:szCs w:val="18"/>
                <w:lang w:eastAsia="zh-HK"/>
              </w:rPr>
              <w:t>三</w:t>
            </w:r>
            <w:r w:rsidRPr="0027034C">
              <w:rPr>
                <w:rFonts w:hAnsi="華康細明體" w:hint="eastAsia"/>
                <w:spacing w:val="0"/>
                <w:sz w:val="18"/>
                <w:szCs w:val="18"/>
              </w:rPr>
              <w:t>季</w:t>
            </w:r>
          </w:p>
          <w:p w14:paraId="40C2701D" w14:textId="00EECC36" w:rsidR="008572E6" w:rsidRPr="007E172F" w:rsidRDefault="008572E6" w:rsidP="008572E6">
            <w:pPr>
              <w:snapToGrid w:val="0"/>
              <w:spacing w:after="0" w:line="240" w:lineRule="auto"/>
              <w:rPr>
                <w:spacing w:val="0"/>
                <w:sz w:val="18"/>
                <w:szCs w:val="18"/>
              </w:rPr>
            </w:pPr>
            <w:r w:rsidRPr="0027034C">
              <w:rPr>
                <w:rFonts w:hAnsi="華康細明體" w:hint="eastAsia"/>
                <w:spacing w:val="0"/>
                <w:sz w:val="18"/>
                <w:szCs w:val="18"/>
              </w:rPr>
              <w:t>比較的增減百分率</w:t>
            </w:r>
          </w:p>
        </w:tc>
        <w:tc>
          <w:tcPr>
            <w:tcW w:w="1050" w:type="dxa"/>
            <w:tcMar>
              <w:left w:w="0" w:type="dxa"/>
              <w:right w:w="0" w:type="dxa"/>
            </w:tcMar>
          </w:tcPr>
          <w:p w14:paraId="7E53D782"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4.2</w:t>
            </w:r>
          </w:p>
        </w:tc>
        <w:tc>
          <w:tcPr>
            <w:tcW w:w="1051" w:type="dxa"/>
            <w:tcMar>
              <w:left w:w="0" w:type="dxa"/>
              <w:right w:w="0" w:type="dxa"/>
            </w:tcMar>
          </w:tcPr>
          <w:p w14:paraId="717F814C"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91.8</w:t>
            </w:r>
          </w:p>
        </w:tc>
        <w:tc>
          <w:tcPr>
            <w:tcW w:w="725" w:type="dxa"/>
            <w:tcMar>
              <w:left w:w="0" w:type="dxa"/>
              <w:right w:w="0" w:type="dxa"/>
            </w:tcMar>
          </w:tcPr>
          <w:p w14:paraId="4390302D"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-97.4</w:t>
            </w:r>
          </w:p>
        </w:tc>
        <w:tc>
          <w:tcPr>
            <w:tcW w:w="834" w:type="dxa"/>
            <w:tcMar>
              <w:left w:w="0" w:type="dxa"/>
              <w:right w:w="0" w:type="dxa"/>
            </w:tcMar>
          </w:tcPr>
          <w:p w14:paraId="0D951A06"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w:t>
            </w:r>
          </w:p>
        </w:tc>
        <w:tc>
          <w:tcPr>
            <w:tcW w:w="688" w:type="dxa"/>
            <w:tcMar>
              <w:left w:w="0" w:type="dxa"/>
              <w:right w:w="0" w:type="dxa"/>
            </w:tcMar>
          </w:tcPr>
          <w:p w14:paraId="2C140C55" w14:textId="641CF38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w:t>
            </w:r>
            <w:r w:rsidR="00B17612">
              <w:rPr>
                <w:color w:val="000000"/>
                <w:spacing w:val="0"/>
                <w:sz w:val="18"/>
                <w:szCs w:val="18"/>
              </w:rPr>
              <w:t>2</w:t>
            </w:r>
          </w:p>
        </w:tc>
        <w:tc>
          <w:tcPr>
            <w:tcW w:w="689" w:type="dxa"/>
            <w:tcMar>
              <w:left w:w="0" w:type="dxa"/>
              <w:right w:w="0" w:type="dxa"/>
            </w:tcMar>
          </w:tcPr>
          <w:p w14:paraId="1829DC8B"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85.0</w:t>
            </w:r>
          </w:p>
        </w:tc>
        <w:tc>
          <w:tcPr>
            <w:tcW w:w="1105" w:type="dxa"/>
            <w:tcMar>
              <w:left w:w="0" w:type="dxa"/>
              <w:right w:w="0" w:type="dxa"/>
            </w:tcMar>
          </w:tcPr>
          <w:p w14:paraId="18FE74CC"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w:t>
            </w:r>
          </w:p>
        </w:tc>
        <w:tc>
          <w:tcPr>
            <w:tcW w:w="837" w:type="dxa"/>
            <w:tcMar>
              <w:left w:w="0" w:type="dxa"/>
              <w:right w:w="0" w:type="dxa"/>
            </w:tcMar>
          </w:tcPr>
          <w:p w14:paraId="74D387B4" w14:textId="45B77FEC"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w:t>
            </w:r>
            <w:r w:rsidR="00B17612">
              <w:rPr>
                <w:color w:val="000000"/>
                <w:spacing w:val="0"/>
                <w:sz w:val="18"/>
                <w:szCs w:val="18"/>
              </w:rPr>
              <w:t>4</w:t>
            </w:r>
          </w:p>
        </w:tc>
        <w:tc>
          <w:tcPr>
            <w:tcW w:w="926" w:type="dxa"/>
            <w:tcMar>
              <w:left w:w="0" w:type="dxa"/>
              <w:right w:w="0" w:type="dxa"/>
            </w:tcMar>
          </w:tcPr>
          <w:p w14:paraId="7209FD2C"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40.8</w:t>
            </w:r>
          </w:p>
        </w:tc>
        <w:tc>
          <w:tcPr>
            <w:tcW w:w="851" w:type="dxa"/>
            <w:tcMar>
              <w:left w:w="0" w:type="dxa"/>
              <w:right w:w="0" w:type="dxa"/>
            </w:tcMar>
          </w:tcPr>
          <w:p w14:paraId="044279B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w:t>
            </w:r>
          </w:p>
        </w:tc>
      </w:tr>
      <w:tr w:rsidR="008572E6" w:rsidRPr="007E172F" w14:paraId="1FC8432C" w14:textId="77777777" w:rsidTr="00AE6CAB">
        <w:trPr>
          <w:jc w:val="center"/>
        </w:trPr>
        <w:tc>
          <w:tcPr>
            <w:tcW w:w="1876" w:type="dxa"/>
            <w:gridSpan w:val="2"/>
          </w:tcPr>
          <w:p w14:paraId="06BDEE5F" w14:textId="77777777" w:rsidR="008572E6" w:rsidRPr="007E172F" w:rsidDel="00924819" w:rsidRDefault="008572E6" w:rsidP="008572E6">
            <w:pPr>
              <w:snapToGrid w:val="0"/>
              <w:spacing w:after="0" w:line="240" w:lineRule="auto"/>
              <w:rPr>
                <w:snapToGrid w:val="0"/>
                <w:spacing w:val="0"/>
                <w:sz w:val="18"/>
                <w:szCs w:val="18"/>
              </w:rPr>
            </w:pPr>
          </w:p>
        </w:tc>
        <w:tc>
          <w:tcPr>
            <w:tcW w:w="1050" w:type="dxa"/>
            <w:tcMar>
              <w:left w:w="0" w:type="dxa"/>
              <w:right w:w="0" w:type="dxa"/>
            </w:tcMar>
          </w:tcPr>
          <w:p w14:paraId="3F6E5727"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07124631"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631B832A"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3183D965"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tcPr>
          <w:p w14:paraId="2A37CA30"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tcPr>
          <w:p w14:paraId="39546CC1"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76DCEF5E"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14D7DF6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38A1A4B8"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2C38F2D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8572E6" w:rsidRPr="007E172F" w14:paraId="40AE0552" w14:textId="77777777" w:rsidTr="00AE6CAB">
        <w:trPr>
          <w:jc w:val="center"/>
        </w:trPr>
        <w:tc>
          <w:tcPr>
            <w:tcW w:w="1876" w:type="dxa"/>
            <w:gridSpan w:val="2"/>
          </w:tcPr>
          <w:p w14:paraId="54979781"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w:t>
            </w:r>
            <w:r>
              <w:rPr>
                <w:rFonts w:hAnsi="華康細明體" w:hint="eastAsia"/>
                <w:spacing w:val="0"/>
                <w:sz w:val="18"/>
                <w:szCs w:val="18"/>
                <w:lang w:eastAsia="zh-HK"/>
              </w:rPr>
              <w:t>三</w:t>
            </w:r>
            <w:r>
              <w:rPr>
                <w:rFonts w:hAnsi="華康細明體" w:hint="eastAsia"/>
                <w:spacing w:val="0"/>
                <w:sz w:val="18"/>
                <w:szCs w:val="18"/>
              </w:rPr>
              <w:t>季與</w:t>
            </w:r>
          </w:p>
          <w:p w14:paraId="467B2D40" w14:textId="38A60842"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w:t>
            </w:r>
            <w:r>
              <w:rPr>
                <w:rFonts w:hAnsi="華康細明體" w:hint="eastAsia"/>
                <w:spacing w:val="0"/>
                <w:sz w:val="18"/>
                <w:szCs w:val="18"/>
                <w:lang w:eastAsia="zh-HK"/>
              </w:rPr>
              <w:t>二</w:t>
            </w:r>
            <w:r>
              <w:rPr>
                <w:rFonts w:hAnsi="華康細明體" w:hint="eastAsia"/>
                <w:spacing w:val="0"/>
                <w:sz w:val="18"/>
                <w:szCs w:val="18"/>
              </w:rPr>
              <w:t>季</w:t>
            </w:r>
          </w:p>
          <w:p w14:paraId="60C5C380" w14:textId="5B0ED7B7" w:rsidR="008572E6" w:rsidRPr="007E172F" w:rsidRDefault="008572E6" w:rsidP="008572E6">
            <w:pPr>
              <w:snapToGrid w:val="0"/>
              <w:spacing w:after="0" w:line="240" w:lineRule="auto"/>
              <w:rPr>
                <w:spacing w:val="0"/>
                <w:sz w:val="18"/>
                <w:szCs w:val="18"/>
              </w:rPr>
            </w:pPr>
            <w:r w:rsidRPr="004D7ABE">
              <w:rPr>
                <w:rFonts w:hAnsi="華康細明體" w:hint="eastAsia"/>
                <w:spacing w:val="0"/>
                <w:sz w:val="18"/>
                <w:szCs w:val="18"/>
              </w:rPr>
              <w:t>比較的增減百分率</w:t>
            </w:r>
          </w:p>
        </w:tc>
        <w:tc>
          <w:tcPr>
            <w:tcW w:w="1050" w:type="dxa"/>
            <w:tcMar>
              <w:left w:w="0" w:type="dxa"/>
              <w:right w:w="0" w:type="dxa"/>
            </w:tcMar>
          </w:tcPr>
          <w:p w14:paraId="1DEA0182"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1.8</w:t>
            </w:r>
          </w:p>
        </w:tc>
        <w:tc>
          <w:tcPr>
            <w:tcW w:w="1051" w:type="dxa"/>
            <w:tcMar>
              <w:left w:w="0" w:type="dxa"/>
              <w:right w:w="0" w:type="dxa"/>
            </w:tcMar>
          </w:tcPr>
          <w:p w14:paraId="3548A34E"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132.0</w:t>
            </w:r>
          </w:p>
        </w:tc>
        <w:tc>
          <w:tcPr>
            <w:tcW w:w="725" w:type="dxa"/>
            <w:tcMar>
              <w:left w:w="0" w:type="dxa"/>
              <w:right w:w="0" w:type="dxa"/>
            </w:tcMar>
          </w:tcPr>
          <w:p w14:paraId="3EADC15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w:t>
            </w:r>
          </w:p>
        </w:tc>
        <w:tc>
          <w:tcPr>
            <w:tcW w:w="834" w:type="dxa"/>
            <w:tcMar>
              <w:left w:w="0" w:type="dxa"/>
              <w:right w:w="0" w:type="dxa"/>
            </w:tcMar>
          </w:tcPr>
          <w:p w14:paraId="2ADE6CC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3.6</w:t>
            </w:r>
          </w:p>
        </w:tc>
        <w:tc>
          <w:tcPr>
            <w:tcW w:w="688" w:type="dxa"/>
            <w:tcMar>
              <w:left w:w="0" w:type="dxa"/>
              <w:right w:w="0" w:type="dxa"/>
            </w:tcMar>
          </w:tcPr>
          <w:p w14:paraId="31FF45FD"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-3.3</w:t>
            </w:r>
          </w:p>
        </w:tc>
        <w:tc>
          <w:tcPr>
            <w:tcW w:w="689" w:type="dxa"/>
            <w:tcMar>
              <w:left w:w="0" w:type="dxa"/>
              <w:right w:w="0" w:type="dxa"/>
            </w:tcMar>
          </w:tcPr>
          <w:p w14:paraId="292CC9E3"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87.2</w:t>
            </w:r>
          </w:p>
        </w:tc>
        <w:tc>
          <w:tcPr>
            <w:tcW w:w="1105" w:type="dxa"/>
            <w:tcMar>
              <w:left w:w="0" w:type="dxa"/>
              <w:right w:w="0" w:type="dxa"/>
            </w:tcMar>
          </w:tcPr>
          <w:p w14:paraId="3649CE2D"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-26.7</w:t>
            </w:r>
          </w:p>
        </w:tc>
        <w:tc>
          <w:tcPr>
            <w:tcW w:w="837" w:type="dxa"/>
            <w:tcMar>
              <w:left w:w="0" w:type="dxa"/>
              <w:right w:w="0" w:type="dxa"/>
            </w:tcMar>
          </w:tcPr>
          <w:p w14:paraId="48775D7A"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-14.0</w:t>
            </w:r>
          </w:p>
        </w:tc>
        <w:tc>
          <w:tcPr>
            <w:tcW w:w="926" w:type="dxa"/>
            <w:shd w:val="clear" w:color="auto" w:fill="auto"/>
            <w:tcMar>
              <w:left w:w="0" w:type="dxa"/>
              <w:right w:w="0" w:type="dxa"/>
            </w:tcMar>
          </w:tcPr>
          <w:p w14:paraId="2649F5F3"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-35.8</w:t>
            </w:r>
          </w:p>
        </w:tc>
        <w:tc>
          <w:tcPr>
            <w:tcW w:w="851" w:type="dxa"/>
            <w:tcMar>
              <w:left w:w="0" w:type="dxa"/>
              <w:right w:w="0" w:type="dxa"/>
            </w:tcMar>
          </w:tcPr>
          <w:p w14:paraId="7E6D42F1" w14:textId="63766AAF"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Pr>
                <w:color w:val="000000"/>
                <w:spacing w:val="0"/>
                <w:sz w:val="18"/>
                <w:szCs w:val="18"/>
              </w:rPr>
              <w:t>*</w:t>
            </w:r>
          </w:p>
        </w:tc>
      </w:tr>
      <w:tr w:rsidR="005D1CA2" w:rsidRPr="007E172F" w14:paraId="2D90BA84" w14:textId="77777777" w:rsidTr="00AE6CAB">
        <w:trPr>
          <w:jc w:val="center"/>
        </w:trPr>
        <w:tc>
          <w:tcPr>
            <w:tcW w:w="2926" w:type="dxa"/>
            <w:gridSpan w:val="3"/>
          </w:tcPr>
          <w:p w14:paraId="6F0EF8A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2C66CF2E"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F26D260"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F61B5B3"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2843B3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15E086B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19E1817"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90F07D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0AD9D80"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F8006C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71000BBE" w14:textId="77777777" w:rsidTr="00AE6CAB">
        <w:trPr>
          <w:jc w:val="center"/>
        </w:trPr>
        <w:tc>
          <w:tcPr>
            <w:tcW w:w="2926" w:type="dxa"/>
            <w:gridSpan w:val="3"/>
          </w:tcPr>
          <w:p w14:paraId="2450129A" w14:textId="77777777" w:rsidR="005D1CA2" w:rsidRPr="007E172F" w:rsidRDefault="005D1CA2" w:rsidP="00AE6CAB">
            <w:pPr>
              <w:tabs>
                <w:tab w:val="decimal" w:pos="450"/>
              </w:tabs>
              <w:snapToGrid w:val="0"/>
              <w:spacing w:after="0" w:line="240" w:lineRule="auto"/>
              <w:rPr>
                <w:bCs/>
                <w:snapToGrid w:val="0"/>
                <w:spacing w:val="0"/>
                <w:sz w:val="18"/>
                <w:szCs w:val="18"/>
              </w:rPr>
            </w:pPr>
            <w:proofErr w:type="gramStart"/>
            <w:r w:rsidRPr="007E172F">
              <w:rPr>
                <w:rFonts w:eastAsia="華康中黑體" w:hAnsi="華康中黑體"/>
                <w:bCs/>
                <w:snapToGrid w:val="0"/>
                <w:spacing w:val="0"/>
                <w:sz w:val="18"/>
                <w:szCs w:val="18"/>
              </w:rPr>
              <w:t>未償</w:t>
            </w:r>
            <w:proofErr w:type="gramEnd"/>
            <w:r w:rsidRPr="007E172F">
              <w:rPr>
                <w:rFonts w:eastAsia="華康中黑體" w:hAnsi="華康中黑體"/>
                <w:bCs/>
                <w:snapToGrid w:val="0"/>
                <w:spacing w:val="0"/>
                <w:sz w:val="18"/>
                <w:szCs w:val="18"/>
              </w:rPr>
              <w:t>還總額</w:t>
            </w:r>
            <w:r w:rsidRPr="007E172F">
              <w:rPr>
                <w:rFonts w:eastAsia="華康中黑體"/>
                <w:b/>
                <w:bCs/>
                <w:snapToGrid w:val="0"/>
                <w:spacing w:val="0"/>
                <w:sz w:val="18"/>
                <w:szCs w:val="18"/>
              </w:rPr>
              <w:t>(</w:t>
            </w:r>
            <w:r w:rsidRPr="007E172F">
              <w:rPr>
                <w:rFonts w:eastAsia="華康中黑體" w:hAnsi="華康中黑體"/>
                <w:bCs/>
                <w:snapToGrid w:val="0"/>
                <w:spacing w:val="0"/>
                <w:sz w:val="18"/>
                <w:szCs w:val="18"/>
              </w:rPr>
              <w:t>期末計算</w:t>
            </w:r>
            <w:r w:rsidRPr="007E172F">
              <w:rPr>
                <w:rFonts w:eastAsia="華康中黑體"/>
                <w:b/>
                <w:bCs/>
                <w:snapToGrid w:val="0"/>
                <w:spacing w:val="0"/>
                <w:sz w:val="18"/>
                <w:szCs w:val="18"/>
              </w:rPr>
              <w:t>)</w:t>
            </w:r>
          </w:p>
        </w:tc>
        <w:tc>
          <w:tcPr>
            <w:tcW w:w="1051" w:type="dxa"/>
            <w:tcMar>
              <w:left w:w="0" w:type="dxa"/>
              <w:right w:w="0" w:type="dxa"/>
            </w:tcMar>
            <w:vAlign w:val="center"/>
          </w:tcPr>
          <w:p w14:paraId="2EE65DB6"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6A5D8B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3770CB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793093F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7A9346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14B82B9"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8E2B4F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C46608B"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2F2A06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613CFCE3" w14:textId="77777777" w:rsidTr="00AE6CAB">
        <w:trPr>
          <w:jc w:val="center"/>
        </w:trPr>
        <w:tc>
          <w:tcPr>
            <w:tcW w:w="2926" w:type="dxa"/>
            <w:gridSpan w:val="3"/>
          </w:tcPr>
          <w:p w14:paraId="29CF7C0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7D6B44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2CF9C9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1B6B2D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8F8544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9C5DDA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6D5B39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F57E38E"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09C1727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D5000D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6864FE12" w14:textId="77777777" w:rsidTr="00AE6CAB">
        <w:trPr>
          <w:trHeight w:val="71"/>
          <w:jc w:val="center"/>
        </w:trPr>
        <w:tc>
          <w:tcPr>
            <w:tcW w:w="1194" w:type="dxa"/>
          </w:tcPr>
          <w:p w14:paraId="7BBE86EC"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三</w:t>
            </w:r>
            <w:r w:rsidRPr="007E172F">
              <w:rPr>
                <w:rFonts w:hAnsi="華康細明體"/>
                <w:snapToGrid w:val="0"/>
                <w:spacing w:val="0"/>
                <w:sz w:val="18"/>
                <w:szCs w:val="18"/>
              </w:rPr>
              <w:t>年</w:t>
            </w:r>
          </w:p>
        </w:tc>
        <w:tc>
          <w:tcPr>
            <w:tcW w:w="682" w:type="dxa"/>
          </w:tcPr>
          <w:p w14:paraId="574B129B"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vAlign w:val="bottom"/>
          </w:tcPr>
          <w:p w14:paraId="76159C5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216.7</w:t>
            </w:r>
          </w:p>
        </w:tc>
        <w:tc>
          <w:tcPr>
            <w:tcW w:w="1051" w:type="dxa"/>
            <w:tcMar>
              <w:left w:w="0" w:type="dxa"/>
              <w:right w:w="0" w:type="dxa"/>
            </w:tcMar>
            <w:vAlign w:val="bottom"/>
          </w:tcPr>
          <w:p w14:paraId="361BEC95"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146.0</w:t>
            </w:r>
          </w:p>
        </w:tc>
        <w:tc>
          <w:tcPr>
            <w:tcW w:w="725" w:type="dxa"/>
            <w:tcMar>
              <w:left w:w="0" w:type="dxa"/>
              <w:right w:w="0" w:type="dxa"/>
            </w:tcMar>
            <w:vAlign w:val="bottom"/>
          </w:tcPr>
          <w:p w14:paraId="684FD97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226.9</w:t>
            </w:r>
          </w:p>
        </w:tc>
        <w:tc>
          <w:tcPr>
            <w:tcW w:w="834" w:type="dxa"/>
            <w:tcMar>
              <w:left w:w="0" w:type="dxa"/>
              <w:right w:w="0" w:type="dxa"/>
            </w:tcMar>
            <w:vAlign w:val="bottom"/>
          </w:tcPr>
          <w:p w14:paraId="5A573D3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589.5</w:t>
            </w:r>
          </w:p>
        </w:tc>
        <w:tc>
          <w:tcPr>
            <w:tcW w:w="688" w:type="dxa"/>
            <w:tcMar>
              <w:left w:w="0" w:type="dxa"/>
              <w:right w:w="0" w:type="dxa"/>
            </w:tcMar>
            <w:vAlign w:val="bottom"/>
          </w:tcPr>
          <w:p w14:paraId="5FD458A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305.6</w:t>
            </w:r>
          </w:p>
        </w:tc>
        <w:tc>
          <w:tcPr>
            <w:tcW w:w="689" w:type="dxa"/>
            <w:tcMar>
              <w:left w:w="0" w:type="dxa"/>
              <w:right w:w="0" w:type="dxa"/>
            </w:tcMar>
            <w:vAlign w:val="bottom"/>
          </w:tcPr>
          <w:p w14:paraId="7059A0D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133.9</w:t>
            </w:r>
          </w:p>
        </w:tc>
        <w:tc>
          <w:tcPr>
            <w:tcW w:w="1105" w:type="dxa"/>
            <w:tcMar>
              <w:left w:w="0" w:type="dxa"/>
              <w:right w:w="0" w:type="dxa"/>
            </w:tcMar>
            <w:vAlign w:val="bottom"/>
          </w:tcPr>
          <w:p w14:paraId="397C04FD"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503.8</w:t>
            </w:r>
          </w:p>
        </w:tc>
        <w:tc>
          <w:tcPr>
            <w:tcW w:w="837" w:type="dxa"/>
            <w:tcMar>
              <w:left w:w="0" w:type="dxa"/>
              <w:right w:w="0" w:type="dxa"/>
            </w:tcMar>
            <w:vAlign w:val="bottom"/>
          </w:tcPr>
          <w:p w14:paraId="65D83041"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943.3</w:t>
            </w:r>
          </w:p>
        </w:tc>
        <w:tc>
          <w:tcPr>
            <w:tcW w:w="926" w:type="dxa"/>
            <w:tcMar>
              <w:left w:w="0" w:type="dxa"/>
              <w:right w:w="0" w:type="dxa"/>
            </w:tcMar>
            <w:vAlign w:val="bottom"/>
          </w:tcPr>
          <w:p w14:paraId="31C01F5B"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48.7</w:t>
            </w:r>
          </w:p>
        </w:tc>
        <w:tc>
          <w:tcPr>
            <w:tcW w:w="851" w:type="dxa"/>
            <w:tcMar>
              <w:left w:w="0" w:type="dxa"/>
              <w:right w:w="0" w:type="dxa"/>
            </w:tcMar>
            <w:vAlign w:val="bottom"/>
          </w:tcPr>
          <w:p w14:paraId="327FB58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581.5</w:t>
            </w:r>
          </w:p>
        </w:tc>
      </w:tr>
      <w:tr w:rsidR="005D1CA2" w:rsidRPr="007E172F" w14:paraId="3EEEA703" w14:textId="77777777" w:rsidTr="00AE6CAB">
        <w:trPr>
          <w:trHeight w:val="71"/>
          <w:jc w:val="center"/>
        </w:trPr>
        <w:tc>
          <w:tcPr>
            <w:tcW w:w="1194" w:type="dxa"/>
          </w:tcPr>
          <w:p w14:paraId="0573F18D"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4C066F1C"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第二季</w:t>
            </w:r>
          </w:p>
        </w:tc>
        <w:tc>
          <w:tcPr>
            <w:tcW w:w="1050" w:type="dxa"/>
            <w:tcMar>
              <w:left w:w="0" w:type="dxa"/>
              <w:right w:w="0" w:type="dxa"/>
            </w:tcMar>
            <w:vAlign w:val="bottom"/>
          </w:tcPr>
          <w:p w14:paraId="2DE16A8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227.1</w:t>
            </w:r>
          </w:p>
        </w:tc>
        <w:tc>
          <w:tcPr>
            <w:tcW w:w="1051" w:type="dxa"/>
            <w:tcMar>
              <w:left w:w="0" w:type="dxa"/>
              <w:right w:w="0" w:type="dxa"/>
            </w:tcMar>
            <w:vAlign w:val="bottom"/>
          </w:tcPr>
          <w:p w14:paraId="3BC173D9"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149.3</w:t>
            </w:r>
          </w:p>
        </w:tc>
        <w:tc>
          <w:tcPr>
            <w:tcW w:w="725" w:type="dxa"/>
            <w:tcMar>
              <w:left w:w="0" w:type="dxa"/>
              <w:right w:w="0" w:type="dxa"/>
            </w:tcMar>
            <w:vAlign w:val="bottom"/>
          </w:tcPr>
          <w:p w14:paraId="0786106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234.5</w:t>
            </w:r>
          </w:p>
        </w:tc>
        <w:tc>
          <w:tcPr>
            <w:tcW w:w="834" w:type="dxa"/>
            <w:tcMar>
              <w:left w:w="0" w:type="dxa"/>
              <w:right w:w="0" w:type="dxa"/>
            </w:tcMar>
            <w:vAlign w:val="bottom"/>
          </w:tcPr>
          <w:p w14:paraId="3D2FADE3"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610.9</w:t>
            </w:r>
          </w:p>
        </w:tc>
        <w:tc>
          <w:tcPr>
            <w:tcW w:w="688" w:type="dxa"/>
            <w:tcMar>
              <w:left w:w="0" w:type="dxa"/>
              <w:right w:w="0" w:type="dxa"/>
            </w:tcMar>
            <w:vAlign w:val="bottom"/>
          </w:tcPr>
          <w:p w14:paraId="692EA3F8"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296.0</w:t>
            </w:r>
          </w:p>
        </w:tc>
        <w:tc>
          <w:tcPr>
            <w:tcW w:w="689" w:type="dxa"/>
            <w:tcMar>
              <w:left w:w="0" w:type="dxa"/>
              <w:right w:w="0" w:type="dxa"/>
            </w:tcMar>
            <w:vAlign w:val="bottom"/>
          </w:tcPr>
          <w:p w14:paraId="3D555E60"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137.3</w:t>
            </w:r>
          </w:p>
        </w:tc>
        <w:tc>
          <w:tcPr>
            <w:tcW w:w="1105" w:type="dxa"/>
            <w:tcMar>
              <w:left w:w="0" w:type="dxa"/>
              <w:right w:w="0" w:type="dxa"/>
            </w:tcMar>
            <w:vAlign w:val="bottom"/>
          </w:tcPr>
          <w:p w14:paraId="0F125754"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546.6</w:t>
            </w:r>
          </w:p>
        </w:tc>
        <w:tc>
          <w:tcPr>
            <w:tcW w:w="837" w:type="dxa"/>
            <w:tcMar>
              <w:left w:w="0" w:type="dxa"/>
              <w:right w:w="0" w:type="dxa"/>
            </w:tcMar>
            <w:vAlign w:val="bottom"/>
          </w:tcPr>
          <w:p w14:paraId="4DACEBC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979.9</w:t>
            </w:r>
          </w:p>
        </w:tc>
        <w:tc>
          <w:tcPr>
            <w:tcW w:w="926" w:type="dxa"/>
            <w:tcMar>
              <w:left w:w="0" w:type="dxa"/>
              <w:right w:w="0" w:type="dxa"/>
            </w:tcMar>
            <w:vAlign w:val="bottom"/>
          </w:tcPr>
          <w:p w14:paraId="7DDF4A2C"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50.9</w:t>
            </w:r>
          </w:p>
        </w:tc>
        <w:tc>
          <w:tcPr>
            <w:tcW w:w="851" w:type="dxa"/>
            <w:tcMar>
              <w:left w:w="0" w:type="dxa"/>
              <w:right w:w="0" w:type="dxa"/>
            </w:tcMar>
            <w:vAlign w:val="bottom"/>
          </w:tcPr>
          <w:p w14:paraId="7A2D825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641.8</w:t>
            </w:r>
          </w:p>
        </w:tc>
      </w:tr>
      <w:tr w:rsidR="005D1CA2" w:rsidRPr="007E172F" w14:paraId="0238342F" w14:textId="77777777" w:rsidTr="00AE6CAB">
        <w:trPr>
          <w:trHeight w:val="240"/>
          <w:jc w:val="center"/>
        </w:trPr>
        <w:tc>
          <w:tcPr>
            <w:tcW w:w="1194" w:type="dxa"/>
          </w:tcPr>
          <w:p w14:paraId="648A02B7"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682" w:type="dxa"/>
          </w:tcPr>
          <w:p w14:paraId="1D972483"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bottom"/>
          </w:tcPr>
          <w:p w14:paraId="4A607CF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240.4</w:t>
            </w:r>
          </w:p>
        </w:tc>
        <w:tc>
          <w:tcPr>
            <w:tcW w:w="1051" w:type="dxa"/>
            <w:tcMar>
              <w:left w:w="0" w:type="dxa"/>
              <w:right w:w="0" w:type="dxa"/>
            </w:tcMar>
            <w:vAlign w:val="bottom"/>
          </w:tcPr>
          <w:p w14:paraId="72A82072"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159.2</w:t>
            </w:r>
          </w:p>
        </w:tc>
        <w:tc>
          <w:tcPr>
            <w:tcW w:w="725" w:type="dxa"/>
            <w:tcMar>
              <w:left w:w="0" w:type="dxa"/>
              <w:right w:w="0" w:type="dxa"/>
            </w:tcMar>
            <w:vAlign w:val="bottom"/>
          </w:tcPr>
          <w:p w14:paraId="36F19F24"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288.9</w:t>
            </w:r>
          </w:p>
        </w:tc>
        <w:tc>
          <w:tcPr>
            <w:tcW w:w="834" w:type="dxa"/>
            <w:tcMar>
              <w:left w:w="0" w:type="dxa"/>
              <w:right w:w="0" w:type="dxa"/>
            </w:tcMar>
            <w:vAlign w:val="bottom"/>
          </w:tcPr>
          <w:p w14:paraId="6E72E6F1"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688.5</w:t>
            </w:r>
          </w:p>
        </w:tc>
        <w:tc>
          <w:tcPr>
            <w:tcW w:w="688" w:type="dxa"/>
            <w:tcMar>
              <w:left w:w="0" w:type="dxa"/>
              <w:right w:w="0" w:type="dxa"/>
            </w:tcMar>
            <w:vAlign w:val="bottom"/>
          </w:tcPr>
          <w:p w14:paraId="4912949A" w14:textId="50E7A84B"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288.</w:t>
            </w:r>
            <w:r w:rsidR="00B17612">
              <w:rPr>
                <w:color w:val="000000"/>
                <w:spacing w:val="0"/>
                <w:sz w:val="18"/>
                <w:szCs w:val="18"/>
              </w:rPr>
              <w:t>7</w:t>
            </w:r>
          </w:p>
        </w:tc>
        <w:tc>
          <w:tcPr>
            <w:tcW w:w="689" w:type="dxa"/>
            <w:tcMar>
              <w:left w:w="0" w:type="dxa"/>
              <w:right w:w="0" w:type="dxa"/>
            </w:tcMar>
            <w:vAlign w:val="bottom"/>
          </w:tcPr>
          <w:p w14:paraId="68DBA4E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134.3</w:t>
            </w:r>
          </w:p>
        </w:tc>
        <w:tc>
          <w:tcPr>
            <w:tcW w:w="1105" w:type="dxa"/>
            <w:tcMar>
              <w:left w:w="0" w:type="dxa"/>
              <w:right w:w="0" w:type="dxa"/>
            </w:tcMar>
            <w:vAlign w:val="bottom"/>
          </w:tcPr>
          <w:p w14:paraId="4D51D3EF"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566.2</w:t>
            </w:r>
          </w:p>
        </w:tc>
        <w:tc>
          <w:tcPr>
            <w:tcW w:w="837" w:type="dxa"/>
            <w:tcMar>
              <w:left w:w="0" w:type="dxa"/>
              <w:right w:w="0" w:type="dxa"/>
            </w:tcMar>
            <w:vAlign w:val="bottom"/>
          </w:tcPr>
          <w:p w14:paraId="573C637F" w14:textId="62303496"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989.</w:t>
            </w:r>
            <w:r w:rsidR="00072B71">
              <w:rPr>
                <w:color w:val="000000"/>
                <w:spacing w:val="0"/>
                <w:sz w:val="18"/>
                <w:szCs w:val="18"/>
              </w:rPr>
              <w:t>2</w:t>
            </w:r>
          </w:p>
        </w:tc>
        <w:tc>
          <w:tcPr>
            <w:tcW w:w="926" w:type="dxa"/>
            <w:tcMar>
              <w:left w:w="0" w:type="dxa"/>
              <w:right w:w="0" w:type="dxa"/>
            </w:tcMar>
            <w:vAlign w:val="bottom"/>
          </w:tcPr>
          <w:p w14:paraId="42C1D9A6"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53.8</w:t>
            </w:r>
          </w:p>
        </w:tc>
        <w:tc>
          <w:tcPr>
            <w:tcW w:w="851" w:type="dxa"/>
            <w:tcMar>
              <w:left w:w="0" w:type="dxa"/>
              <w:right w:w="0" w:type="dxa"/>
            </w:tcMar>
            <w:vAlign w:val="bottom"/>
          </w:tcPr>
          <w:p w14:paraId="21C79F55" w14:textId="6E5E5B8C"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731.</w:t>
            </w:r>
            <w:r w:rsidR="00072B71">
              <w:rPr>
                <w:color w:val="000000"/>
                <w:spacing w:val="0"/>
                <w:sz w:val="18"/>
                <w:szCs w:val="18"/>
              </w:rPr>
              <w:t>4</w:t>
            </w:r>
          </w:p>
        </w:tc>
      </w:tr>
      <w:tr w:rsidR="005D1CA2" w:rsidRPr="007E172F" w14:paraId="6AE99FFD" w14:textId="77777777" w:rsidTr="00AE6CAB">
        <w:trPr>
          <w:jc w:val="center"/>
        </w:trPr>
        <w:tc>
          <w:tcPr>
            <w:tcW w:w="1194" w:type="dxa"/>
          </w:tcPr>
          <w:p w14:paraId="41369A4F" w14:textId="77777777" w:rsidR="005D1CA2" w:rsidRPr="007E172F" w:rsidRDefault="005D1CA2" w:rsidP="00AE6CAB">
            <w:pPr>
              <w:tabs>
                <w:tab w:val="left" w:pos="480"/>
              </w:tabs>
              <w:snapToGrid w:val="0"/>
              <w:spacing w:after="0" w:line="240" w:lineRule="auto"/>
              <w:rPr>
                <w:snapToGrid w:val="0"/>
                <w:spacing w:val="0"/>
                <w:sz w:val="18"/>
                <w:szCs w:val="18"/>
              </w:rPr>
            </w:pPr>
          </w:p>
        </w:tc>
        <w:tc>
          <w:tcPr>
            <w:tcW w:w="682" w:type="dxa"/>
          </w:tcPr>
          <w:p w14:paraId="66CA9B1F"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第四季</w:t>
            </w:r>
          </w:p>
        </w:tc>
        <w:tc>
          <w:tcPr>
            <w:tcW w:w="1050" w:type="dxa"/>
            <w:tcMar>
              <w:left w:w="0" w:type="dxa"/>
              <w:right w:w="0" w:type="dxa"/>
            </w:tcMar>
            <w:vAlign w:val="bottom"/>
          </w:tcPr>
          <w:p w14:paraId="05ADDD9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255.4</w:t>
            </w:r>
          </w:p>
        </w:tc>
        <w:tc>
          <w:tcPr>
            <w:tcW w:w="1051" w:type="dxa"/>
            <w:tcMar>
              <w:left w:w="0" w:type="dxa"/>
              <w:right w:w="0" w:type="dxa"/>
            </w:tcMar>
            <w:vAlign w:val="bottom"/>
          </w:tcPr>
          <w:p w14:paraId="7A1B9258"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152.0</w:t>
            </w:r>
          </w:p>
        </w:tc>
        <w:tc>
          <w:tcPr>
            <w:tcW w:w="725" w:type="dxa"/>
            <w:tcMar>
              <w:left w:w="0" w:type="dxa"/>
              <w:right w:w="0" w:type="dxa"/>
            </w:tcMar>
            <w:vAlign w:val="bottom"/>
          </w:tcPr>
          <w:p w14:paraId="0ECA30A9"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284.6</w:t>
            </w:r>
          </w:p>
        </w:tc>
        <w:tc>
          <w:tcPr>
            <w:tcW w:w="834" w:type="dxa"/>
            <w:tcMar>
              <w:left w:w="0" w:type="dxa"/>
              <w:right w:w="0" w:type="dxa"/>
            </w:tcMar>
            <w:vAlign w:val="bottom"/>
          </w:tcPr>
          <w:p w14:paraId="7DB96C14"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692.0</w:t>
            </w:r>
          </w:p>
        </w:tc>
        <w:tc>
          <w:tcPr>
            <w:tcW w:w="688" w:type="dxa"/>
            <w:tcMar>
              <w:left w:w="0" w:type="dxa"/>
              <w:right w:w="0" w:type="dxa"/>
            </w:tcMar>
            <w:vAlign w:val="bottom"/>
          </w:tcPr>
          <w:p w14:paraId="4D742D4E" w14:textId="34EAE9C5"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290.</w:t>
            </w:r>
            <w:r w:rsidR="00B17612">
              <w:rPr>
                <w:color w:val="000000"/>
                <w:spacing w:val="0"/>
                <w:sz w:val="18"/>
                <w:szCs w:val="18"/>
              </w:rPr>
              <w:t>3</w:t>
            </w:r>
          </w:p>
        </w:tc>
        <w:tc>
          <w:tcPr>
            <w:tcW w:w="689" w:type="dxa"/>
            <w:tcMar>
              <w:left w:w="0" w:type="dxa"/>
              <w:right w:w="0" w:type="dxa"/>
            </w:tcMar>
            <w:vAlign w:val="bottom"/>
          </w:tcPr>
          <w:p w14:paraId="7CFAF4D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130.1</w:t>
            </w:r>
          </w:p>
        </w:tc>
        <w:tc>
          <w:tcPr>
            <w:tcW w:w="1105" w:type="dxa"/>
            <w:tcMar>
              <w:left w:w="0" w:type="dxa"/>
              <w:right w:w="0" w:type="dxa"/>
            </w:tcMar>
            <w:vAlign w:val="bottom"/>
          </w:tcPr>
          <w:p w14:paraId="42906880"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576.9</w:t>
            </w:r>
          </w:p>
        </w:tc>
        <w:tc>
          <w:tcPr>
            <w:tcW w:w="837" w:type="dxa"/>
            <w:tcMar>
              <w:left w:w="0" w:type="dxa"/>
              <w:right w:w="0" w:type="dxa"/>
            </w:tcMar>
            <w:vAlign w:val="bottom"/>
          </w:tcPr>
          <w:p w14:paraId="3905C28E" w14:textId="3316F13A"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w:t>
            </w:r>
            <w:r w:rsidR="00072B71">
              <w:rPr>
                <w:color w:val="000000"/>
                <w:spacing w:val="0"/>
                <w:sz w:val="18"/>
                <w:szCs w:val="18"/>
              </w:rPr>
              <w:t>3</w:t>
            </w:r>
          </w:p>
        </w:tc>
        <w:tc>
          <w:tcPr>
            <w:tcW w:w="926" w:type="dxa"/>
            <w:tcMar>
              <w:left w:w="0" w:type="dxa"/>
              <w:right w:w="0" w:type="dxa"/>
            </w:tcMar>
            <w:vAlign w:val="bottom"/>
          </w:tcPr>
          <w:p w14:paraId="2D058313"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53.8</w:t>
            </w:r>
          </w:p>
        </w:tc>
        <w:tc>
          <w:tcPr>
            <w:tcW w:w="851" w:type="dxa"/>
            <w:tcMar>
              <w:left w:w="0" w:type="dxa"/>
              <w:right w:w="0" w:type="dxa"/>
            </w:tcMar>
            <w:vAlign w:val="bottom"/>
          </w:tcPr>
          <w:p w14:paraId="4782404D" w14:textId="1230FC90"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74</w:t>
            </w:r>
            <w:r w:rsidR="00072B71">
              <w:rPr>
                <w:color w:val="000000"/>
                <w:spacing w:val="0"/>
                <w:sz w:val="18"/>
                <w:szCs w:val="18"/>
              </w:rPr>
              <w:t>3.1</w:t>
            </w:r>
          </w:p>
        </w:tc>
      </w:tr>
      <w:tr w:rsidR="005D1CA2" w:rsidRPr="007E172F" w14:paraId="2D41FA0A" w14:textId="77777777" w:rsidTr="00AE6CAB">
        <w:trPr>
          <w:jc w:val="center"/>
        </w:trPr>
        <w:tc>
          <w:tcPr>
            <w:tcW w:w="1194" w:type="dxa"/>
          </w:tcPr>
          <w:p w14:paraId="1FAB9AD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155FA2D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vAlign w:val="bottom"/>
          </w:tcPr>
          <w:p w14:paraId="10F6D43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bottom"/>
          </w:tcPr>
          <w:p w14:paraId="68373D94"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bottom"/>
          </w:tcPr>
          <w:p w14:paraId="2A42588B"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bottom"/>
          </w:tcPr>
          <w:p w14:paraId="4E4B970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bottom"/>
          </w:tcPr>
          <w:p w14:paraId="44EE9D4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bottom"/>
          </w:tcPr>
          <w:p w14:paraId="111542B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bottom"/>
          </w:tcPr>
          <w:p w14:paraId="77ACC1E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bottom"/>
          </w:tcPr>
          <w:p w14:paraId="399815A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bottom"/>
          </w:tcPr>
          <w:p w14:paraId="1A82C9C9"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bottom"/>
          </w:tcPr>
          <w:p w14:paraId="2683E702"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D1CA2" w:rsidRPr="007E172F" w14:paraId="143D51D1" w14:textId="77777777" w:rsidTr="00AE6CAB">
        <w:trPr>
          <w:trHeight w:val="71"/>
          <w:jc w:val="center"/>
        </w:trPr>
        <w:tc>
          <w:tcPr>
            <w:tcW w:w="1194" w:type="dxa"/>
          </w:tcPr>
          <w:p w14:paraId="572221F4"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四</w:t>
            </w:r>
            <w:r w:rsidRPr="007E172F">
              <w:rPr>
                <w:rFonts w:hAnsi="華康細明體"/>
                <w:snapToGrid w:val="0"/>
                <w:spacing w:val="0"/>
                <w:sz w:val="18"/>
                <w:szCs w:val="18"/>
              </w:rPr>
              <w:t>年</w:t>
            </w:r>
          </w:p>
        </w:tc>
        <w:tc>
          <w:tcPr>
            <w:tcW w:w="682" w:type="dxa"/>
          </w:tcPr>
          <w:p w14:paraId="537D830D" w14:textId="77777777" w:rsidR="005D1CA2" w:rsidRPr="007E172F" w:rsidRDefault="005D1CA2" w:rsidP="00AE6CAB">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tcPr>
          <w:p w14:paraId="11197BC4"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268.4</w:t>
            </w:r>
          </w:p>
        </w:tc>
        <w:tc>
          <w:tcPr>
            <w:tcW w:w="1051" w:type="dxa"/>
            <w:tcMar>
              <w:left w:w="0" w:type="dxa"/>
              <w:right w:w="0" w:type="dxa"/>
            </w:tcMar>
          </w:tcPr>
          <w:p w14:paraId="19ADD337"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187.5</w:t>
            </w:r>
          </w:p>
        </w:tc>
        <w:tc>
          <w:tcPr>
            <w:tcW w:w="725" w:type="dxa"/>
            <w:tcMar>
              <w:left w:w="0" w:type="dxa"/>
              <w:right w:w="0" w:type="dxa"/>
            </w:tcMar>
          </w:tcPr>
          <w:p w14:paraId="3C8CA39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287.2</w:t>
            </w:r>
          </w:p>
        </w:tc>
        <w:tc>
          <w:tcPr>
            <w:tcW w:w="834" w:type="dxa"/>
            <w:tcMar>
              <w:left w:w="0" w:type="dxa"/>
              <w:right w:w="0" w:type="dxa"/>
            </w:tcMar>
          </w:tcPr>
          <w:p w14:paraId="7A6DDEE7" w14:textId="77777777" w:rsidR="005D1CA2" w:rsidRPr="007E172F" w:rsidRDefault="005D1CA2" w:rsidP="00AE6CAB">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743.1</w:t>
            </w:r>
          </w:p>
        </w:tc>
        <w:tc>
          <w:tcPr>
            <w:tcW w:w="688" w:type="dxa"/>
            <w:tcMar>
              <w:left w:w="0" w:type="dxa"/>
              <w:right w:w="0" w:type="dxa"/>
            </w:tcMar>
          </w:tcPr>
          <w:p w14:paraId="640D4372" w14:textId="7C55E684"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265.</w:t>
            </w:r>
            <w:r w:rsidR="00B17612">
              <w:rPr>
                <w:color w:val="000000"/>
                <w:spacing w:val="0"/>
                <w:sz w:val="18"/>
                <w:szCs w:val="18"/>
              </w:rPr>
              <w:t>2</w:t>
            </w:r>
          </w:p>
        </w:tc>
        <w:tc>
          <w:tcPr>
            <w:tcW w:w="689" w:type="dxa"/>
            <w:tcMar>
              <w:left w:w="0" w:type="dxa"/>
              <w:right w:w="0" w:type="dxa"/>
            </w:tcMar>
          </w:tcPr>
          <w:p w14:paraId="6BE14C3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120.8</w:t>
            </w:r>
          </w:p>
        </w:tc>
        <w:tc>
          <w:tcPr>
            <w:tcW w:w="1105" w:type="dxa"/>
            <w:tcMar>
              <w:left w:w="0" w:type="dxa"/>
              <w:right w:w="0" w:type="dxa"/>
            </w:tcMar>
          </w:tcPr>
          <w:p w14:paraId="3D36F2F1"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573.5</w:t>
            </w:r>
          </w:p>
        </w:tc>
        <w:tc>
          <w:tcPr>
            <w:tcW w:w="837" w:type="dxa"/>
            <w:tcMar>
              <w:left w:w="0" w:type="dxa"/>
              <w:right w:w="0" w:type="dxa"/>
            </w:tcMar>
          </w:tcPr>
          <w:p w14:paraId="0012CA51" w14:textId="06795DBA"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959.</w:t>
            </w:r>
            <w:r w:rsidR="00072B71">
              <w:rPr>
                <w:color w:val="000000"/>
                <w:spacing w:val="0"/>
                <w:sz w:val="18"/>
                <w:szCs w:val="18"/>
              </w:rPr>
              <w:t>6</w:t>
            </w:r>
          </w:p>
        </w:tc>
        <w:tc>
          <w:tcPr>
            <w:tcW w:w="926" w:type="dxa"/>
            <w:tcMar>
              <w:left w:w="0" w:type="dxa"/>
              <w:right w:w="0" w:type="dxa"/>
            </w:tcMar>
          </w:tcPr>
          <w:p w14:paraId="6BE832D4"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55.4</w:t>
            </w:r>
          </w:p>
        </w:tc>
        <w:tc>
          <w:tcPr>
            <w:tcW w:w="851" w:type="dxa"/>
            <w:tcMar>
              <w:left w:w="0" w:type="dxa"/>
              <w:right w:w="0" w:type="dxa"/>
            </w:tcMar>
          </w:tcPr>
          <w:p w14:paraId="45F2F211" w14:textId="790D6123"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75</w:t>
            </w:r>
            <w:r w:rsidR="00072B71">
              <w:rPr>
                <w:color w:val="000000"/>
                <w:spacing w:val="0"/>
                <w:sz w:val="18"/>
                <w:szCs w:val="18"/>
              </w:rPr>
              <w:t>8.0</w:t>
            </w:r>
          </w:p>
        </w:tc>
      </w:tr>
      <w:tr w:rsidR="005D1CA2" w:rsidRPr="007E172F" w14:paraId="0C85CDAB" w14:textId="77777777" w:rsidTr="00AE6CAB">
        <w:trPr>
          <w:trHeight w:val="71"/>
          <w:jc w:val="center"/>
        </w:trPr>
        <w:tc>
          <w:tcPr>
            <w:tcW w:w="1194" w:type="dxa"/>
          </w:tcPr>
          <w:p w14:paraId="0F787806"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1BA14165"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r w:rsidRPr="007E172F">
              <w:rPr>
                <w:rFonts w:hAnsi="華康細明體" w:hint="eastAsia"/>
                <w:snapToGrid w:val="0"/>
                <w:spacing w:val="0"/>
                <w:sz w:val="18"/>
                <w:szCs w:val="18"/>
                <w:lang w:eastAsia="zh-HK"/>
              </w:rPr>
              <w:t>第二季</w:t>
            </w:r>
          </w:p>
        </w:tc>
        <w:tc>
          <w:tcPr>
            <w:tcW w:w="1050" w:type="dxa"/>
            <w:tcMar>
              <w:left w:w="0" w:type="dxa"/>
              <w:right w:w="0" w:type="dxa"/>
            </w:tcMar>
            <w:vAlign w:val="bottom"/>
          </w:tcPr>
          <w:p w14:paraId="1456708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281.7</w:t>
            </w:r>
          </w:p>
        </w:tc>
        <w:tc>
          <w:tcPr>
            <w:tcW w:w="1051" w:type="dxa"/>
            <w:tcMar>
              <w:left w:w="0" w:type="dxa"/>
              <w:right w:w="0" w:type="dxa"/>
            </w:tcMar>
            <w:vAlign w:val="bottom"/>
          </w:tcPr>
          <w:p w14:paraId="53286ED2"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172.1</w:t>
            </w:r>
          </w:p>
        </w:tc>
        <w:tc>
          <w:tcPr>
            <w:tcW w:w="725" w:type="dxa"/>
            <w:tcMar>
              <w:left w:w="0" w:type="dxa"/>
              <w:right w:w="0" w:type="dxa"/>
            </w:tcMar>
            <w:vAlign w:val="bottom"/>
          </w:tcPr>
          <w:p w14:paraId="51303E7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258.7</w:t>
            </w:r>
          </w:p>
        </w:tc>
        <w:tc>
          <w:tcPr>
            <w:tcW w:w="834" w:type="dxa"/>
            <w:tcMar>
              <w:left w:w="0" w:type="dxa"/>
              <w:right w:w="0" w:type="dxa"/>
            </w:tcMar>
            <w:vAlign w:val="bottom"/>
          </w:tcPr>
          <w:p w14:paraId="42D91C58" w14:textId="77777777" w:rsidR="005D1CA2" w:rsidRPr="007E172F" w:rsidRDefault="005D1CA2" w:rsidP="00AE6CAB">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712.5</w:t>
            </w:r>
          </w:p>
        </w:tc>
        <w:tc>
          <w:tcPr>
            <w:tcW w:w="688" w:type="dxa"/>
            <w:tcMar>
              <w:left w:w="0" w:type="dxa"/>
              <w:right w:w="0" w:type="dxa"/>
            </w:tcMar>
            <w:vAlign w:val="bottom"/>
          </w:tcPr>
          <w:p w14:paraId="1E212FE4" w14:textId="1154813E"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284.</w:t>
            </w:r>
            <w:r w:rsidR="00B17612">
              <w:rPr>
                <w:color w:val="000000"/>
                <w:spacing w:val="0"/>
                <w:sz w:val="18"/>
                <w:szCs w:val="18"/>
              </w:rPr>
              <w:t>5</w:t>
            </w:r>
          </w:p>
        </w:tc>
        <w:tc>
          <w:tcPr>
            <w:tcW w:w="689" w:type="dxa"/>
            <w:tcMar>
              <w:left w:w="0" w:type="dxa"/>
              <w:right w:w="0" w:type="dxa"/>
            </w:tcMar>
            <w:vAlign w:val="bottom"/>
          </w:tcPr>
          <w:p w14:paraId="7A370216"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114.2</w:t>
            </w:r>
          </w:p>
        </w:tc>
        <w:tc>
          <w:tcPr>
            <w:tcW w:w="1105" w:type="dxa"/>
            <w:tcMar>
              <w:left w:w="0" w:type="dxa"/>
              <w:right w:w="0" w:type="dxa"/>
            </w:tcMar>
            <w:vAlign w:val="bottom"/>
          </w:tcPr>
          <w:p w14:paraId="2B57F20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599.2</w:t>
            </w:r>
          </w:p>
        </w:tc>
        <w:tc>
          <w:tcPr>
            <w:tcW w:w="837" w:type="dxa"/>
            <w:tcMar>
              <w:left w:w="0" w:type="dxa"/>
              <w:right w:w="0" w:type="dxa"/>
            </w:tcMar>
            <w:vAlign w:val="bottom"/>
          </w:tcPr>
          <w:p w14:paraId="67ED40C6" w14:textId="71EECF02"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w:t>
            </w:r>
            <w:r w:rsidR="00072B71">
              <w:rPr>
                <w:color w:val="000000"/>
                <w:spacing w:val="0"/>
                <w:sz w:val="18"/>
                <w:szCs w:val="18"/>
              </w:rPr>
              <w:t>9</w:t>
            </w:r>
          </w:p>
        </w:tc>
        <w:tc>
          <w:tcPr>
            <w:tcW w:w="926" w:type="dxa"/>
            <w:tcMar>
              <w:left w:w="0" w:type="dxa"/>
              <w:right w:w="0" w:type="dxa"/>
            </w:tcMar>
            <w:vAlign w:val="bottom"/>
          </w:tcPr>
          <w:p w14:paraId="13DACF4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64.6</w:t>
            </w:r>
          </w:p>
        </w:tc>
        <w:tc>
          <w:tcPr>
            <w:tcW w:w="851" w:type="dxa"/>
            <w:tcMar>
              <w:left w:w="0" w:type="dxa"/>
              <w:right w:w="0" w:type="dxa"/>
            </w:tcMar>
            <w:vAlign w:val="bottom"/>
          </w:tcPr>
          <w:p w14:paraId="4C4EF7D0" w14:textId="7188755C"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77</w:t>
            </w:r>
            <w:r w:rsidR="00072B71">
              <w:rPr>
                <w:color w:val="000000"/>
                <w:spacing w:val="0"/>
                <w:sz w:val="18"/>
                <w:szCs w:val="18"/>
              </w:rPr>
              <w:t>5.0</w:t>
            </w:r>
          </w:p>
        </w:tc>
      </w:tr>
      <w:tr w:rsidR="005D1CA2" w:rsidRPr="007E172F" w14:paraId="2DB185C5" w14:textId="77777777" w:rsidTr="00AE6CAB">
        <w:trPr>
          <w:trHeight w:val="71"/>
          <w:jc w:val="center"/>
        </w:trPr>
        <w:tc>
          <w:tcPr>
            <w:tcW w:w="1194" w:type="dxa"/>
          </w:tcPr>
          <w:p w14:paraId="042FCA34" w14:textId="77777777" w:rsidR="005D1CA2" w:rsidRPr="007E172F" w:rsidRDefault="005D1CA2" w:rsidP="00AE6CAB">
            <w:pPr>
              <w:tabs>
                <w:tab w:val="left" w:pos="480"/>
              </w:tabs>
              <w:snapToGrid w:val="0"/>
              <w:spacing w:after="0" w:line="240" w:lineRule="auto"/>
              <w:rPr>
                <w:rFonts w:hAnsi="華康細明體"/>
                <w:snapToGrid w:val="0"/>
                <w:spacing w:val="0"/>
                <w:sz w:val="18"/>
                <w:szCs w:val="18"/>
              </w:rPr>
            </w:pPr>
          </w:p>
        </w:tc>
        <w:tc>
          <w:tcPr>
            <w:tcW w:w="682" w:type="dxa"/>
          </w:tcPr>
          <w:p w14:paraId="386CDF65" w14:textId="77777777" w:rsidR="005D1CA2" w:rsidRPr="007E172F" w:rsidRDefault="005D1CA2" w:rsidP="00AE6CAB">
            <w:pPr>
              <w:tabs>
                <w:tab w:val="left" w:pos="480"/>
              </w:tabs>
              <w:snapToGrid w:val="0"/>
              <w:spacing w:after="0" w:line="240" w:lineRule="auto"/>
              <w:rPr>
                <w:rFonts w:hAnsi="華康細明體"/>
                <w:snapToGrid w:val="0"/>
                <w:spacing w:val="0"/>
                <w:sz w:val="18"/>
                <w:szCs w:val="18"/>
                <w:lang w:eastAsia="zh-HK"/>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bottom"/>
          </w:tcPr>
          <w:p w14:paraId="43C2E980"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294.7</w:t>
            </w:r>
          </w:p>
        </w:tc>
        <w:tc>
          <w:tcPr>
            <w:tcW w:w="1051" w:type="dxa"/>
            <w:tcMar>
              <w:left w:w="0" w:type="dxa"/>
              <w:right w:w="0" w:type="dxa"/>
            </w:tcMar>
            <w:vAlign w:val="bottom"/>
          </w:tcPr>
          <w:p w14:paraId="2784BC1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183.1</w:t>
            </w:r>
          </w:p>
        </w:tc>
        <w:tc>
          <w:tcPr>
            <w:tcW w:w="725" w:type="dxa"/>
            <w:tcMar>
              <w:left w:w="0" w:type="dxa"/>
              <w:right w:w="0" w:type="dxa"/>
            </w:tcMar>
            <w:vAlign w:val="bottom"/>
          </w:tcPr>
          <w:p w14:paraId="2A30FACD"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222.1</w:t>
            </w:r>
          </w:p>
        </w:tc>
        <w:tc>
          <w:tcPr>
            <w:tcW w:w="834" w:type="dxa"/>
            <w:tcMar>
              <w:left w:w="0" w:type="dxa"/>
              <w:right w:w="0" w:type="dxa"/>
            </w:tcMar>
            <w:vAlign w:val="bottom"/>
          </w:tcPr>
          <w:p w14:paraId="34125DA5" w14:textId="77777777" w:rsidR="005D1CA2" w:rsidRPr="007E172F" w:rsidRDefault="005D1CA2" w:rsidP="00AE6CAB">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699.9</w:t>
            </w:r>
          </w:p>
        </w:tc>
        <w:tc>
          <w:tcPr>
            <w:tcW w:w="688" w:type="dxa"/>
            <w:tcMar>
              <w:left w:w="0" w:type="dxa"/>
              <w:right w:w="0" w:type="dxa"/>
            </w:tcMar>
            <w:vAlign w:val="bottom"/>
          </w:tcPr>
          <w:p w14:paraId="3F9F4E3F" w14:textId="1B0B5185"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287.</w:t>
            </w:r>
            <w:r w:rsidR="00B17612">
              <w:rPr>
                <w:color w:val="000000"/>
                <w:spacing w:val="0"/>
                <w:sz w:val="18"/>
                <w:szCs w:val="18"/>
              </w:rPr>
              <w:t>0</w:t>
            </w:r>
          </w:p>
        </w:tc>
        <w:tc>
          <w:tcPr>
            <w:tcW w:w="689" w:type="dxa"/>
            <w:tcMar>
              <w:left w:w="0" w:type="dxa"/>
              <w:right w:w="0" w:type="dxa"/>
            </w:tcMar>
            <w:vAlign w:val="bottom"/>
          </w:tcPr>
          <w:p w14:paraId="5D898F6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119.6</w:t>
            </w:r>
          </w:p>
        </w:tc>
        <w:tc>
          <w:tcPr>
            <w:tcW w:w="1105" w:type="dxa"/>
            <w:tcMar>
              <w:left w:w="0" w:type="dxa"/>
              <w:right w:w="0" w:type="dxa"/>
            </w:tcMar>
            <w:vAlign w:val="bottom"/>
          </w:tcPr>
          <w:p w14:paraId="014FCF1F"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590.9</w:t>
            </w:r>
          </w:p>
        </w:tc>
        <w:tc>
          <w:tcPr>
            <w:tcW w:w="837" w:type="dxa"/>
            <w:tcMar>
              <w:left w:w="0" w:type="dxa"/>
              <w:right w:w="0" w:type="dxa"/>
            </w:tcMar>
            <w:vAlign w:val="bottom"/>
          </w:tcPr>
          <w:p w14:paraId="6DC9842B" w14:textId="1C4321FA"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w:t>
            </w:r>
            <w:r w:rsidR="00072B71">
              <w:rPr>
                <w:color w:val="000000"/>
                <w:spacing w:val="0"/>
                <w:sz w:val="18"/>
                <w:szCs w:val="18"/>
              </w:rPr>
              <w:t>7.6</w:t>
            </w:r>
          </w:p>
        </w:tc>
        <w:tc>
          <w:tcPr>
            <w:tcW w:w="926" w:type="dxa"/>
            <w:tcMar>
              <w:left w:w="0" w:type="dxa"/>
              <w:right w:w="0" w:type="dxa"/>
            </w:tcMar>
            <w:vAlign w:val="bottom"/>
          </w:tcPr>
          <w:p w14:paraId="66E05065"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63.6</w:t>
            </w:r>
          </w:p>
        </w:tc>
        <w:tc>
          <w:tcPr>
            <w:tcW w:w="851" w:type="dxa"/>
            <w:tcMar>
              <w:left w:w="0" w:type="dxa"/>
              <w:right w:w="0" w:type="dxa"/>
            </w:tcMar>
            <w:vAlign w:val="bottom"/>
          </w:tcPr>
          <w:p w14:paraId="467911ED" w14:textId="567B324F"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761.</w:t>
            </w:r>
            <w:r w:rsidR="00072B71">
              <w:rPr>
                <w:color w:val="000000"/>
                <w:spacing w:val="0"/>
                <w:sz w:val="18"/>
                <w:szCs w:val="18"/>
              </w:rPr>
              <w:t>0</w:t>
            </w:r>
          </w:p>
        </w:tc>
      </w:tr>
      <w:tr w:rsidR="005D1CA2" w:rsidRPr="007E172F" w14:paraId="4AEFB32F" w14:textId="77777777" w:rsidTr="00AE6CAB">
        <w:trPr>
          <w:trHeight w:val="203"/>
          <w:jc w:val="center"/>
        </w:trPr>
        <w:tc>
          <w:tcPr>
            <w:tcW w:w="1876" w:type="dxa"/>
            <w:gridSpan w:val="2"/>
          </w:tcPr>
          <w:p w14:paraId="0E6593C9" w14:textId="77777777" w:rsidR="005D1CA2" w:rsidRPr="007E172F" w:rsidRDefault="005D1CA2" w:rsidP="00AE6CAB">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69E348DA"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4F6ED44C"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9D3402C"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851CCA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524CF0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10270767"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453B550"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A5F8F0F"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F0019DA" w14:textId="77777777" w:rsidR="005D1CA2" w:rsidRPr="007E172F" w:rsidRDefault="005D1CA2" w:rsidP="00AE6CAB">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1EC8D25" w14:textId="77777777" w:rsidR="005D1CA2" w:rsidRPr="007E172F" w:rsidRDefault="005D1CA2" w:rsidP="00AE6CAB">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8572E6" w:rsidRPr="007E172F" w14:paraId="185B7AB6" w14:textId="77777777" w:rsidTr="00AE6CAB">
        <w:trPr>
          <w:trHeight w:val="527"/>
          <w:jc w:val="center"/>
        </w:trPr>
        <w:tc>
          <w:tcPr>
            <w:tcW w:w="1876" w:type="dxa"/>
            <w:gridSpan w:val="2"/>
          </w:tcPr>
          <w:p w14:paraId="4529A156"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二零二四年第</w:t>
            </w:r>
            <w:r>
              <w:rPr>
                <w:rFonts w:hAnsi="華康細明體" w:hint="eastAsia"/>
                <w:spacing w:val="0"/>
                <w:sz w:val="18"/>
                <w:szCs w:val="18"/>
                <w:lang w:eastAsia="zh-HK"/>
              </w:rPr>
              <w:t>三</w:t>
            </w:r>
            <w:r w:rsidRPr="0027034C">
              <w:rPr>
                <w:rFonts w:hAnsi="華康細明體" w:hint="eastAsia"/>
                <w:spacing w:val="0"/>
                <w:sz w:val="18"/>
                <w:szCs w:val="18"/>
              </w:rPr>
              <w:t>季與</w:t>
            </w:r>
          </w:p>
          <w:p w14:paraId="691F3CA0"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二零二三年第</w:t>
            </w:r>
            <w:r>
              <w:rPr>
                <w:rFonts w:hAnsi="華康細明體" w:hint="eastAsia"/>
                <w:spacing w:val="0"/>
                <w:sz w:val="18"/>
                <w:szCs w:val="18"/>
                <w:lang w:eastAsia="zh-HK"/>
              </w:rPr>
              <w:t>三</w:t>
            </w:r>
            <w:r w:rsidRPr="0027034C">
              <w:rPr>
                <w:rFonts w:hAnsi="華康細明體" w:hint="eastAsia"/>
                <w:spacing w:val="0"/>
                <w:sz w:val="18"/>
                <w:szCs w:val="18"/>
              </w:rPr>
              <w:t>季</w:t>
            </w:r>
          </w:p>
          <w:p w14:paraId="68B9FDBE" w14:textId="458AA2FD" w:rsidR="008572E6" w:rsidRPr="007E172F" w:rsidRDefault="008572E6" w:rsidP="008572E6">
            <w:pPr>
              <w:autoSpaceDE w:val="0"/>
              <w:autoSpaceDN w:val="0"/>
              <w:snapToGrid w:val="0"/>
              <w:spacing w:after="0" w:line="240" w:lineRule="auto"/>
              <w:rPr>
                <w:snapToGrid w:val="0"/>
                <w:spacing w:val="0"/>
                <w:sz w:val="18"/>
                <w:szCs w:val="18"/>
              </w:rPr>
            </w:pPr>
            <w:r w:rsidRPr="0027034C">
              <w:rPr>
                <w:rFonts w:hAnsi="華康細明體" w:hint="eastAsia"/>
                <w:spacing w:val="0"/>
                <w:sz w:val="18"/>
                <w:szCs w:val="18"/>
              </w:rPr>
              <w:t>比較的增減百分率</w:t>
            </w:r>
          </w:p>
        </w:tc>
        <w:tc>
          <w:tcPr>
            <w:tcW w:w="1050" w:type="dxa"/>
            <w:tcMar>
              <w:left w:w="0" w:type="dxa"/>
              <w:right w:w="0" w:type="dxa"/>
            </w:tcMar>
          </w:tcPr>
          <w:p w14:paraId="424862E6"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4.4</w:t>
            </w:r>
          </w:p>
        </w:tc>
        <w:tc>
          <w:tcPr>
            <w:tcW w:w="1051" w:type="dxa"/>
            <w:tcMar>
              <w:left w:w="0" w:type="dxa"/>
              <w:right w:w="0" w:type="dxa"/>
            </w:tcMar>
          </w:tcPr>
          <w:p w14:paraId="6E06FB93"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15.1</w:t>
            </w:r>
          </w:p>
        </w:tc>
        <w:tc>
          <w:tcPr>
            <w:tcW w:w="725" w:type="dxa"/>
            <w:tcMar>
              <w:left w:w="0" w:type="dxa"/>
              <w:right w:w="0" w:type="dxa"/>
            </w:tcMar>
          </w:tcPr>
          <w:p w14:paraId="1CEE376E"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-23.1</w:t>
            </w:r>
          </w:p>
        </w:tc>
        <w:tc>
          <w:tcPr>
            <w:tcW w:w="834" w:type="dxa"/>
            <w:tcMar>
              <w:left w:w="0" w:type="dxa"/>
              <w:right w:w="0" w:type="dxa"/>
            </w:tcMar>
          </w:tcPr>
          <w:p w14:paraId="79D148B4"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0.7</w:t>
            </w:r>
          </w:p>
        </w:tc>
        <w:tc>
          <w:tcPr>
            <w:tcW w:w="688" w:type="dxa"/>
            <w:tcMar>
              <w:left w:w="0" w:type="dxa"/>
              <w:right w:w="0" w:type="dxa"/>
            </w:tcMar>
          </w:tcPr>
          <w:p w14:paraId="6CDF281C" w14:textId="729B919C"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-0.</w:t>
            </w:r>
            <w:r w:rsidR="00B17612">
              <w:rPr>
                <w:color w:val="000000"/>
                <w:spacing w:val="0"/>
                <w:sz w:val="18"/>
                <w:szCs w:val="18"/>
              </w:rPr>
              <w:t>6</w:t>
            </w:r>
          </w:p>
        </w:tc>
        <w:tc>
          <w:tcPr>
            <w:tcW w:w="689" w:type="dxa"/>
            <w:tcMar>
              <w:left w:w="0" w:type="dxa"/>
              <w:right w:w="0" w:type="dxa"/>
            </w:tcMar>
          </w:tcPr>
          <w:p w14:paraId="4812AACA"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-10.9</w:t>
            </w:r>
          </w:p>
        </w:tc>
        <w:tc>
          <w:tcPr>
            <w:tcW w:w="1105" w:type="dxa"/>
            <w:tcMar>
              <w:left w:w="0" w:type="dxa"/>
              <w:right w:w="0" w:type="dxa"/>
            </w:tcMar>
          </w:tcPr>
          <w:p w14:paraId="0F2EE186"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4.4</w:t>
            </w:r>
          </w:p>
        </w:tc>
        <w:tc>
          <w:tcPr>
            <w:tcW w:w="837" w:type="dxa"/>
            <w:tcMar>
              <w:left w:w="0" w:type="dxa"/>
              <w:right w:w="0" w:type="dxa"/>
            </w:tcMar>
          </w:tcPr>
          <w:p w14:paraId="148E98DD" w14:textId="552DF55F"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0.</w:t>
            </w:r>
            <w:r w:rsidR="00072B71">
              <w:rPr>
                <w:color w:val="000000"/>
                <w:spacing w:val="0"/>
                <w:sz w:val="18"/>
                <w:szCs w:val="18"/>
              </w:rPr>
              <w:t>8</w:t>
            </w:r>
          </w:p>
        </w:tc>
        <w:tc>
          <w:tcPr>
            <w:tcW w:w="926" w:type="dxa"/>
            <w:tcMar>
              <w:left w:w="0" w:type="dxa"/>
              <w:right w:w="0" w:type="dxa"/>
            </w:tcMar>
          </w:tcPr>
          <w:p w14:paraId="3D8B1F31"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18.2</w:t>
            </w:r>
          </w:p>
        </w:tc>
        <w:tc>
          <w:tcPr>
            <w:tcW w:w="851" w:type="dxa"/>
            <w:tcMar>
              <w:left w:w="0" w:type="dxa"/>
              <w:right w:w="0" w:type="dxa"/>
            </w:tcMar>
          </w:tcPr>
          <w:p w14:paraId="1D386A87"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1.1</w:t>
            </w:r>
          </w:p>
        </w:tc>
      </w:tr>
      <w:tr w:rsidR="008572E6" w:rsidRPr="007E172F" w14:paraId="2FC0AFE1" w14:textId="77777777" w:rsidTr="00AE6CAB">
        <w:trPr>
          <w:trHeight w:val="69"/>
          <w:jc w:val="center"/>
        </w:trPr>
        <w:tc>
          <w:tcPr>
            <w:tcW w:w="1876" w:type="dxa"/>
            <w:gridSpan w:val="2"/>
          </w:tcPr>
          <w:p w14:paraId="087F5E67" w14:textId="77777777" w:rsidR="008572E6" w:rsidRPr="007E172F" w:rsidRDefault="008572E6" w:rsidP="008572E6">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1955576F"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7A07F1C5"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DD31877"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65E577C"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C4F0A1D"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6F43BABF"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46024C7"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76FB5A4"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3983C22"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24798E1"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8572E6" w:rsidRPr="007E172F" w14:paraId="146666E0" w14:textId="77777777" w:rsidTr="00AE6CAB">
        <w:trPr>
          <w:trHeight w:val="527"/>
          <w:jc w:val="center"/>
        </w:trPr>
        <w:tc>
          <w:tcPr>
            <w:tcW w:w="1876" w:type="dxa"/>
            <w:gridSpan w:val="2"/>
          </w:tcPr>
          <w:p w14:paraId="140799C1"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w:t>
            </w:r>
            <w:r>
              <w:rPr>
                <w:rFonts w:hAnsi="華康細明體" w:hint="eastAsia"/>
                <w:spacing w:val="0"/>
                <w:sz w:val="18"/>
                <w:szCs w:val="18"/>
                <w:lang w:eastAsia="zh-HK"/>
              </w:rPr>
              <w:t>三</w:t>
            </w:r>
            <w:r>
              <w:rPr>
                <w:rFonts w:hAnsi="華康細明體" w:hint="eastAsia"/>
                <w:spacing w:val="0"/>
                <w:sz w:val="18"/>
                <w:szCs w:val="18"/>
              </w:rPr>
              <w:t>季與</w:t>
            </w:r>
          </w:p>
          <w:p w14:paraId="02A23AE3" w14:textId="77777777" w:rsidR="008572E6" w:rsidRDefault="008572E6" w:rsidP="008572E6">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w:t>
            </w:r>
            <w:r>
              <w:rPr>
                <w:rFonts w:hAnsi="華康細明體" w:hint="eastAsia"/>
                <w:spacing w:val="0"/>
                <w:sz w:val="18"/>
                <w:szCs w:val="18"/>
                <w:lang w:eastAsia="zh-HK"/>
              </w:rPr>
              <w:t>二</w:t>
            </w:r>
            <w:r>
              <w:rPr>
                <w:rFonts w:hAnsi="華康細明體" w:hint="eastAsia"/>
                <w:spacing w:val="0"/>
                <w:sz w:val="18"/>
                <w:szCs w:val="18"/>
              </w:rPr>
              <w:t>季</w:t>
            </w:r>
          </w:p>
          <w:p w14:paraId="0E2810CD" w14:textId="670FA8E9" w:rsidR="008572E6" w:rsidRPr="007E172F" w:rsidRDefault="008572E6" w:rsidP="008572E6">
            <w:pPr>
              <w:autoSpaceDE w:val="0"/>
              <w:autoSpaceDN w:val="0"/>
              <w:snapToGrid w:val="0"/>
              <w:spacing w:after="0" w:line="240" w:lineRule="auto"/>
              <w:rPr>
                <w:snapToGrid w:val="0"/>
                <w:spacing w:val="0"/>
                <w:sz w:val="18"/>
                <w:szCs w:val="18"/>
              </w:rPr>
            </w:pPr>
            <w:r w:rsidRPr="004D7ABE">
              <w:rPr>
                <w:rFonts w:hAnsi="華康細明體" w:hint="eastAsia"/>
                <w:spacing w:val="0"/>
                <w:sz w:val="18"/>
                <w:szCs w:val="18"/>
              </w:rPr>
              <w:t>比較的增減百分率</w:t>
            </w:r>
          </w:p>
        </w:tc>
        <w:tc>
          <w:tcPr>
            <w:tcW w:w="1050" w:type="dxa"/>
            <w:tcMar>
              <w:left w:w="0" w:type="dxa"/>
              <w:right w:w="0" w:type="dxa"/>
            </w:tcMar>
          </w:tcPr>
          <w:p w14:paraId="32193595"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w:t>
            </w:r>
          </w:p>
        </w:tc>
        <w:tc>
          <w:tcPr>
            <w:tcW w:w="1051" w:type="dxa"/>
            <w:tcMar>
              <w:left w:w="0" w:type="dxa"/>
              <w:right w:w="0" w:type="dxa"/>
            </w:tcMar>
          </w:tcPr>
          <w:p w14:paraId="0C2955F2"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6.4</w:t>
            </w:r>
          </w:p>
        </w:tc>
        <w:tc>
          <w:tcPr>
            <w:tcW w:w="725" w:type="dxa"/>
            <w:tcMar>
              <w:left w:w="0" w:type="dxa"/>
              <w:right w:w="0" w:type="dxa"/>
            </w:tcMar>
          </w:tcPr>
          <w:p w14:paraId="28D2DCF6"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-14.2</w:t>
            </w:r>
          </w:p>
        </w:tc>
        <w:tc>
          <w:tcPr>
            <w:tcW w:w="834" w:type="dxa"/>
            <w:tcMar>
              <w:left w:w="0" w:type="dxa"/>
              <w:right w:w="0" w:type="dxa"/>
            </w:tcMar>
          </w:tcPr>
          <w:p w14:paraId="3C739E1D"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-0.7</w:t>
            </w:r>
          </w:p>
        </w:tc>
        <w:tc>
          <w:tcPr>
            <w:tcW w:w="688" w:type="dxa"/>
            <w:tcMar>
              <w:left w:w="0" w:type="dxa"/>
              <w:right w:w="0" w:type="dxa"/>
            </w:tcMar>
          </w:tcPr>
          <w:p w14:paraId="3A8582B8" w14:textId="5ECFD6F9" w:rsidR="008572E6" w:rsidRPr="007E172F" w:rsidRDefault="00B17612"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Pr>
                <w:color w:val="000000"/>
                <w:spacing w:val="0"/>
                <w:sz w:val="18"/>
                <w:szCs w:val="18"/>
              </w:rPr>
              <w:t>0.9</w:t>
            </w:r>
          </w:p>
        </w:tc>
        <w:tc>
          <w:tcPr>
            <w:tcW w:w="689" w:type="dxa"/>
            <w:tcMar>
              <w:left w:w="0" w:type="dxa"/>
              <w:right w:w="0" w:type="dxa"/>
            </w:tcMar>
          </w:tcPr>
          <w:p w14:paraId="2EF4B1EC"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4.7</w:t>
            </w:r>
          </w:p>
        </w:tc>
        <w:tc>
          <w:tcPr>
            <w:tcW w:w="1105" w:type="dxa"/>
            <w:tcMar>
              <w:left w:w="0" w:type="dxa"/>
              <w:right w:w="0" w:type="dxa"/>
            </w:tcMar>
          </w:tcPr>
          <w:p w14:paraId="7C5A85D8"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w:t>
            </w:r>
          </w:p>
        </w:tc>
        <w:tc>
          <w:tcPr>
            <w:tcW w:w="837" w:type="dxa"/>
            <w:tcMar>
              <w:left w:w="0" w:type="dxa"/>
              <w:right w:w="0" w:type="dxa"/>
            </w:tcMar>
          </w:tcPr>
          <w:p w14:paraId="37CDAAE0" w14:textId="6676F09C" w:rsidR="008572E6" w:rsidRPr="007E172F" w:rsidRDefault="00B17612"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Pr>
                <w:color w:val="000000"/>
                <w:spacing w:val="0"/>
                <w:sz w:val="18"/>
                <w:szCs w:val="18"/>
              </w:rPr>
              <w:t>*</w:t>
            </w:r>
          </w:p>
        </w:tc>
        <w:tc>
          <w:tcPr>
            <w:tcW w:w="926" w:type="dxa"/>
            <w:tcMar>
              <w:left w:w="0" w:type="dxa"/>
              <w:right w:w="0" w:type="dxa"/>
            </w:tcMar>
          </w:tcPr>
          <w:p w14:paraId="68213382" w14:textId="77777777" w:rsidR="008572E6" w:rsidRPr="007E172F" w:rsidRDefault="008572E6" w:rsidP="008572E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-1.6</w:t>
            </w:r>
          </w:p>
        </w:tc>
        <w:tc>
          <w:tcPr>
            <w:tcW w:w="851" w:type="dxa"/>
            <w:tcMar>
              <w:left w:w="0" w:type="dxa"/>
              <w:right w:w="0" w:type="dxa"/>
            </w:tcMar>
          </w:tcPr>
          <w:p w14:paraId="5CC1DDCA" w14:textId="77777777" w:rsidR="008572E6" w:rsidRPr="007E172F" w:rsidRDefault="008572E6" w:rsidP="008572E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-0.5</w:t>
            </w:r>
          </w:p>
        </w:tc>
      </w:tr>
    </w:tbl>
    <w:p w14:paraId="378566B5" w14:textId="77777777" w:rsidR="005D1CA2" w:rsidRPr="007E172F" w:rsidRDefault="005D1CA2" w:rsidP="005D1CA2">
      <w:pPr>
        <w:keepNext/>
        <w:tabs>
          <w:tab w:val="left" w:pos="720"/>
        </w:tabs>
        <w:snapToGrid w:val="0"/>
        <w:spacing w:afterLines="25" w:after="90" w:line="240" w:lineRule="atLeast"/>
        <w:ind w:left="-267" w:rightChars="-96" w:right="-288" w:hanging="1247"/>
        <w:rPr>
          <w:snapToGrid w:val="0"/>
          <w:sz w:val="18"/>
          <w:szCs w:val="18"/>
        </w:rPr>
      </w:pPr>
    </w:p>
    <w:p w14:paraId="13C20499" w14:textId="77777777" w:rsidR="005D1CA2" w:rsidRPr="007E172F" w:rsidRDefault="005D1CA2" w:rsidP="005D1CA2">
      <w:pPr>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7E172F">
        <w:rPr>
          <w:rFonts w:hint="eastAsia"/>
          <w:snapToGrid w:val="0"/>
          <w:sz w:val="18"/>
          <w:szCs w:val="18"/>
        </w:rPr>
        <w:t>註</w:t>
      </w:r>
      <w:proofErr w:type="gramEnd"/>
      <w:r w:rsidRPr="007E172F">
        <w:rPr>
          <w:rFonts w:hint="eastAsia"/>
          <w:snapToGrid w:val="0"/>
          <w:sz w:val="18"/>
          <w:szCs w:val="18"/>
        </w:rPr>
        <w:t>：</w:t>
      </w:r>
      <w:r w:rsidRPr="007E172F">
        <w:rPr>
          <w:rFonts w:hint="eastAsia"/>
          <w:snapToGrid w:val="0"/>
          <w:sz w:val="18"/>
          <w:szCs w:val="18"/>
        </w:rPr>
        <w:tab/>
      </w:r>
      <w:r w:rsidRPr="007E172F">
        <w:rPr>
          <w:rFonts w:hint="eastAsia"/>
          <w:snapToGrid w:val="0"/>
          <w:sz w:val="18"/>
          <w:szCs w:val="18"/>
        </w:rPr>
        <w:t>由於進位關係，數字相加未必等於總數，而且這些數字可能會修訂。</w:t>
      </w:r>
    </w:p>
    <w:p w14:paraId="7BD2CC27" w14:textId="599AE5EE" w:rsidR="005D1CA2" w:rsidRPr="00D41DCD" w:rsidRDefault="005D1CA2" w:rsidP="00D41DCD">
      <w:pPr>
        <w:tabs>
          <w:tab w:val="clear" w:pos="936"/>
          <w:tab w:val="clear" w:pos="1560"/>
          <w:tab w:val="clear" w:pos="2184"/>
          <w:tab w:val="clear" w:pos="2808"/>
          <w:tab w:val="left" w:pos="720"/>
        </w:tabs>
        <w:overflowPunct/>
        <w:adjustRightInd/>
        <w:snapToGrid w:val="0"/>
        <w:spacing w:beforeLines="50" w:before="180" w:after="0" w:line="240" w:lineRule="auto"/>
        <w:ind w:left="1315" w:hanging="606"/>
        <w:textAlignment w:val="auto"/>
        <w:rPr>
          <w:snapToGrid w:val="0"/>
          <w:sz w:val="18"/>
          <w:szCs w:val="18"/>
        </w:rPr>
      </w:pPr>
      <w:r w:rsidRPr="007E172F">
        <w:rPr>
          <w:rFonts w:hint="eastAsia"/>
          <w:snapToGrid w:val="0"/>
          <w:sz w:val="18"/>
          <w:szCs w:val="18"/>
        </w:rPr>
        <w:t>(*)</w:t>
      </w:r>
      <w:r w:rsidRPr="007E172F">
        <w:rPr>
          <w:snapToGrid w:val="0"/>
          <w:sz w:val="18"/>
          <w:szCs w:val="18"/>
        </w:rPr>
        <w:t xml:space="preserve">  </w:t>
      </w:r>
      <w:r w:rsidRPr="007E172F">
        <w:rPr>
          <w:rFonts w:hint="eastAsia"/>
          <w:snapToGrid w:val="0"/>
          <w:sz w:val="18"/>
          <w:szCs w:val="18"/>
          <w:lang w:eastAsia="zh-HK"/>
        </w:rPr>
        <w:t>增減小於</w:t>
      </w:r>
      <w:r w:rsidRPr="007E172F">
        <w:rPr>
          <w:rFonts w:hint="eastAsia"/>
          <w:snapToGrid w:val="0"/>
          <w:sz w:val="18"/>
          <w:szCs w:val="18"/>
        </w:rPr>
        <w:t>0.05%</w:t>
      </w:r>
      <w:r w:rsidRPr="007E172F">
        <w:rPr>
          <w:rFonts w:hint="eastAsia"/>
          <w:snapToGrid w:val="0"/>
          <w:sz w:val="18"/>
          <w:szCs w:val="18"/>
          <w:lang w:eastAsia="zh-HK"/>
        </w:rPr>
        <w:t>。</w:t>
      </w:r>
      <w:r>
        <w:rPr>
          <w:lang w:val="en-GB"/>
        </w:rPr>
        <w:br w:type="page"/>
      </w:r>
    </w:p>
    <w:p w14:paraId="6DADE527" w14:textId="2EE3FFA3" w:rsidR="00D13DE8" w:rsidRPr="00D17FD4" w:rsidRDefault="00D13DE8" w:rsidP="00D13DE8">
      <w:pPr>
        <w:pStyle w:val="12"/>
        <w:rPr>
          <w:b/>
          <w:lang w:val="en-GB"/>
        </w:rPr>
      </w:pPr>
      <w:r w:rsidRPr="00D17FD4">
        <w:rPr>
          <w:rFonts w:hint="eastAsia"/>
          <w:lang w:val="en-GB"/>
        </w:rPr>
        <w:t>股票及衍生工具市場</w:t>
      </w:r>
    </w:p>
    <w:p w14:paraId="433D0E21" w14:textId="30B5EB98" w:rsidR="00D13DE8" w:rsidRPr="00367915" w:rsidRDefault="00D13DE8" w:rsidP="00772A9C">
      <w:pPr>
        <w:rPr>
          <w:lang w:eastAsia="zh-HK"/>
        </w:rPr>
      </w:pPr>
      <w:r w:rsidRPr="00733EC3">
        <w:rPr>
          <w:b/>
          <w:lang w:val="en-GB"/>
        </w:rPr>
        <w:t>4.13</w:t>
      </w:r>
      <w:r w:rsidRPr="005229B9">
        <w:rPr>
          <w:lang w:val="en-GB"/>
        </w:rPr>
        <w:tab/>
      </w:r>
      <w:r w:rsidR="000220E5">
        <w:rPr>
          <w:rFonts w:hint="eastAsia"/>
          <w:lang w:val="en-GB"/>
        </w:rPr>
        <w:t>踏入</w:t>
      </w:r>
      <w:r w:rsidR="000220E5">
        <w:rPr>
          <w:rFonts w:hint="eastAsia"/>
          <w:lang w:val="en-GB" w:eastAsia="zh-HK"/>
        </w:rPr>
        <w:t>第</w:t>
      </w:r>
      <w:r w:rsidR="000220E5">
        <w:rPr>
          <w:rFonts w:hint="eastAsia"/>
          <w:lang w:val="en-GB"/>
        </w:rPr>
        <w:t>三</w:t>
      </w:r>
      <w:r w:rsidR="000220E5" w:rsidRPr="00D17FD4">
        <w:rPr>
          <w:rFonts w:hint="eastAsia"/>
          <w:lang w:val="en-GB" w:eastAsia="zh-HK"/>
        </w:rPr>
        <w:t>季</w:t>
      </w:r>
      <w:r w:rsidR="000220E5">
        <w:rPr>
          <w:rFonts w:hint="eastAsia"/>
          <w:lang w:val="en-GB"/>
        </w:rPr>
        <w:t>，</w:t>
      </w:r>
      <w:r>
        <w:rPr>
          <w:rFonts w:hint="eastAsia"/>
          <w:bCs/>
          <w:lang w:val="en-GB"/>
        </w:rPr>
        <w:t>由於美國</w:t>
      </w:r>
      <w:r w:rsidR="000220E5">
        <w:rPr>
          <w:rFonts w:hint="eastAsia"/>
          <w:bCs/>
          <w:lang w:val="en-GB"/>
        </w:rPr>
        <w:t>的</w:t>
      </w:r>
      <w:r>
        <w:rPr>
          <w:rFonts w:hint="eastAsia"/>
          <w:bCs/>
          <w:lang w:val="en-GB"/>
        </w:rPr>
        <w:t>減息步伐和主要經濟體的經濟前景</w:t>
      </w:r>
      <w:r w:rsidR="000220E5" w:rsidRPr="000220E5">
        <w:rPr>
          <w:rFonts w:hint="eastAsia"/>
          <w:bCs/>
          <w:lang w:val="en-GB"/>
        </w:rPr>
        <w:t>存在不確定性</w:t>
      </w:r>
      <w:r>
        <w:rPr>
          <w:rFonts w:hint="eastAsia"/>
          <w:bCs/>
          <w:lang w:val="en-GB"/>
        </w:rPr>
        <w:t>，</w:t>
      </w:r>
      <w:r w:rsidRPr="00D17FD4">
        <w:rPr>
          <w:rFonts w:hint="eastAsia"/>
          <w:i/>
          <w:iCs/>
          <w:lang w:val="en-GB" w:eastAsia="zh-HK"/>
        </w:rPr>
        <w:t>本地股票市場</w:t>
      </w:r>
      <w:r>
        <w:rPr>
          <w:rFonts w:hint="eastAsia"/>
          <w:lang w:val="en-GB"/>
        </w:rPr>
        <w:t>維持偏軟</w:t>
      </w:r>
      <w:r w:rsidR="004C44B9">
        <w:rPr>
          <w:rFonts w:hint="eastAsia"/>
          <w:lang w:val="en-GB"/>
        </w:rPr>
        <w:t>，</w:t>
      </w:r>
      <w:proofErr w:type="gramStart"/>
      <w:r w:rsidRPr="00D17FD4">
        <w:rPr>
          <w:rFonts w:hint="eastAsia"/>
          <w:lang w:val="en-GB" w:eastAsia="zh-HK"/>
        </w:rPr>
        <w:t>恒</w:t>
      </w:r>
      <w:proofErr w:type="gramEnd"/>
      <w:r w:rsidRPr="00D17FD4">
        <w:rPr>
          <w:rFonts w:hint="eastAsia"/>
          <w:lang w:val="en-GB" w:eastAsia="zh-HK"/>
        </w:rPr>
        <w:t>指</w:t>
      </w:r>
      <w:r>
        <w:rPr>
          <w:rFonts w:hint="eastAsia"/>
          <w:lang w:val="en-GB"/>
        </w:rPr>
        <w:t>在季內大部分時間在</w:t>
      </w:r>
      <w:r>
        <w:rPr>
          <w:rFonts w:hint="eastAsia"/>
          <w:lang w:val="en-GB"/>
        </w:rPr>
        <w:t>17</w:t>
      </w:r>
      <w:r w:rsidRPr="00D17FD4">
        <w:rPr>
          <w:lang w:val="en-GB"/>
        </w:rPr>
        <w:t> </w:t>
      </w:r>
      <w:r>
        <w:rPr>
          <w:rFonts w:hint="eastAsia"/>
          <w:lang w:val="en-GB"/>
        </w:rPr>
        <w:t>000</w:t>
      </w:r>
      <w:r w:rsidRPr="00D17FD4">
        <w:t> </w:t>
      </w:r>
      <w:r>
        <w:rPr>
          <w:rFonts w:hint="eastAsia"/>
        </w:rPr>
        <w:t>點</w:t>
      </w:r>
      <w:r w:rsidR="005C2040">
        <w:rPr>
          <w:rFonts w:hint="eastAsia"/>
          <w:lang w:eastAsia="zh-HK"/>
        </w:rPr>
        <w:t>與</w:t>
      </w:r>
      <w:r>
        <w:rPr>
          <w:lang w:eastAsia="zh-HK"/>
        </w:rPr>
        <w:t> </w:t>
      </w:r>
      <w:r>
        <w:rPr>
          <w:rFonts w:hint="eastAsia"/>
          <w:lang w:val="en-GB"/>
        </w:rPr>
        <w:t>18</w:t>
      </w:r>
      <w:r w:rsidRPr="00D17FD4">
        <w:rPr>
          <w:lang w:val="en-GB"/>
        </w:rPr>
        <w:t> </w:t>
      </w:r>
      <w:r>
        <w:rPr>
          <w:rFonts w:hint="eastAsia"/>
          <w:lang w:val="en-GB"/>
        </w:rPr>
        <w:t>000</w:t>
      </w:r>
      <w:r w:rsidRPr="00D17FD4">
        <w:t> </w:t>
      </w:r>
      <w:r>
        <w:rPr>
          <w:rFonts w:hint="eastAsia"/>
        </w:rPr>
        <w:t>點之間窄幅上落。隨</w:t>
      </w:r>
      <w:r w:rsidRPr="00F00E82">
        <w:rPr>
          <w:rFonts w:hint="eastAsia"/>
        </w:rPr>
        <w:t>着</w:t>
      </w:r>
      <w:r>
        <w:rPr>
          <w:rFonts w:hint="eastAsia"/>
          <w:lang w:val="en-GB"/>
        </w:rPr>
        <w:t>美國在九月十八日下調利率</w:t>
      </w:r>
      <w:r w:rsidR="002947C1">
        <w:t> </w:t>
      </w:r>
      <w:r>
        <w:rPr>
          <w:rFonts w:hint="eastAsia"/>
          <w:lang w:val="en-GB"/>
        </w:rPr>
        <w:t>50</w:t>
      </w:r>
      <w:r w:rsidR="002947C1">
        <w:t> </w:t>
      </w:r>
      <w:r>
        <w:rPr>
          <w:rFonts w:hint="eastAsia"/>
          <w:lang w:val="en-GB"/>
        </w:rPr>
        <w:t>個基點</w:t>
      </w:r>
      <w:r w:rsidR="00DC1134">
        <w:rPr>
          <w:rFonts w:hint="eastAsia"/>
          <w:lang w:val="en-GB" w:eastAsia="zh-HK"/>
        </w:rPr>
        <w:t>和</w:t>
      </w:r>
      <w:r>
        <w:rPr>
          <w:rFonts w:hint="eastAsia"/>
          <w:lang w:val="en-GB"/>
        </w:rPr>
        <w:t>內地</w:t>
      </w:r>
      <w:r w:rsidR="00A573E7">
        <w:rPr>
          <w:rFonts w:hint="eastAsia"/>
          <w:lang w:val="en-GB" w:eastAsia="zh-HK"/>
        </w:rPr>
        <w:t>其</w:t>
      </w:r>
      <w:r w:rsidR="00F30673">
        <w:rPr>
          <w:rFonts w:hint="eastAsia"/>
          <w:lang w:val="en-GB"/>
        </w:rPr>
        <w:t>後</w:t>
      </w:r>
      <w:r>
        <w:rPr>
          <w:rFonts w:hint="eastAsia"/>
          <w:lang w:val="en-GB"/>
        </w:rPr>
        <w:t>公布一</w:t>
      </w:r>
      <w:r w:rsidR="00772A9C" w:rsidRPr="005229B9">
        <w:rPr>
          <w:rFonts w:hint="eastAsia"/>
          <w:lang w:val="en-GB" w:eastAsia="zh-HK"/>
        </w:rPr>
        <w:t>攬</w:t>
      </w:r>
      <w:r w:rsidR="0056353B" w:rsidRPr="0056353B">
        <w:rPr>
          <w:rFonts w:hint="eastAsia"/>
          <w:lang w:val="en-GB"/>
        </w:rPr>
        <w:t>子</w:t>
      </w:r>
      <w:r w:rsidR="008A7AC6">
        <w:rPr>
          <w:rFonts w:hint="eastAsia"/>
          <w:lang w:val="en-GB"/>
        </w:rPr>
        <w:t>措施</w:t>
      </w:r>
      <w:r>
        <w:rPr>
          <w:rFonts w:hint="eastAsia"/>
          <w:lang w:val="en-GB"/>
        </w:rPr>
        <w:t>提振經濟和資本市場</w:t>
      </w:r>
      <w:r>
        <w:rPr>
          <w:rFonts w:hint="eastAsia"/>
          <w:lang w:val="en-GB"/>
        </w:rPr>
        <w:t>(</w:t>
      </w:r>
      <w:r>
        <w:rPr>
          <w:rFonts w:hint="eastAsia"/>
          <w:lang w:val="en-GB"/>
        </w:rPr>
        <w:t>詳情見</w:t>
      </w:r>
      <w:r w:rsidRPr="00156CAB">
        <w:rPr>
          <w:rFonts w:ascii="華康中黑體" w:eastAsia="華康中黑體" w:hAnsi="華康中黑體" w:cs="華康中黑體" w:hint="eastAsia"/>
          <w:i/>
          <w:lang w:val="en-GB"/>
        </w:rPr>
        <w:t>第</w:t>
      </w:r>
      <w:r w:rsidRPr="00EC352E">
        <w:rPr>
          <w:rFonts w:hint="eastAsia"/>
          <w:b/>
          <w:i/>
          <w:lang w:val="en-GB"/>
        </w:rPr>
        <w:t>4.19</w:t>
      </w:r>
      <w:r w:rsidRPr="00156CAB">
        <w:rPr>
          <w:rFonts w:ascii="華康中黑體" w:eastAsia="華康中黑體" w:hAnsi="華康中黑體" w:cs="華康中黑體" w:hint="eastAsia"/>
          <w:i/>
          <w:lang w:val="en-GB"/>
        </w:rPr>
        <w:t>段</w:t>
      </w:r>
      <w:r>
        <w:rPr>
          <w:rFonts w:hint="eastAsia"/>
          <w:lang w:val="en-GB"/>
        </w:rPr>
        <w:t>)</w:t>
      </w:r>
      <w:r>
        <w:rPr>
          <w:rFonts w:hint="eastAsia"/>
          <w:lang w:val="en-GB"/>
        </w:rPr>
        <w:t>，</w:t>
      </w:r>
      <w:r w:rsidRPr="00D17FD4">
        <w:rPr>
          <w:rFonts w:hint="eastAsia"/>
          <w:lang w:val="en-GB" w:eastAsia="zh-HK"/>
        </w:rPr>
        <w:t>市場</w:t>
      </w:r>
      <w:r>
        <w:rPr>
          <w:rFonts w:hint="eastAsia"/>
          <w:lang w:val="en-GB" w:eastAsia="zh-HK"/>
        </w:rPr>
        <w:t>氣氛</w:t>
      </w:r>
      <w:r>
        <w:rPr>
          <w:rFonts w:hint="eastAsia"/>
          <w:lang w:val="en-GB"/>
        </w:rPr>
        <w:t>明顯</w:t>
      </w:r>
      <w:r>
        <w:rPr>
          <w:rFonts w:hint="eastAsia"/>
          <w:lang w:val="en-GB" w:eastAsia="zh-HK"/>
        </w:rPr>
        <w:t>改善，</w:t>
      </w:r>
      <w:r w:rsidRPr="00D17FD4">
        <w:rPr>
          <w:rFonts w:hint="eastAsia"/>
          <w:lang w:val="en-GB" w:eastAsia="zh-HK"/>
        </w:rPr>
        <w:t>恒指</w:t>
      </w:r>
      <w:r w:rsidRPr="000B2266">
        <w:rPr>
          <w:rFonts w:hint="eastAsia"/>
          <w:lang w:val="en-GB" w:eastAsia="zh-HK"/>
        </w:rPr>
        <w:t>躍升</w:t>
      </w:r>
      <w:r>
        <w:rPr>
          <w:rFonts w:hint="eastAsia"/>
          <w:lang w:val="en-GB"/>
        </w:rPr>
        <w:t>，於季末收報</w:t>
      </w:r>
      <w:r>
        <w:rPr>
          <w:rFonts w:hint="eastAsia"/>
          <w:lang w:val="en-GB"/>
        </w:rPr>
        <w:t>21</w:t>
      </w:r>
      <w:r>
        <w:rPr>
          <w:lang w:val="en-GB"/>
        </w:rPr>
        <w:t> </w:t>
      </w:r>
      <w:r>
        <w:rPr>
          <w:rFonts w:hint="eastAsia"/>
          <w:lang w:val="en-GB"/>
        </w:rPr>
        <w:t>134</w:t>
      </w:r>
      <w:r>
        <w:rPr>
          <w:rFonts w:hint="eastAsia"/>
          <w:lang w:val="en-GB"/>
        </w:rPr>
        <w:t>點</w:t>
      </w:r>
      <w:r w:rsidRPr="00D17FD4">
        <w:rPr>
          <w:rFonts w:hint="eastAsia"/>
          <w:lang w:val="en-GB" w:eastAsia="zh-HK"/>
        </w:rPr>
        <w:t>，較</w:t>
      </w:r>
      <w:r>
        <w:rPr>
          <w:rFonts w:hint="eastAsia"/>
          <w:lang w:val="en-GB"/>
        </w:rPr>
        <w:t>六</w:t>
      </w:r>
      <w:r>
        <w:rPr>
          <w:rFonts w:hint="eastAsia"/>
          <w:lang w:val="en-GB" w:eastAsia="zh-HK"/>
        </w:rPr>
        <w:t>月底高</w:t>
      </w:r>
      <w:r>
        <w:rPr>
          <w:lang w:eastAsia="zh-HK"/>
        </w:rPr>
        <w:t> </w:t>
      </w:r>
      <w:r>
        <w:rPr>
          <w:rFonts w:hint="eastAsia"/>
        </w:rPr>
        <w:t>19.3%</w:t>
      </w:r>
      <w:r w:rsidRPr="00D17FD4">
        <w:rPr>
          <w:rFonts w:hint="eastAsia"/>
          <w:lang w:val="en-GB" w:eastAsia="zh-HK"/>
        </w:rPr>
        <w:t>。</w:t>
      </w:r>
      <w:r w:rsidRPr="00D17FD4">
        <w:rPr>
          <w:rFonts w:hint="eastAsia"/>
          <w:bCs/>
          <w:lang w:val="en-GB" w:eastAsia="zh-HK"/>
        </w:rPr>
        <w:t>香港股票市場的</w:t>
      </w:r>
      <w:r w:rsidRPr="00D17FD4">
        <w:rPr>
          <w:rFonts w:hint="eastAsia"/>
          <w:bCs/>
          <w:i/>
          <w:lang w:val="en-GB" w:eastAsia="zh-HK"/>
        </w:rPr>
        <w:t>總市值</w:t>
      </w:r>
      <w:r w:rsidRPr="00D17FD4">
        <w:rPr>
          <w:rFonts w:hint="eastAsia"/>
          <w:bCs/>
          <w:lang w:val="en-GB" w:eastAsia="zh-HK"/>
        </w:rPr>
        <w:t>在季</w:t>
      </w:r>
      <w:r w:rsidRPr="00222B60">
        <w:rPr>
          <w:rFonts w:hint="eastAsia"/>
          <w:bCs/>
          <w:lang w:val="en-GB" w:eastAsia="zh-HK"/>
        </w:rPr>
        <w:t>內</w:t>
      </w:r>
      <w:r w:rsidRPr="00222B60">
        <w:rPr>
          <w:rFonts w:hint="eastAsia"/>
          <w:bCs/>
          <w:lang w:val="en-GB"/>
        </w:rPr>
        <w:t>進一步上</w:t>
      </w:r>
      <w:r w:rsidRPr="00222B60">
        <w:rPr>
          <w:rFonts w:hint="eastAsia"/>
          <w:bCs/>
          <w:lang w:val="en-GB" w:eastAsia="zh-HK"/>
        </w:rPr>
        <w:t>升</w:t>
      </w:r>
      <w:r w:rsidRPr="00222B60">
        <w:rPr>
          <w:bCs/>
          <w:lang w:eastAsia="zh-HK"/>
        </w:rPr>
        <w:t> </w:t>
      </w:r>
      <w:r w:rsidRPr="00222B60">
        <w:rPr>
          <w:rFonts w:hint="eastAsia"/>
          <w:bCs/>
        </w:rPr>
        <w:t>14</w:t>
      </w:r>
      <w:r w:rsidRPr="00222B60">
        <w:rPr>
          <w:rFonts w:hint="eastAsia"/>
          <w:bCs/>
          <w:lang w:val="en-GB"/>
        </w:rPr>
        <w:t>.9</w:t>
      </w:r>
      <w:r w:rsidRPr="00222B60">
        <w:rPr>
          <w:bCs/>
          <w:lang w:val="en-GB"/>
        </w:rPr>
        <w:t>%</w:t>
      </w:r>
      <w:r w:rsidRPr="00222B60">
        <w:rPr>
          <w:rFonts w:hint="eastAsia"/>
          <w:lang w:val="en-GB" w:eastAsia="zh-HK"/>
        </w:rPr>
        <w:t>至</w:t>
      </w:r>
      <w:r w:rsidRPr="00222B60">
        <w:rPr>
          <w:lang w:eastAsia="zh-HK"/>
        </w:rPr>
        <w:t> </w:t>
      </w:r>
      <w:r w:rsidRPr="00222B60">
        <w:rPr>
          <w:lang w:val="en-GB"/>
        </w:rPr>
        <w:t>3</w:t>
      </w:r>
      <w:r w:rsidRPr="00222B60">
        <w:rPr>
          <w:rFonts w:hint="eastAsia"/>
          <w:lang w:val="en-GB"/>
        </w:rPr>
        <w:t>6.</w:t>
      </w:r>
      <w:r w:rsidRPr="00222B60">
        <w:rPr>
          <w:lang w:val="en-GB"/>
        </w:rPr>
        <w:t>9 </w:t>
      </w:r>
      <w:r w:rsidRPr="00222B60">
        <w:rPr>
          <w:rFonts w:hint="eastAsia"/>
          <w:lang w:val="en-GB" w:eastAsia="zh-HK"/>
        </w:rPr>
        <w:t>萬億元。本地股票市場位列全球第</w:t>
      </w:r>
      <w:r w:rsidRPr="006C152A">
        <w:rPr>
          <w:rFonts w:hint="eastAsia"/>
          <w:lang w:val="en-GB" w:eastAsia="zh-HK"/>
        </w:rPr>
        <w:t>七</w:t>
      </w:r>
      <w:r w:rsidRPr="00222B60">
        <w:rPr>
          <w:rFonts w:hint="eastAsia"/>
          <w:lang w:val="en-GB" w:eastAsia="zh-HK"/>
        </w:rPr>
        <w:t>大和</w:t>
      </w:r>
      <w:r w:rsidRPr="00222B60">
        <w:rPr>
          <w:rFonts w:hint="eastAsia"/>
          <w:lang w:val="en-GB"/>
        </w:rPr>
        <w:t>亞洲第</w:t>
      </w:r>
      <w:r w:rsidRPr="006C152A">
        <w:rPr>
          <w:rFonts w:hint="eastAsia"/>
          <w:lang w:val="en-GB"/>
        </w:rPr>
        <w:t>四</w:t>
      </w:r>
      <w:r w:rsidRPr="00D17FD4">
        <w:rPr>
          <w:rFonts w:hint="eastAsia"/>
          <w:lang w:val="en-GB" w:eastAsia="zh-HK"/>
        </w:rPr>
        <w:t>大</w:t>
      </w:r>
      <w:r w:rsidRPr="00D17FD4">
        <w:rPr>
          <w:vertAlign w:val="superscript"/>
          <w:lang w:val="en-GB"/>
        </w:rPr>
        <w:t>(</w:t>
      </w:r>
      <w:r>
        <w:rPr>
          <w:vertAlign w:val="superscript"/>
          <w:lang w:val="en-GB"/>
        </w:rPr>
        <w:t>9</w:t>
      </w:r>
      <w:r w:rsidRPr="00D17FD4">
        <w:rPr>
          <w:vertAlign w:val="superscript"/>
          <w:lang w:val="en-GB"/>
        </w:rPr>
        <w:t>)</w:t>
      </w:r>
      <w:r w:rsidRPr="00D17FD4">
        <w:rPr>
          <w:rFonts w:hint="eastAsia"/>
          <w:lang w:val="en-GB" w:eastAsia="zh-HK"/>
        </w:rPr>
        <w:t>。</w:t>
      </w:r>
    </w:p>
    <w:p w14:paraId="29789176" w14:textId="2007D5FB" w:rsidR="00A31E71" w:rsidRDefault="003B597D" w:rsidP="003B597D">
      <w:pPr>
        <w:spacing w:after="600"/>
        <w:rPr>
          <w:lang w:val="en-GB"/>
        </w:rPr>
      </w:pPr>
      <w:r w:rsidRPr="00733EC3">
        <w:rPr>
          <w:b/>
          <w:lang w:val="en-GB"/>
        </w:rPr>
        <w:t>4.14</w:t>
      </w:r>
      <w:r w:rsidRPr="005229B9">
        <w:rPr>
          <w:lang w:val="en-GB"/>
        </w:rPr>
        <w:tab/>
      </w:r>
      <w:r w:rsidRPr="002F7ADE">
        <w:rPr>
          <w:rFonts w:hint="eastAsia"/>
          <w:lang w:val="en-GB"/>
        </w:rPr>
        <w:t>交投活動在</w:t>
      </w:r>
      <w:r w:rsidRPr="007D5409">
        <w:rPr>
          <w:rFonts w:hint="eastAsia"/>
          <w:lang w:val="en-GB"/>
        </w:rPr>
        <w:t>臨近季</w:t>
      </w:r>
      <w:proofErr w:type="gramStart"/>
      <w:r w:rsidRPr="007D5409">
        <w:rPr>
          <w:rFonts w:hint="eastAsia"/>
          <w:lang w:val="en-GB"/>
        </w:rPr>
        <w:t>末時</w:t>
      </w:r>
      <w:proofErr w:type="gramEnd"/>
      <w:r w:rsidR="0039238C">
        <w:rPr>
          <w:rFonts w:hint="eastAsia"/>
          <w:lang w:val="en-GB" w:eastAsia="zh-HK"/>
        </w:rPr>
        <w:t>轉</w:t>
      </w:r>
      <w:r>
        <w:rPr>
          <w:rFonts w:hint="eastAsia"/>
          <w:lang w:val="en-GB"/>
        </w:rPr>
        <w:t>趨</w:t>
      </w:r>
      <w:proofErr w:type="gramStart"/>
      <w:r>
        <w:rPr>
          <w:rFonts w:hint="eastAsia"/>
          <w:lang w:val="en-GB"/>
        </w:rPr>
        <w:t>活躍，</w:t>
      </w:r>
      <w:proofErr w:type="gramEnd"/>
      <w:r w:rsidR="008F57DB">
        <w:rPr>
          <w:rFonts w:hint="eastAsia"/>
          <w:lang w:val="en-GB" w:eastAsia="zh-HK"/>
        </w:rPr>
        <w:t>季內</w:t>
      </w:r>
      <w:r>
        <w:rPr>
          <w:rFonts w:hint="eastAsia"/>
          <w:lang w:val="en-GB"/>
        </w:rPr>
        <w:t>最後一個交易日的</w:t>
      </w:r>
      <w:r w:rsidR="008F57DB">
        <w:rPr>
          <w:rFonts w:hint="eastAsia"/>
          <w:lang w:val="en-GB" w:eastAsia="zh-HK"/>
        </w:rPr>
        <w:t>單</w:t>
      </w:r>
      <w:r w:rsidRPr="00E711C5">
        <w:rPr>
          <w:rFonts w:hint="eastAsia"/>
          <w:lang w:val="en-GB"/>
        </w:rPr>
        <w:t>日成交額</w:t>
      </w:r>
      <w:r w:rsidR="002947C1">
        <w:rPr>
          <w:rFonts w:hint="eastAsia"/>
          <w:lang w:val="en-GB" w:eastAsia="zh-HK"/>
        </w:rPr>
        <w:t>達</w:t>
      </w:r>
      <w:r w:rsidR="002947C1">
        <w:rPr>
          <w:lang w:eastAsia="zh-HK"/>
        </w:rPr>
        <w:t> </w:t>
      </w:r>
      <w:r>
        <w:rPr>
          <w:rFonts w:hint="eastAsia"/>
          <w:lang w:val="en-GB"/>
        </w:rPr>
        <w:t>5</w:t>
      </w:r>
      <w:r w:rsidRPr="002F7ADE">
        <w:rPr>
          <w:rFonts w:hint="eastAsia"/>
          <w:lang w:val="en-GB"/>
        </w:rPr>
        <w:t>,</w:t>
      </w:r>
      <w:r>
        <w:rPr>
          <w:rFonts w:hint="eastAsia"/>
          <w:lang w:val="en-GB"/>
        </w:rPr>
        <w:t>05</w:t>
      </w:r>
      <w:r w:rsidR="00222B60">
        <w:rPr>
          <w:lang w:val="en-GB"/>
        </w:rPr>
        <w:t>9</w:t>
      </w:r>
      <w:r w:rsidRPr="002F7ADE">
        <w:t> </w:t>
      </w:r>
      <w:r w:rsidRPr="002F7ADE">
        <w:rPr>
          <w:rFonts w:hint="eastAsia"/>
          <w:lang w:val="en-GB"/>
        </w:rPr>
        <w:t>億元</w:t>
      </w:r>
      <w:r w:rsidR="002947C1">
        <w:rPr>
          <w:rFonts w:hint="eastAsia"/>
          <w:lang w:val="en-GB" w:eastAsia="zh-HK"/>
        </w:rPr>
        <w:t>，創</w:t>
      </w:r>
      <w:r w:rsidR="002947C1">
        <w:rPr>
          <w:rFonts w:hint="eastAsia"/>
          <w:lang w:val="en-GB"/>
        </w:rPr>
        <w:t>紀錄新高</w:t>
      </w:r>
      <w:r>
        <w:rPr>
          <w:rFonts w:hint="eastAsia"/>
          <w:lang w:val="en-GB"/>
        </w:rPr>
        <w:t>。整季合計，證券市場的</w:t>
      </w:r>
      <w:r w:rsidRPr="002F7ADE">
        <w:rPr>
          <w:rFonts w:hint="eastAsia"/>
          <w:i/>
          <w:lang w:val="en-GB"/>
        </w:rPr>
        <w:t>平均每日成交額</w:t>
      </w:r>
      <w:r w:rsidRPr="002F7ADE">
        <w:rPr>
          <w:rFonts w:hint="eastAsia"/>
          <w:lang w:val="en-GB"/>
        </w:rPr>
        <w:t>較上一季</w:t>
      </w:r>
      <w:r>
        <w:rPr>
          <w:rFonts w:hint="eastAsia"/>
          <w:lang w:val="en-GB"/>
        </w:rPr>
        <w:t>輕微收縮</w:t>
      </w:r>
      <w:r w:rsidR="00EC5579">
        <w:t> </w:t>
      </w:r>
      <w:r w:rsidRPr="002F7ADE">
        <w:rPr>
          <w:rFonts w:hint="eastAsia"/>
        </w:rPr>
        <w:t>2</w:t>
      </w:r>
      <w:r w:rsidRPr="002F7ADE">
        <w:rPr>
          <w:rFonts w:hint="eastAsia"/>
          <w:lang w:val="en-GB"/>
        </w:rPr>
        <w:t>.</w:t>
      </w:r>
      <w:r>
        <w:rPr>
          <w:rFonts w:hint="eastAsia"/>
          <w:lang w:val="en-GB"/>
        </w:rPr>
        <w:t>3</w:t>
      </w:r>
      <w:r w:rsidRPr="002F7ADE">
        <w:rPr>
          <w:lang w:val="en-GB"/>
        </w:rPr>
        <w:t>%</w:t>
      </w:r>
      <w:r w:rsidRPr="002F7ADE">
        <w:rPr>
          <w:rFonts w:hint="eastAsia"/>
          <w:lang w:val="en-GB"/>
        </w:rPr>
        <w:t>至</w:t>
      </w:r>
      <w:r w:rsidR="002947C1">
        <w:t> </w:t>
      </w:r>
      <w:r w:rsidRPr="002F7ADE">
        <w:rPr>
          <w:rFonts w:hint="eastAsia"/>
          <w:lang w:val="en-GB"/>
        </w:rPr>
        <w:t>1,</w:t>
      </w:r>
      <w:r>
        <w:rPr>
          <w:rFonts w:hint="eastAsia"/>
          <w:lang w:val="en-GB"/>
        </w:rPr>
        <w:t>188</w:t>
      </w:r>
      <w:r w:rsidRPr="002F7ADE">
        <w:t> </w:t>
      </w:r>
      <w:r w:rsidRPr="002F7ADE">
        <w:rPr>
          <w:rFonts w:hint="eastAsia"/>
          <w:lang w:val="en-GB"/>
        </w:rPr>
        <w:t>億元，</w:t>
      </w:r>
      <w:r>
        <w:rPr>
          <w:rFonts w:hint="eastAsia"/>
          <w:lang w:val="en-GB"/>
        </w:rPr>
        <w:t>但</w:t>
      </w:r>
      <w:r w:rsidRPr="002F7ADE">
        <w:rPr>
          <w:rFonts w:hint="eastAsia"/>
          <w:lang w:val="en-GB"/>
        </w:rPr>
        <w:t>較一年前增加</w:t>
      </w:r>
      <w:r>
        <w:rPr>
          <w:rFonts w:hint="eastAsia"/>
          <w:lang w:val="en-GB"/>
        </w:rPr>
        <w:t>20</w:t>
      </w:r>
      <w:r w:rsidRPr="002F7ADE">
        <w:rPr>
          <w:rFonts w:hint="eastAsia"/>
          <w:lang w:val="en-GB"/>
        </w:rPr>
        <w:t>.</w:t>
      </w:r>
      <w:r>
        <w:rPr>
          <w:rFonts w:hint="eastAsia"/>
          <w:lang w:val="en-GB"/>
        </w:rPr>
        <w:t>7</w:t>
      </w:r>
      <w:r w:rsidRPr="002F7ADE">
        <w:rPr>
          <w:lang w:val="en-GB"/>
        </w:rPr>
        <w:t>%</w:t>
      </w:r>
      <w:r w:rsidRPr="002F7ADE">
        <w:rPr>
          <w:rFonts w:hint="eastAsia"/>
          <w:lang w:val="en-GB"/>
        </w:rPr>
        <w:t>。當中，股份的平均每日成交額</w:t>
      </w:r>
      <w:r w:rsidR="00855957">
        <w:rPr>
          <w:rFonts w:hint="eastAsia"/>
          <w:lang w:val="en-GB" w:eastAsia="zh-HK"/>
        </w:rPr>
        <w:t>按</w:t>
      </w:r>
      <w:r w:rsidRPr="002F7ADE">
        <w:rPr>
          <w:rFonts w:hint="eastAsia"/>
          <w:lang w:val="en-GB"/>
        </w:rPr>
        <w:t>季</w:t>
      </w:r>
      <w:r w:rsidRPr="006C152A">
        <w:rPr>
          <w:rFonts w:hint="eastAsia"/>
          <w:lang w:val="en-GB"/>
        </w:rPr>
        <w:t>下跌</w:t>
      </w:r>
      <w:r w:rsidR="00A94A9B">
        <w:t> </w:t>
      </w:r>
      <w:r w:rsidR="00D35141" w:rsidRPr="006C152A">
        <w:t>6</w:t>
      </w:r>
      <w:r w:rsidRPr="006C152A">
        <w:t>.7%</w:t>
      </w:r>
      <w:r w:rsidR="00940CBF">
        <w:rPr>
          <w:rFonts w:hint="eastAsia"/>
        </w:rPr>
        <w:t>，</w:t>
      </w:r>
      <w:r w:rsidR="00940CBF" w:rsidRPr="000417F3">
        <w:rPr>
          <w:rFonts w:hint="eastAsia"/>
          <w:lang w:eastAsia="zh-HK"/>
        </w:rPr>
        <w:t>而</w:t>
      </w:r>
      <w:r w:rsidR="00940CBF" w:rsidRPr="000417F3">
        <w:rPr>
          <w:rFonts w:hint="eastAsia"/>
          <w:lang w:val="en-GB"/>
        </w:rPr>
        <w:t>單位信託</w:t>
      </w:r>
      <w:r w:rsidR="00940CBF" w:rsidRPr="000417F3">
        <w:rPr>
          <w:lang w:val="en-GB"/>
        </w:rPr>
        <w:t>(</w:t>
      </w:r>
      <w:r w:rsidR="00940CBF" w:rsidRPr="000417F3">
        <w:rPr>
          <w:rFonts w:hint="eastAsia"/>
          <w:lang w:val="en-GB"/>
        </w:rPr>
        <w:t>包括交易所買賣基金</w:t>
      </w:r>
      <w:r w:rsidR="00940CBF" w:rsidRPr="000417F3">
        <w:rPr>
          <w:lang w:val="en-GB"/>
        </w:rPr>
        <w:t>(ETF))</w:t>
      </w:r>
      <w:r w:rsidR="00940CBF" w:rsidRPr="000417F3">
        <w:rPr>
          <w:vertAlign w:val="superscript"/>
        </w:rPr>
        <w:t> </w:t>
      </w:r>
      <w:r w:rsidR="00940CBF" w:rsidRPr="000417F3">
        <w:rPr>
          <w:vertAlign w:val="superscript"/>
          <w:lang w:val="en-GB"/>
        </w:rPr>
        <w:t>(10)</w:t>
      </w:r>
      <w:r w:rsidR="00940CBF" w:rsidRPr="000417F3">
        <w:rPr>
          <w:rFonts w:hint="eastAsia"/>
        </w:rPr>
        <w:t>、</w:t>
      </w:r>
      <w:r w:rsidRPr="000417F3">
        <w:rPr>
          <w:rFonts w:hint="eastAsia"/>
          <w:lang w:val="en-GB"/>
        </w:rPr>
        <w:t>衍生權證和牛熊證的平均每日成交額則</w:t>
      </w:r>
      <w:r w:rsidR="008A7AC6" w:rsidRPr="000417F3">
        <w:rPr>
          <w:rFonts w:hint="eastAsia"/>
          <w:lang w:val="en-GB"/>
        </w:rPr>
        <w:t>分別</w:t>
      </w:r>
      <w:r w:rsidRPr="005229B9">
        <w:rPr>
          <w:rFonts w:hint="eastAsia"/>
          <w:lang w:val="en-GB"/>
        </w:rPr>
        <w:t>增加</w:t>
      </w:r>
      <w:r w:rsidR="00EC5579">
        <w:t> </w:t>
      </w:r>
      <w:r w:rsidR="00940CBF" w:rsidRPr="000417F3">
        <w:t>10</w:t>
      </w:r>
      <w:r w:rsidR="00940CBF" w:rsidRPr="005229B9">
        <w:t>.5</w:t>
      </w:r>
      <w:r w:rsidR="00940CBF" w:rsidRPr="000417F3">
        <w:t>%</w:t>
      </w:r>
      <w:r w:rsidR="00940CBF" w:rsidRPr="000417F3">
        <w:rPr>
          <w:rFonts w:hint="eastAsia"/>
        </w:rPr>
        <w:t>、</w:t>
      </w:r>
      <w:r w:rsidR="00EC13D7" w:rsidRPr="000417F3">
        <w:rPr>
          <w:lang w:val="en-GB"/>
        </w:rPr>
        <w:t>13.6</w:t>
      </w:r>
      <w:r w:rsidR="005229B9">
        <w:rPr>
          <w:lang w:val="en-GB"/>
        </w:rPr>
        <w:t>%</w:t>
      </w:r>
      <w:r w:rsidRPr="005229B9">
        <w:rPr>
          <w:rFonts w:hint="eastAsia"/>
          <w:lang w:val="en-GB"/>
        </w:rPr>
        <w:t>和</w:t>
      </w:r>
      <w:r w:rsidR="00EC13D7" w:rsidRPr="000417F3">
        <w:rPr>
          <w:lang w:val="en-GB"/>
        </w:rPr>
        <w:t>22.3</w:t>
      </w:r>
      <w:r w:rsidRPr="000417F3">
        <w:rPr>
          <w:lang w:val="en-GB"/>
        </w:rPr>
        <w:t>%</w:t>
      </w:r>
      <w:r w:rsidRPr="000417F3">
        <w:rPr>
          <w:rFonts w:hint="eastAsia"/>
          <w:lang w:val="en-GB"/>
        </w:rPr>
        <w:t>。</w:t>
      </w:r>
      <w:r w:rsidRPr="002F7ADE">
        <w:rPr>
          <w:rFonts w:hint="eastAsia"/>
          <w:lang w:val="en-GB"/>
        </w:rPr>
        <w:t>期貨及期權合約</w:t>
      </w:r>
      <w:r w:rsidRPr="002F7ADE">
        <w:rPr>
          <w:vertAlign w:val="superscript"/>
          <w:lang w:val="en-GB"/>
        </w:rPr>
        <w:t>(11)</w:t>
      </w:r>
      <w:r w:rsidRPr="002F7ADE">
        <w:rPr>
          <w:rFonts w:hint="eastAsia"/>
          <w:lang w:val="en-GB"/>
        </w:rPr>
        <w:t>方面，平均每日成交量</w:t>
      </w:r>
      <w:r w:rsidR="00092337">
        <w:rPr>
          <w:rFonts w:hint="eastAsia"/>
          <w:lang w:val="en-GB"/>
        </w:rPr>
        <w:t>減少</w:t>
      </w:r>
      <w:r>
        <w:rPr>
          <w:rFonts w:hint="eastAsia"/>
          <w:lang w:val="en-GB"/>
        </w:rPr>
        <w:t>5</w:t>
      </w:r>
      <w:r w:rsidRPr="002F7ADE">
        <w:rPr>
          <w:rFonts w:hint="eastAsia"/>
          <w:lang w:val="en-GB"/>
        </w:rPr>
        <w:t>.</w:t>
      </w:r>
      <w:r w:rsidRPr="002F7ADE">
        <w:rPr>
          <w:lang w:val="en-GB"/>
        </w:rPr>
        <w:t>3</w:t>
      </w:r>
      <w:r w:rsidRPr="002F7ADE">
        <w:rPr>
          <w:rFonts w:hint="eastAsia"/>
          <w:lang w:val="en-GB"/>
        </w:rPr>
        <w:t>%</w:t>
      </w:r>
      <w:r w:rsidRPr="002F7ADE">
        <w:rPr>
          <w:rFonts w:hint="eastAsia"/>
          <w:lang w:val="en-GB"/>
        </w:rPr>
        <w:t>。當中，股票期權、</w:t>
      </w:r>
      <w:proofErr w:type="gramStart"/>
      <w:r w:rsidRPr="002F7ADE">
        <w:rPr>
          <w:rFonts w:hint="eastAsia"/>
          <w:lang w:val="en-GB"/>
        </w:rPr>
        <w:t>恒</w:t>
      </w:r>
      <w:proofErr w:type="gramEnd"/>
      <w:r w:rsidRPr="002F7ADE">
        <w:rPr>
          <w:rFonts w:hint="eastAsia"/>
          <w:lang w:val="en-GB"/>
        </w:rPr>
        <w:t>生中國企業指數期貨、</w:t>
      </w:r>
      <w:proofErr w:type="gramStart"/>
      <w:r w:rsidRPr="002F7ADE">
        <w:rPr>
          <w:rFonts w:hint="eastAsia"/>
          <w:lang w:val="en-GB"/>
        </w:rPr>
        <w:t>恒</w:t>
      </w:r>
      <w:proofErr w:type="gramEnd"/>
      <w:r w:rsidRPr="002F7ADE">
        <w:rPr>
          <w:rFonts w:hint="eastAsia"/>
          <w:lang w:val="en-GB"/>
        </w:rPr>
        <w:t>指期貨和</w:t>
      </w:r>
      <w:proofErr w:type="gramStart"/>
      <w:r w:rsidRPr="002F7ADE">
        <w:rPr>
          <w:rFonts w:hint="eastAsia"/>
          <w:lang w:val="en-GB"/>
        </w:rPr>
        <w:t>恒</w:t>
      </w:r>
      <w:proofErr w:type="gramEnd"/>
      <w:r w:rsidRPr="002F7ADE">
        <w:rPr>
          <w:rFonts w:hint="eastAsia"/>
          <w:lang w:val="en-GB"/>
        </w:rPr>
        <w:t>指期權的交投分別下跌</w:t>
      </w:r>
      <w:r>
        <w:rPr>
          <w:rFonts w:hint="eastAsia"/>
          <w:lang w:val="en-GB"/>
        </w:rPr>
        <w:t>5.7%</w:t>
      </w:r>
      <w:r w:rsidRPr="002F7ADE">
        <w:rPr>
          <w:rFonts w:hint="eastAsia"/>
          <w:lang w:val="en-GB"/>
        </w:rPr>
        <w:t>、</w:t>
      </w:r>
      <w:r>
        <w:rPr>
          <w:rFonts w:hint="eastAsia"/>
          <w:lang w:val="en-GB"/>
        </w:rPr>
        <w:t>9</w:t>
      </w:r>
      <w:r w:rsidRPr="002F7ADE">
        <w:rPr>
          <w:rFonts w:hint="eastAsia"/>
          <w:lang w:val="en-GB"/>
        </w:rPr>
        <w:t>.</w:t>
      </w:r>
      <w:r>
        <w:rPr>
          <w:rFonts w:hint="eastAsia"/>
          <w:lang w:val="en-GB"/>
        </w:rPr>
        <w:t>1</w:t>
      </w:r>
      <w:r w:rsidRPr="002F7ADE">
        <w:rPr>
          <w:rFonts w:hint="eastAsia"/>
          <w:lang w:val="en-GB"/>
        </w:rPr>
        <w:t>%</w:t>
      </w:r>
      <w:r w:rsidRPr="002F7ADE">
        <w:rPr>
          <w:rFonts w:hint="eastAsia"/>
          <w:lang w:val="en-GB"/>
        </w:rPr>
        <w:t>、</w:t>
      </w:r>
      <w:r>
        <w:rPr>
          <w:rFonts w:hint="eastAsia"/>
          <w:lang w:val="en-GB"/>
        </w:rPr>
        <w:t>8</w:t>
      </w:r>
      <w:r w:rsidRPr="002F7ADE">
        <w:rPr>
          <w:rFonts w:hint="eastAsia"/>
          <w:lang w:val="en-GB"/>
        </w:rPr>
        <w:t>.3%</w:t>
      </w:r>
      <w:r w:rsidRPr="002F7ADE">
        <w:rPr>
          <w:rFonts w:hint="eastAsia"/>
          <w:lang w:val="en-GB"/>
        </w:rPr>
        <w:t>和</w:t>
      </w:r>
      <w:r>
        <w:rPr>
          <w:rFonts w:hint="eastAsia"/>
          <w:lang w:val="en-GB"/>
        </w:rPr>
        <w:t>9</w:t>
      </w:r>
      <w:r w:rsidRPr="002F7ADE">
        <w:rPr>
          <w:rFonts w:hint="eastAsia"/>
          <w:lang w:val="en-GB"/>
        </w:rPr>
        <w:t>.1%</w:t>
      </w:r>
      <w:r w:rsidRPr="002F7ADE">
        <w:rPr>
          <w:rFonts w:hint="eastAsia"/>
          <w:lang w:val="en-GB"/>
        </w:rPr>
        <w:t>。</w:t>
      </w:r>
    </w:p>
    <w:p w14:paraId="4C0E5CD8" w14:textId="3EA5B6C5" w:rsidR="00ED6D01" w:rsidRDefault="00ED6D01" w:rsidP="003B597D">
      <w:pPr>
        <w:spacing w:after="600"/>
        <w:rPr>
          <w:lang w:val="en-GB"/>
        </w:rPr>
      </w:pPr>
      <w:r>
        <w:rPr>
          <w:lang w:val="en-GB"/>
        </w:rPr>
        <w:br w:type="page"/>
      </w:r>
    </w:p>
    <w:p w14:paraId="7777C3C5" w14:textId="5027F666" w:rsidR="006C1A6F" w:rsidRPr="000718AC" w:rsidRDefault="00DB1A56" w:rsidP="006C1A6F">
      <w:r w:rsidRPr="00DB1A56">
        <w:rPr>
          <w:noProof/>
        </w:rPr>
        <w:drawing>
          <wp:inline distT="0" distB="0" distL="0" distR="0" wp14:anchorId="27FBAEA1" wp14:editId="2DE8703E">
            <wp:extent cx="5760085" cy="375402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54024"/>
                    </a:xfrm>
                    <a:prstGeom prst="rect">
                      <a:avLst/>
                    </a:prstGeom>
                    <a:noFill/>
                    <a:ln>
                      <a:noFill/>
                    </a:ln>
                  </pic:spPr>
                </pic:pic>
              </a:graphicData>
            </a:graphic>
          </wp:inline>
        </w:drawing>
      </w:r>
    </w:p>
    <w:p w14:paraId="38D5091E" w14:textId="24C4A228" w:rsidR="00116699" w:rsidRDefault="00116699" w:rsidP="006C1A6F">
      <w:pPr>
        <w:pStyle w:val="afff4"/>
        <w:rPr>
          <w:lang w:val="en-GB"/>
        </w:rPr>
      </w:pPr>
      <w:r w:rsidRPr="00116699">
        <w:rPr>
          <w:rFonts w:hint="eastAsia"/>
          <w:lang w:val="en-GB"/>
        </w:rPr>
        <w:t>表</w:t>
      </w:r>
      <w:r w:rsidRPr="008D2CFE">
        <w:rPr>
          <w:b/>
          <w:lang w:val="en-GB"/>
        </w:rPr>
        <w:t>4.6</w:t>
      </w:r>
      <w:r w:rsidRPr="00907593">
        <w:rPr>
          <w:rFonts w:ascii="華康中黑體" w:hAnsi="華康中黑體" w:cs="華康中黑體" w:hint="eastAsia"/>
          <w:b/>
          <w:lang w:val="en-GB"/>
        </w:rPr>
        <w:t>：</w:t>
      </w:r>
      <w:r w:rsidRPr="00116699">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6C1A6F" w:rsidRPr="003C3F9F" w14:paraId="4EA1E7E9" w14:textId="77777777" w:rsidTr="006C1A6F">
        <w:trPr>
          <w:trHeight w:val="680"/>
        </w:trPr>
        <w:tc>
          <w:tcPr>
            <w:tcW w:w="2234" w:type="dxa"/>
          </w:tcPr>
          <w:p w14:paraId="35724EFD" w14:textId="77777777" w:rsidR="006C1A6F" w:rsidRPr="003C3F9F" w:rsidRDefault="006C1A6F" w:rsidP="006C1A6F">
            <w:pPr>
              <w:keepNext/>
              <w:snapToGrid w:val="0"/>
              <w:spacing w:after="0" w:line="240" w:lineRule="auto"/>
              <w:jc w:val="center"/>
              <w:rPr>
                <w:spacing w:val="0"/>
                <w:sz w:val="20"/>
              </w:rPr>
            </w:pPr>
          </w:p>
        </w:tc>
        <w:tc>
          <w:tcPr>
            <w:tcW w:w="1548" w:type="dxa"/>
            <w:vAlign w:val="bottom"/>
          </w:tcPr>
          <w:p w14:paraId="171AF03A" w14:textId="77777777" w:rsidR="006C1A6F" w:rsidRPr="003C3F9F" w:rsidRDefault="006C1A6F" w:rsidP="006C1A6F">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3C3F9F">
              <w:rPr>
                <w:rFonts w:hAnsi="華康細明體" w:hint="eastAsia"/>
                <w:spacing w:val="0"/>
                <w:sz w:val="20"/>
                <w:u w:val="single"/>
              </w:rPr>
              <w:t xml:space="preserve">　</w:t>
            </w:r>
            <w:r w:rsidRPr="003C3F9F">
              <w:rPr>
                <w:rFonts w:hAnsi="華康細明體"/>
                <w:spacing w:val="0"/>
                <w:sz w:val="20"/>
                <w:u w:val="single"/>
              </w:rPr>
              <w:t>期貨</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7F7E8EB3" w14:textId="77777777" w:rsidR="006C1A6F" w:rsidRPr="003C3F9F" w:rsidRDefault="006C1A6F" w:rsidP="006C1A6F">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3C3F9F">
              <w:rPr>
                <w:rFonts w:hAnsi="華康細明體" w:hint="eastAsia"/>
                <w:spacing w:val="0"/>
                <w:sz w:val="20"/>
                <w:u w:val="single"/>
              </w:rPr>
              <w:t xml:space="preserve">　</w:t>
            </w:r>
            <w:r w:rsidRPr="003C3F9F">
              <w:rPr>
                <w:rFonts w:hAnsi="華康細明體"/>
                <w:spacing w:val="0"/>
                <w:sz w:val="20"/>
                <w:u w:val="single"/>
              </w:rPr>
              <w:t>期權</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35355A9F" w14:textId="77777777" w:rsidR="006C1A6F" w:rsidRPr="003C3F9F" w:rsidRDefault="006C1A6F" w:rsidP="006C1A6F">
            <w:pPr>
              <w:keepNext/>
              <w:snapToGrid w:val="0"/>
              <w:spacing w:after="0" w:line="240" w:lineRule="auto"/>
              <w:jc w:val="center"/>
              <w:rPr>
                <w:rFonts w:hAnsi="華康細明體"/>
                <w:spacing w:val="0"/>
                <w:sz w:val="20"/>
              </w:rPr>
            </w:pPr>
            <w:proofErr w:type="gramStart"/>
            <w:r w:rsidRPr="003C3F9F">
              <w:rPr>
                <w:rFonts w:hAnsi="華康細明體"/>
                <w:spacing w:val="0"/>
                <w:sz w:val="20"/>
              </w:rPr>
              <w:t>恒</w:t>
            </w:r>
            <w:proofErr w:type="gramEnd"/>
            <w:r w:rsidRPr="003C3F9F">
              <w:rPr>
                <w:rFonts w:hAnsi="華康細明體"/>
                <w:spacing w:val="0"/>
                <w:sz w:val="20"/>
              </w:rPr>
              <w:t>生</w:t>
            </w:r>
            <w:r w:rsidRPr="003C3F9F">
              <w:rPr>
                <w:rFonts w:hAnsi="華康細明體" w:hint="eastAsia"/>
                <w:spacing w:val="0"/>
                <w:sz w:val="20"/>
              </w:rPr>
              <w:t>中國企業</w:t>
            </w:r>
          </w:p>
          <w:p w14:paraId="5AE24753" w14:textId="77777777" w:rsidR="006C1A6F" w:rsidRPr="003C3F9F" w:rsidRDefault="006C1A6F" w:rsidP="006C1A6F">
            <w:pPr>
              <w:keepNext/>
              <w:snapToGrid w:val="0"/>
              <w:spacing w:after="0" w:line="240" w:lineRule="auto"/>
              <w:jc w:val="center"/>
              <w:rPr>
                <w:spacing w:val="0"/>
                <w:sz w:val="20"/>
              </w:rPr>
            </w:pPr>
            <w:r w:rsidRPr="003C3F9F">
              <w:rPr>
                <w:rFonts w:hAnsi="華康細明體" w:hint="eastAsia"/>
                <w:spacing w:val="0"/>
                <w:sz w:val="20"/>
                <w:u w:val="single"/>
              </w:rPr>
              <w:t xml:space="preserve">　</w:t>
            </w:r>
            <w:r w:rsidRPr="003C3F9F">
              <w:rPr>
                <w:rFonts w:hAnsi="華康細明體"/>
                <w:spacing w:val="0"/>
                <w:sz w:val="20"/>
                <w:u w:val="single"/>
              </w:rPr>
              <w:t>指</w:t>
            </w:r>
            <w:r w:rsidRPr="003C3F9F">
              <w:rPr>
                <w:rFonts w:hAnsi="華康細明體" w:hint="eastAsia"/>
                <w:spacing w:val="0"/>
                <w:sz w:val="20"/>
                <w:u w:val="single"/>
              </w:rPr>
              <w:t>數</w:t>
            </w:r>
            <w:r w:rsidRPr="003C3F9F">
              <w:rPr>
                <w:rFonts w:hAnsi="華康細明體"/>
                <w:spacing w:val="0"/>
                <w:sz w:val="20"/>
                <w:u w:val="single"/>
              </w:rPr>
              <w:t>期貨</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35D71285" w14:textId="77777777" w:rsidR="006C1A6F" w:rsidRPr="003C3F9F" w:rsidRDefault="006C1A6F" w:rsidP="006C1A6F">
            <w:pPr>
              <w:keepNext/>
              <w:snapToGrid w:val="0"/>
              <w:spacing w:after="0" w:line="240" w:lineRule="auto"/>
              <w:jc w:val="center"/>
              <w:rPr>
                <w:spacing w:val="0"/>
                <w:sz w:val="20"/>
                <w:u w:val="single"/>
              </w:rPr>
            </w:pPr>
            <w:r w:rsidRPr="003C3F9F">
              <w:rPr>
                <w:spacing w:val="0"/>
                <w:sz w:val="20"/>
                <w:u w:val="single"/>
              </w:rPr>
              <w:t>股票期權</w:t>
            </w:r>
          </w:p>
        </w:tc>
        <w:tc>
          <w:tcPr>
            <w:tcW w:w="1548" w:type="dxa"/>
            <w:vAlign w:val="bottom"/>
          </w:tcPr>
          <w:p w14:paraId="16EE4A37" w14:textId="77777777" w:rsidR="006C1A6F" w:rsidRPr="003C3F9F" w:rsidRDefault="006C1A6F" w:rsidP="006C1A6F">
            <w:pPr>
              <w:keepNext/>
              <w:snapToGrid w:val="0"/>
              <w:spacing w:after="0" w:line="240" w:lineRule="auto"/>
              <w:jc w:val="center"/>
              <w:rPr>
                <w:spacing w:val="0"/>
                <w:sz w:val="20"/>
              </w:rPr>
            </w:pPr>
            <w:r w:rsidRPr="003C3F9F">
              <w:rPr>
                <w:spacing w:val="0"/>
                <w:sz w:val="20"/>
              </w:rPr>
              <w:t>期貨及</w:t>
            </w:r>
            <w:r w:rsidRPr="003C3F9F">
              <w:rPr>
                <w:spacing w:val="0"/>
                <w:sz w:val="20"/>
              </w:rPr>
              <w:br/>
            </w:r>
            <w:r w:rsidRPr="003C3F9F">
              <w:rPr>
                <w:spacing w:val="0"/>
                <w:sz w:val="20"/>
              </w:rPr>
              <w:t>期權</w:t>
            </w:r>
            <w:r w:rsidRPr="003C3F9F">
              <w:rPr>
                <w:spacing w:val="0"/>
                <w:sz w:val="20"/>
              </w:rPr>
              <w:br/>
            </w:r>
            <w:r w:rsidRPr="003C3F9F">
              <w:rPr>
                <w:spacing w:val="0"/>
                <w:sz w:val="20"/>
                <w:u w:val="single"/>
              </w:rPr>
              <w:t>成交總數</w:t>
            </w:r>
            <w:r w:rsidRPr="003C3F9F">
              <w:rPr>
                <w:spacing w:val="0"/>
                <w:sz w:val="20"/>
                <w:vertAlign w:val="superscript"/>
              </w:rPr>
              <w:t>*</w:t>
            </w:r>
          </w:p>
        </w:tc>
      </w:tr>
      <w:tr w:rsidR="006C1A6F" w:rsidRPr="003C3F9F" w14:paraId="40AF0903" w14:textId="77777777" w:rsidTr="006C1A6F">
        <w:tc>
          <w:tcPr>
            <w:tcW w:w="2234" w:type="dxa"/>
          </w:tcPr>
          <w:p w14:paraId="0F9746CF"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3262E0E4"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165A4C3E"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212BAFF5"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2409FDC8"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2E59A8D7" w14:textId="77777777" w:rsidR="006C1A6F" w:rsidRPr="003C3F9F" w:rsidRDefault="006C1A6F" w:rsidP="006C1A6F">
            <w:pPr>
              <w:keepNext/>
              <w:tabs>
                <w:tab w:val="left" w:pos="800"/>
                <w:tab w:val="left" w:pos="900"/>
              </w:tabs>
              <w:snapToGrid w:val="0"/>
              <w:spacing w:after="0" w:line="240" w:lineRule="auto"/>
              <w:rPr>
                <w:spacing w:val="0"/>
                <w:sz w:val="20"/>
              </w:rPr>
            </w:pPr>
          </w:p>
        </w:tc>
      </w:tr>
      <w:tr w:rsidR="006C1A6F" w:rsidRPr="003C3F9F" w14:paraId="287853A4" w14:textId="77777777" w:rsidTr="006C1A6F">
        <w:tc>
          <w:tcPr>
            <w:tcW w:w="2234" w:type="dxa"/>
          </w:tcPr>
          <w:p w14:paraId="1D4292BB" w14:textId="4AA1BEDF" w:rsidR="006C1A6F" w:rsidRPr="006C1A6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二零二</w:t>
            </w:r>
            <w:r w:rsidRPr="00116699">
              <w:rPr>
                <w:rFonts w:hint="eastAsia"/>
                <w:spacing w:val="0"/>
                <w:sz w:val="20"/>
                <w:lang w:eastAsia="zh-HK"/>
              </w:rPr>
              <w:t>三</w:t>
            </w:r>
            <w:r w:rsidRPr="00116699">
              <w:rPr>
                <w:spacing w:val="0"/>
                <w:sz w:val="20"/>
              </w:rPr>
              <w:t>年</w:t>
            </w:r>
            <w:r w:rsidRPr="00116699">
              <w:rPr>
                <w:spacing w:val="0"/>
                <w:sz w:val="20"/>
              </w:rPr>
              <w:tab/>
            </w:r>
            <w:r w:rsidRPr="00116699">
              <w:rPr>
                <w:spacing w:val="0"/>
                <w:sz w:val="20"/>
              </w:rPr>
              <w:t>全年</w:t>
            </w:r>
          </w:p>
        </w:tc>
        <w:tc>
          <w:tcPr>
            <w:tcW w:w="1548" w:type="dxa"/>
            <w:vAlign w:val="center"/>
          </w:tcPr>
          <w:p w14:paraId="20DC1A98" w14:textId="05EFD2D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138 446</w:t>
            </w:r>
          </w:p>
        </w:tc>
        <w:tc>
          <w:tcPr>
            <w:tcW w:w="1548" w:type="dxa"/>
            <w:vAlign w:val="center"/>
          </w:tcPr>
          <w:p w14:paraId="36F4FF81" w14:textId="5C792726"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22 820</w:t>
            </w:r>
          </w:p>
        </w:tc>
        <w:tc>
          <w:tcPr>
            <w:tcW w:w="1548" w:type="dxa"/>
            <w:vAlign w:val="center"/>
          </w:tcPr>
          <w:p w14:paraId="6FFAB9DF" w14:textId="2EDFC5DB"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186 689</w:t>
            </w:r>
          </w:p>
        </w:tc>
        <w:tc>
          <w:tcPr>
            <w:tcW w:w="1548" w:type="dxa"/>
            <w:vAlign w:val="center"/>
          </w:tcPr>
          <w:p w14:paraId="00B9A131" w14:textId="59B62F5C"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612 182</w:t>
            </w:r>
          </w:p>
        </w:tc>
        <w:tc>
          <w:tcPr>
            <w:tcW w:w="1548" w:type="dxa"/>
            <w:vAlign w:val="center"/>
          </w:tcPr>
          <w:p w14:paraId="6C698DF8" w14:textId="3D43BD3B"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1 353 839</w:t>
            </w:r>
          </w:p>
        </w:tc>
      </w:tr>
      <w:tr w:rsidR="006C1A6F" w:rsidRPr="003C3F9F" w14:paraId="6724317F" w14:textId="77777777" w:rsidTr="006C1A6F">
        <w:trPr>
          <w:trHeight w:val="83"/>
        </w:trPr>
        <w:tc>
          <w:tcPr>
            <w:tcW w:w="2234" w:type="dxa"/>
          </w:tcPr>
          <w:p w14:paraId="12411B40"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099BD87C"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ACCC4DE"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CA95ED9"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8A8A1BE" w14:textId="77777777"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2851D9FB" w14:textId="77777777" w:rsidR="006C1A6F" w:rsidRPr="003C3F9F" w:rsidRDefault="006C1A6F" w:rsidP="006C1A6F">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6C1A6F" w:rsidRPr="003C3F9F" w14:paraId="3AA04CB1" w14:textId="77777777" w:rsidTr="006C1A6F">
        <w:tc>
          <w:tcPr>
            <w:tcW w:w="2234" w:type="dxa"/>
          </w:tcPr>
          <w:p w14:paraId="4C8443A8" w14:textId="3A24417C"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第一季</w:t>
            </w:r>
          </w:p>
        </w:tc>
        <w:tc>
          <w:tcPr>
            <w:tcW w:w="1548" w:type="dxa"/>
          </w:tcPr>
          <w:p w14:paraId="76903E49" w14:textId="6ABF4DFB"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145 708</w:t>
            </w:r>
          </w:p>
        </w:tc>
        <w:tc>
          <w:tcPr>
            <w:tcW w:w="1548" w:type="dxa"/>
            <w:vAlign w:val="center"/>
          </w:tcPr>
          <w:p w14:paraId="16B28004" w14:textId="481F9650"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25 243</w:t>
            </w:r>
          </w:p>
        </w:tc>
        <w:tc>
          <w:tcPr>
            <w:tcW w:w="1548" w:type="dxa"/>
          </w:tcPr>
          <w:p w14:paraId="58E5D8EB" w14:textId="7ED645C3"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196 405</w:t>
            </w:r>
          </w:p>
        </w:tc>
        <w:tc>
          <w:tcPr>
            <w:tcW w:w="1548" w:type="dxa"/>
            <w:vAlign w:val="center"/>
          </w:tcPr>
          <w:p w14:paraId="04BF8372" w14:textId="7D3F4DB6"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665 210</w:t>
            </w:r>
          </w:p>
        </w:tc>
        <w:tc>
          <w:tcPr>
            <w:tcW w:w="1548" w:type="dxa"/>
          </w:tcPr>
          <w:p w14:paraId="4222583F" w14:textId="00953356"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1 418 700</w:t>
            </w:r>
          </w:p>
        </w:tc>
      </w:tr>
      <w:tr w:rsidR="006C1A6F" w:rsidRPr="003C3F9F" w14:paraId="43D1E370" w14:textId="77777777" w:rsidTr="006C1A6F">
        <w:tc>
          <w:tcPr>
            <w:tcW w:w="2234" w:type="dxa"/>
          </w:tcPr>
          <w:p w14:paraId="5246504A" w14:textId="1BF10F09"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第二季</w:t>
            </w:r>
          </w:p>
        </w:tc>
        <w:tc>
          <w:tcPr>
            <w:tcW w:w="1548" w:type="dxa"/>
          </w:tcPr>
          <w:p w14:paraId="6447465F" w14:textId="76DF133A"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138 717</w:t>
            </w:r>
          </w:p>
        </w:tc>
        <w:tc>
          <w:tcPr>
            <w:tcW w:w="1548" w:type="dxa"/>
          </w:tcPr>
          <w:p w14:paraId="1D638434" w14:textId="66F17F9F"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23 143</w:t>
            </w:r>
          </w:p>
        </w:tc>
        <w:tc>
          <w:tcPr>
            <w:tcW w:w="1548" w:type="dxa"/>
          </w:tcPr>
          <w:p w14:paraId="0DD382A1" w14:textId="59B9DD30"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188 933</w:t>
            </w:r>
          </w:p>
        </w:tc>
        <w:tc>
          <w:tcPr>
            <w:tcW w:w="1548" w:type="dxa"/>
          </w:tcPr>
          <w:p w14:paraId="064715C3" w14:textId="4A675FE4"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598 988</w:t>
            </w:r>
          </w:p>
        </w:tc>
        <w:tc>
          <w:tcPr>
            <w:tcW w:w="1548" w:type="dxa"/>
          </w:tcPr>
          <w:p w14:paraId="701A80F3" w14:textId="7AD6856B"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1 315 783</w:t>
            </w:r>
          </w:p>
        </w:tc>
      </w:tr>
      <w:tr w:rsidR="006C1A6F" w:rsidRPr="003C3F9F" w14:paraId="0D579FE2" w14:textId="77777777" w:rsidTr="006C1A6F">
        <w:tc>
          <w:tcPr>
            <w:tcW w:w="2234" w:type="dxa"/>
          </w:tcPr>
          <w:p w14:paraId="31949854" w14:textId="09DA8FB5"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第三季</w:t>
            </w:r>
          </w:p>
        </w:tc>
        <w:tc>
          <w:tcPr>
            <w:tcW w:w="1548" w:type="dxa"/>
            <w:vAlign w:val="center"/>
          </w:tcPr>
          <w:p w14:paraId="6AAF7498" w14:textId="12C940A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136 670</w:t>
            </w:r>
          </w:p>
        </w:tc>
        <w:tc>
          <w:tcPr>
            <w:tcW w:w="1548" w:type="dxa"/>
            <w:vAlign w:val="center"/>
          </w:tcPr>
          <w:p w14:paraId="6818DED5" w14:textId="4DC2E86A"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22 706</w:t>
            </w:r>
          </w:p>
        </w:tc>
        <w:tc>
          <w:tcPr>
            <w:tcW w:w="1548" w:type="dxa"/>
            <w:vAlign w:val="center"/>
          </w:tcPr>
          <w:p w14:paraId="1D2975A3" w14:textId="495B13DB"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179 322</w:t>
            </w:r>
          </w:p>
        </w:tc>
        <w:tc>
          <w:tcPr>
            <w:tcW w:w="1548" w:type="dxa"/>
            <w:vAlign w:val="center"/>
          </w:tcPr>
          <w:p w14:paraId="5A92A30A" w14:textId="4615A13C"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590 969</w:t>
            </w:r>
          </w:p>
        </w:tc>
        <w:tc>
          <w:tcPr>
            <w:tcW w:w="1548" w:type="dxa"/>
          </w:tcPr>
          <w:p w14:paraId="468592A5" w14:textId="46D74B1F"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1 336 408</w:t>
            </w:r>
          </w:p>
        </w:tc>
      </w:tr>
      <w:tr w:rsidR="006C1A6F" w:rsidRPr="003C3F9F" w14:paraId="2428982E" w14:textId="77777777" w:rsidTr="006C1A6F">
        <w:tc>
          <w:tcPr>
            <w:tcW w:w="2234" w:type="dxa"/>
          </w:tcPr>
          <w:p w14:paraId="44CCF1DE" w14:textId="20C7D884"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第四季</w:t>
            </w:r>
          </w:p>
        </w:tc>
        <w:tc>
          <w:tcPr>
            <w:tcW w:w="1548" w:type="dxa"/>
          </w:tcPr>
          <w:p w14:paraId="2F07ABD8" w14:textId="4C69B350"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132 813</w:t>
            </w:r>
          </w:p>
        </w:tc>
        <w:tc>
          <w:tcPr>
            <w:tcW w:w="1548" w:type="dxa"/>
          </w:tcPr>
          <w:p w14:paraId="54585642" w14:textId="0E10CFBE"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20 207</w:t>
            </w:r>
          </w:p>
        </w:tc>
        <w:tc>
          <w:tcPr>
            <w:tcW w:w="1548" w:type="dxa"/>
          </w:tcPr>
          <w:p w14:paraId="5BF2052E" w14:textId="35FE7109"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182 652</w:t>
            </w:r>
          </w:p>
        </w:tc>
        <w:tc>
          <w:tcPr>
            <w:tcW w:w="1548" w:type="dxa"/>
          </w:tcPr>
          <w:p w14:paraId="6EBDA26E" w14:textId="7D4324E8"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593 478</w:t>
            </w:r>
          </w:p>
        </w:tc>
        <w:tc>
          <w:tcPr>
            <w:tcW w:w="1548" w:type="dxa"/>
          </w:tcPr>
          <w:p w14:paraId="7C0D454D" w14:textId="13EBD2CB"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1 343 428</w:t>
            </w:r>
          </w:p>
        </w:tc>
      </w:tr>
      <w:tr w:rsidR="006C1A6F" w:rsidRPr="003C3F9F" w14:paraId="65498653" w14:textId="77777777" w:rsidTr="006C1A6F">
        <w:tc>
          <w:tcPr>
            <w:tcW w:w="2234" w:type="dxa"/>
          </w:tcPr>
          <w:p w14:paraId="74F6EE68"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20DBF074"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0A44D43"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A34C2E1"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5250CC7" w14:textId="77777777"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967FC5E" w14:textId="77777777" w:rsidR="006C1A6F" w:rsidRPr="003C3F9F" w:rsidRDefault="006C1A6F" w:rsidP="006C1A6F">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6C1A6F" w:rsidRPr="003C3F9F" w14:paraId="0E9E9FFC" w14:textId="77777777" w:rsidTr="006C1A6F">
        <w:tc>
          <w:tcPr>
            <w:tcW w:w="2234" w:type="dxa"/>
          </w:tcPr>
          <w:p w14:paraId="67D69977" w14:textId="2DC9F78D" w:rsidR="006C1A6F" w:rsidRPr="00645683" w:rsidRDefault="006C1A6F" w:rsidP="006C1A6F">
            <w:pPr>
              <w:keepNext/>
              <w:tabs>
                <w:tab w:val="clear" w:pos="936"/>
                <w:tab w:val="clear" w:pos="1560"/>
                <w:tab w:val="clear" w:pos="2184"/>
                <w:tab w:val="clear" w:pos="2808"/>
                <w:tab w:val="left" w:pos="1275"/>
              </w:tabs>
              <w:snapToGrid w:val="0"/>
              <w:spacing w:after="0" w:line="240" w:lineRule="auto"/>
            </w:pPr>
            <w:r w:rsidRPr="00116699">
              <w:rPr>
                <w:spacing w:val="0"/>
                <w:sz w:val="20"/>
              </w:rPr>
              <w:t>二零二</w:t>
            </w:r>
            <w:r w:rsidRPr="00116699">
              <w:rPr>
                <w:rFonts w:hint="eastAsia"/>
                <w:spacing w:val="0"/>
                <w:sz w:val="20"/>
                <w:lang w:eastAsia="zh-HK"/>
              </w:rPr>
              <w:t>四</w:t>
            </w:r>
            <w:r w:rsidRPr="00116699">
              <w:rPr>
                <w:spacing w:val="0"/>
                <w:sz w:val="20"/>
              </w:rPr>
              <w:t>年</w:t>
            </w:r>
            <w:r w:rsidRPr="00116699">
              <w:rPr>
                <w:spacing w:val="0"/>
                <w:sz w:val="20"/>
              </w:rPr>
              <w:tab/>
            </w:r>
            <w:r w:rsidRPr="00116699">
              <w:rPr>
                <w:spacing w:val="0"/>
                <w:sz w:val="20"/>
              </w:rPr>
              <w:t>第一季</w:t>
            </w:r>
          </w:p>
        </w:tc>
        <w:tc>
          <w:tcPr>
            <w:tcW w:w="1548" w:type="dxa"/>
            <w:vAlign w:val="center"/>
          </w:tcPr>
          <w:p w14:paraId="01C8C46F" w14:textId="5902689F"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149 867</w:t>
            </w:r>
          </w:p>
        </w:tc>
        <w:tc>
          <w:tcPr>
            <w:tcW w:w="1548" w:type="dxa"/>
            <w:vAlign w:val="center"/>
          </w:tcPr>
          <w:p w14:paraId="0E248B87" w14:textId="4C74826A"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22 591</w:t>
            </w:r>
          </w:p>
        </w:tc>
        <w:tc>
          <w:tcPr>
            <w:tcW w:w="1548" w:type="dxa"/>
            <w:vAlign w:val="center"/>
          </w:tcPr>
          <w:p w14:paraId="2B096C2D" w14:textId="2CBBF081"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208 485</w:t>
            </w:r>
          </w:p>
        </w:tc>
        <w:tc>
          <w:tcPr>
            <w:tcW w:w="1548" w:type="dxa"/>
            <w:vAlign w:val="center"/>
          </w:tcPr>
          <w:p w14:paraId="2387B252" w14:textId="41065017"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645 126</w:t>
            </w:r>
          </w:p>
        </w:tc>
        <w:tc>
          <w:tcPr>
            <w:tcW w:w="1548" w:type="dxa"/>
            <w:vAlign w:val="center"/>
          </w:tcPr>
          <w:p w14:paraId="27D0C191" w14:textId="2A3B6A48"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1 500 494</w:t>
            </w:r>
          </w:p>
        </w:tc>
      </w:tr>
      <w:tr w:rsidR="006C1A6F" w:rsidRPr="003C3F9F" w14:paraId="56094099" w14:textId="77777777" w:rsidTr="006C1A6F">
        <w:tc>
          <w:tcPr>
            <w:tcW w:w="2234" w:type="dxa"/>
          </w:tcPr>
          <w:p w14:paraId="2351394E" w14:textId="382AAD85"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第二季</w:t>
            </w:r>
          </w:p>
        </w:tc>
        <w:tc>
          <w:tcPr>
            <w:tcW w:w="1548" w:type="dxa"/>
          </w:tcPr>
          <w:p w14:paraId="329B971A" w14:textId="44692386"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6C1A6F">
              <w:rPr>
                <w:spacing w:val="0"/>
                <w:sz w:val="20"/>
              </w:rPr>
              <w:t>141</w:t>
            </w:r>
            <w:r w:rsidRPr="00116699">
              <w:rPr>
                <w:spacing w:val="0"/>
                <w:sz w:val="20"/>
              </w:rPr>
              <w:t> 876</w:t>
            </w:r>
          </w:p>
        </w:tc>
        <w:tc>
          <w:tcPr>
            <w:tcW w:w="1548" w:type="dxa"/>
          </w:tcPr>
          <w:p w14:paraId="160083CF" w14:textId="10849D94"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21</w:t>
            </w:r>
            <w:r w:rsidRPr="00116699">
              <w:rPr>
                <w:spacing w:val="0"/>
                <w:sz w:val="20"/>
              </w:rPr>
              <w:t> 446</w:t>
            </w:r>
          </w:p>
        </w:tc>
        <w:tc>
          <w:tcPr>
            <w:tcW w:w="1548" w:type="dxa"/>
          </w:tcPr>
          <w:p w14:paraId="2CCD5AFE" w14:textId="4A9DFEB2"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191</w:t>
            </w:r>
            <w:r w:rsidRPr="00116699">
              <w:rPr>
                <w:spacing w:val="0"/>
                <w:sz w:val="20"/>
              </w:rPr>
              <w:t> 449</w:t>
            </w:r>
          </w:p>
        </w:tc>
        <w:tc>
          <w:tcPr>
            <w:tcW w:w="1548" w:type="dxa"/>
          </w:tcPr>
          <w:p w14:paraId="5D287DFD" w14:textId="2A40DAE4"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color w:val="000000"/>
                <w:spacing w:val="0"/>
                <w:sz w:val="20"/>
              </w:rPr>
              <w:t>747</w:t>
            </w:r>
            <w:r w:rsidRPr="00116699">
              <w:rPr>
                <w:spacing w:val="0"/>
                <w:sz w:val="20"/>
              </w:rPr>
              <w:t> 232</w:t>
            </w:r>
          </w:p>
        </w:tc>
        <w:tc>
          <w:tcPr>
            <w:tcW w:w="1548" w:type="dxa"/>
          </w:tcPr>
          <w:p w14:paraId="75764A31" w14:textId="151A29B5"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color w:val="000000"/>
                <w:spacing w:val="0"/>
                <w:sz w:val="20"/>
              </w:rPr>
              <w:t>1</w:t>
            </w:r>
            <w:r w:rsidRPr="00116699">
              <w:rPr>
                <w:spacing w:val="0"/>
                <w:sz w:val="20"/>
              </w:rPr>
              <w:t> 565 097</w:t>
            </w:r>
          </w:p>
        </w:tc>
      </w:tr>
      <w:tr w:rsidR="006C1A6F" w:rsidRPr="003C3F9F" w14:paraId="33906FE0" w14:textId="77777777" w:rsidTr="006C1A6F">
        <w:tc>
          <w:tcPr>
            <w:tcW w:w="2234" w:type="dxa"/>
          </w:tcPr>
          <w:p w14:paraId="4C63806A" w14:textId="584FA43A" w:rsidR="006C1A6F" w:rsidRPr="003C3F9F" w:rsidRDefault="006C1A6F" w:rsidP="006C1A6F">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w:t>
            </w:r>
            <w:r w:rsidRPr="00116699">
              <w:rPr>
                <w:rFonts w:hint="eastAsia"/>
                <w:spacing w:val="0"/>
                <w:sz w:val="20"/>
                <w:lang w:eastAsia="zh-HK"/>
              </w:rPr>
              <w:t>三</w:t>
            </w:r>
            <w:r w:rsidRPr="00116699">
              <w:rPr>
                <w:spacing w:val="0"/>
                <w:sz w:val="20"/>
              </w:rPr>
              <w:t>季</w:t>
            </w:r>
          </w:p>
        </w:tc>
        <w:tc>
          <w:tcPr>
            <w:tcW w:w="1548" w:type="dxa"/>
          </w:tcPr>
          <w:p w14:paraId="66DC1AE8" w14:textId="27BEC62B"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6C1A6F">
              <w:rPr>
                <w:spacing w:val="0"/>
                <w:sz w:val="20"/>
              </w:rPr>
              <w:t>130 138</w:t>
            </w:r>
          </w:p>
        </w:tc>
        <w:tc>
          <w:tcPr>
            <w:tcW w:w="1548" w:type="dxa"/>
          </w:tcPr>
          <w:p w14:paraId="2501215B" w14:textId="5CC5290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19 505</w:t>
            </w:r>
          </w:p>
        </w:tc>
        <w:tc>
          <w:tcPr>
            <w:tcW w:w="1548" w:type="dxa"/>
          </w:tcPr>
          <w:p w14:paraId="37696931" w14:textId="12C4B1D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173 985</w:t>
            </w:r>
          </w:p>
        </w:tc>
        <w:tc>
          <w:tcPr>
            <w:tcW w:w="1548" w:type="dxa"/>
          </w:tcPr>
          <w:p w14:paraId="61F53B10" w14:textId="1EE83278"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color w:val="000000"/>
                <w:spacing w:val="0"/>
                <w:sz w:val="20"/>
              </w:rPr>
              <w:t>704 694</w:t>
            </w:r>
          </w:p>
        </w:tc>
        <w:tc>
          <w:tcPr>
            <w:tcW w:w="1548" w:type="dxa"/>
          </w:tcPr>
          <w:p w14:paraId="17E7D2D8" w14:textId="3F4F4106"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color w:val="000000"/>
                <w:spacing w:val="0"/>
                <w:sz w:val="20"/>
              </w:rPr>
              <w:t>1 48</w:t>
            </w:r>
            <w:r w:rsidR="00BF5C12">
              <w:rPr>
                <w:rFonts w:hint="eastAsia"/>
                <w:color w:val="000000"/>
                <w:spacing w:val="0"/>
                <w:sz w:val="20"/>
                <w:lang w:eastAsia="zh-CN"/>
              </w:rPr>
              <w:t>2</w:t>
            </w:r>
            <w:r w:rsidRPr="00116699">
              <w:rPr>
                <w:color w:val="000000"/>
                <w:spacing w:val="0"/>
                <w:sz w:val="20"/>
              </w:rPr>
              <w:t> </w:t>
            </w:r>
            <w:r w:rsidR="00BF5C12">
              <w:rPr>
                <w:rFonts w:hint="eastAsia"/>
                <w:color w:val="000000"/>
                <w:spacing w:val="0"/>
                <w:sz w:val="20"/>
                <w:lang w:eastAsia="zh-CN"/>
              </w:rPr>
              <w:t>419</w:t>
            </w:r>
          </w:p>
        </w:tc>
      </w:tr>
      <w:tr w:rsidR="006C1A6F" w:rsidRPr="003C3F9F" w14:paraId="5A7113CD" w14:textId="77777777" w:rsidTr="006C1A6F">
        <w:tc>
          <w:tcPr>
            <w:tcW w:w="2234" w:type="dxa"/>
          </w:tcPr>
          <w:p w14:paraId="2651882E" w14:textId="77777777" w:rsidR="006C1A6F" w:rsidRPr="003C3F9F" w:rsidRDefault="006C1A6F" w:rsidP="006C1A6F">
            <w:pPr>
              <w:keepNext/>
              <w:tabs>
                <w:tab w:val="left" w:pos="800"/>
                <w:tab w:val="left" w:pos="900"/>
              </w:tabs>
              <w:snapToGrid w:val="0"/>
              <w:spacing w:after="0" w:line="240" w:lineRule="auto"/>
              <w:rPr>
                <w:spacing w:val="0"/>
                <w:sz w:val="20"/>
              </w:rPr>
            </w:pPr>
          </w:p>
        </w:tc>
        <w:tc>
          <w:tcPr>
            <w:tcW w:w="1548" w:type="dxa"/>
          </w:tcPr>
          <w:p w14:paraId="4EC66ECC"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D956D44"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88D856B"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8445128" w14:textId="77777777"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7FEA4BF6" w14:textId="77777777" w:rsidR="006C1A6F" w:rsidRPr="003C3F9F" w:rsidRDefault="006C1A6F" w:rsidP="006C1A6F">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6C1A6F" w:rsidRPr="003C3F9F" w14:paraId="775B4FF0" w14:textId="77777777" w:rsidTr="006C1A6F">
        <w:tc>
          <w:tcPr>
            <w:tcW w:w="2234" w:type="dxa"/>
          </w:tcPr>
          <w:p w14:paraId="025C27E8" w14:textId="77777777" w:rsidR="006C1A6F" w:rsidRPr="00116699" w:rsidRDefault="006C1A6F" w:rsidP="006C1A6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rPr>
              <w:t>四</w:t>
            </w:r>
            <w:r w:rsidRPr="00116699">
              <w:rPr>
                <w:spacing w:val="0"/>
                <w:sz w:val="20"/>
              </w:rPr>
              <w:t>年第</w:t>
            </w:r>
            <w:r w:rsidRPr="00116699">
              <w:rPr>
                <w:rFonts w:hint="eastAsia"/>
                <w:spacing w:val="0"/>
                <w:sz w:val="20"/>
              </w:rPr>
              <w:t>三</w:t>
            </w:r>
            <w:r w:rsidRPr="00116699">
              <w:rPr>
                <w:spacing w:val="0"/>
                <w:sz w:val="20"/>
              </w:rPr>
              <w:t>季與</w:t>
            </w:r>
          </w:p>
          <w:p w14:paraId="247392CD" w14:textId="77777777" w:rsidR="006C1A6F" w:rsidRPr="00116699" w:rsidRDefault="006C1A6F" w:rsidP="006C1A6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rPr>
              <w:t>三</w:t>
            </w:r>
            <w:r w:rsidRPr="00116699">
              <w:rPr>
                <w:spacing w:val="0"/>
                <w:sz w:val="20"/>
              </w:rPr>
              <w:t>年第</w:t>
            </w:r>
            <w:r w:rsidRPr="00116699">
              <w:rPr>
                <w:rFonts w:hint="eastAsia"/>
                <w:spacing w:val="0"/>
                <w:sz w:val="20"/>
              </w:rPr>
              <w:t>三</w:t>
            </w:r>
            <w:r w:rsidRPr="00116699">
              <w:rPr>
                <w:spacing w:val="0"/>
                <w:sz w:val="20"/>
              </w:rPr>
              <w:t>季</w:t>
            </w:r>
          </w:p>
          <w:p w14:paraId="1D7811B6" w14:textId="00D379B4" w:rsidR="006C1A6F" w:rsidRPr="006C1A6F" w:rsidRDefault="006C1A6F" w:rsidP="006C1A6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比較的增減百分率</w:t>
            </w:r>
          </w:p>
        </w:tc>
        <w:tc>
          <w:tcPr>
            <w:tcW w:w="1548" w:type="dxa"/>
            <w:vAlign w:val="center"/>
          </w:tcPr>
          <w:p w14:paraId="03819221" w14:textId="059E743A"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-4.8</w:t>
            </w:r>
          </w:p>
        </w:tc>
        <w:tc>
          <w:tcPr>
            <w:tcW w:w="1548" w:type="dxa"/>
            <w:vAlign w:val="center"/>
          </w:tcPr>
          <w:p w14:paraId="1CCFBADB" w14:textId="2ADD92B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-14.1</w:t>
            </w:r>
          </w:p>
        </w:tc>
        <w:tc>
          <w:tcPr>
            <w:tcW w:w="1548" w:type="dxa"/>
            <w:vAlign w:val="center"/>
          </w:tcPr>
          <w:p w14:paraId="6840263E" w14:textId="115322F2"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-3.0</w:t>
            </w:r>
          </w:p>
        </w:tc>
        <w:tc>
          <w:tcPr>
            <w:tcW w:w="1548" w:type="dxa"/>
            <w:vAlign w:val="center"/>
          </w:tcPr>
          <w:p w14:paraId="00080BB1" w14:textId="3D705FED"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19.2</w:t>
            </w:r>
          </w:p>
        </w:tc>
        <w:tc>
          <w:tcPr>
            <w:tcW w:w="1548" w:type="dxa"/>
            <w:vAlign w:val="center"/>
          </w:tcPr>
          <w:p w14:paraId="4FB53FBF" w14:textId="1B1CE1EA"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10.9</w:t>
            </w:r>
          </w:p>
        </w:tc>
      </w:tr>
      <w:tr w:rsidR="006C1A6F" w:rsidRPr="003C3F9F" w14:paraId="279A8464" w14:textId="77777777" w:rsidTr="006C1A6F">
        <w:tc>
          <w:tcPr>
            <w:tcW w:w="2234" w:type="dxa"/>
          </w:tcPr>
          <w:p w14:paraId="5E2C69FE" w14:textId="77777777" w:rsidR="006C1A6F" w:rsidRPr="00645683" w:rsidRDefault="006C1A6F" w:rsidP="006C1A6F">
            <w:pPr>
              <w:keepNext/>
              <w:tabs>
                <w:tab w:val="left" w:pos="695"/>
                <w:tab w:val="left" w:pos="900"/>
              </w:tabs>
              <w:snapToGrid w:val="0"/>
              <w:spacing w:after="0" w:line="240" w:lineRule="auto"/>
            </w:pPr>
          </w:p>
        </w:tc>
        <w:tc>
          <w:tcPr>
            <w:tcW w:w="1548" w:type="dxa"/>
          </w:tcPr>
          <w:p w14:paraId="4DDC1ACE"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FFD3F95"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17CFC71" w14:textId="77777777"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2ED2F34" w14:textId="77777777"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5038A18D" w14:textId="77777777" w:rsidR="006C1A6F" w:rsidRPr="003C3F9F" w:rsidRDefault="006C1A6F" w:rsidP="006C1A6F">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6C1A6F" w:rsidRPr="003C3F9F" w14:paraId="3A27A5F3" w14:textId="77777777" w:rsidTr="006C1A6F">
        <w:tc>
          <w:tcPr>
            <w:tcW w:w="2234" w:type="dxa"/>
          </w:tcPr>
          <w:p w14:paraId="4BF08D7C" w14:textId="77777777" w:rsidR="006C1A6F" w:rsidRPr="00116699" w:rsidRDefault="006C1A6F" w:rsidP="006C1A6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lang w:eastAsia="zh-HK"/>
              </w:rPr>
              <w:t>四</w:t>
            </w:r>
            <w:r w:rsidRPr="00116699">
              <w:rPr>
                <w:spacing w:val="0"/>
                <w:sz w:val="20"/>
              </w:rPr>
              <w:t>年第</w:t>
            </w:r>
            <w:r w:rsidRPr="00116699">
              <w:rPr>
                <w:rFonts w:hint="eastAsia"/>
                <w:spacing w:val="0"/>
                <w:sz w:val="20"/>
                <w:lang w:eastAsia="zh-HK"/>
              </w:rPr>
              <w:t>三</w:t>
            </w:r>
            <w:r w:rsidRPr="00116699">
              <w:rPr>
                <w:spacing w:val="0"/>
                <w:sz w:val="20"/>
              </w:rPr>
              <w:t>季與</w:t>
            </w:r>
          </w:p>
          <w:p w14:paraId="6670B67F" w14:textId="77777777" w:rsidR="006C1A6F" w:rsidRPr="00116699" w:rsidRDefault="006C1A6F" w:rsidP="006C1A6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lang w:eastAsia="zh-HK"/>
              </w:rPr>
              <w:t>四</w:t>
            </w:r>
            <w:r w:rsidRPr="00116699">
              <w:rPr>
                <w:spacing w:val="0"/>
                <w:sz w:val="20"/>
              </w:rPr>
              <w:t>年第</w:t>
            </w:r>
            <w:r w:rsidRPr="00116699">
              <w:rPr>
                <w:rFonts w:hint="eastAsia"/>
                <w:spacing w:val="0"/>
                <w:sz w:val="20"/>
                <w:lang w:eastAsia="zh-HK"/>
              </w:rPr>
              <w:t>二</w:t>
            </w:r>
            <w:r w:rsidRPr="00116699">
              <w:rPr>
                <w:spacing w:val="0"/>
                <w:sz w:val="20"/>
              </w:rPr>
              <w:t>季</w:t>
            </w:r>
          </w:p>
          <w:p w14:paraId="1FF137B4" w14:textId="0D161363" w:rsidR="006C1A6F" w:rsidRPr="00645683" w:rsidRDefault="006C1A6F" w:rsidP="006C1A6F">
            <w:pPr>
              <w:keepNext/>
              <w:tabs>
                <w:tab w:val="clear" w:pos="936"/>
                <w:tab w:val="clear" w:pos="1560"/>
                <w:tab w:val="clear" w:pos="2184"/>
                <w:tab w:val="clear" w:pos="2808"/>
                <w:tab w:val="left" w:pos="800"/>
                <w:tab w:val="left" w:pos="900"/>
              </w:tabs>
              <w:snapToGrid w:val="0"/>
              <w:spacing w:after="0" w:line="240" w:lineRule="auto"/>
            </w:pPr>
            <w:r w:rsidRPr="00116699">
              <w:rPr>
                <w:spacing w:val="0"/>
                <w:sz w:val="20"/>
              </w:rPr>
              <w:t>比較的增減百分率</w:t>
            </w:r>
          </w:p>
        </w:tc>
        <w:tc>
          <w:tcPr>
            <w:tcW w:w="1548" w:type="dxa"/>
            <w:vAlign w:val="center"/>
          </w:tcPr>
          <w:p w14:paraId="2675DFBB" w14:textId="3E13872E"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-8.3</w:t>
            </w:r>
          </w:p>
        </w:tc>
        <w:tc>
          <w:tcPr>
            <w:tcW w:w="1548" w:type="dxa"/>
            <w:vAlign w:val="center"/>
          </w:tcPr>
          <w:p w14:paraId="1314D823" w14:textId="0E35B9E5"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-9.1</w:t>
            </w:r>
          </w:p>
        </w:tc>
        <w:tc>
          <w:tcPr>
            <w:tcW w:w="1548" w:type="dxa"/>
            <w:vAlign w:val="center"/>
          </w:tcPr>
          <w:p w14:paraId="21B469F8" w14:textId="3E2932ED" w:rsidR="006C1A6F" w:rsidRPr="003C3F9F" w:rsidRDefault="006C1A6F" w:rsidP="006C1A6F">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-9.1</w:t>
            </w:r>
          </w:p>
        </w:tc>
        <w:tc>
          <w:tcPr>
            <w:tcW w:w="1548" w:type="dxa"/>
            <w:vAlign w:val="center"/>
          </w:tcPr>
          <w:p w14:paraId="21520BDD" w14:textId="4D93726F" w:rsidR="006C1A6F" w:rsidRPr="003C3F9F" w:rsidRDefault="006C1A6F" w:rsidP="006C1A6F">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-5.7</w:t>
            </w:r>
          </w:p>
        </w:tc>
        <w:tc>
          <w:tcPr>
            <w:tcW w:w="1548" w:type="dxa"/>
            <w:vAlign w:val="center"/>
          </w:tcPr>
          <w:p w14:paraId="639DDCAC" w14:textId="2C99D8FA" w:rsidR="006C1A6F" w:rsidRPr="003C3F9F" w:rsidRDefault="006C1A6F" w:rsidP="006C1A6F">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-5.3</w:t>
            </w:r>
          </w:p>
        </w:tc>
      </w:tr>
    </w:tbl>
    <w:p w14:paraId="3A3A7546" w14:textId="452856B7" w:rsidR="00116699" w:rsidRPr="00116699" w:rsidRDefault="00116699" w:rsidP="006C1A6F">
      <w:pPr>
        <w:pStyle w:val="affa"/>
        <w:keepNext/>
        <w:overflowPunct w:val="0"/>
        <w:spacing w:before="180"/>
      </w:pPr>
      <w:proofErr w:type="gramStart"/>
      <w:r w:rsidRPr="00116699">
        <w:t>註</w:t>
      </w:r>
      <w:proofErr w:type="gramEnd"/>
      <w:r w:rsidRPr="00116699">
        <w:t>：</w:t>
      </w:r>
      <w:r w:rsidRPr="00116699">
        <w:tab/>
        <w:t>(*)</w:t>
      </w:r>
      <w:r w:rsidRPr="00116699">
        <w:tab/>
      </w:r>
      <w:r w:rsidRPr="00116699">
        <w:t>期貨及期權成交量以合約數目計算。由於部分產品並未列入表內，表內個別期貨及期權成交量的數字加起來並不等於期貨及期權的成交總數。</w:t>
      </w:r>
    </w:p>
    <w:p w14:paraId="6FB1D3B2" w14:textId="77777777" w:rsidR="00116699" w:rsidRPr="00116699" w:rsidRDefault="00116699" w:rsidP="00116699"/>
    <w:p w14:paraId="141348A1" w14:textId="67A8C8CF" w:rsidR="00116699" w:rsidRPr="00116699" w:rsidRDefault="00116699" w:rsidP="00C8057E">
      <w:pPr>
        <w:rPr>
          <w:lang w:val="en-GB"/>
        </w:rPr>
      </w:pPr>
      <w:r w:rsidRPr="00733EC3">
        <w:rPr>
          <w:b/>
        </w:rPr>
        <w:t>4.15</w:t>
      </w:r>
      <w:r w:rsidRPr="005229B9">
        <w:tab/>
      </w:r>
      <w:r w:rsidRPr="00116699">
        <w:rPr>
          <w:rFonts w:hint="eastAsia"/>
          <w:lang w:eastAsia="zh-HK"/>
        </w:rPr>
        <w:t>受惠於大型</w:t>
      </w:r>
      <w:r w:rsidR="009258F7">
        <w:rPr>
          <w:rFonts w:hint="eastAsia"/>
          <w:lang w:eastAsia="zh-HK"/>
        </w:rPr>
        <w:t>新股上市</w:t>
      </w:r>
      <w:r w:rsidRPr="00116699">
        <w:rPr>
          <w:rFonts w:hint="eastAsia"/>
          <w:lang w:eastAsia="zh-HK"/>
        </w:rPr>
        <w:t>，</w:t>
      </w:r>
      <w:r w:rsidRPr="00116699">
        <w:rPr>
          <w:rFonts w:hint="eastAsia"/>
        </w:rPr>
        <w:t>香港</w:t>
      </w:r>
      <w:r w:rsidRPr="00116699">
        <w:rPr>
          <w:rFonts w:hint="eastAsia"/>
          <w:lang w:eastAsia="zh-HK"/>
        </w:rPr>
        <w:t>的</w:t>
      </w:r>
      <w:r w:rsidRPr="00116699">
        <w:t>集資活動</w:t>
      </w:r>
      <w:r w:rsidRPr="00116699">
        <w:rPr>
          <w:rFonts w:hint="eastAsia"/>
          <w:lang w:eastAsia="zh-HK"/>
        </w:rPr>
        <w:t>在</w:t>
      </w:r>
      <w:r w:rsidRPr="00116699">
        <w:t>第</w:t>
      </w:r>
      <w:r w:rsidRPr="00116699">
        <w:rPr>
          <w:rFonts w:hint="eastAsia"/>
          <w:lang w:eastAsia="zh-HK"/>
        </w:rPr>
        <w:t>三</w:t>
      </w:r>
      <w:r w:rsidRPr="00116699">
        <w:t>季</w:t>
      </w:r>
      <w:r w:rsidRPr="00116699">
        <w:rPr>
          <w:rFonts w:hint="eastAsia"/>
        </w:rPr>
        <w:t>內</w:t>
      </w:r>
      <w:r w:rsidRPr="00116699">
        <w:rPr>
          <w:rFonts w:hint="eastAsia"/>
          <w:lang w:eastAsia="zh-HK"/>
        </w:rPr>
        <w:t>顯著</w:t>
      </w:r>
      <w:r w:rsidRPr="00116699">
        <w:rPr>
          <w:rFonts w:hint="eastAsia"/>
        </w:rPr>
        <w:t>增加</w:t>
      </w:r>
      <w:r w:rsidRPr="00116699">
        <w:rPr>
          <w:lang w:eastAsia="zh-HK"/>
        </w:rPr>
        <w:t>。</w:t>
      </w:r>
      <w:r w:rsidRPr="00116699">
        <w:t>第</w:t>
      </w:r>
      <w:r w:rsidRPr="00116699">
        <w:rPr>
          <w:rFonts w:hint="eastAsia"/>
          <w:lang w:eastAsia="zh-HK"/>
        </w:rPr>
        <w:t>三</w:t>
      </w:r>
      <w:proofErr w:type="gramStart"/>
      <w:r w:rsidRPr="00116699">
        <w:t>季經主板</w:t>
      </w:r>
      <w:proofErr w:type="gramEnd"/>
      <w:r w:rsidRPr="00116699">
        <w:t>和</w:t>
      </w:r>
      <w:r w:rsidR="00020EAA">
        <w:t> </w:t>
      </w:r>
      <w:r w:rsidRPr="00116699">
        <w:t>GEM</w:t>
      </w:r>
      <w:r w:rsidRPr="00116699">
        <w:rPr>
          <w:vertAlign w:val="superscript"/>
          <w:lang w:eastAsia="zh-HK"/>
        </w:rPr>
        <w:t> </w:t>
      </w:r>
      <w:r w:rsidRPr="00116699">
        <w:rPr>
          <w:vertAlign w:val="superscript"/>
        </w:rPr>
        <w:t>(12)</w:t>
      </w:r>
      <w:r w:rsidRPr="00116699">
        <w:t>新上市和上市後的</w:t>
      </w:r>
      <w:r w:rsidRPr="00116699">
        <w:rPr>
          <w:i/>
        </w:rPr>
        <w:t>集資總額</w:t>
      </w:r>
      <w:r w:rsidRPr="00116699">
        <w:t>較上</w:t>
      </w:r>
      <w:r w:rsidRPr="00116699">
        <w:rPr>
          <w:spacing w:val="26"/>
        </w:rPr>
        <w:t>一季</w:t>
      </w:r>
      <w:r w:rsidRPr="00116699">
        <w:rPr>
          <w:rFonts w:hint="eastAsia"/>
          <w:lang w:eastAsia="zh-HK"/>
        </w:rPr>
        <w:t>躍升</w:t>
      </w:r>
      <w:r w:rsidRPr="00116699">
        <w:rPr>
          <w:lang w:eastAsia="zh-HK"/>
        </w:rPr>
        <w:t> </w:t>
      </w:r>
      <w:r w:rsidRPr="00116699">
        <w:rPr>
          <w:rFonts w:hint="eastAsia"/>
        </w:rPr>
        <w:t>6</w:t>
      </w:r>
      <w:r w:rsidR="003D4BC8">
        <w:rPr>
          <w:rFonts w:hint="eastAsia"/>
        </w:rPr>
        <w:t>5</w:t>
      </w:r>
      <w:r w:rsidRPr="00116699">
        <w:rPr>
          <w:rFonts w:hint="eastAsia"/>
        </w:rPr>
        <w:t>.9</w:t>
      </w:r>
      <w:r w:rsidRPr="00116699">
        <w:rPr>
          <w:rFonts w:hint="eastAsia"/>
          <w:spacing w:val="26"/>
        </w:rPr>
        <w:t>%</w:t>
      </w:r>
      <w:r w:rsidRPr="00116699">
        <w:rPr>
          <w:spacing w:val="26"/>
          <w:lang w:eastAsia="zh-HK"/>
        </w:rPr>
        <w:t>至</w:t>
      </w:r>
      <w:r w:rsidR="00F82AEA">
        <w:rPr>
          <w:spacing w:val="26"/>
          <w:lang w:eastAsia="zh-HK"/>
        </w:rPr>
        <w:t> </w:t>
      </w:r>
      <w:r w:rsidRPr="00116699">
        <w:rPr>
          <w:rFonts w:hint="eastAsia"/>
        </w:rPr>
        <w:t>5</w:t>
      </w:r>
      <w:r w:rsidR="003D4BC8">
        <w:rPr>
          <w:rFonts w:hint="eastAsia"/>
        </w:rPr>
        <w:t>98</w:t>
      </w:r>
      <w:r w:rsidRPr="00116699">
        <w:rPr>
          <w:spacing w:val="26"/>
        </w:rPr>
        <w:t> </w:t>
      </w:r>
      <w:r w:rsidRPr="00116699">
        <w:rPr>
          <w:spacing w:val="26"/>
          <w:lang w:eastAsia="zh-HK"/>
        </w:rPr>
        <w:t>億元，較一年前</w:t>
      </w:r>
      <w:r w:rsidR="009258F7">
        <w:rPr>
          <w:rFonts w:hint="eastAsia"/>
          <w:spacing w:val="26"/>
          <w:lang w:eastAsia="zh-HK"/>
        </w:rPr>
        <w:t>飆</w:t>
      </w:r>
      <w:r w:rsidRPr="00116699">
        <w:rPr>
          <w:rFonts w:hint="eastAsia"/>
          <w:lang w:eastAsia="zh-HK"/>
        </w:rPr>
        <w:t>升</w:t>
      </w:r>
      <w:r w:rsidRPr="00116699">
        <w:rPr>
          <w:lang w:eastAsia="zh-HK"/>
        </w:rPr>
        <w:t> </w:t>
      </w:r>
      <w:r w:rsidRPr="00116699">
        <w:rPr>
          <w:rFonts w:hint="eastAsia"/>
        </w:rPr>
        <w:t>1</w:t>
      </w:r>
      <w:r w:rsidR="003D4BC8">
        <w:rPr>
          <w:rFonts w:hint="eastAsia"/>
        </w:rPr>
        <w:t>40.</w:t>
      </w:r>
      <w:r w:rsidR="00A8759D">
        <w:t>3</w:t>
      </w:r>
      <w:r w:rsidRPr="00116699">
        <w:rPr>
          <w:spacing w:val="26"/>
        </w:rPr>
        <w:t>%</w:t>
      </w:r>
      <w:r w:rsidRPr="00116699">
        <w:rPr>
          <w:lang w:eastAsia="zh-HK"/>
        </w:rPr>
        <w:t>。</w:t>
      </w:r>
      <w:r w:rsidRPr="00116699">
        <w:t>當中，經首次公開招股籌集的資金</w:t>
      </w:r>
      <w:r w:rsidRPr="00116699">
        <w:rPr>
          <w:rFonts w:hint="eastAsia"/>
          <w:lang w:eastAsia="zh-HK"/>
        </w:rPr>
        <w:t>較</w:t>
      </w:r>
      <w:r w:rsidRPr="00116699">
        <w:t>上一季</w:t>
      </w:r>
      <w:r w:rsidRPr="00116699">
        <w:rPr>
          <w:rFonts w:hint="eastAsia"/>
          <w:lang w:eastAsia="zh-HK"/>
        </w:rPr>
        <w:t>激增近</w:t>
      </w:r>
      <w:r w:rsidR="002A08B4">
        <w:rPr>
          <w:rFonts w:hint="eastAsia"/>
          <w:lang w:eastAsia="zh-HK"/>
        </w:rPr>
        <w:t>四</w:t>
      </w:r>
      <w:proofErr w:type="gramStart"/>
      <w:r w:rsidRPr="00116699">
        <w:rPr>
          <w:rFonts w:hint="eastAsia"/>
          <w:lang w:eastAsia="zh-HK"/>
        </w:rPr>
        <w:t>倍</w:t>
      </w:r>
      <w:proofErr w:type="gramEnd"/>
      <w:r w:rsidRPr="00116699">
        <w:rPr>
          <w:rFonts w:hint="eastAsia"/>
        </w:rPr>
        <w:t>至</w:t>
      </w:r>
      <w:r w:rsidRPr="00116699">
        <w:rPr>
          <w:rFonts w:hint="eastAsia"/>
        </w:rPr>
        <w:t> 422</w:t>
      </w:r>
      <w:r w:rsidRPr="00116699">
        <w:t> </w:t>
      </w:r>
      <w:r w:rsidRPr="00116699">
        <w:t>億元</w:t>
      </w:r>
      <w:r w:rsidRPr="00116699">
        <w:rPr>
          <w:rFonts w:hint="eastAsia"/>
        </w:rPr>
        <w:t>，</w:t>
      </w:r>
      <w:r w:rsidRPr="00116699">
        <w:rPr>
          <w:rFonts w:hint="eastAsia"/>
          <w:spacing w:val="26"/>
        </w:rPr>
        <w:t>較</w:t>
      </w:r>
      <w:r w:rsidRPr="00116699">
        <w:rPr>
          <w:spacing w:val="26"/>
          <w:lang w:eastAsia="zh-HK"/>
        </w:rPr>
        <w:t>一年前</w:t>
      </w:r>
      <w:r w:rsidR="002A08B4">
        <w:rPr>
          <w:rFonts w:hint="eastAsia"/>
          <w:spacing w:val="26"/>
          <w:lang w:eastAsia="zh-HK"/>
        </w:rPr>
        <w:t>激</w:t>
      </w:r>
      <w:r w:rsidRPr="00116699">
        <w:rPr>
          <w:rFonts w:hint="eastAsia"/>
          <w:lang w:eastAsia="zh-HK"/>
        </w:rPr>
        <w:t>增逾</w:t>
      </w:r>
      <w:r w:rsidR="002A08B4">
        <w:rPr>
          <w:rFonts w:hint="eastAsia"/>
          <w:lang w:eastAsia="zh-HK"/>
        </w:rPr>
        <w:t>五</w:t>
      </w:r>
      <w:r w:rsidRPr="00116699">
        <w:rPr>
          <w:rFonts w:hint="eastAsia"/>
          <w:lang w:eastAsia="zh-HK"/>
        </w:rPr>
        <w:t>倍</w:t>
      </w:r>
      <w:r w:rsidRPr="00116699">
        <w:rPr>
          <w:lang w:eastAsia="zh-HK"/>
        </w:rPr>
        <w:t>。</w:t>
      </w:r>
      <w:r w:rsidRPr="00116699">
        <w:t>以</w:t>
      </w:r>
      <w:r w:rsidRPr="00116699">
        <w:rPr>
          <w:rFonts w:hint="eastAsia"/>
        </w:rPr>
        <w:t>今年首九個月經</w:t>
      </w:r>
      <w:r w:rsidRPr="00116699">
        <w:t>首次公開招股籌集所得的金額計算，香港</w:t>
      </w:r>
      <w:r w:rsidRPr="00116699">
        <w:rPr>
          <w:lang w:eastAsia="zh-HK"/>
        </w:rPr>
        <w:t>在</w:t>
      </w:r>
      <w:r w:rsidRPr="00116699">
        <w:rPr>
          <w:rFonts w:hint="eastAsia"/>
        </w:rPr>
        <w:t>全球證券交易市場中</w:t>
      </w:r>
      <w:r w:rsidRPr="00116699">
        <w:t>位</w:t>
      </w:r>
      <w:r w:rsidRPr="00116699">
        <w:rPr>
          <w:rFonts w:hint="eastAsia"/>
        </w:rPr>
        <w:t>列第</w:t>
      </w:r>
      <w:r w:rsidRPr="00116699">
        <w:rPr>
          <w:rFonts w:hint="eastAsia"/>
          <w:lang w:eastAsia="zh-HK"/>
        </w:rPr>
        <w:t>四</w:t>
      </w:r>
      <w:r w:rsidRPr="00116699">
        <w:rPr>
          <w:vertAlign w:val="superscript"/>
          <w:lang w:eastAsia="zh-HK"/>
        </w:rPr>
        <w:t> </w:t>
      </w:r>
      <w:r w:rsidRPr="00116699">
        <w:rPr>
          <w:vertAlign w:val="superscript"/>
          <w:lang w:val="en-GB"/>
        </w:rPr>
        <w:t>(13)</w:t>
      </w:r>
      <w:r w:rsidRPr="00116699">
        <w:rPr>
          <w:rFonts w:hint="eastAsia"/>
        </w:rPr>
        <w:t>。</w:t>
      </w:r>
    </w:p>
    <w:p w14:paraId="1D145F48" w14:textId="39C657C9" w:rsidR="00116699" w:rsidRPr="00D17FD4" w:rsidRDefault="00116699" w:rsidP="00116699">
      <w:pPr>
        <w:rPr>
          <w:lang w:val="en-GB"/>
        </w:rPr>
      </w:pPr>
      <w:r w:rsidRPr="00733EC3">
        <w:rPr>
          <w:b/>
        </w:rPr>
        <w:t>4.16</w:t>
      </w:r>
      <w:r w:rsidRPr="005229B9">
        <w:rPr>
          <w:lang w:val="en-GB"/>
        </w:rPr>
        <w:tab/>
      </w:r>
      <w:r w:rsidRPr="000417F3">
        <w:rPr>
          <w:rFonts w:hint="eastAsia"/>
          <w:lang w:val="en-GB"/>
        </w:rPr>
        <w:t>內地企業在香港股票市場繼續擔當重要角色。在</w:t>
      </w:r>
      <w:r w:rsidRPr="000417F3">
        <w:rPr>
          <w:rFonts w:hint="eastAsia"/>
          <w:lang w:val="en-GB" w:eastAsia="zh-HK"/>
        </w:rPr>
        <w:t>九</w:t>
      </w:r>
      <w:r w:rsidRPr="000417F3">
        <w:rPr>
          <w:rFonts w:hint="eastAsia"/>
          <w:lang w:val="en-GB"/>
        </w:rPr>
        <w:t>月底，共有</w:t>
      </w:r>
      <w:r w:rsidRPr="005229B9">
        <w:rPr>
          <w:lang w:val="en-GB"/>
        </w:rPr>
        <w:t>1</w:t>
      </w:r>
      <w:r w:rsidRPr="005229B9">
        <w:t> </w:t>
      </w:r>
      <w:r w:rsidRPr="000417F3">
        <w:rPr>
          <w:lang w:val="en-GB"/>
        </w:rPr>
        <w:t>46</w:t>
      </w:r>
      <w:r w:rsidR="00967C30" w:rsidRPr="000417F3">
        <w:rPr>
          <w:lang w:val="en-GB"/>
        </w:rPr>
        <w:t>6</w:t>
      </w:r>
      <w:r w:rsidRPr="000417F3">
        <w:t> </w:t>
      </w:r>
      <w:r w:rsidRPr="000417F3">
        <w:rPr>
          <w:rFonts w:hint="eastAsia"/>
          <w:lang w:val="en-GB"/>
        </w:rPr>
        <w:t>家內地企業</w:t>
      </w:r>
      <w:r w:rsidRPr="000417F3">
        <w:rPr>
          <w:lang w:val="en-GB"/>
        </w:rPr>
        <w:t>(</w:t>
      </w:r>
      <w:r w:rsidRPr="000417F3">
        <w:rPr>
          <w:rFonts w:hint="eastAsia"/>
          <w:lang w:val="en-GB"/>
        </w:rPr>
        <w:t>包括</w:t>
      </w:r>
      <w:r w:rsidRPr="000417F3">
        <w:t> </w:t>
      </w:r>
      <w:r w:rsidRPr="000417F3">
        <w:rPr>
          <w:lang w:val="en-GB"/>
        </w:rPr>
        <w:t>3</w:t>
      </w:r>
      <w:r w:rsidR="00967C30" w:rsidRPr="000417F3">
        <w:rPr>
          <w:lang w:val="en-GB"/>
        </w:rPr>
        <w:t>50</w:t>
      </w:r>
      <w:r w:rsidRPr="000417F3">
        <w:t> </w:t>
      </w:r>
      <w:r w:rsidRPr="000417F3">
        <w:rPr>
          <w:rFonts w:hint="eastAsia"/>
          <w:lang w:val="en-GB"/>
        </w:rPr>
        <w:t>家</w:t>
      </w:r>
      <w:r w:rsidRPr="000417F3">
        <w:t> </w:t>
      </w:r>
      <w:r w:rsidRPr="000417F3">
        <w:rPr>
          <w:lang w:val="en-GB"/>
        </w:rPr>
        <w:t>H</w:t>
      </w:r>
      <w:r w:rsidRPr="000417F3">
        <w:t> </w:t>
      </w:r>
      <w:r w:rsidRPr="000417F3">
        <w:rPr>
          <w:rFonts w:hint="eastAsia"/>
          <w:lang w:val="en-GB"/>
        </w:rPr>
        <w:t>股公司</w:t>
      </w:r>
      <w:r w:rsidRPr="000417F3">
        <w:rPr>
          <w:rFonts w:hint="eastAsia"/>
          <w:lang w:val="en-GB" w:eastAsia="zh-HK"/>
        </w:rPr>
        <w:t>和</w:t>
      </w:r>
      <w:r w:rsidRPr="000417F3">
        <w:rPr>
          <w:lang w:eastAsia="zh-HK"/>
        </w:rPr>
        <w:t> </w:t>
      </w:r>
      <w:r w:rsidRPr="005229B9">
        <w:rPr>
          <w:lang w:val="en-GB"/>
        </w:rPr>
        <w:t>1</w:t>
      </w:r>
      <w:r w:rsidRPr="005229B9">
        <w:t> </w:t>
      </w:r>
      <w:r w:rsidRPr="000417F3">
        <w:t>11</w:t>
      </w:r>
      <w:r w:rsidR="00967C30" w:rsidRPr="000417F3">
        <w:t>6</w:t>
      </w:r>
      <w:r w:rsidRPr="000417F3">
        <w:t> </w:t>
      </w:r>
      <w:r w:rsidRPr="000417F3">
        <w:rPr>
          <w:rFonts w:hint="eastAsia"/>
          <w:lang w:val="en-GB"/>
        </w:rPr>
        <w:t>家</w:t>
      </w:r>
      <w:r w:rsidRPr="000417F3">
        <w:rPr>
          <w:rFonts w:hint="eastAsia"/>
          <w:lang w:val="en-GB" w:eastAsia="zh-HK"/>
        </w:rPr>
        <w:t>非</w:t>
      </w:r>
      <w:r w:rsidRPr="000417F3">
        <w:rPr>
          <w:lang w:eastAsia="zh-HK"/>
        </w:rPr>
        <w:t> </w:t>
      </w:r>
      <w:r w:rsidRPr="000417F3">
        <w:rPr>
          <w:lang w:val="en-GB"/>
        </w:rPr>
        <w:t>H</w:t>
      </w:r>
      <w:r w:rsidRPr="000417F3">
        <w:t> </w:t>
      </w:r>
      <w:r w:rsidRPr="000417F3">
        <w:rPr>
          <w:rFonts w:hint="eastAsia"/>
          <w:lang w:val="en-GB"/>
        </w:rPr>
        <w:t>股</w:t>
      </w:r>
      <w:r w:rsidRPr="000417F3">
        <w:rPr>
          <w:rFonts w:hint="eastAsia"/>
          <w:lang w:val="en-GB" w:eastAsia="zh-HK"/>
        </w:rPr>
        <w:t>內地</w:t>
      </w:r>
      <w:r w:rsidRPr="000417F3">
        <w:rPr>
          <w:rFonts w:hint="eastAsia"/>
          <w:lang w:val="en-GB"/>
        </w:rPr>
        <w:t>企業</w:t>
      </w:r>
      <w:r w:rsidRPr="000417F3">
        <w:rPr>
          <w:lang w:val="en-GB"/>
        </w:rPr>
        <w:t>)</w:t>
      </w:r>
      <w:r w:rsidRPr="000417F3">
        <w:rPr>
          <w:rFonts w:hint="eastAsia"/>
          <w:lang w:val="en-GB"/>
        </w:rPr>
        <w:t>在本港的主板和</w:t>
      </w:r>
      <w:r w:rsidRPr="000417F3">
        <w:rPr>
          <w:lang w:val="en-GB"/>
        </w:rPr>
        <w:t>GEM</w:t>
      </w:r>
      <w:r w:rsidRPr="000417F3">
        <w:rPr>
          <w:rFonts w:hint="eastAsia"/>
          <w:lang w:val="en-GB"/>
        </w:rPr>
        <w:t>上市，佔本港上市公司總數的</w:t>
      </w:r>
      <w:r w:rsidR="009D1FD9">
        <w:t> </w:t>
      </w:r>
      <w:r w:rsidRPr="005229B9">
        <w:rPr>
          <w:lang w:val="en-GB"/>
        </w:rPr>
        <w:t>56</w:t>
      </w:r>
      <w:r w:rsidRPr="000417F3">
        <w:rPr>
          <w:lang w:val="en-GB"/>
        </w:rPr>
        <w:t>%</w:t>
      </w:r>
      <w:r w:rsidRPr="000417F3">
        <w:rPr>
          <w:rFonts w:hint="eastAsia"/>
          <w:lang w:val="en-GB"/>
        </w:rPr>
        <w:t>和總市值的</w:t>
      </w:r>
      <w:r w:rsidR="00967C30" w:rsidRPr="000417F3">
        <w:rPr>
          <w:lang w:val="en-GB"/>
        </w:rPr>
        <w:t>80</w:t>
      </w:r>
      <w:r w:rsidRPr="000417F3">
        <w:rPr>
          <w:lang w:val="en-GB"/>
        </w:rPr>
        <w:t>%</w:t>
      </w:r>
      <w:r w:rsidRPr="000417F3">
        <w:rPr>
          <w:rFonts w:hint="eastAsia"/>
          <w:lang w:val="en-GB"/>
        </w:rPr>
        <w:t>。與內地有關的股票在</w:t>
      </w:r>
      <w:r w:rsidRPr="000417F3">
        <w:rPr>
          <w:rFonts w:hint="eastAsia"/>
          <w:lang w:val="en-GB" w:eastAsia="zh-HK"/>
        </w:rPr>
        <w:t>第三季</w:t>
      </w:r>
      <w:proofErr w:type="gramStart"/>
      <w:r w:rsidRPr="000417F3">
        <w:rPr>
          <w:rFonts w:hint="eastAsia"/>
          <w:lang w:val="en-GB"/>
        </w:rPr>
        <w:t>佔</w:t>
      </w:r>
      <w:proofErr w:type="gramEnd"/>
      <w:r w:rsidRPr="000417F3">
        <w:rPr>
          <w:rFonts w:hint="eastAsia"/>
          <w:lang w:val="en-GB"/>
        </w:rPr>
        <w:t>香港聯合交易所股份成交額的</w:t>
      </w:r>
      <w:r w:rsidRPr="000417F3">
        <w:rPr>
          <w:lang w:val="en-GB"/>
        </w:rPr>
        <w:t>8</w:t>
      </w:r>
      <w:r w:rsidR="00967C30" w:rsidRPr="000417F3">
        <w:rPr>
          <w:lang w:val="en-GB"/>
        </w:rPr>
        <w:t>7</w:t>
      </w:r>
      <w:r w:rsidRPr="000417F3">
        <w:rPr>
          <w:lang w:val="en-GB"/>
        </w:rPr>
        <w:t>%</w:t>
      </w:r>
      <w:r w:rsidRPr="000417F3">
        <w:rPr>
          <w:rFonts w:hint="eastAsia"/>
          <w:lang w:val="en-GB"/>
        </w:rPr>
        <w:t>和集資總額的</w:t>
      </w:r>
      <w:r w:rsidR="00967C30" w:rsidRPr="000417F3">
        <w:rPr>
          <w:lang w:val="en-GB"/>
        </w:rPr>
        <w:t>94</w:t>
      </w:r>
      <w:r w:rsidRPr="000417F3">
        <w:rPr>
          <w:lang w:val="en-GB"/>
        </w:rPr>
        <w:t>%</w:t>
      </w:r>
      <w:r w:rsidRPr="000417F3">
        <w:rPr>
          <w:rFonts w:hint="eastAsia"/>
          <w:lang w:val="en-GB"/>
        </w:rPr>
        <w:t>。</w:t>
      </w:r>
    </w:p>
    <w:p w14:paraId="60422655" w14:textId="77777777" w:rsidR="00C03382" w:rsidRDefault="00C0338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1980C19" w14:textId="6F9FCB2B" w:rsidR="00116699" w:rsidRPr="00B5618D" w:rsidRDefault="00116699" w:rsidP="00116699">
      <w:pPr>
        <w:pStyle w:val="12"/>
        <w:rPr>
          <w:b/>
        </w:rPr>
      </w:pPr>
      <w:r w:rsidRPr="00B5618D">
        <w:rPr>
          <w:rFonts w:hint="eastAsia"/>
        </w:rPr>
        <w:t>基金管理及投資基金</w:t>
      </w:r>
    </w:p>
    <w:p w14:paraId="370C9726" w14:textId="124E314E" w:rsidR="00F92636" w:rsidRPr="00C03382" w:rsidRDefault="00116699" w:rsidP="00C03382">
      <w:pPr>
        <w:rPr>
          <w:lang w:eastAsia="zh-HK"/>
        </w:rPr>
      </w:pPr>
      <w:r w:rsidRPr="00733EC3">
        <w:rPr>
          <w:b/>
        </w:rPr>
        <w:t>4.17</w:t>
      </w:r>
      <w:r w:rsidRPr="005229B9">
        <w:rPr>
          <w:lang w:val="en-GB"/>
        </w:rPr>
        <w:tab/>
      </w:r>
      <w:r w:rsidRPr="00B5618D">
        <w:t>基金管理業務</w:t>
      </w:r>
      <w:r w:rsidR="009D1C38">
        <w:rPr>
          <w:rFonts w:hint="eastAsia"/>
          <w:lang w:eastAsia="zh-HK"/>
        </w:rPr>
        <w:t>的</w:t>
      </w:r>
      <w:r w:rsidR="009D1C38" w:rsidRPr="00B5618D">
        <w:rPr>
          <w:rFonts w:hint="eastAsia"/>
          <w:lang w:eastAsia="zh-HK"/>
        </w:rPr>
        <w:t>表現</w:t>
      </w:r>
      <w:r w:rsidRPr="00B5618D">
        <w:t>在第</w:t>
      </w:r>
      <w:r>
        <w:rPr>
          <w:rFonts w:hint="eastAsia"/>
          <w:lang w:eastAsia="zh-HK"/>
        </w:rPr>
        <w:t>三</w:t>
      </w:r>
      <w:r w:rsidRPr="00B5618D">
        <w:t>季</w:t>
      </w:r>
      <w:r w:rsidRPr="00733EC3">
        <w:rPr>
          <w:rFonts w:hint="eastAsia"/>
          <w:lang w:eastAsia="zh-HK"/>
        </w:rPr>
        <w:t>進</w:t>
      </w:r>
      <w:r w:rsidRPr="00733EC3">
        <w:rPr>
          <w:rFonts w:hint="eastAsia"/>
        </w:rPr>
        <w:t>一步</w:t>
      </w:r>
      <w:r w:rsidRPr="00733EC3">
        <w:rPr>
          <w:rFonts w:hint="eastAsia"/>
          <w:lang w:eastAsia="zh-HK"/>
        </w:rPr>
        <w:t>改</w:t>
      </w:r>
      <w:r w:rsidRPr="00733EC3">
        <w:rPr>
          <w:rFonts w:hint="eastAsia"/>
        </w:rPr>
        <w:t>善</w:t>
      </w:r>
      <w:r w:rsidRPr="00B5618D">
        <w:t>。</w:t>
      </w:r>
      <w:r w:rsidRPr="00B5618D">
        <w:rPr>
          <w:i/>
        </w:rPr>
        <w:t>強制性公積金</w:t>
      </w:r>
      <w:r w:rsidRPr="00B5618D">
        <w:rPr>
          <w:i/>
          <w:iCs/>
        </w:rPr>
        <w:t>(</w:t>
      </w:r>
      <w:r w:rsidRPr="00B5618D">
        <w:rPr>
          <w:i/>
        </w:rPr>
        <w:t>強積金</w:t>
      </w:r>
      <w:r w:rsidRPr="00B5618D">
        <w:rPr>
          <w:i/>
          <w:iCs/>
        </w:rPr>
        <w:t>)</w:t>
      </w:r>
      <w:r w:rsidRPr="00B5618D">
        <w:rPr>
          <w:i/>
        </w:rPr>
        <w:t>計劃</w:t>
      </w:r>
      <w:r w:rsidRPr="00B5618D">
        <w:rPr>
          <w:vertAlign w:val="superscript"/>
          <w:lang w:eastAsia="zh-HK"/>
        </w:rPr>
        <w:t> </w:t>
      </w:r>
      <w:r w:rsidRPr="00B5618D">
        <w:rPr>
          <w:vertAlign w:val="superscript"/>
        </w:rPr>
        <w:t>(</w:t>
      </w:r>
      <w:r w:rsidRPr="00B5618D">
        <w:rPr>
          <w:rFonts w:hint="eastAsia"/>
          <w:vertAlign w:val="superscript"/>
        </w:rPr>
        <w:t>1</w:t>
      </w:r>
      <w:r>
        <w:rPr>
          <w:vertAlign w:val="superscript"/>
        </w:rPr>
        <w:t>4</w:t>
      </w:r>
      <w:r w:rsidRPr="00B5618D">
        <w:rPr>
          <w:vertAlign w:val="superscript"/>
        </w:rPr>
        <w:t>)</w:t>
      </w:r>
      <w:r w:rsidRPr="00B5618D">
        <w:t>下核准成分基金的資產淨值總額</w:t>
      </w:r>
      <w:r w:rsidRPr="00B5618D">
        <w:rPr>
          <w:lang w:eastAsia="zh-HK"/>
        </w:rPr>
        <w:t>較</w:t>
      </w:r>
      <w:r>
        <w:rPr>
          <w:rFonts w:hint="eastAsia"/>
          <w:lang w:eastAsia="zh-HK"/>
        </w:rPr>
        <w:t>六</w:t>
      </w:r>
      <w:r w:rsidRPr="00B5618D">
        <w:rPr>
          <w:rFonts w:hint="eastAsia"/>
          <w:lang w:eastAsia="zh-HK"/>
        </w:rPr>
        <w:t>月</w:t>
      </w:r>
      <w:r w:rsidRPr="00B5618D">
        <w:rPr>
          <w:lang w:eastAsia="zh-HK"/>
        </w:rPr>
        <w:t>底</w:t>
      </w:r>
      <w:r w:rsidRPr="00733EC3">
        <w:rPr>
          <w:rFonts w:hint="eastAsia"/>
          <w:lang w:eastAsia="zh-HK"/>
        </w:rPr>
        <w:t>上升</w:t>
      </w:r>
      <w:r w:rsidRPr="00733EC3">
        <w:t> </w:t>
      </w:r>
      <w:r w:rsidR="00B75C87" w:rsidRPr="00733EC3">
        <w:t>8.2</w:t>
      </w:r>
      <w:r w:rsidRPr="00733EC3">
        <w:t>%</w:t>
      </w:r>
      <w:r w:rsidRPr="00B5618D">
        <w:rPr>
          <w:lang w:val="en-GB"/>
        </w:rPr>
        <w:t>至</w:t>
      </w:r>
      <w:r>
        <w:rPr>
          <w:rFonts w:hint="eastAsia"/>
          <w:lang w:val="en-GB" w:eastAsia="zh-HK"/>
        </w:rPr>
        <w:t>九</w:t>
      </w:r>
      <w:r w:rsidRPr="00B5618D">
        <w:t>月底</w:t>
      </w:r>
      <w:r w:rsidRPr="00B5618D">
        <w:rPr>
          <w:lang w:val="en-GB"/>
        </w:rPr>
        <w:t>的</w:t>
      </w:r>
      <w:r w:rsidR="00B75C87" w:rsidRPr="00733EC3">
        <w:rPr>
          <w:lang w:val="en-GB"/>
        </w:rPr>
        <w:t>13,267</w:t>
      </w:r>
      <w:r w:rsidRPr="00B5618D">
        <w:t> </w:t>
      </w:r>
      <w:r w:rsidRPr="00B5618D">
        <w:t>億元。</w:t>
      </w:r>
      <w:r w:rsidRPr="00B5618D">
        <w:rPr>
          <w:i/>
        </w:rPr>
        <w:t>互惠基金</w:t>
      </w:r>
      <w:r w:rsidRPr="00B5618D">
        <w:t>在</w:t>
      </w:r>
      <w:r>
        <w:rPr>
          <w:rFonts w:hint="eastAsia"/>
          <w:lang w:eastAsia="zh-HK"/>
        </w:rPr>
        <w:t>七</w:t>
      </w:r>
      <w:r w:rsidRPr="00B5618D">
        <w:t>月</w:t>
      </w:r>
      <w:r w:rsidRPr="00B5618D">
        <w:rPr>
          <w:rFonts w:hint="eastAsia"/>
          <w:lang w:eastAsia="zh-HK"/>
        </w:rPr>
        <w:t>至</w:t>
      </w:r>
      <w:r>
        <w:rPr>
          <w:rFonts w:hint="eastAsia"/>
          <w:lang w:eastAsia="zh-HK"/>
        </w:rPr>
        <w:t>八</w:t>
      </w:r>
      <w:r w:rsidRPr="00B5618D">
        <w:t>月的平均每月零售銷售總額較</w:t>
      </w:r>
      <w:r w:rsidRPr="00B5618D">
        <w:rPr>
          <w:lang w:eastAsia="zh-HK"/>
        </w:rPr>
        <w:t>上</w:t>
      </w:r>
      <w:r w:rsidRPr="00B5618D">
        <w:t>一季</w:t>
      </w:r>
      <w:r w:rsidR="0028766D" w:rsidRPr="005229B9">
        <w:rPr>
          <w:rFonts w:hint="eastAsia"/>
        </w:rPr>
        <w:t>增加</w:t>
      </w:r>
      <w:r w:rsidRPr="005229B9">
        <w:t> </w:t>
      </w:r>
      <w:r w:rsidR="0030458F" w:rsidRPr="005229B9">
        <w:t>23.4</w:t>
      </w:r>
      <w:r w:rsidRPr="005229B9">
        <w:rPr>
          <w:lang w:val="en-GB"/>
        </w:rPr>
        <w:t>%</w:t>
      </w:r>
      <w:r w:rsidRPr="009167B0">
        <w:t> </w:t>
      </w:r>
      <w:r w:rsidRPr="009167B0">
        <w:rPr>
          <w:rFonts w:hint="eastAsia"/>
        </w:rPr>
        <w:t>至</w:t>
      </w:r>
      <w:r w:rsidRPr="009167B0">
        <w:t> </w:t>
      </w:r>
      <w:r w:rsidRPr="005229B9">
        <w:t>7</w:t>
      </w:r>
      <w:r w:rsidR="0030458F" w:rsidRPr="005229B9">
        <w:t>7</w:t>
      </w:r>
      <w:r w:rsidRPr="00B5618D">
        <w:t> </w:t>
      </w:r>
      <w:r w:rsidRPr="00B5618D">
        <w:t>億美元</w:t>
      </w:r>
      <w:r w:rsidRPr="00B5618D">
        <w:rPr>
          <w:vertAlign w:val="superscript"/>
        </w:rPr>
        <w:t>(1</w:t>
      </w:r>
      <w:r>
        <w:rPr>
          <w:vertAlign w:val="superscript"/>
        </w:rPr>
        <w:t>5</w:t>
      </w:r>
      <w:r w:rsidRPr="00B5618D">
        <w:rPr>
          <w:vertAlign w:val="superscript"/>
        </w:rPr>
        <w:t>)(1</w:t>
      </w:r>
      <w:r>
        <w:rPr>
          <w:vertAlign w:val="superscript"/>
        </w:rPr>
        <w:t>6</w:t>
      </w:r>
      <w:r w:rsidRPr="00B5618D">
        <w:rPr>
          <w:vertAlign w:val="superscript"/>
        </w:rPr>
        <w:t>)</w:t>
      </w:r>
      <w:r w:rsidRPr="00B5618D">
        <w:rPr>
          <w:lang w:eastAsia="zh-HK"/>
        </w:rPr>
        <w:t>，較一年前的水平</w:t>
      </w:r>
      <w:r w:rsidRPr="00B5618D">
        <w:rPr>
          <w:rFonts w:hint="eastAsia"/>
          <w:lang w:eastAsia="zh-HK"/>
        </w:rPr>
        <w:t>高</w:t>
      </w:r>
      <w:r w:rsidR="0030458F" w:rsidRPr="005229B9">
        <w:t>50.9</w:t>
      </w:r>
      <w:r w:rsidRPr="00B5618D">
        <w:t>%</w:t>
      </w:r>
      <w:r w:rsidRPr="00B5618D">
        <w:rPr>
          <w:lang w:eastAsia="zh-HK"/>
        </w:rPr>
        <w:t>。</w:t>
      </w:r>
    </w:p>
    <w:p w14:paraId="54CB8DF8" w14:textId="564F30B6" w:rsidR="008F5E19" w:rsidRPr="008F5E19" w:rsidRDefault="008F5E19" w:rsidP="008F5E19">
      <w:pPr>
        <w:keepNext/>
        <w:rPr>
          <w:rFonts w:eastAsia="華康中黑體"/>
        </w:rPr>
      </w:pPr>
      <w:r w:rsidRPr="008F5E19">
        <w:rPr>
          <w:rFonts w:eastAsia="華康中黑體" w:hint="eastAsia"/>
          <w:lang w:val="en-GB"/>
        </w:rPr>
        <w:t>保險業</w:t>
      </w:r>
    </w:p>
    <w:p w14:paraId="201255D0" w14:textId="39263A6D" w:rsidR="008F5E19" w:rsidRPr="008F5E19" w:rsidRDefault="008F5E19" w:rsidP="008F5E19">
      <w:pPr>
        <w:rPr>
          <w:lang w:val="en-GB"/>
        </w:rPr>
      </w:pPr>
      <w:r w:rsidRPr="00733EC3">
        <w:rPr>
          <w:b/>
        </w:rPr>
        <w:t>4.18</w:t>
      </w:r>
      <w:r w:rsidRPr="005229B9">
        <w:rPr>
          <w:lang w:val="en-GB"/>
        </w:rPr>
        <w:tab/>
      </w:r>
      <w:r w:rsidRPr="008F5E19">
        <w:rPr>
          <w:i/>
          <w:lang w:val="en-GB"/>
        </w:rPr>
        <w:t>保險業</w:t>
      </w:r>
      <w:r w:rsidR="0088676A" w:rsidRPr="0088676A">
        <w:rPr>
          <w:rFonts w:hint="eastAsia"/>
          <w:i/>
          <w:lang w:val="en-GB"/>
        </w:rPr>
        <w:t>務</w:t>
      </w:r>
      <w:r w:rsidRPr="008F5E19">
        <w:rPr>
          <w:vertAlign w:val="superscript"/>
          <w:lang w:eastAsia="zh-HK"/>
        </w:rPr>
        <w:t> </w:t>
      </w:r>
      <w:r w:rsidRPr="008F5E19">
        <w:rPr>
          <w:vertAlign w:val="superscript"/>
          <w:lang w:val="en-GB"/>
        </w:rPr>
        <w:t>(17)</w:t>
      </w:r>
      <w:r w:rsidRPr="008F5E19">
        <w:rPr>
          <w:rFonts w:hint="eastAsia"/>
          <w:lang w:val="en-GB"/>
        </w:rPr>
        <w:t>繼過去四個季度以雙位數幅度飆升後，在第二季回落。</w:t>
      </w:r>
      <w:r w:rsidRPr="008F5E19">
        <w:rPr>
          <w:lang w:val="en-GB"/>
        </w:rPr>
        <w:t>長期業務</w:t>
      </w:r>
      <w:r w:rsidRPr="008F5E19">
        <w:t>的新造保單</w:t>
      </w:r>
      <w:r w:rsidRPr="008F5E19">
        <w:rPr>
          <w:lang w:val="en-GB"/>
        </w:rPr>
        <w:t>保費</w:t>
      </w:r>
      <w:r w:rsidRPr="008F5E19">
        <w:rPr>
          <w:rFonts w:hint="eastAsia"/>
          <w:lang w:val="en-GB"/>
        </w:rPr>
        <w:t>較</w:t>
      </w:r>
      <w:proofErr w:type="gramStart"/>
      <w:r w:rsidRPr="008F5E19">
        <w:rPr>
          <w:rFonts w:hint="eastAsia"/>
          <w:lang w:val="en-GB"/>
        </w:rPr>
        <w:t>一</w:t>
      </w:r>
      <w:proofErr w:type="gramEnd"/>
      <w:r w:rsidRPr="008F5E19">
        <w:rPr>
          <w:rFonts w:hint="eastAsia"/>
          <w:lang w:val="en-GB"/>
        </w:rPr>
        <w:t>年前下跌</w:t>
      </w:r>
      <w:r w:rsidRPr="008F5E19">
        <w:rPr>
          <w:rFonts w:hint="eastAsia"/>
          <w:lang w:val="en-GB"/>
        </w:rPr>
        <w:t>9.9</w:t>
      </w:r>
      <w:r w:rsidRPr="008F5E19">
        <w:rPr>
          <w:lang w:val="en-GB"/>
        </w:rPr>
        <w:t>%</w:t>
      </w:r>
      <w:r w:rsidRPr="008F5E19">
        <w:rPr>
          <w:lang w:val="en-GB"/>
        </w:rPr>
        <w:t>，</w:t>
      </w:r>
      <w:r w:rsidRPr="008F5E19">
        <w:rPr>
          <w:rFonts w:hint="eastAsia"/>
          <w:lang w:val="en-GB"/>
        </w:rPr>
        <w:t>當中非投資相連保險計劃的保費</w:t>
      </w:r>
      <w:r w:rsidRPr="008F5E19">
        <w:rPr>
          <w:lang w:val="en-GB"/>
        </w:rPr>
        <w:t>(</w:t>
      </w:r>
      <w:proofErr w:type="gramStart"/>
      <w:r w:rsidRPr="008F5E19">
        <w:rPr>
          <w:rFonts w:hint="eastAsia"/>
          <w:lang w:val="en-GB"/>
        </w:rPr>
        <w:t>佔</w:t>
      </w:r>
      <w:proofErr w:type="gramEnd"/>
      <w:r w:rsidRPr="008F5E19">
        <w:rPr>
          <w:rFonts w:hint="eastAsia"/>
          <w:lang w:val="en-GB"/>
        </w:rPr>
        <w:t>該業務範疇保費總額的</w:t>
      </w:r>
      <w:r w:rsidRPr="008F5E19">
        <w:t> </w:t>
      </w:r>
      <w:r w:rsidRPr="008F5E19">
        <w:rPr>
          <w:rFonts w:hint="eastAsia"/>
          <w:lang w:val="en-GB"/>
        </w:rPr>
        <w:t>95</w:t>
      </w:r>
      <w:r w:rsidRPr="008F5E19">
        <w:rPr>
          <w:lang w:val="en-GB"/>
        </w:rPr>
        <w:t>%)</w:t>
      </w:r>
      <w:r w:rsidRPr="008F5E19">
        <w:rPr>
          <w:rFonts w:hint="eastAsia"/>
          <w:lang w:val="en-GB"/>
        </w:rPr>
        <w:t>下跌</w:t>
      </w:r>
      <w:r w:rsidR="008C608B">
        <w:t> </w:t>
      </w:r>
      <w:r w:rsidRPr="008F5E19">
        <w:rPr>
          <w:rFonts w:hint="eastAsia"/>
          <w:lang w:val="en-GB"/>
        </w:rPr>
        <w:t>9.3%</w:t>
      </w:r>
      <w:r w:rsidRPr="008F5E19">
        <w:rPr>
          <w:rFonts w:hint="eastAsia"/>
          <w:lang w:val="en-GB"/>
        </w:rPr>
        <w:t>，投資相連保險計劃的保費</w:t>
      </w:r>
      <w:r w:rsidRPr="008F5E19">
        <w:rPr>
          <w:rFonts w:hint="eastAsia"/>
          <w:lang w:val="en-GB" w:eastAsia="zh-HK"/>
        </w:rPr>
        <w:t>下跌</w:t>
      </w:r>
      <w:r w:rsidR="009D1C38">
        <w:rPr>
          <w:lang w:eastAsia="zh-HK"/>
        </w:rPr>
        <w:t> </w:t>
      </w:r>
      <w:r w:rsidRPr="008F5E19">
        <w:rPr>
          <w:rFonts w:hint="eastAsia"/>
          <w:lang w:val="en-GB"/>
        </w:rPr>
        <w:t>22.5</w:t>
      </w:r>
      <w:r w:rsidRPr="008F5E19">
        <w:rPr>
          <w:lang w:val="en-GB"/>
        </w:rPr>
        <w:t>%</w:t>
      </w:r>
      <w:r w:rsidRPr="008F5E19">
        <w:rPr>
          <w:rFonts w:hint="eastAsia"/>
          <w:lang w:val="en-GB"/>
        </w:rPr>
        <w:t>。至於一般保險業務，保費總額和保費淨額分別上升</w:t>
      </w:r>
      <w:r w:rsidRPr="008F5E19">
        <w:t> </w:t>
      </w:r>
      <w:r w:rsidRPr="008F5E19">
        <w:rPr>
          <w:rFonts w:hint="eastAsia"/>
        </w:rPr>
        <w:t>4.4</w:t>
      </w:r>
      <w:r w:rsidRPr="008F5E19">
        <w:rPr>
          <w:lang w:val="en-GB"/>
        </w:rPr>
        <w:t>%</w:t>
      </w:r>
      <w:r w:rsidRPr="008F5E19">
        <w:rPr>
          <w:rFonts w:hint="eastAsia"/>
          <w:lang w:val="en-GB"/>
        </w:rPr>
        <w:t>和</w:t>
      </w:r>
      <w:r w:rsidRPr="008F5E19">
        <w:rPr>
          <w:rFonts w:hint="eastAsia"/>
          <w:lang w:val="en-GB"/>
        </w:rPr>
        <w:t>4.6</w:t>
      </w:r>
      <w:r w:rsidRPr="008F5E19">
        <w:rPr>
          <w:lang w:val="en-GB"/>
        </w:rPr>
        <w:t>%</w:t>
      </w:r>
      <w:r w:rsidRPr="008F5E19">
        <w:rPr>
          <w:rFonts w:hint="eastAsia"/>
          <w:lang w:val="en-GB"/>
        </w:rPr>
        <w:t>。</w:t>
      </w:r>
    </w:p>
    <w:p w14:paraId="61521EF2" w14:textId="65355214" w:rsidR="0045764F" w:rsidRPr="008D2CFE" w:rsidRDefault="008F5E19" w:rsidP="008D2CFE">
      <w:pPr>
        <w:pStyle w:val="afff4"/>
        <w:rPr>
          <w:lang w:val="en-GB"/>
        </w:rPr>
      </w:pPr>
      <w:r w:rsidRPr="008F5E19">
        <w:rPr>
          <w:rFonts w:hint="eastAsia"/>
          <w:lang w:val="en-GB"/>
        </w:rPr>
        <w:t>表</w:t>
      </w:r>
      <w:r w:rsidRPr="00366B5D">
        <w:rPr>
          <w:b/>
          <w:lang w:val="en-GB"/>
        </w:rPr>
        <w:t>4.7</w:t>
      </w:r>
      <w:r w:rsidRPr="00907593">
        <w:rPr>
          <w:rFonts w:ascii="華康中黑體" w:hAnsi="華康中黑體" w:cs="華康中黑體" w:hint="eastAsia"/>
          <w:b/>
          <w:lang w:val="en-GB"/>
        </w:rPr>
        <w:t>：</w:t>
      </w:r>
      <w:r w:rsidRPr="008F5E19">
        <w:rPr>
          <w:rFonts w:hint="eastAsia"/>
          <w:lang w:val="en-GB"/>
        </w:rPr>
        <w:t>香港的保險業務</w:t>
      </w:r>
      <w:r w:rsidRPr="00366B5D">
        <w:rPr>
          <w:vertAlign w:val="superscript"/>
          <w:lang w:val="en-GB"/>
        </w:rPr>
        <w:t>@</w:t>
      </w:r>
      <w:r w:rsidRPr="00907593">
        <w:rPr>
          <w:b/>
          <w:lang w:val="en-GB"/>
        </w:rPr>
        <w:t>(</w:t>
      </w:r>
      <w:r w:rsidRPr="008F5E19">
        <w:rPr>
          <w:rFonts w:hint="eastAsia"/>
          <w:lang w:val="en-GB"/>
        </w:rPr>
        <w:t>百萬元</w:t>
      </w:r>
      <w:r w:rsidRPr="00907593">
        <w:rPr>
          <w:b/>
          <w:lang w:val="en-GB"/>
        </w:rPr>
        <w:t>)</w:t>
      </w:r>
    </w:p>
    <w:tbl>
      <w:tblPr>
        <w:tblW w:w="10632" w:type="dxa"/>
        <w:tblInd w:w="-709" w:type="dxa"/>
        <w:tblLayout w:type="fixed"/>
        <w:tblCellMar>
          <w:left w:w="28" w:type="dxa"/>
          <w:right w:w="28" w:type="dxa"/>
        </w:tblCellMar>
        <w:tblLook w:val="0000" w:firstRow="0" w:lastRow="0" w:firstColumn="0" w:lastColumn="0" w:noHBand="0" w:noVBand="0"/>
      </w:tblPr>
      <w:tblGrid>
        <w:gridCol w:w="1418"/>
        <w:gridCol w:w="709"/>
        <w:gridCol w:w="498"/>
        <w:gridCol w:w="399"/>
        <w:gridCol w:w="897"/>
        <w:gridCol w:w="721"/>
        <w:gridCol w:w="36"/>
        <w:gridCol w:w="40"/>
        <w:gridCol w:w="282"/>
        <w:gridCol w:w="812"/>
        <w:gridCol w:w="993"/>
        <w:gridCol w:w="850"/>
        <w:gridCol w:w="851"/>
        <w:gridCol w:w="882"/>
        <w:gridCol w:w="110"/>
        <w:gridCol w:w="1134"/>
      </w:tblGrid>
      <w:tr w:rsidR="001659D6" w:rsidRPr="00171ED4" w14:paraId="58BD6B1A" w14:textId="77777777" w:rsidTr="002355FF">
        <w:trPr>
          <w:cantSplit/>
          <w:trHeight w:val="70"/>
        </w:trPr>
        <w:tc>
          <w:tcPr>
            <w:tcW w:w="1418" w:type="dxa"/>
            <w:tcBorders>
              <w:top w:val="nil"/>
              <w:left w:val="nil"/>
              <w:bottom w:val="nil"/>
              <w:right w:val="nil"/>
            </w:tcBorders>
            <w:vAlign w:val="bottom"/>
          </w:tcPr>
          <w:p w14:paraId="58A00B7E" w14:textId="77777777" w:rsidR="0045764F" w:rsidRPr="00171ED4" w:rsidRDefault="0045764F" w:rsidP="00AE6CAB">
            <w:pPr>
              <w:keepNext/>
              <w:tabs>
                <w:tab w:val="clear" w:pos="936"/>
              </w:tabs>
              <w:autoSpaceDE w:val="0"/>
              <w:autoSpaceDN w:val="0"/>
              <w:snapToGrid w:val="0"/>
              <w:spacing w:before="120" w:after="0" w:line="240" w:lineRule="auto"/>
              <w:ind w:right="-1"/>
              <w:rPr>
                <w:color w:val="FF0000"/>
                <w:spacing w:val="0"/>
                <w:sz w:val="20"/>
                <w:u w:val="single"/>
              </w:rPr>
            </w:pPr>
          </w:p>
        </w:tc>
        <w:tc>
          <w:tcPr>
            <w:tcW w:w="709" w:type="dxa"/>
            <w:tcBorders>
              <w:top w:val="nil"/>
              <w:left w:val="nil"/>
              <w:bottom w:val="nil"/>
              <w:right w:val="nil"/>
            </w:tcBorders>
            <w:vAlign w:val="bottom"/>
          </w:tcPr>
          <w:p w14:paraId="0EE5C388" w14:textId="77777777" w:rsidR="0045764F" w:rsidRPr="0045764F" w:rsidRDefault="0045764F" w:rsidP="00AE6CAB">
            <w:pPr>
              <w:keepNext/>
              <w:tabs>
                <w:tab w:val="clear" w:pos="936"/>
              </w:tabs>
              <w:autoSpaceDE w:val="0"/>
              <w:autoSpaceDN w:val="0"/>
              <w:snapToGrid w:val="0"/>
              <w:spacing w:before="120" w:after="0" w:line="240" w:lineRule="auto"/>
              <w:rPr>
                <w:spacing w:val="0"/>
                <w:sz w:val="20"/>
              </w:rPr>
            </w:pPr>
          </w:p>
        </w:tc>
        <w:tc>
          <w:tcPr>
            <w:tcW w:w="498" w:type="dxa"/>
            <w:tcBorders>
              <w:top w:val="nil"/>
              <w:left w:val="nil"/>
              <w:bottom w:val="nil"/>
              <w:right w:val="nil"/>
            </w:tcBorders>
            <w:vAlign w:val="bottom"/>
          </w:tcPr>
          <w:p w14:paraId="1F8AFB52" w14:textId="77777777" w:rsidR="0045764F" w:rsidRPr="00171ED4" w:rsidRDefault="0045764F" w:rsidP="00AE6CAB">
            <w:pPr>
              <w:keepNext/>
              <w:tabs>
                <w:tab w:val="clear" w:pos="936"/>
              </w:tabs>
              <w:autoSpaceDE w:val="0"/>
              <w:autoSpaceDN w:val="0"/>
              <w:snapToGrid w:val="0"/>
              <w:spacing w:before="120" w:after="0" w:line="240" w:lineRule="auto"/>
              <w:jc w:val="center"/>
              <w:rPr>
                <w:color w:val="FF0000"/>
                <w:spacing w:val="0"/>
                <w:sz w:val="20"/>
              </w:rPr>
            </w:pPr>
          </w:p>
        </w:tc>
        <w:tc>
          <w:tcPr>
            <w:tcW w:w="2017" w:type="dxa"/>
            <w:gridSpan w:val="3"/>
            <w:tcBorders>
              <w:top w:val="nil"/>
              <w:left w:val="nil"/>
              <w:bottom w:val="single" w:sz="4" w:space="0" w:color="auto"/>
              <w:right w:val="nil"/>
            </w:tcBorders>
            <w:vAlign w:val="bottom"/>
          </w:tcPr>
          <w:p w14:paraId="31D83422" w14:textId="77777777" w:rsidR="0045764F" w:rsidRPr="0045764F" w:rsidRDefault="0045764F" w:rsidP="00AE6CAB">
            <w:pPr>
              <w:keepNext/>
              <w:autoSpaceDE w:val="0"/>
              <w:autoSpaceDN w:val="0"/>
              <w:snapToGrid w:val="0"/>
              <w:spacing w:after="0" w:line="240" w:lineRule="auto"/>
              <w:jc w:val="center"/>
              <w:rPr>
                <w:spacing w:val="0"/>
                <w:sz w:val="20"/>
              </w:rPr>
            </w:pPr>
            <w:r w:rsidRPr="0045764F">
              <w:rPr>
                <w:spacing w:val="0"/>
                <w:sz w:val="20"/>
              </w:rPr>
              <w:t>一般業務</w:t>
            </w:r>
          </w:p>
        </w:tc>
        <w:tc>
          <w:tcPr>
            <w:tcW w:w="76" w:type="dxa"/>
            <w:gridSpan w:val="2"/>
            <w:tcBorders>
              <w:top w:val="nil"/>
              <w:left w:val="nil"/>
              <w:bottom w:val="nil"/>
              <w:right w:val="nil"/>
            </w:tcBorders>
            <w:vAlign w:val="bottom"/>
          </w:tcPr>
          <w:p w14:paraId="4E54D0CC" w14:textId="77777777" w:rsidR="0045764F" w:rsidRPr="0045764F" w:rsidRDefault="0045764F" w:rsidP="00AE6CAB">
            <w:pPr>
              <w:keepNext/>
              <w:tabs>
                <w:tab w:val="clear" w:pos="936"/>
              </w:tabs>
              <w:autoSpaceDE w:val="0"/>
              <w:autoSpaceDN w:val="0"/>
              <w:snapToGrid w:val="0"/>
              <w:spacing w:after="0" w:line="240" w:lineRule="auto"/>
              <w:jc w:val="center"/>
              <w:rPr>
                <w:spacing w:val="0"/>
                <w:sz w:val="20"/>
              </w:rPr>
            </w:pPr>
          </w:p>
        </w:tc>
        <w:tc>
          <w:tcPr>
            <w:tcW w:w="282" w:type="dxa"/>
            <w:tcBorders>
              <w:top w:val="nil"/>
              <w:left w:val="nil"/>
              <w:bottom w:val="nil"/>
              <w:right w:val="nil"/>
            </w:tcBorders>
            <w:vAlign w:val="bottom"/>
          </w:tcPr>
          <w:p w14:paraId="26DAF0C9" w14:textId="77777777" w:rsidR="0045764F" w:rsidRPr="0045764F" w:rsidRDefault="0045764F" w:rsidP="00AE6CAB">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38541E38" w14:textId="77777777" w:rsidR="0045764F" w:rsidRPr="0045764F" w:rsidRDefault="0045764F" w:rsidP="00AE6CAB">
            <w:pPr>
              <w:keepNext/>
              <w:autoSpaceDE w:val="0"/>
              <w:autoSpaceDN w:val="0"/>
              <w:snapToGrid w:val="0"/>
              <w:spacing w:after="0" w:line="240" w:lineRule="auto"/>
              <w:jc w:val="center"/>
              <w:rPr>
                <w:spacing w:val="0"/>
                <w:sz w:val="20"/>
              </w:rPr>
            </w:pPr>
            <w:r w:rsidRPr="0045764F">
              <w:rPr>
                <w:spacing w:val="0"/>
                <w:sz w:val="20"/>
              </w:rPr>
              <w:t>長期業務的新造保單保費</w:t>
            </w:r>
            <w:r w:rsidRPr="0045764F">
              <w:rPr>
                <w:spacing w:val="0"/>
                <w:sz w:val="20"/>
              </w:rPr>
              <w:t>^</w:t>
            </w:r>
          </w:p>
        </w:tc>
        <w:tc>
          <w:tcPr>
            <w:tcW w:w="110" w:type="dxa"/>
            <w:tcBorders>
              <w:top w:val="nil"/>
              <w:left w:val="nil"/>
              <w:bottom w:val="nil"/>
              <w:right w:val="nil"/>
            </w:tcBorders>
            <w:vAlign w:val="bottom"/>
          </w:tcPr>
          <w:p w14:paraId="0E1823F6" w14:textId="77777777" w:rsidR="0045764F" w:rsidRPr="0045764F" w:rsidRDefault="0045764F" w:rsidP="00AE6CAB">
            <w:pPr>
              <w:keepNext/>
              <w:autoSpaceDE w:val="0"/>
              <w:autoSpaceDN w:val="0"/>
              <w:snapToGrid w:val="0"/>
              <w:spacing w:after="0" w:line="240" w:lineRule="auto"/>
              <w:jc w:val="center"/>
              <w:rPr>
                <w:spacing w:val="0"/>
                <w:sz w:val="20"/>
              </w:rPr>
            </w:pPr>
          </w:p>
        </w:tc>
        <w:tc>
          <w:tcPr>
            <w:tcW w:w="1134" w:type="dxa"/>
            <w:tcBorders>
              <w:top w:val="nil"/>
              <w:left w:val="nil"/>
              <w:bottom w:val="nil"/>
              <w:right w:val="nil"/>
            </w:tcBorders>
            <w:vAlign w:val="bottom"/>
          </w:tcPr>
          <w:p w14:paraId="4F285122" w14:textId="77777777" w:rsidR="0045764F" w:rsidRPr="0045764F" w:rsidRDefault="0045764F" w:rsidP="00AE6CAB">
            <w:pPr>
              <w:keepNext/>
              <w:autoSpaceDE w:val="0"/>
              <w:autoSpaceDN w:val="0"/>
              <w:snapToGrid w:val="0"/>
              <w:spacing w:after="0" w:line="240" w:lineRule="auto"/>
              <w:jc w:val="center"/>
              <w:rPr>
                <w:spacing w:val="0"/>
                <w:sz w:val="20"/>
              </w:rPr>
            </w:pPr>
          </w:p>
        </w:tc>
      </w:tr>
      <w:tr w:rsidR="001659D6" w:rsidRPr="00171ED4" w14:paraId="7C4D718F" w14:textId="77777777" w:rsidTr="002355FF">
        <w:tc>
          <w:tcPr>
            <w:tcW w:w="1418" w:type="dxa"/>
            <w:tcBorders>
              <w:top w:val="nil"/>
              <w:left w:val="nil"/>
              <w:bottom w:val="nil"/>
              <w:right w:val="nil"/>
            </w:tcBorders>
            <w:vAlign w:val="bottom"/>
          </w:tcPr>
          <w:p w14:paraId="75C2B7E8" w14:textId="77777777" w:rsidR="0045764F" w:rsidRPr="00171ED4" w:rsidRDefault="0045764F" w:rsidP="00AE6CAB">
            <w:pPr>
              <w:pStyle w:val="ac"/>
              <w:keepNext/>
              <w:tabs>
                <w:tab w:val="clear" w:pos="4153"/>
                <w:tab w:val="clear" w:pos="8306"/>
                <w:tab w:val="left" w:pos="1560"/>
                <w:tab w:val="left" w:pos="2184"/>
                <w:tab w:val="left" w:pos="2808"/>
              </w:tabs>
              <w:autoSpaceDE w:val="0"/>
              <w:autoSpaceDN w:val="0"/>
              <w:snapToGrid w:val="0"/>
              <w:spacing w:before="4" w:line="240" w:lineRule="auto"/>
              <w:rPr>
                <w:color w:val="FF0000"/>
                <w:spacing w:val="0"/>
              </w:rPr>
            </w:pPr>
          </w:p>
        </w:tc>
        <w:tc>
          <w:tcPr>
            <w:tcW w:w="709" w:type="dxa"/>
            <w:tcBorders>
              <w:top w:val="nil"/>
              <w:left w:val="nil"/>
              <w:bottom w:val="nil"/>
              <w:right w:val="nil"/>
            </w:tcBorders>
            <w:vAlign w:val="bottom"/>
          </w:tcPr>
          <w:p w14:paraId="4A163BF6" w14:textId="77777777" w:rsidR="0045764F" w:rsidRPr="0045764F" w:rsidRDefault="0045764F" w:rsidP="00AE6CAB">
            <w:pPr>
              <w:keepNext/>
              <w:tabs>
                <w:tab w:val="clear" w:pos="936"/>
              </w:tabs>
              <w:autoSpaceDE w:val="0"/>
              <w:autoSpaceDN w:val="0"/>
              <w:snapToGrid w:val="0"/>
              <w:spacing w:before="4" w:after="0" w:line="240" w:lineRule="auto"/>
              <w:rPr>
                <w:spacing w:val="0"/>
                <w:sz w:val="20"/>
              </w:rPr>
            </w:pPr>
          </w:p>
        </w:tc>
        <w:tc>
          <w:tcPr>
            <w:tcW w:w="897" w:type="dxa"/>
            <w:gridSpan w:val="2"/>
            <w:tcBorders>
              <w:top w:val="nil"/>
              <w:left w:val="nil"/>
              <w:bottom w:val="nil"/>
              <w:right w:val="nil"/>
            </w:tcBorders>
            <w:vAlign w:val="bottom"/>
          </w:tcPr>
          <w:p w14:paraId="52072FCC"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897" w:type="dxa"/>
            <w:tcBorders>
              <w:top w:val="single" w:sz="4" w:space="0" w:color="auto"/>
              <w:left w:val="nil"/>
              <w:bottom w:val="nil"/>
              <w:right w:val="nil"/>
            </w:tcBorders>
            <w:vAlign w:val="bottom"/>
          </w:tcPr>
          <w:p w14:paraId="78C1805E"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757" w:type="dxa"/>
            <w:gridSpan w:val="2"/>
            <w:tcBorders>
              <w:top w:val="nil"/>
              <w:left w:val="nil"/>
              <w:bottom w:val="nil"/>
              <w:right w:val="nil"/>
            </w:tcBorders>
            <w:vAlign w:val="bottom"/>
          </w:tcPr>
          <w:p w14:paraId="32669F7E"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1134" w:type="dxa"/>
            <w:gridSpan w:val="3"/>
            <w:tcBorders>
              <w:top w:val="nil"/>
              <w:left w:val="nil"/>
              <w:bottom w:val="nil"/>
              <w:right w:val="nil"/>
            </w:tcBorders>
            <w:vAlign w:val="bottom"/>
          </w:tcPr>
          <w:p w14:paraId="26017CAB" w14:textId="77777777" w:rsidR="0045764F" w:rsidRPr="0045764F" w:rsidRDefault="0045764F" w:rsidP="00AE6CAB">
            <w:pPr>
              <w:keepNext/>
              <w:tabs>
                <w:tab w:val="clear" w:pos="936"/>
              </w:tabs>
              <w:autoSpaceDE w:val="0"/>
              <w:autoSpaceDN w:val="0"/>
              <w:snapToGrid w:val="0"/>
              <w:spacing w:before="4" w:after="0" w:line="240" w:lineRule="auto"/>
              <w:ind w:left="-170"/>
              <w:jc w:val="center"/>
              <w:rPr>
                <w:spacing w:val="0"/>
                <w:sz w:val="20"/>
              </w:rPr>
            </w:pPr>
          </w:p>
        </w:tc>
        <w:tc>
          <w:tcPr>
            <w:tcW w:w="993" w:type="dxa"/>
            <w:tcBorders>
              <w:top w:val="single" w:sz="4" w:space="0" w:color="auto"/>
              <w:left w:val="nil"/>
              <w:bottom w:val="nil"/>
              <w:right w:val="nil"/>
            </w:tcBorders>
            <w:vAlign w:val="bottom"/>
          </w:tcPr>
          <w:p w14:paraId="22186212" w14:textId="77777777" w:rsidR="0045764F" w:rsidRPr="0045764F" w:rsidRDefault="0045764F" w:rsidP="00AE6CAB">
            <w:pPr>
              <w:keepNext/>
              <w:tabs>
                <w:tab w:val="clear" w:pos="936"/>
              </w:tabs>
              <w:autoSpaceDE w:val="0"/>
              <w:autoSpaceDN w:val="0"/>
              <w:snapToGrid w:val="0"/>
              <w:spacing w:before="4" w:after="0" w:line="240" w:lineRule="auto"/>
              <w:ind w:left="-170"/>
              <w:jc w:val="center"/>
              <w:rPr>
                <w:spacing w:val="0"/>
                <w:sz w:val="20"/>
              </w:rPr>
            </w:pPr>
          </w:p>
        </w:tc>
        <w:tc>
          <w:tcPr>
            <w:tcW w:w="850" w:type="dxa"/>
            <w:tcBorders>
              <w:top w:val="single" w:sz="4" w:space="0" w:color="auto"/>
              <w:left w:val="nil"/>
              <w:bottom w:val="nil"/>
              <w:right w:val="nil"/>
            </w:tcBorders>
            <w:vAlign w:val="bottom"/>
          </w:tcPr>
          <w:p w14:paraId="1C771DFD"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851" w:type="dxa"/>
            <w:tcBorders>
              <w:top w:val="single" w:sz="4" w:space="0" w:color="auto"/>
              <w:left w:val="nil"/>
              <w:right w:val="nil"/>
            </w:tcBorders>
            <w:vAlign w:val="bottom"/>
          </w:tcPr>
          <w:p w14:paraId="20C63766"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992" w:type="dxa"/>
            <w:gridSpan w:val="2"/>
            <w:tcBorders>
              <w:top w:val="nil"/>
              <w:left w:val="nil"/>
              <w:bottom w:val="nil"/>
              <w:right w:val="nil"/>
            </w:tcBorders>
            <w:vAlign w:val="bottom"/>
          </w:tcPr>
          <w:p w14:paraId="6F47F847"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c>
          <w:tcPr>
            <w:tcW w:w="1134" w:type="dxa"/>
            <w:tcBorders>
              <w:top w:val="nil"/>
              <w:left w:val="nil"/>
              <w:bottom w:val="nil"/>
              <w:right w:val="nil"/>
            </w:tcBorders>
          </w:tcPr>
          <w:p w14:paraId="370CACC9" w14:textId="77777777" w:rsidR="0045764F" w:rsidRPr="0045764F" w:rsidRDefault="0045764F" w:rsidP="00AE6CAB">
            <w:pPr>
              <w:keepNext/>
              <w:tabs>
                <w:tab w:val="clear" w:pos="936"/>
              </w:tabs>
              <w:autoSpaceDE w:val="0"/>
              <w:autoSpaceDN w:val="0"/>
              <w:snapToGrid w:val="0"/>
              <w:spacing w:before="4" w:after="0" w:line="240" w:lineRule="auto"/>
              <w:jc w:val="center"/>
              <w:rPr>
                <w:spacing w:val="0"/>
                <w:sz w:val="20"/>
              </w:rPr>
            </w:pPr>
          </w:p>
        </w:tc>
      </w:tr>
      <w:tr w:rsidR="001659D6" w:rsidRPr="00171ED4" w14:paraId="0F223519" w14:textId="77777777" w:rsidTr="002355FF">
        <w:tc>
          <w:tcPr>
            <w:tcW w:w="1418" w:type="dxa"/>
            <w:tcBorders>
              <w:top w:val="nil"/>
              <w:left w:val="nil"/>
              <w:bottom w:val="nil"/>
              <w:right w:val="nil"/>
            </w:tcBorders>
            <w:vAlign w:val="bottom"/>
          </w:tcPr>
          <w:p w14:paraId="420A7349" w14:textId="77777777" w:rsidR="0045764F" w:rsidRPr="00171ED4" w:rsidRDefault="0045764F" w:rsidP="00AE6CAB">
            <w:pPr>
              <w:keepNext/>
              <w:tabs>
                <w:tab w:val="clear" w:pos="936"/>
              </w:tabs>
              <w:autoSpaceDE w:val="0"/>
              <w:autoSpaceDN w:val="0"/>
              <w:snapToGrid w:val="0"/>
              <w:spacing w:before="120" w:after="0" w:line="240" w:lineRule="auto"/>
              <w:ind w:right="-1"/>
              <w:rPr>
                <w:color w:val="FF0000"/>
                <w:spacing w:val="0"/>
                <w:sz w:val="20"/>
                <w:u w:val="single"/>
              </w:rPr>
            </w:pPr>
          </w:p>
        </w:tc>
        <w:tc>
          <w:tcPr>
            <w:tcW w:w="709" w:type="dxa"/>
            <w:tcBorders>
              <w:top w:val="nil"/>
              <w:left w:val="nil"/>
              <w:bottom w:val="nil"/>
              <w:right w:val="nil"/>
            </w:tcBorders>
            <w:vAlign w:val="bottom"/>
          </w:tcPr>
          <w:p w14:paraId="25F58692" w14:textId="77777777" w:rsidR="0045764F" w:rsidRPr="0045764F" w:rsidRDefault="0045764F" w:rsidP="00AE6CAB">
            <w:pPr>
              <w:keepNext/>
              <w:tabs>
                <w:tab w:val="clear" w:pos="936"/>
              </w:tabs>
              <w:autoSpaceDE w:val="0"/>
              <w:autoSpaceDN w:val="0"/>
              <w:snapToGrid w:val="0"/>
              <w:spacing w:before="120" w:after="0" w:line="240" w:lineRule="auto"/>
              <w:rPr>
                <w:spacing w:val="0"/>
                <w:sz w:val="20"/>
              </w:rPr>
            </w:pPr>
          </w:p>
        </w:tc>
        <w:tc>
          <w:tcPr>
            <w:tcW w:w="897" w:type="dxa"/>
            <w:gridSpan w:val="2"/>
            <w:tcBorders>
              <w:top w:val="nil"/>
              <w:left w:val="nil"/>
              <w:bottom w:val="nil"/>
              <w:right w:val="nil"/>
            </w:tcBorders>
            <w:vAlign w:val="bottom"/>
          </w:tcPr>
          <w:p w14:paraId="57385AB7" w14:textId="77777777" w:rsidR="0045764F" w:rsidRPr="0045764F" w:rsidRDefault="0045764F" w:rsidP="00AE6CAB">
            <w:pPr>
              <w:keepNext/>
              <w:tabs>
                <w:tab w:val="clear" w:pos="936"/>
              </w:tabs>
              <w:autoSpaceDE w:val="0"/>
              <w:autoSpaceDN w:val="0"/>
              <w:snapToGrid w:val="0"/>
              <w:spacing w:before="120" w:after="0" w:line="240" w:lineRule="auto"/>
              <w:ind w:right="-8"/>
              <w:jc w:val="center"/>
              <w:rPr>
                <w:spacing w:val="-10"/>
                <w:sz w:val="20"/>
                <w:u w:val="single"/>
              </w:rPr>
            </w:pPr>
            <w:r w:rsidRPr="0045764F">
              <w:rPr>
                <w:spacing w:val="-10"/>
                <w:sz w:val="20"/>
              </w:rPr>
              <w:t>保費</w:t>
            </w:r>
            <w:r w:rsidRPr="0045764F">
              <w:rPr>
                <w:spacing w:val="-10"/>
                <w:sz w:val="20"/>
                <w:u w:val="single"/>
              </w:rPr>
              <w:br/>
            </w:r>
            <w:r w:rsidRPr="0045764F">
              <w:rPr>
                <w:spacing w:val="-10"/>
                <w:sz w:val="20"/>
                <w:u w:val="single"/>
              </w:rPr>
              <w:t>總額</w:t>
            </w:r>
          </w:p>
        </w:tc>
        <w:tc>
          <w:tcPr>
            <w:tcW w:w="897" w:type="dxa"/>
            <w:tcBorders>
              <w:top w:val="nil"/>
              <w:left w:val="nil"/>
              <w:bottom w:val="nil"/>
              <w:right w:val="nil"/>
            </w:tcBorders>
            <w:vAlign w:val="bottom"/>
          </w:tcPr>
          <w:p w14:paraId="27FD09DB" w14:textId="77777777" w:rsidR="0045764F" w:rsidRPr="0045764F" w:rsidRDefault="0045764F" w:rsidP="00AE6CAB">
            <w:pPr>
              <w:keepNext/>
              <w:tabs>
                <w:tab w:val="clear" w:pos="936"/>
              </w:tabs>
              <w:autoSpaceDE w:val="0"/>
              <w:autoSpaceDN w:val="0"/>
              <w:snapToGrid w:val="0"/>
              <w:spacing w:before="120" w:after="0" w:line="240" w:lineRule="auto"/>
              <w:jc w:val="center"/>
              <w:rPr>
                <w:spacing w:val="0"/>
                <w:sz w:val="20"/>
                <w:u w:val="single"/>
              </w:rPr>
            </w:pPr>
            <w:r w:rsidRPr="0045764F">
              <w:rPr>
                <w:spacing w:val="0"/>
                <w:sz w:val="20"/>
              </w:rPr>
              <w:br/>
            </w:r>
            <w:r w:rsidRPr="0045764F">
              <w:rPr>
                <w:spacing w:val="0"/>
                <w:sz w:val="20"/>
              </w:rPr>
              <w:t>保費</w:t>
            </w:r>
            <w:r w:rsidRPr="0045764F">
              <w:rPr>
                <w:spacing w:val="0"/>
                <w:sz w:val="20"/>
                <w:u w:val="single"/>
              </w:rPr>
              <w:br/>
            </w:r>
            <w:r w:rsidRPr="0045764F">
              <w:rPr>
                <w:spacing w:val="0"/>
                <w:sz w:val="20"/>
                <w:u w:val="single"/>
              </w:rPr>
              <w:t>淨額</w:t>
            </w:r>
          </w:p>
        </w:tc>
        <w:tc>
          <w:tcPr>
            <w:tcW w:w="757" w:type="dxa"/>
            <w:gridSpan w:val="2"/>
            <w:tcBorders>
              <w:top w:val="nil"/>
              <w:left w:val="nil"/>
              <w:bottom w:val="nil"/>
              <w:right w:val="nil"/>
            </w:tcBorders>
            <w:vAlign w:val="bottom"/>
          </w:tcPr>
          <w:p w14:paraId="316FD533" w14:textId="77777777" w:rsidR="0045764F" w:rsidRPr="0045764F" w:rsidRDefault="0045764F" w:rsidP="00AE6CAB">
            <w:pPr>
              <w:keepNext/>
              <w:tabs>
                <w:tab w:val="clear" w:pos="936"/>
              </w:tabs>
              <w:autoSpaceDE w:val="0"/>
              <w:autoSpaceDN w:val="0"/>
              <w:snapToGrid w:val="0"/>
              <w:spacing w:before="120" w:after="0" w:line="240" w:lineRule="auto"/>
              <w:jc w:val="center"/>
              <w:rPr>
                <w:spacing w:val="0"/>
                <w:sz w:val="20"/>
              </w:rPr>
            </w:pPr>
            <w:r w:rsidRPr="0045764F">
              <w:rPr>
                <w:spacing w:val="0"/>
                <w:sz w:val="20"/>
              </w:rPr>
              <w:br/>
            </w:r>
            <w:r w:rsidRPr="0045764F">
              <w:rPr>
                <w:spacing w:val="0"/>
                <w:sz w:val="20"/>
              </w:rPr>
              <w:t>承保</w:t>
            </w:r>
            <w:r w:rsidRPr="0045764F">
              <w:rPr>
                <w:spacing w:val="0"/>
                <w:sz w:val="20"/>
              </w:rPr>
              <w:br/>
            </w:r>
            <w:r w:rsidRPr="0045764F">
              <w:rPr>
                <w:spacing w:val="0"/>
                <w:sz w:val="20"/>
                <w:u w:val="single"/>
              </w:rPr>
              <w:t>利潤</w:t>
            </w:r>
          </w:p>
        </w:tc>
        <w:tc>
          <w:tcPr>
            <w:tcW w:w="1134" w:type="dxa"/>
            <w:gridSpan w:val="3"/>
            <w:tcBorders>
              <w:top w:val="nil"/>
              <w:left w:val="nil"/>
              <w:bottom w:val="nil"/>
              <w:right w:val="nil"/>
            </w:tcBorders>
            <w:vAlign w:val="bottom"/>
          </w:tcPr>
          <w:p w14:paraId="2A52D9AC" w14:textId="77777777" w:rsidR="0045764F" w:rsidRPr="0045764F" w:rsidRDefault="0045764F" w:rsidP="00AE6CAB">
            <w:pPr>
              <w:keepNext/>
              <w:tabs>
                <w:tab w:val="clear" w:pos="936"/>
              </w:tabs>
              <w:autoSpaceDE w:val="0"/>
              <w:autoSpaceDN w:val="0"/>
              <w:snapToGrid w:val="0"/>
              <w:spacing w:before="120" w:after="0" w:line="240" w:lineRule="auto"/>
              <w:ind w:left="-170" w:right="-170"/>
              <w:jc w:val="center"/>
              <w:rPr>
                <w:spacing w:val="0"/>
                <w:sz w:val="20"/>
              </w:rPr>
            </w:pPr>
            <w:r w:rsidRPr="0045764F">
              <w:rPr>
                <w:spacing w:val="0"/>
                <w:sz w:val="20"/>
              </w:rPr>
              <w:t>個人人壽　　　　及年金</w:t>
            </w:r>
            <w:r w:rsidRPr="0045764F">
              <w:rPr>
                <w:spacing w:val="0"/>
                <w:sz w:val="20"/>
              </w:rPr>
              <w:br/>
            </w:r>
            <w:r w:rsidRPr="0045764F">
              <w:rPr>
                <w:spacing w:val="0"/>
                <w:sz w:val="20"/>
                <w:u w:val="single"/>
              </w:rPr>
              <w:t>(</w:t>
            </w:r>
            <w:r w:rsidRPr="0045764F">
              <w:rPr>
                <w:spacing w:val="0"/>
                <w:sz w:val="20"/>
                <w:u w:val="single"/>
              </w:rPr>
              <w:t>非投資相連</w:t>
            </w:r>
            <w:r w:rsidRPr="0045764F">
              <w:rPr>
                <w:spacing w:val="0"/>
                <w:sz w:val="20"/>
                <w:u w:val="single"/>
              </w:rPr>
              <w:t>)</w:t>
            </w:r>
          </w:p>
        </w:tc>
        <w:tc>
          <w:tcPr>
            <w:tcW w:w="993" w:type="dxa"/>
            <w:tcBorders>
              <w:top w:val="nil"/>
              <w:left w:val="nil"/>
              <w:bottom w:val="nil"/>
              <w:right w:val="nil"/>
            </w:tcBorders>
            <w:vAlign w:val="bottom"/>
          </w:tcPr>
          <w:p w14:paraId="477574A6" w14:textId="77777777" w:rsidR="0045764F" w:rsidRPr="0045764F" w:rsidRDefault="0045764F" w:rsidP="00AE6CAB">
            <w:pPr>
              <w:keepNext/>
              <w:tabs>
                <w:tab w:val="clear" w:pos="936"/>
              </w:tabs>
              <w:autoSpaceDE w:val="0"/>
              <w:autoSpaceDN w:val="0"/>
              <w:snapToGrid w:val="0"/>
              <w:spacing w:before="120" w:after="0" w:line="240" w:lineRule="auto"/>
              <w:ind w:left="-170" w:right="-170"/>
              <w:jc w:val="center"/>
              <w:rPr>
                <w:spacing w:val="0"/>
                <w:sz w:val="20"/>
              </w:rPr>
            </w:pPr>
            <w:r w:rsidRPr="0045764F">
              <w:rPr>
                <w:spacing w:val="0"/>
                <w:sz w:val="20"/>
              </w:rPr>
              <w:t>個人人壽　　　　及年金</w:t>
            </w:r>
            <w:r w:rsidRPr="0045764F">
              <w:rPr>
                <w:spacing w:val="0"/>
                <w:sz w:val="20"/>
              </w:rPr>
              <w:br/>
            </w:r>
            <w:r w:rsidRPr="0045764F">
              <w:rPr>
                <w:spacing w:val="0"/>
                <w:sz w:val="20"/>
                <w:u w:val="single"/>
              </w:rPr>
              <w:t>(</w:t>
            </w:r>
            <w:r w:rsidRPr="0045764F">
              <w:rPr>
                <w:spacing w:val="0"/>
                <w:sz w:val="20"/>
                <w:u w:val="single"/>
              </w:rPr>
              <w:t>投資相連</w:t>
            </w:r>
            <w:r w:rsidRPr="0045764F">
              <w:rPr>
                <w:spacing w:val="0"/>
                <w:sz w:val="20"/>
                <w:u w:val="single"/>
              </w:rPr>
              <w:t>)</w:t>
            </w:r>
          </w:p>
        </w:tc>
        <w:tc>
          <w:tcPr>
            <w:tcW w:w="850" w:type="dxa"/>
            <w:tcBorders>
              <w:top w:val="nil"/>
              <w:left w:val="nil"/>
              <w:bottom w:val="nil"/>
            </w:tcBorders>
            <w:vAlign w:val="bottom"/>
          </w:tcPr>
          <w:p w14:paraId="0008E3FE" w14:textId="77777777" w:rsidR="0045764F" w:rsidRPr="0045764F" w:rsidRDefault="0045764F" w:rsidP="00AE6CAB">
            <w:pPr>
              <w:keepNext/>
              <w:tabs>
                <w:tab w:val="clear" w:pos="936"/>
              </w:tabs>
              <w:autoSpaceDE w:val="0"/>
              <w:autoSpaceDN w:val="0"/>
              <w:snapToGrid w:val="0"/>
              <w:spacing w:before="120" w:after="0" w:line="240" w:lineRule="auto"/>
              <w:jc w:val="center"/>
              <w:rPr>
                <w:spacing w:val="0"/>
                <w:sz w:val="20"/>
                <w:u w:val="single"/>
              </w:rPr>
            </w:pPr>
            <w:r w:rsidRPr="0045764F">
              <w:rPr>
                <w:spacing w:val="0"/>
                <w:sz w:val="20"/>
              </w:rPr>
              <w:t>其</w:t>
            </w:r>
            <w:proofErr w:type="gramStart"/>
            <w:r w:rsidRPr="0045764F">
              <w:rPr>
                <w:spacing w:val="0"/>
                <w:sz w:val="20"/>
              </w:rPr>
              <w:t>他</w:t>
            </w:r>
            <w:proofErr w:type="gramEnd"/>
            <w:r w:rsidRPr="0045764F">
              <w:rPr>
                <w:spacing w:val="0"/>
                <w:sz w:val="20"/>
                <w:u w:val="single"/>
              </w:rPr>
              <w:br/>
            </w:r>
            <w:r w:rsidRPr="0045764F">
              <w:rPr>
                <w:spacing w:val="-10"/>
                <w:sz w:val="20"/>
                <w:u w:val="single"/>
              </w:rPr>
              <w:t>個人業務</w:t>
            </w:r>
          </w:p>
        </w:tc>
        <w:tc>
          <w:tcPr>
            <w:tcW w:w="851" w:type="dxa"/>
            <w:tcBorders>
              <w:top w:val="nil"/>
              <w:bottom w:val="nil"/>
            </w:tcBorders>
            <w:vAlign w:val="bottom"/>
          </w:tcPr>
          <w:p w14:paraId="701F3906" w14:textId="77777777" w:rsidR="0045764F" w:rsidRPr="0045764F" w:rsidRDefault="0045764F" w:rsidP="00AE6CAB">
            <w:pPr>
              <w:keepNext/>
              <w:tabs>
                <w:tab w:val="clear" w:pos="936"/>
              </w:tabs>
              <w:autoSpaceDE w:val="0"/>
              <w:autoSpaceDN w:val="0"/>
              <w:snapToGrid w:val="0"/>
              <w:spacing w:before="120" w:after="0" w:line="240" w:lineRule="auto"/>
              <w:ind w:left="-32"/>
              <w:jc w:val="center"/>
              <w:rPr>
                <w:spacing w:val="0"/>
                <w:sz w:val="20"/>
                <w:u w:val="single"/>
              </w:rPr>
            </w:pPr>
            <w:r w:rsidRPr="0045764F">
              <w:rPr>
                <w:spacing w:val="0"/>
                <w:sz w:val="20"/>
              </w:rPr>
              <w:t>非退休</w:t>
            </w:r>
            <w:r w:rsidRPr="0045764F">
              <w:rPr>
                <w:spacing w:val="0"/>
                <w:sz w:val="20"/>
              </w:rPr>
              <w:br/>
            </w:r>
            <w:r w:rsidRPr="0045764F">
              <w:rPr>
                <w:spacing w:val="0"/>
                <w:sz w:val="20"/>
              </w:rPr>
              <w:t>計劃</w:t>
            </w:r>
            <w:r w:rsidRPr="0045764F">
              <w:rPr>
                <w:spacing w:val="0"/>
                <w:sz w:val="20"/>
              </w:rPr>
              <w:br/>
            </w:r>
            <w:r w:rsidRPr="0045764F">
              <w:rPr>
                <w:spacing w:val="0"/>
                <w:sz w:val="20"/>
                <w:u w:val="single"/>
              </w:rPr>
              <w:t>組別業務</w:t>
            </w:r>
          </w:p>
        </w:tc>
        <w:tc>
          <w:tcPr>
            <w:tcW w:w="992" w:type="dxa"/>
            <w:gridSpan w:val="2"/>
            <w:tcBorders>
              <w:top w:val="nil"/>
              <w:left w:val="nil"/>
              <w:bottom w:val="nil"/>
              <w:right w:val="nil"/>
            </w:tcBorders>
            <w:vAlign w:val="bottom"/>
          </w:tcPr>
          <w:p w14:paraId="78DB8C65" w14:textId="77777777" w:rsidR="0045764F" w:rsidRPr="0045764F" w:rsidRDefault="0045764F" w:rsidP="00AE6CAB">
            <w:pPr>
              <w:keepNext/>
              <w:tabs>
                <w:tab w:val="clear" w:pos="936"/>
              </w:tabs>
              <w:autoSpaceDE w:val="0"/>
              <w:autoSpaceDN w:val="0"/>
              <w:snapToGrid w:val="0"/>
              <w:spacing w:before="120" w:after="0" w:line="240" w:lineRule="auto"/>
              <w:jc w:val="center"/>
              <w:rPr>
                <w:spacing w:val="0"/>
                <w:sz w:val="20"/>
                <w:u w:val="single"/>
              </w:rPr>
            </w:pPr>
            <w:r w:rsidRPr="0045764F">
              <w:rPr>
                <w:spacing w:val="0"/>
                <w:sz w:val="20"/>
              </w:rPr>
              <w:t>所有</w:t>
            </w:r>
            <w:r w:rsidRPr="0045764F">
              <w:rPr>
                <w:spacing w:val="0"/>
                <w:sz w:val="20"/>
              </w:rPr>
              <w:br/>
            </w:r>
            <w:r w:rsidRPr="0045764F">
              <w:rPr>
                <w:spacing w:val="0"/>
                <w:sz w:val="20"/>
              </w:rPr>
              <w:t>長期</w:t>
            </w:r>
            <w:r w:rsidRPr="0045764F">
              <w:rPr>
                <w:spacing w:val="0"/>
                <w:sz w:val="20"/>
              </w:rPr>
              <w:br/>
            </w:r>
            <w:r w:rsidRPr="0045764F">
              <w:rPr>
                <w:spacing w:val="0"/>
                <w:sz w:val="20"/>
                <w:u w:val="single"/>
              </w:rPr>
              <w:t>業務</w:t>
            </w:r>
          </w:p>
        </w:tc>
        <w:tc>
          <w:tcPr>
            <w:tcW w:w="1134" w:type="dxa"/>
            <w:tcBorders>
              <w:top w:val="nil"/>
              <w:left w:val="nil"/>
              <w:bottom w:val="nil"/>
              <w:right w:val="nil"/>
            </w:tcBorders>
          </w:tcPr>
          <w:p w14:paraId="19A5F7DA" w14:textId="77777777" w:rsidR="0045764F" w:rsidRPr="0045764F" w:rsidRDefault="0045764F" w:rsidP="00AE6CAB">
            <w:pPr>
              <w:keepNext/>
              <w:tabs>
                <w:tab w:val="clear" w:pos="936"/>
              </w:tabs>
              <w:autoSpaceDE w:val="0"/>
              <w:autoSpaceDN w:val="0"/>
              <w:snapToGrid w:val="0"/>
              <w:spacing w:before="120" w:after="0" w:line="240" w:lineRule="auto"/>
              <w:jc w:val="center"/>
              <w:rPr>
                <w:spacing w:val="0"/>
                <w:sz w:val="20"/>
              </w:rPr>
            </w:pPr>
            <w:r w:rsidRPr="0045764F">
              <w:rPr>
                <w:spacing w:val="0"/>
                <w:sz w:val="20"/>
              </w:rPr>
              <w:t>長期業務及一般業務的</w:t>
            </w:r>
            <w:r w:rsidRPr="005229B9">
              <w:rPr>
                <w:rFonts w:hint="eastAsia"/>
                <w:spacing w:val="0"/>
                <w:sz w:val="20"/>
                <w:u w:val="single"/>
              </w:rPr>
              <w:t>保費</w:t>
            </w:r>
            <w:r w:rsidRPr="00A52D20">
              <w:rPr>
                <w:spacing w:val="0"/>
                <w:sz w:val="20"/>
                <w:u w:val="single"/>
              </w:rPr>
              <w:t>總額</w:t>
            </w:r>
          </w:p>
        </w:tc>
      </w:tr>
      <w:tr w:rsidR="001659D6" w:rsidRPr="00171ED4" w14:paraId="4BD7387C" w14:textId="77777777" w:rsidTr="002355FF">
        <w:tc>
          <w:tcPr>
            <w:tcW w:w="1418" w:type="dxa"/>
            <w:tcBorders>
              <w:top w:val="nil"/>
              <w:left w:val="nil"/>
              <w:bottom w:val="nil"/>
              <w:right w:val="nil"/>
            </w:tcBorders>
          </w:tcPr>
          <w:p w14:paraId="2E5BBDD3" w14:textId="77777777" w:rsidR="0045764F" w:rsidRPr="00171ED4" w:rsidRDefault="0045764F" w:rsidP="00AE6CAB">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108E14E8"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897" w:type="dxa"/>
            <w:gridSpan w:val="2"/>
            <w:tcBorders>
              <w:top w:val="nil"/>
              <w:left w:val="nil"/>
              <w:bottom w:val="nil"/>
              <w:right w:val="nil"/>
            </w:tcBorders>
          </w:tcPr>
          <w:p w14:paraId="35C4C62C"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897" w:type="dxa"/>
            <w:tcBorders>
              <w:top w:val="nil"/>
              <w:left w:val="nil"/>
              <w:bottom w:val="nil"/>
              <w:right w:val="nil"/>
            </w:tcBorders>
          </w:tcPr>
          <w:p w14:paraId="58F3612C"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757" w:type="dxa"/>
            <w:gridSpan w:val="2"/>
            <w:tcBorders>
              <w:top w:val="nil"/>
              <w:left w:val="nil"/>
              <w:bottom w:val="nil"/>
              <w:right w:val="nil"/>
            </w:tcBorders>
          </w:tcPr>
          <w:p w14:paraId="0BE3B100"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1134" w:type="dxa"/>
            <w:gridSpan w:val="3"/>
            <w:tcBorders>
              <w:top w:val="nil"/>
              <w:left w:val="nil"/>
              <w:bottom w:val="nil"/>
              <w:right w:val="nil"/>
            </w:tcBorders>
          </w:tcPr>
          <w:p w14:paraId="390A0293"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993" w:type="dxa"/>
            <w:tcBorders>
              <w:top w:val="nil"/>
              <w:left w:val="nil"/>
              <w:bottom w:val="nil"/>
              <w:right w:val="nil"/>
            </w:tcBorders>
          </w:tcPr>
          <w:p w14:paraId="5011965F"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850" w:type="dxa"/>
            <w:tcBorders>
              <w:top w:val="nil"/>
              <w:left w:val="nil"/>
              <w:bottom w:val="nil"/>
              <w:right w:val="nil"/>
            </w:tcBorders>
          </w:tcPr>
          <w:p w14:paraId="4DC2939A"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851" w:type="dxa"/>
            <w:tcBorders>
              <w:top w:val="nil"/>
              <w:left w:val="nil"/>
              <w:bottom w:val="nil"/>
              <w:right w:val="nil"/>
            </w:tcBorders>
          </w:tcPr>
          <w:p w14:paraId="3CA553A9"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992" w:type="dxa"/>
            <w:gridSpan w:val="2"/>
            <w:tcBorders>
              <w:top w:val="nil"/>
              <w:left w:val="nil"/>
              <w:bottom w:val="nil"/>
              <w:right w:val="nil"/>
            </w:tcBorders>
          </w:tcPr>
          <w:p w14:paraId="2D8756A2"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c>
          <w:tcPr>
            <w:tcW w:w="1134" w:type="dxa"/>
            <w:tcBorders>
              <w:top w:val="nil"/>
              <w:left w:val="nil"/>
              <w:bottom w:val="nil"/>
              <w:right w:val="nil"/>
            </w:tcBorders>
          </w:tcPr>
          <w:p w14:paraId="3C134F55" w14:textId="77777777" w:rsidR="0045764F" w:rsidRPr="0045764F" w:rsidRDefault="0045764F" w:rsidP="00AE6CAB">
            <w:pPr>
              <w:keepNext/>
              <w:tabs>
                <w:tab w:val="clear" w:pos="936"/>
              </w:tabs>
              <w:autoSpaceDE w:val="0"/>
              <w:autoSpaceDN w:val="0"/>
              <w:snapToGrid w:val="0"/>
              <w:spacing w:before="4" w:after="0" w:line="240" w:lineRule="atLeast"/>
              <w:rPr>
                <w:spacing w:val="0"/>
                <w:sz w:val="20"/>
              </w:rPr>
            </w:pPr>
          </w:p>
        </w:tc>
      </w:tr>
      <w:tr w:rsidR="001659D6" w:rsidRPr="00171ED4" w14:paraId="0BFBBEAC" w14:textId="77777777" w:rsidTr="002355FF">
        <w:tc>
          <w:tcPr>
            <w:tcW w:w="1418" w:type="dxa"/>
            <w:tcBorders>
              <w:top w:val="nil"/>
              <w:left w:val="nil"/>
              <w:bottom w:val="nil"/>
              <w:right w:val="nil"/>
            </w:tcBorders>
          </w:tcPr>
          <w:p w14:paraId="1A9EC743" w14:textId="2B81CAB8"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r w:rsidRPr="008F5E19">
              <w:rPr>
                <w:spacing w:val="0"/>
                <w:sz w:val="20"/>
              </w:rPr>
              <w:t>二零二</w:t>
            </w:r>
            <w:r w:rsidRPr="008F5E19">
              <w:rPr>
                <w:rFonts w:hint="eastAsia"/>
                <w:spacing w:val="0"/>
                <w:sz w:val="20"/>
                <w:lang w:eastAsia="zh-HK"/>
              </w:rPr>
              <w:t>三</w:t>
            </w:r>
            <w:r w:rsidRPr="008F5E19">
              <w:rPr>
                <w:spacing w:val="0"/>
                <w:sz w:val="20"/>
              </w:rPr>
              <w:t>年</w:t>
            </w:r>
          </w:p>
        </w:tc>
        <w:tc>
          <w:tcPr>
            <w:tcW w:w="709" w:type="dxa"/>
            <w:tcBorders>
              <w:top w:val="nil"/>
              <w:left w:val="nil"/>
              <w:bottom w:val="nil"/>
              <w:right w:val="nil"/>
            </w:tcBorders>
          </w:tcPr>
          <w:p w14:paraId="584F237D"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全年</w:t>
            </w:r>
          </w:p>
        </w:tc>
        <w:tc>
          <w:tcPr>
            <w:tcW w:w="897" w:type="dxa"/>
            <w:gridSpan w:val="2"/>
            <w:tcBorders>
              <w:top w:val="nil"/>
              <w:left w:val="nil"/>
              <w:bottom w:val="nil"/>
              <w:right w:val="nil"/>
            </w:tcBorders>
            <w:vAlign w:val="center"/>
          </w:tcPr>
          <w:p w14:paraId="6F115D8E" w14:textId="11027862"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67,302</w:t>
            </w:r>
          </w:p>
        </w:tc>
        <w:tc>
          <w:tcPr>
            <w:tcW w:w="897" w:type="dxa"/>
            <w:tcBorders>
              <w:top w:val="nil"/>
              <w:left w:val="nil"/>
              <w:bottom w:val="nil"/>
              <w:right w:val="nil"/>
            </w:tcBorders>
            <w:vAlign w:val="center"/>
          </w:tcPr>
          <w:p w14:paraId="083F070D" w14:textId="3DD7B66D"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43,280</w:t>
            </w:r>
          </w:p>
        </w:tc>
        <w:tc>
          <w:tcPr>
            <w:tcW w:w="757" w:type="dxa"/>
            <w:gridSpan w:val="2"/>
            <w:tcBorders>
              <w:top w:val="nil"/>
              <w:left w:val="nil"/>
              <w:bottom w:val="nil"/>
              <w:right w:val="nil"/>
            </w:tcBorders>
            <w:vAlign w:val="center"/>
          </w:tcPr>
          <w:p w14:paraId="74FE37F0" w14:textId="60965414"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846</w:t>
            </w:r>
          </w:p>
        </w:tc>
        <w:tc>
          <w:tcPr>
            <w:tcW w:w="1134" w:type="dxa"/>
            <w:gridSpan w:val="3"/>
            <w:tcBorders>
              <w:top w:val="nil"/>
              <w:left w:val="nil"/>
              <w:bottom w:val="nil"/>
              <w:right w:val="nil"/>
            </w:tcBorders>
            <w:vAlign w:val="center"/>
          </w:tcPr>
          <w:p w14:paraId="57B4F78F" w14:textId="4908FB7D"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169,438</w:t>
            </w:r>
          </w:p>
        </w:tc>
        <w:tc>
          <w:tcPr>
            <w:tcW w:w="993" w:type="dxa"/>
            <w:tcBorders>
              <w:top w:val="nil"/>
              <w:left w:val="nil"/>
              <w:bottom w:val="nil"/>
              <w:right w:val="nil"/>
            </w:tcBorders>
            <w:vAlign w:val="center"/>
          </w:tcPr>
          <w:p w14:paraId="548A0F13" w14:textId="6337DD5D"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11,165</w:t>
            </w:r>
          </w:p>
        </w:tc>
        <w:tc>
          <w:tcPr>
            <w:tcW w:w="850" w:type="dxa"/>
            <w:tcBorders>
              <w:top w:val="nil"/>
              <w:left w:val="nil"/>
              <w:bottom w:val="nil"/>
              <w:right w:val="nil"/>
            </w:tcBorders>
            <w:vAlign w:val="center"/>
          </w:tcPr>
          <w:p w14:paraId="4F713BD8" w14:textId="79252E7B"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50</w:t>
            </w:r>
          </w:p>
        </w:tc>
        <w:tc>
          <w:tcPr>
            <w:tcW w:w="851" w:type="dxa"/>
            <w:tcBorders>
              <w:top w:val="nil"/>
              <w:left w:val="nil"/>
              <w:bottom w:val="nil"/>
              <w:right w:val="nil"/>
            </w:tcBorders>
            <w:vAlign w:val="center"/>
          </w:tcPr>
          <w:p w14:paraId="4611B58B" w14:textId="7F43962E" w:rsidR="0045764F" w:rsidRPr="005229B9"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310</w:t>
            </w:r>
          </w:p>
        </w:tc>
        <w:tc>
          <w:tcPr>
            <w:tcW w:w="992" w:type="dxa"/>
            <w:gridSpan w:val="2"/>
            <w:tcBorders>
              <w:top w:val="nil"/>
              <w:left w:val="nil"/>
              <w:bottom w:val="nil"/>
              <w:right w:val="nil"/>
            </w:tcBorders>
            <w:vAlign w:val="center"/>
          </w:tcPr>
          <w:p w14:paraId="306E7ACD" w14:textId="1F4D3123"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180,963</w:t>
            </w:r>
          </w:p>
        </w:tc>
        <w:tc>
          <w:tcPr>
            <w:tcW w:w="1134" w:type="dxa"/>
            <w:tcBorders>
              <w:top w:val="nil"/>
              <w:left w:val="nil"/>
              <w:bottom w:val="nil"/>
              <w:right w:val="nil"/>
            </w:tcBorders>
            <w:vAlign w:val="center"/>
          </w:tcPr>
          <w:p w14:paraId="1969D421" w14:textId="3B8C9E1E" w:rsidR="0045764F" w:rsidRPr="005229B9"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248,265</w:t>
            </w:r>
          </w:p>
        </w:tc>
      </w:tr>
      <w:tr w:rsidR="001659D6" w:rsidRPr="00171ED4" w14:paraId="11B0D500" w14:textId="77777777" w:rsidTr="002355FF">
        <w:tc>
          <w:tcPr>
            <w:tcW w:w="1418" w:type="dxa"/>
            <w:tcBorders>
              <w:top w:val="nil"/>
              <w:left w:val="nil"/>
              <w:bottom w:val="nil"/>
              <w:right w:val="nil"/>
            </w:tcBorders>
          </w:tcPr>
          <w:p w14:paraId="53CE874D"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3529855E"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p>
        </w:tc>
        <w:tc>
          <w:tcPr>
            <w:tcW w:w="897" w:type="dxa"/>
            <w:gridSpan w:val="2"/>
            <w:tcBorders>
              <w:top w:val="nil"/>
              <w:left w:val="nil"/>
              <w:bottom w:val="nil"/>
              <w:right w:val="nil"/>
            </w:tcBorders>
            <w:vAlign w:val="center"/>
          </w:tcPr>
          <w:p w14:paraId="14EE2C4F"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97" w:type="dxa"/>
            <w:tcBorders>
              <w:top w:val="nil"/>
              <w:left w:val="nil"/>
              <w:bottom w:val="nil"/>
              <w:right w:val="nil"/>
            </w:tcBorders>
            <w:vAlign w:val="center"/>
          </w:tcPr>
          <w:p w14:paraId="10269F47"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757" w:type="dxa"/>
            <w:gridSpan w:val="2"/>
            <w:tcBorders>
              <w:top w:val="nil"/>
              <w:left w:val="nil"/>
              <w:bottom w:val="nil"/>
              <w:right w:val="nil"/>
            </w:tcBorders>
            <w:vAlign w:val="center"/>
          </w:tcPr>
          <w:p w14:paraId="34B932B2" w14:textId="77777777"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gridSpan w:val="3"/>
            <w:tcBorders>
              <w:top w:val="nil"/>
              <w:left w:val="nil"/>
              <w:bottom w:val="nil"/>
              <w:right w:val="nil"/>
            </w:tcBorders>
            <w:vAlign w:val="center"/>
          </w:tcPr>
          <w:p w14:paraId="3FDAB094"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3" w:type="dxa"/>
            <w:tcBorders>
              <w:top w:val="nil"/>
              <w:left w:val="nil"/>
              <w:bottom w:val="nil"/>
              <w:right w:val="nil"/>
            </w:tcBorders>
            <w:vAlign w:val="center"/>
          </w:tcPr>
          <w:p w14:paraId="43B4F668"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0" w:type="dxa"/>
            <w:tcBorders>
              <w:top w:val="nil"/>
              <w:left w:val="nil"/>
              <w:bottom w:val="nil"/>
              <w:right w:val="nil"/>
            </w:tcBorders>
            <w:vAlign w:val="center"/>
          </w:tcPr>
          <w:p w14:paraId="105DC90E"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1" w:type="dxa"/>
            <w:tcBorders>
              <w:top w:val="nil"/>
              <w:left w:val="nil"/>
              <w:bottom w:val="nil"/>
              <w:right w:val="nil"/>
            </w:tcBorders>
            <w:vAlign w:val="center"/>
          </w:tcPr>
          <w:p w14:paraId="78F6C652" w14:textId="77777777" w:rsidR="0045764F" w:rsidRPr="00A52D20"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2" w:type="dxa"/>
            <w:gridSpan w:val="2"/>
            <w:tcBorders>
              <w:top w:val="nil"/>
              <w:left w:val="nil"/>
              <w:bottom w:val="nil"/>
              <w:right w:val="nil"/>
            </w:tcBorders>
            <w:vAlign w:val="center"/>
          </w:tcPr>
          <w:p w14:paraId="2E232662" w14:textId="77777777"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tcBorders>
              <w:top w:val="nil"/>
              <w:left w:val="nil"/>
              <w:bottom w:val="nil"/>
              <w:right w:val="nil"/>
            </w:tcBorders>
            <w:vAlign w:val="center"/>
          </w:tcPr>
          <w:p w14:paraId="15845B57" w14:textId="77777777" w:rsidR="0045764F" w:rsidRPr="00A52D20"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rFonts w:eastAsia="新細明體"/>
                <w:spacing w:val="0"/>
                <w:kern w:val="2"/>
                <w:sz w:val="20"/>
                <w:szCs w:val="24"/>
                <w:lang w:val="en-GB"/>
              </w:rPr>
            </w:pPr>
          </w:p>
        </w:tc>
      </w:tr>
      <w:tr w:rsidR="001659D6" w:rsidRPr="00171ED4" w14:paraId="2F622658" w14:textId="77777777" w:rsidTr="002355FF">
        <w:tc>
          <w:tcPr>
            <w:tcW w:w="1418" w:type="dxa"/>
            <w:tcBorders>
              <w:top w:val="nil"/>
              <w:left w:val="nil"/>
              <w:bottom w:val="nil"/>
              <w:right w:val="nil"/>
            </w:tcBorders>
          </w:tcPr>
          <w:p w14:paraId="47E823E9"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2FB6835A"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第一季</w:t>
            </w:r>
          </w:p>
        </w:tc>
        <w:tc>
          <w:tcPr>
            <w:tcW w:w="897" w:type="dxa"/>
            <w:gridSpan w:val="2"/>
            <w:tcBorders>
              <w:top w:val="nil"/>
              <w:left w:val="nil"/>
              <w:bottom w:val="nil"/>
              <w:right w:val="nil"/>
            </w:tcBorders>
            <w:vAlign w:val="center"/>
          </w:tcPr>
          <w:p w14:paraId="07D9E825" w14:textId="77F5E5EF"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20,660</w:t>
            </w:r>
          </w:p>
        </w:tc>
        <w:tc>
          <w:tcPr>
            <w:tcW w:w="897" w:type="dxa"/>
            <w:tcBorders>
              <w:top w:val="nil"/>
              <w:left w:val="nil"/>
              <w:bottom w:val="nil"/>
              <w:right w:val="nil"/>
            </w:tcBorders>
            <w:vAlign w:val="center"/>
          </w:tcPr>
          <w:p w14:paraId="4DAB7BC1" w14:textId="4C204443"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12,460</w:t>
            </w:r>
          </w:p>
        </w:tc>
        <w:tc>
          <w:tcPr>
            <w:tcW w:w="757" w:type="dxa"/>
            <w:gridSpan w:val="2"/>
            <w:tcBorders>
              <w:top w:val="nil"/>
              <w:left w:val="nil"/>
              <w:bottom w:val="nil"/>
              <w:right w:val="nil"/>
            </w:tcBorders>
            <w:vAlign w:val="center"/>
          </w:tcPr>
          <w:p w14:paraId="46B76A50" w14:textId="2A02A2B0"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513</w:t>
            </w:r>
          </w:p>
        </w:tc>
        <w:tc>
          <w:tcPr>
            <w:tcW w:w="1134" w:type="dxa"/>
            <w:gridSpan w:val="3"/>
            <w:tcBorders>
              <w:top w:val="nil"/>
              <w:left w:val="nil"/>
              <w:bottom w:val="nil"/>
              <w:right w:val="nil"/>
            </w:tcBorders>
            <w:vAlign w:val="center"/>
          </w:tcPr>
          <w:p w14:paraId="057658AE" w14:textId="15B3F4AB"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43,476</w:t>
            </w:r>
          </w:p>
        </w:tc>
        <w:tc>
          <w:tcPr>
            <w:tcW w:w="993" w:type="dxa"/>
            <w:tcBorders>
              <w:top w:val="nil"/>
              <w:left w:val="nil"/>
              <w:bottom w:val="nil"/>
              <w:right w:val="nil"/>
            </w:tcBorders>
            <w:vAlign w:val="center"/>
          </w:tcPr>
          <w:p w14:paraId="2834C7FB" w14:textId="1A129748"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3,419</w:t>
            </w:r>
          </w:p>
        </w:tc>
        <w:tc>
          <w:tcPr>
            <w:tcW w:w="850" w:type="dxa"/>
            <w:tcBorders>
              <w:top w:val="nil"/>
              <w:left w:val="nil"/>
              <w:bottom w:val="nil"/>
              <w:right w:val="nil"/>
            </w:tcBorders>
            <w:vAlign w:val="center"/>
          </w:tcPr>
          <w:p w14:paraId="0BE8A794" w14:textId="4D48CE40"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13</w:t>
            </w:r>
          </w:p>
        </w:tc>
        <w:tc>
          <w:tcPr>
            <w:tcW w:w="851" w:type="dxa"/>
            <w:tcBorders>
              <w:top w:val="nil"/>
              <w:left w:val="nil"/>
              <w:bottom w:val="nil"/>
              <w:right w:val="nil"/>
            </w:tcBorders>
            <w:vAlign w:val="center"/>
          </w:tcPr>
          <w:p w14:paraId="77717F80" w14:textId="6A3C8C7F" w:rsidR="0045764F" w:rsidRPr="00A52D20"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71</w:t>
            </w:r>
          </w:p>
        </w:tc>
        <w:tc>
          <w:tcPr>
            <w:tcW w:w="992" w:type="dxa"/>
            <w:gridSpan w:val="2"/>
            <w:tcBorders>
              <w:top w:val="nil"/>
              <w:left w:val="nil"/>
              <w:bottom w:val="nil"/>
              <w:right w:val="nil"/>
            </w:tcBorders>
            <w:vAlign w:val="center"/>
          </w:tcPr>
          <w:p w14:paraId="58354E2E" w14:textId="43D91D0F"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46,979</w:t>
            </w:r>
          </w:p>
        </w:tc>
        <w:tc>
          <w:tcPr>
            <w:tcW w:w="1134" w:type="dxa"/>
            <w:tcBorders>
              <w:top w:val="nil"/>
              <w:left w:val="nil"/>
              <w:bottom w:val="nil"/>
              <w:right w:val="nil"/>
            </w:tcBorders>
            <w:vAlign w:val="center"/>
          </w:tcPr>
          <w:p w14:paraId="10051E25" w14:textId="6041C185" w:rsidR="0045764F" w:rsidRPr="00A52D20"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67,639</w:t>
            </w:r>
          </w:p>
        </w:tc>
      </w:tr>
      <w:tr w:rsidR="001659D6" w:rsidRPr="00171ED4" w14:paraId="1D1D0F89" w14:textId="77777777" w:rsidTr="002355FF">
        <w:tc>
          <w:tcPr>
            <w:tcW w:w="1418" w:type="dxa"/>
            <w:tcBorders>
              <w:top w:val="nil"/>
              <w:left w:val="nil"/>
              <w:bottom w:val="nil"/>
              <w:right w:val="nil"/>
            </w:tcBorders>
          </w:tcPr>
          <w:p w14:paraId="6365BA95"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50B3E44F"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第二季</w:t>
            </w:r>
          </w:p>
        </w:tc>
        <w:tc>
          <w:tcPr>
            <w:tcW w:w="897" w:type="dxa"/>
            <w:gridSpan w:val="2"/>
            <w:tcBorders>
              <w:top w:val="nil"/>
              <w:left w:val="nil"/>
              <w:bottom w:val="nil"/>
              <w:right w:val="nil"/>
            </w:tcBorders>
            <w:vAlign w:val="center"/>
          </w:tcPr>
          <w:p w14:paraId="204A800B" w14:textId="728C7868"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16,324</w:t>
            </w:r>
          </w:p>
        </w:tc>
        <w:tc>
          <w:tcPr>
            <w:tcW w:w="897" w:type="dxa"/>
            <w:tcBorders>
              <w:top w:val="nil"/>
              <w:left w:val="nil"/>
              <w:bottom w:val="nil"/>
              <w:right w:val="nil"/>
            </w:tcBorders>
            <w:vAlign w:val="center"/>
          </w:tcPr>
          <w:p w14:paraId="651EFB90" w14:textId="5DC3433E"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10,803</w:t>
            </w:r>
          </w:p>
        </w:tc>
        <w:tc>
          <w:tcPr>
            <w:tcW w:w="757" w:type="dxa"/>
            <w:gridSpan w:val="2"/>
            <w:tcBorders>
              <w:top w:val="nil"/>
              <w:left w:val="nil"/>
              <w:bottom w:val="nil"/>
              <w:right w:val="nil"/>
            </w:tcBorders>
            <w:vAlign w:val="center"/>
          </w:tcPr>
          <w:p w14:paraId="70A5ADC8" w14:textId="028EAA92"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940</w:t>
            </w:r>
          </w:p>
        </w:tc>
        <w:tc>
          <w:tcPr>
            <w:tcW w:w="1134" w:type="dxa"/>
            <w:gridSpan w:val="3"/>
            <w:tcBorders>
              <w:top w:val="nil"/>
              <w:left w:val="nil"/>
              <w:bottom w:val="nil"/>
              <w:right w:val="nil"/>
            </w:tcBorders>
            <w:vAlign w:val="center"/>
          </w:tcPr>
          <w:p w14:paraId="1F08D622" w14:textId="416217D4"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52,890</w:t>
            </w:r>
          </w:p>
        </w:tc>
        <w:tc>
          <w:tcPr>
            <w:tcW w:w="993" w:type="dxa"/>
            <w:tcBorders>
              <w:top w:val="nil"/>
              <w:left w:val="nil"/>
              <w:bottom w:val="nil"/>
              <w:right w:val="nil"/>
            </w:tcBorders>
            <w:vAlign w:val="center"/>
          </w:tcPr>
          <w:p w14:paraId="310B8F39" w14:textId="05C481FE"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3,171</w:t>
            </w:r>
          </w:p>
        </w:tc>
        <w:tc>
          <w:tcPr>
            <w:tcW w:w="850" w:type="dxa"/>
            <w:tcBorders>
              <w:top w:val="nil"/>
              <w:left w:val="nil"/>
              <w:bottom w:val="nil"/>
              <w:right w:val="nil"/>
            </w:tcBorders>
            <w:vAlign w:val="center"/>
          </w:tcPr>
          <w:p w14:paraId="23825261" w14:textId="5C49D77E"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11</w:t>
            </w:r>
          </w:p>
        </w:tc>
        <w:tc>
          <w:tcPr>
            <w:tcW w:w="851" w:type="dxa"/>
            <w:tcBorders>
              <w:top w:val="nil"/>
              <w:left w:val="nil"/>
              <w:bottom w:val="nil"/>
              <w:right w:val="nil"/>
            </w:tcBorders>
            <w:vAlign w:val="center"/>
          </w:tcPr>
          <w:p w14:paraId="599F1074" w14:textId="11BFAD11" w:rsidR="0045764F" w:rsidRPr="00A52D20"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87</w:t>
            </w:r>
          </w:p>
        </w:tc>
        <w:tc>
          <w:tcPr>
            <w:tcW w:w="992" w:type="dxa"/>
            <w:gridSpan w:val="2"/>
            <w:tcBorders>
              <w:top w:val="nil"/>
              <w:left w:val="nil"/>
              <w:bottom w:val="nil"/>
              <w:right w:val="nil"/>
            </w:tcBorders>
            <w:vAlign w:val="center"/>
          </w:tcPr>
          <w:p w14:paraId="46471B57" w14:textId="3A8BF5F5"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56,159</w:t>
            </w:r>
          </w:p>
        </w:tc>
        <w:tc>
          <w:tcPr>
            <w:tcW w:w="1134" w:type="dxa"/>
            <w:tcBorders>
              <w:top w:val="nil"/>
              <w:left w:val="nil"/>
              <w:bottom w:val="nil"/>
              <w:right w:val="nil"/>
            </w:tcBorders>
            <w:vAlign w:val="center"/>
          </w:tcPr>
          <w:p w14:paraId="30F0B358" w14:textId="6EC023B0" w:rsidR="0045764F" w:rsidRPr="00A52D20"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72,483</w:t>
            </w:r>
          </w:p>
        </w:tc>
      </w:tr>
      <w:tr w:rsidR="001659D6" w:rsidRPr="00171ED4" w14:paraId="4A1250E2" w14:textId="77777777" w:rsidTr="002355FF">
        <w:tc>
          <w:tcPr>
            <w:tcW w:w="1418" w:type="dxa"/>
            <w:tcBorders>
              <w:top w:val="nil"/>
              <w:left w:val="nil"/>
              <w:bottom w:val="nil"/>
              <w:right w:val="nil"/>
            </w:tcBorders>
          </w:tcPr>
          <w:p w14:paraId="7EE9C911"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69D38A42"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第三季</w:t>
            </w:r>
          </w:p>
        </w:tc>
        <w:tc>
          <w:tcPr>
            <w:tcW w:w="897" w:type="dxa"/>
            <w:gridSpan w:val="2"/>
            <w:tcBorders>
              <w:top w:val="nil"/>
              <w:left w:val="nil"/>
              <w:bottom w:val="nil"/>
              <w:right w:val="nil"/>
            </w:tcBorders>
            <w:vAlign w:val="center"/>
          </w:tcPr>
          <w:p w14:paraId="736BF431" w14:textId="3A9505CC"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16,821</w:t>
            </w:r>
          </w:p>
        </w:tc>
        <w:tc>
          <w:tcPr>
            <w:tcW w:w="897" w:type="dxa"/>
            <w:tcBorders>
              <w:top w:val="nil"/>
              <w:left w:val="nil"/>
              <w:bottom w:val="nil"/>
              <w:right w:val="nil"/>
            </w:tcBorders>
            <w:vAlign w:val="center"/>
          </w:tcPr>
          <w:p w14:paraId="0F84036D" w14:textId="28773FE0"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11,459</w:t>
            </w:r>
          </w:p>
        </w:tc>
        <w:tc>
          <w:tcPr>
            <w:tcW w:w="757" w:type="dxa"/>
            <w:gridSpan w:val="2"/>
            <w:tcBorders>
              <w:top w:val="nil"/>
              <w:left w:val="nil"/>
              <w:bottom w:val="nil"/>
              <w:right w:val="nil"/>
            </w:tcBorders>
            <w:vAlign w:val="center"/>
          </w:tcPr>
          <w:p w14:paraId="56841761" w14:textId="2E2B65D7"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66</w:t>
            </w:r>
          </w:p>
        </w:tc>
        <w:tc>
          <w:tcPr>
            <w:tcW w:w="1134" w:type="dxa"/>
            <w:gridSpan w:val="3"/>
            <w:tcBorders>
              <w:top w:val="nil"/>
              <w:left w:val="nil"/>
              <w:bottom w:val="nil"/>
              <w:right w:val="nil"/>
            </w:tcBorders>
            <w:vAlign w:val="center"/>
          </w:tcPr>
          <w:p w14:paraId="2481D994" w14:textId="4C278FB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40,916</w:t>
            </w:r>
          </w:p>
        </w:tc>
        <w:tc>
          <w:tcPr>
            <w:tcW w:w="993" w:type="dxa"/>
            <w:tcBorders>
              <w:top w:val="nil"/>
              <w:left w:val="nil"/>
              <w:bottom w:val="nil"/>
              <w:right w:val="nil"/>
            </w:tcBorders>
            <w:vAlign w:val="center"/>
          </w:tcPr>
          <w:p w14:paraId="2484C77A" w14:textId="233F7648"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2,375</w:t>
            </w:r>
          </w:p>
        </w:tc>
        <w:tc>
          <w:tcPr>
            <w:tcW w:w="850" w:type="dxa"/>
            <w:tcBorders>
              <w:top w:val="nil"/>
              <w:left w:val="nil"/>
              <w:bottom w:val="nil"/>
              <w:right w:val="nil"/>
            </w:tcBorders>
            <w:vAlign w:val="center"/>
          </w:tcPr>
          <w:p w14:paraId="14E55C74" w14:textId="04E75115"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12</w:t>
            </w:r>
          </w:p>
        </w:tc>
        <w:tc>
          <w:tcPr>
            <w:tcW w:w="851" w:type="dxa"/>
            <w:tcBorders>
              <w:top w:val="nil"/>
              <w:left w:val="nil"/>
              <w:bottom w:val="nil"/>
              <w:right w:val="nil"/>
            </w:tcBorders>
            <w:vAlign w:val="center"/>
          </w:tcPr>
          <w:p w14:paraId="3E188C68" w14:textId="58187B21" w:rsidR="0045764F" w:rsidRPr="00A52D20"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78</w:t>
            </w:r>
          </w:p>
        </w:tc>
        <w:tc>
          <w:tcPr>
            <w:tcW w:w="992" w:type="dxa"/>
            <w:gridSpan w:val="2"/>
            <w:tcBorders>
              <w:top w:val="nil"/>
              <w:left w:val="nil"/>
              <w:bottom w:val="nil"/>
              <w:right w:val="nil"/>
            </w:tcBorders>
            <w:vAlign w:val="center"/>
          </w:tcPr>
          <w:p w14:paraId="4ECF4972" w14:textId="17B8C998"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43,381</w:t>
            </w:r>
          </w:p>
        </w:tc>
        <w:tc>
          <w:tcPr>
            <w:tcW w:w="1134" w:type="dxa"/>
            <w:tcBorders>
              <w:top w:val="nil"/>
              <w:left w:val="nil"/>
              <w:bottom w:val="nil"/>
              <w:right w:val="nil"/>
            </w:tcBorders>
            <w:vAlign w:val="center"/>
          </w:tcPr>
          <w:p w14:paraId="01418830" w14:textId="42E31052" w:rsidR="0045764F" w:rsidRPr="00A52D20"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rFonts w:eastAsia="新細明體"/>
                <w:spacing w:val="0"/>
                <w:kern w:val="2"/>
                <w:sz w:val="20"/>
                <w:szCs w:val="24"/>
                <w:lang w:val="en-GB"/>
              </w:rPr>
            </w:pPr>
            <w:r w:rsidRPr="005229B9">
              <w:rPr>
                <w:spacing w:val="0"/>
                <w:kern w:val="2"/>
                <w:sz w:val="20"/>
                <w:lang w:val="en-GB"/>
              </w:rPr>
              <w:t>60,202</w:t>
            </w:r>
          </w:p>
        </w:tc>
      </w:tr>
      <w:tr w:rsidR="001659D6" w:rsidRPr="00171ED4" w14:paraId="22D71563" w14:textId="77777777" w:rsidTr="002355FF">
        <w:tc>
          <w:tcPr>
            <w:tcW w:w="1418" w:type="dxa"/>
            <w:tcBorders>
              <w:top w:val="nil"/>
              <w:left w:val="nil"/>
              <w:bottom w:val="nil"/>
              <w:right w:val="nil"/>
            </w:tcBorders>
          </w:tcPr>
          <w:p w14:paraId="3BB5D7D4"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4A25AA45"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第四季</w:t>
            </w:r>
          </w:p>
        </w:tc>
        <w:tc>
          <w:tcPr>
            <w:tcW w:w="897" w:type="dxa"/>
            <w:gridSpan w:val="2"/>
            <w:tcBorders>
              <w:top w:val="nil"/>
              <w:left w:val="nil"/>
              <w:bottom w:val="nil"/>
              <w:right w:val="nil"/>
            </w:tcBorders>
            <w:vAlign w:val="center"/>
          </w:tcPr>
          <w:p w14:paraId="2201F322" w14:textId="472586ED"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13,497</w:t>
            </w:r>
          </w:p>
        </w:tc>
        <w:tc>
          <w:tcPr>
            <w:tcW w:w="897" w:type="dxa"/>
            <w:tcBorders>
              <w:top w:val="nil"/>
              <w:left w:val="nil"/>
              <w:bottom w:val="nil"/>
              <w:right w:val="nil"/>
            </w:tcBorders>
            <w:vAlign w:val="center"/>
          </w:tcPr>
          <w:p w14:paraId="3FD91F91" w14:textId="330BF256"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8,558</w:t>
            </w:r>
          </w:p>
        </w:tc>
        <w:tc>
          <w:tcPr>
            <w:tcW w:w="757" w:type="dxa"/>
            <w:gridSpan w:val="2"/>
            <w:tcBorders>
              <w:top w:val="nil"/>
              <w:left w:val="nil"/>
              <w:bottom w:val="nil"/>
              <w:right w:val="nil"/>
            </w:tcBorders>
            <w:vAlign w:val="center"/>
          </w:tcPr>
          <w:p w14:paraId="079CCAB5" w14:textId="37B996DD"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-673</w:t>
            </w:r>
          </w:p>
        </w:tc>
        <w:tc>
          <w:tcPr>
            <w:tcW w:w="1134" w:type="dxa"/>
            <w:gridSpan w:val="3"/>
            <w:tcBorders>
              <w:top w:val="nil"/>
              <w:left w:val="nil"/>
              <w:bottom w:val="nil"/>
              <w:right w:val="nil"/>
            </w:tcBorders>
            <w:vAlign w:val="center"/>
          </w:tcPr>
          <w:p w14:paraId="25192ABE" w14:textId="7C70F6A3"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32,156</w:t>
            </w:r>
          </w:p>
        </w:tc>
        <w:tc>
          <w:tcPr>
            <w:tcW w:w="993" w:type="dxa"/>
            <w:tcBorders>
              <w:top w:val="nil"/>
              <w:left w:val="nil"/>
              <w:bottom w:val="nil"/>
              <w:right w:val="nil"/>
            </w:tcBorders>
            <w:vAlign w:val="center"/>
          </w:tcPr>
          <w:p w14:paraId="51897C36" w14:textId="2AE4D19A"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2,200</w:t>
            </w:r>
          </w:p>
        </w:tc>
        <w:tc>
          <w:tcPr>
            <w:tcW w:w="850" w:type="dxa"/>
            <w:tcBorders>
              <w:top w:val="nil"/>
              <w:left w:val="nil"/>
              <w:bottom w:val="nil"/>
              <w:right w:val="nil"/>
            </w:tcBorders>
            <w:vAlign w:val="center"/>
          </w:tcPr>
          <w:p w14:paraId="226EFE82" w14:textId="5489A327"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14</w:t>
            </w:r>
          </w:p>
        </w:tc>
        <w:tc>
          <w:tcPr>
            <w:tcW w:w="851" w:type="dxa"/>
            <w:tcBorders>
              <w:top w:val="nil"/>
              <w:left w:val="nil"/>
              <w:bottom w:val="nil"/>
              <w:right w:val="nil"/>
            </w:tcBorders>
            <w:vAlign w:val="center"/>
          </w:tcPr>
          <w:p w14:paraId="1726815E" w14:textId="5163E6A1" w:rsidR="0045764F" w:rsidRPr="005229B9"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74</w:t>
            </w:r>
          </w:p>
        </w:tc>
        <w:tc>
          <w:tcPr>
            <w:tcW w:w="992" w:type="dxa"/>
            <w:gridSpan w:val="2"/>
            <w:tcBorders>
              <w:top w:val="nil"/>
              <w:left w:val="nil"/>
              <w:bottom w:val="nil"/>
              <w:right w:val="nil"/>
            </w:tcBorders>
            <w:vAlign w:val="center"/>
          </w:tcPr>
          <w:p w14:paraId="3B3DB935" w14:textId="3AC18392"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34,444</w:t>
            </w:r>
          </w:p>
        </w:tc>
        <w:tc>
          <w:tcPr>
            <w:tcW w:w="1134" w:type="dxa"/>
            <w:tcBorders>
              <w:top w:val="nil"/>
              <w:left w:val="nil"/>
              <w:bottom w:val="nil"/>
              <w:right w:val="nil"/>
            </w:tcBorders>
            <w:vAlign w:val="center"/>
          </w:tcPr>
          <w:p w14:paraId="49F6F9B9" w14:textId="5AA4A6A8" w:rsidR="0045764F" w:rsidRPr="005229B9" w:rsidRDefault="0045764F" w:rsidP="005229B9">
            <w:pPr>
              <w:widowControl w:val="0"/>
              <w:tabs>
                <w:tab w:val="clear" w:pos="936"/>
                <w:tab w:val="clear" w:pos="1560"/>
                <w:tab w:val="clear" w:pos="2184"/>
                <w:tab w:val="clear" w:pos="2808"/>
                <w:tab w:val="right" w:pos="87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47,941</w:t>
            </w:r>
          </w:p>
        </w:tc>
      </w:tr>
      <w:tr w:rsidR="001659D6" w:rsidRPr="00171ED4" w14:paraId="73FFFFD9" w14:textId="77777777" w:rsidTr="002355FF">
        <w:tc>
          <w:tcPr>
            <w:tcW w:w="1418" w:type="dxa"/>
            <w:tcBorders>
              <w:top w:val="nil"/>
              <w:left w:val="nil"/>
              <w:bottom w:val="nil"/>
              <w:right w:val="nil"/>
            </w:tcBorders>
          </w:tcPr>
          <w:p w14:paraId="305C2F03"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5B845AD5"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p>
        </w:tc>
        <w:tc>
          <w:tcPr>
            <w:tcW w:w="897" w:type="dxa"/>
            <w:gridSpan w:val="2"/>
            <w:tcBorders>
              <w:top w:val="nil"/>
              <w:left w:val="nil"/>
              <w:bottom w:val="nil"/>
              <w:right w:val="nil"/>
            </w:tcBorders>
            <w:vAlign w:val="center"/>
          </w:tcPr>
          <w:p w14:paraId="7F9D87EC"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97" w:type="dxa"/>
            <w:tcBorders>
              <w:top w:val="nil"/>
              <w:left w:val="nil"/>
              <w:bottom w:val="nil"/>
              <w:right w:val="nil"/>
            </w:tcBorders>
            <w:vAlign w:val="center"/>
          </w:tcPr>
          <w:p w14:paraId="5974742D"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757" w:type="dxa"/>
            <w:gridSpan w:val="2"/>
            <w:tcBorders>
              <w:top w:val="nil"/>
              <w:left w:val="nil"/>
              <w:bottom w:val="nil"/>
              <w:right w:val="nil"/>
            </w:tcBorders>
            <w:vAlign w:val="center"/>
          </w:tcPr>
          <w:p w14:paraId="6399BD89" w14:textId="77777777"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gridSpan w:val="3"/>
            <w:tcBorders>
              <w:top w:val="nil"/>
              <w:left w:val="nil"/>
              <w:bottom w:val="nil"/>
              <w:right w:val="nil"/>
            </w:tcBorders>
            <w:vAlign w:val="center"/>
          </w:tcPr>
          <w:p w14:paraId="1C090CC9"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3" w:type="dxa"/>
            <w:tcBorders>
              <w:top w:val="nil"/>
              <w:left w:val="nil"/>
              <w:bottom w:val="nil"/>
              <w:right w:val="nil"/>
            </w:tcBorders>
            <w:vAlign w:val="center"/>
          </w:tcPr>
          <w:p w14:paraId="223C3098"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0" w:type="dxa"/>
            <w:tcBorders>
              <w:top w:val="nil"/>
              <w:left w:val="nil"/>
              <w:bottom w:val="nil"/>
              <w:right w:val="nil"/>
            </w:tcBorders>
            <w:vAlign w:val="center"/>
          </w:tcPr>
          <w:p w14:paraId="7A210C2F"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1" w:type="dxa"/>
            <w:tcBorders>
              <w:top w:val="nil"/>
              <w:left w:val="nil"/>
              <w:bottom w:val="nil"/>
              <w:right w:val="nil"/>
            </w:tcBorders>
            <w:vAlign w:val="center"/>
          </w:tcPr>
          <w:p w14:paraId="60DD6687"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2" w:type="dxa"/>
            <w:gridSpan w:val="2"/>
            <w:tcBorders>
              <w:top w:val="nil"/>
              <w:left w:val="nil"/>
              <w:bottom w:val="nil"/>
              <w:right w:val="nil"/>
            </w:tcBorders>
            <w:vAlign w:val="center"/>
          </w:tcPr>
          <w:p w14:paraId="28B321D6"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tcBorders>
              <w:top w:val="nil"/>
              <w:left w:val="nil"/>
              <w:bottom w:val="nil"/>
              <w:right w:val="nil"/>
            </w:tcBorders>
            <w:vAlign w:val="center"/>
          </w:tcPr>
          <w:p w14:paraId="7B25CB95"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r>
      <w:tr w:rsidR="001659D6" w:rsidRPr="00171ED4" w14:paraId="0291E998" w14:textId="77777777" w:rsidTr="002355FF">
        <w:tc>
          <w:tcPr>
            <w:tcW w:w="1418" w:type="dxa"/>
            <w:tcBorders>
              <w:top w:val="nil"/>
              <w:left w:val="nil"/>
              <w:bottom w:val="nil"/>
              <w:right w:val="nil"/>
            </w:tcBorders>
          </w:tcPr>
          <w:p w14:paraId="3F071740" w14:textId="2A551C55"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r w:rsidRPr="008F5E19">
              <w:rPr>
                <w:spacing w:val="0"/>
                <w:sz w:val="20"/>
              </w:rPr>
              <w:t>二零二</w:t>
            </w:r>
            <w:r w:rsidRPr="008F5E19">
              <w:rPr>
                <w:rFonts w:hint="eastAsia"/>
                <w:spacing w:val="0"/>
                <w:sz w:val="20"/>
                <w:lang w:eastAsia="zh-HK"/>
              </w:rPr>
              <w:t>四</w:t>
            </w:r>
            <w:r w:rsidRPr="008F5E19">
              <w:rPr>
                <w:spacing w:val="0"/>
                <w:sz w:val="20"/>
              </w:rPr>
              <w:t>年</w:t>
            </w:r>
          </w:p>
        </w:tc>
        <w:tc>
          <w:tcPr>
            <w:tcW w:w="709" w:type="dxa"/>
            <w:tcBorders>
              <w:top w:val="nil"/>
              <w:left w:val="nil"/>
              <w:bottom w:val="nil"/>
              <w:right w:val="nil"/>
            </w:tcBorders>
          </w:tcPr>
          <w:p w14:paraId="0E13CFFD"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第一季</w:t>
            </w:r>
          </w:p>
        </w:tc>
        <w:tc>
          <w:tcPr>
            <w:tcW w:w="897" w:type="dxa"/>
            <w:gridSpan w:val="2"/>
            <w:tcBorders>
              <w:top w:val="nil"/>
              <w:left w:val="nil"/>
              <w:bottom w:val="nil"/>
              <w:right w:val="nil"/>
            </w:tcBorders>
            <w:vAlign w:val="center"/>
          </w:tcPr>
          <w:p w14:paraId="291ED94E" w14:textId="350C4EC4"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20,838</w:t>
            </w:r>
          </w:p>
        </w:tc>
        <w:tc>
          <w:tcPr>
            <w:tcW w:w="897" w:type="dxa"/>
            <w:tcBorders>
              <w:top w:val="nil"/>
              <w:left w:val="nil"/>
              <w:bottom w:val="nil"/>
              <w:right w:val="nil"/>
            </w:tcBorders>
            <w:vAlign w:val="center"/>
          </w:tcPr>
          <w:p w14:paraId="1F834840" w14:textId="295D0A3A"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13,124</w:t>
            </w:r>
          </w:p>
        </w:tc>
        <w:tc>
          <w:tcPr>
            <w:tcW w:w="757" w:type="dxa"/>
            <w:gridSpan w:val="2"/>
            <w:tcBorders>
              <w:top w:val="nil"/>
              <w:left w:val="nil"/>
              <w:bottom w:val="nil"/>
              <w:right w:val="nil"/>
            </w:tcBorders>
            <w:vAlign w:val="center"/>
          </w:tcPr>
          <w:p w14:paraId="0A777A99" w14:textId="40532D57"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1,038</w:t>
            </w:r>
          </w:p>
        </w:tc>
        <w:tc>
          <w:tcPr>
            <w:tcW w:w="1134" w:type="dxa"/>
            <w:gridSpan w:val="3"/>
            <w:tcBorders>
              <w:top w:val="nil"/>
              <w:left w:val="nil"/>
              <w:bottom w:val="nil"/>
              <w:right w:val="nil"/>
            </w:tcBorders>
            <w:vAlign w:val="center"/>
          </w:tcPr>
          <w:p w14:paraId="24A6EDAA" w14:textId="47ECB104"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63,279</w:t>
            </w:r>
          </w:p>
        </w:tc>
        <w:tc>
          <w:tcPr>
            <w:tcW w:w="993" w:type="dxa"/>
            <w:tcBorders>
              <w:top w:val="nil"/>
              <w:left w:val="nil"/>
              <w:bottom w:val="nil"/>
              <w:right w:val="nil"/>
            </w:tcBorders>
            <w:vAlign w:val="center"/>
          </w:tcPr>
          <w:p w14:paraId="32F8616F" w14:textId="361D7D12"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1,846</w:t>
            </w:r>
          </w:p>
        </w:tc>
        <w:tc>
          <w:tcPr>
            <w:tcW w:w="850" w:type="dxa"/>
            <w:tcBorders>
              <w:top w:val="nil"/>
              <w:left w:val="nil"/>
              <w:bottom w:val="nil"/>
              <w:right w:val="nil"/>
            </w:tcBorders>
            <w:vAlign w:val="center"/>
          </w:tcPr>
          <w:p w14:paraId="7DBEAE85" w14:textId="44EAD10C"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13</w:t>
            </w:r>
          </w:p>
        </w:tc>
        <w:tc>
          <w:tcPr>
            <w:tcW w:w="851" w:type="dxa"/>
            <w:tcBorders>
              <w:top w:val="nil"/>
              <w:left w:val="nil"/>
              <w:bottom w:val="nil"/>
              <w:right w:val="nil"/>
            </w:tcBorders>
            <w:vAlign w:val="center"/>
          </w:tcPr>
          <w:p w14:paraId="173A244C" w14:textId="03821F88"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141</w:t>
            </w:r>
          </w:p>
        </w:tc>
        <w:tc>
          <w:tcPr>
            <w:tcW w:w="992" w:type="dxa"/>
            <w:gridSpan w:val="2"/>
            <w:tcBorders>
              <w:top w:val="nil"/>
              <w:left w:val="nil"/>
              <w:bottom w:val="nil"/>
              <w:right w:val="nil"/>
            </w:tcBorders>
            <w:vAlign w:val="center"/>
          </w:tcPr>
          <w:p w14:paraId="2C8F3461" w14:textId="51C54FF2"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65,279</w:t>
            </w:r>
          </w:p>
        </w:tc>
        <w:tc>
          <w:tcPr>
            <w:tcW w:w="1134" w:type="dxa"/>
            <w:tcBorders>
              <w:top w:val="nil"/>
              <w:left w:val="nil"/>
              <w:bottom w:val="nil"/>
              <w:right w:val="nil"/>
            </w:tcBorders>
            <w:vAlign w:val="center"/>
          </w:tcPr>
          <w:p w14:paraId="0CD92CA2" w14:textId="1830FAE8"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86,117</w:t>
            </w:r>
          </w:p>
        </w:tc>
      </w:tr>
      <w:tr w:rsidR="001659D6" w:rsidRPr="00171ED4" w14:paraId="6F97C5DB" w14:textId="77777777" w:rsidTr="002355FF">
        <w:tc>
          <w:tcPr>
            <w:tcW w:w="1418" w:type="dxa"/>
            <w:tcBorders>
              <w:top w:val="nil"/>
              <w:left w:val="nil"/>
              <w:bottom w:val="nil"/>
              <w:right w:val="nil"/>
            </w:tcBorders>
          </w:tcPr>
          <w:p w14:paraId="32BB1C2D"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4F34A76A"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r w:rsidRPr="0045764F">
              <w:rPr>
                <w:spacing w:val="0"/>
                <w:sz w:val="20"/>
              </w:rPr>
              <w:t>第二季</w:t>
            </w:r>
          </w:p>
        </w:tc>
        <w:tc>
          <w:tcPr>
            <w:tcW w:w="897" w:type="dxa"/>
            <w:gridSpan w:val="2"/>
            <w:tcBorders>
              <w:top w:val="nil"/>
              <w:left w:val="nil"/>
              <w:bottom w:val="nil"/>
              <w:right w:val="nil"/>
            </w:tcBorders>
            <w:vAlign w:val="center"/>
          </w:tcPr>
          <w:p w14:paraId="32077FC6" w14:textId="35D8D4F9"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17,041</w:t>
            </w:r>
          </w:p>
        </w:tc>
        <w:tc>
          <w:tcPr>
            <w:tcW w:w="897" w:type="dxa"/>
            <w:tcBorders>
              <w:top w:val="nil"/>
              <w:left w:val="nil"/>
              <w:bottom w:val="nil"/>
              <w:right w:val="nil"/>
            </w:tcBorders>
            <w:vAlign w:val="center"/>
          </w:tcPr>
          <w:p w14:paraId="64BDA8D7" w14:textId="77A31C05"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11,298</w:t>
            </w:r>
          </w:p>
        </w:tc>
        <w:tc>
          <w:tcPr>
            <w:tcW w:w="757" w:type="dxa"/>
            <w:gridSpan w:val="2"/>
            <w:tcBorders>
              <w:top w:val="nil"/>
              <w:left w:val="nil"/>
              <w:bottom w:val="nil"/>
              <w:right w:val="nil"/>
            </w:tcBorders>
            <w:vAlign w:val="center"/>
          </w:tcPr>
          <w:p w14:paraId="5B033F1C" w14:textId="34557B16"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908</w:t>
            </w:r>
          </w:p>
        </w:tc>
        <w:tc>
          <w:tcPr>
            <w:tcW w:w="1134" w:type="dxa"/>
            <w:gridSpan w:val="3"/>
            <w:tcBorders>
              <w:top w:val="nil"/>
              <w:left w:val="nil"/>
              <w:bottom w:val="nil"/>
              <w:right w:val="nil"/>
            </w:tcBorders>
            <w:vAlign w:val="center"/>
          </w:tcPr>
          <w:p w14:paraId="2698EA71" w14:textId="4D5AE237"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47,987</w:t>
            </w:r>
          </w:p>
        </w:tc>
        <w:tc>
          <w:tcPr>
            <w:tcW w:w="993" w:type="dxa"/>
            <w:tcBorders>
              <w:top w:val="nil"/>
              <w:left w:val="nil"/>
              <w:bottom w:val="nil"/>
              <w:right w:val="nil"/>
            </w:tcBorders>
            <w:vAlign w:val="center"/>
          </w:tcPr>
          <w:p w14:paraId="5366BFA6" w14:textId="0632F9F0"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2,457</w:t>
            </w:r>
          </w:p>
        </w:tc>
        <w:tc>
          <w:tcPr>
            <w:tcW w:w="850" w:type="dxa"/>
            <w:tcBorders>
              <w:top w:val="nil"/>
              <w:left w:val="nil"/>
              <w:bottom w:val="nil"/>
              <w:right w:val="nil"/>
            </w:tcBorders>
            <w:vAlign w:val="center"/>
          </w:tcPr>
          <w:p w14:paraId="27D331E7" w14:textId="7E8E1009"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17</w:t>
            </w:r>
          </w:p>
        </w:tc>
        <w:tc>
          <w:tcPr>
            <w:tcW w:w="851" w:type="dxa"/>
            <w:tcBorders>
              <w:top w:val="nil"/>
              <w:left w:val="nil"/>
              <w:bottom w:val="nil"/>
              <w:right w:val="nil"/>
            </w:tcBorders>
            <w:vAlign w:val="center"/>
          </w:tcPr>
          <w:p w14:paraId="6C2E224A" w14:textId="3E702984"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125</w:t>
            </w:r>
          </w:p>
        </w:tc>
        <w:tc>
          <w:tcPr>
            <w:tcW w:w="992" w:type="dxa"/>
            <w:gridSpan w:val="2"/>
            <w:tcBorders>
              <w:top w:val="nil"/>
              <w:left w:val="nil"/>
              <w:bottom w:val="nil"/>
              <w:right w:val="nil"/>
            </w:tcBorders>
            <w:vAlign w:val="center"/>
          </w:tcPr>
          <w:p w14:paraId="40E653A3" w14:textId="3A07427F"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50,586</w:t>
            </w:r>
          </w:p>
        </w:tc>
        <w:tc>
          <w:tcPr>
            <w:tcW w:w="1134" w:type="dxa"/>
            <w:tcBorders>
              <w:top w:val="nil"/>
              <w:left w:val="nil"/>
              <w:bottom w:val="nil"/>
              <w:right w:val="nil"/>
            </w:tcBorders>
            <w:vAlign w:val="center"/>
          </w:tcPr>
          <w:p w14:paraId="5F237DA3" w14:textId="582CF36D"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67,627</w:t>
            </w:r>
          </w:p>
        </w:tc>
      </w:tr>
      <w:tr w:rsidR="001659D6" w:rsidRPr="00171ED4" w14:paraId="1A7B82CE" w14:textId="77777777" w:rsidTr="002355FF">
        <w:tc>
          <w:tcPr>
            <w:tcW w:w="1418" w:type="dxa"/>
            <w:tcBorders>
              <w:top w:val="nil"/>
              <w:left w:val="nil"/>
              <w:bottom w:val="nil"/>
              <w:right w:val="nil"/>
            </w:tcBorders>
          </w:tcPr>
          <w:p w14:paraId="2C8E5520"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tcBorders>
              <w:top w:val="nil"/>
              <w:left w:val="nil"/>
              <w:bottom w:val="nil"/>
              <w:right w:val="nil"/>
            </w:tcBorders>
          </w:tcPr>
          <w:p w14:paraId="6B647C1F"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p>
        </w:tc>
        <w:tc>
          <w:tcPr>
            <w:tcW w:w="897" w:type="dxa"/>
            <w:gridSpan w:val="2"/>
            <w:tcBorders>
              <w:top w:val="nil"/>
              <w:left w:val="nil"/>
              <w:bottom w:val="nil"/>
              <w:right w:val="nil"/>
            </w:tcBorders>
            <w:vAlign w:val="center"/>
          </w:tcPr>
          <w:p w14:paraId="08FAA6C1"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97" w:type="dxa"/>
            <w:tcBorders>
              <w:top w:val="nil"/>
              <w:left w:val="nil"/>
              <w:bottom w:val="nil"/>
              <w:right w:val="nil"/>
            </w:tcBorders>
            <w:vAlign w:val="center"/>
          </w:tcPr>
          <w:p w14:paraId="12DBE666"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757" w:type="dxa"/>
            <w:gridSpan w:val="2"/>
            <w:tcBorders>
              <w:top w:val="nil"/>
              <w:left w:val="nil"/>
              <w:bottom w:val="nil"/>
              <w:right w:val="nil"/>
            </w:tcBorders>
            <w:vAlign w:val="center"/>
          </w:tcPr>
          <w:p w14:paraId="192297F2" w14:textId="77777777" w:rsidR="0045764F" w:rsidRPr="00A52D20"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gridSpan w:val="3"/>
            <w:tcBorders>
              <w:top w:val="nil"/>
              <w:left w:val="nil"/>
              <w:bottom w:val="nil"/>
              <w:right w:val="nil"/>
            </w:tcBorders>
            <w:vAlign w:val="center"/>
          </w:tcPr>
          <w:p w14:paraId="5F2BDDED"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3" w:type="dxa"/>
            <w:tcBorders>
              <w:top w:val="nil"/>
              <w:left w:val="nil"/>
              <w:bottom w:val="nil"/>
              <w:right w:val="nil"/>
            </w:tcBorders>
            <w:vAlign w:val="center"/>
          </w:tcPr>
          <w:p w14:paraId="30EDC416" w14:textId="77777777" w:rsidR="0045764F" w:rsidRPr="00A52D20"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0" w:type="dxa"/>
            <w:tcBorders>
              <w:top w:val="nil"/>
              <w:left w:val="nil"/>
              <w:bottom w:val="nil"/>
              <w:right w:val="nil"/>
            </w:tcBorders>
            <w:vAlign w:val="center"/>
          </w:tcPr>
          <w:p w14:paraId="2C88448E"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851" w:type="dxa"/>
            <w:tcBorders>
              <w:top w:val="nil"/>
              <w:left w:val="nil"/>
              <w:bottom w:val="nil"/>
              <w:right w:val="nil"/>
            </w:tcBorders>
            <w:vAlign w:val="center"/>
          </w:tcPr>
          <w:p w14:paraId="02BAB6C9"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992" w:type="dxa"/>
            <w:gridSpan w:val="2"/>
            <w:tcBorders>
              <w:top w:val="nil"/>
              <w:left w:val="nil"/>
              <w:bottom w:val="nil"/>
              <w:right w:val="nil"/>
            </w:tcBorders>
            <w:vAlign w:val="center"/>
          </w:tcPr>
          <w:p w14:paraId="5002DD2A"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c>
          <w:tcPr>
            <w:tcW w:w="1134" w:type="dxa"/>
            <w:tcBorders>
              <w:top w:val="nil"/>
              <w:left w:val="nil"/>
              <w:bottom w:val="nil"/>
              <w:right w:val="nil"/>
            </w:tcBorders>
            <w:vAlign w:val="center"/>
          </w:tcPr>
          <w:p w14:paraId="18EB6B2E" w14:textId="77777777" w:rsidR="0045764F" w:rsidRPr="00A52D20"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rFonts w:eastAsia="新細明體"/>
                <w:spacing w:val="0"/>
                <w:kern w:val="2"/>
                <w:sz w:val="20"/>
                <w:szCs w:val="24"/>
                <w:lang w:val="en-GB"/>
              </w:rPr>
            </w:pPr>
          </w:p>
        </w:tc>
      </w:tr>
      <w:tr w:rsidR="0045764F" w:rsidRPr="00171ED4" w14:paraId="4104038D" w14:textId="77777777" w:rsidTr="005229B9">
        <w:tc>
          <w:tcPr>
            <w:tcW w:w="2127" w:type="dxa"/>
            <w:gridSpan w:val="2"/>
            <w:tcBorders>
              <w:top w:val="nil"/>
              <w:left w:val="nil"/>
              <w:right w:val="nil"/>
            </w:tcBorders>
          </w:tcPr>
          <w:p w14:paraId="086C7015" w14:textId="77777777" w:rsidR="0045764F" w:rsidRPr="0045764F" w:rsidRDefault="0045764F" w:rsidP="0045764F">
            <w:pPr>
              <w:keepNext/>
              <w:tabs>
                <w:tab w:val="clear" w:pos="936"/>
                <w:tab w:val="clear" w:pos="1560"/>
                <w:tab w:val="clear" w:pos="2184"/>
                <w:tab w:val="clear" w:pos="2808"/>
                <w:tab w:val="left" w:pos="1128"/>
              </w:tabs>
              <w:autoSpaceDE w:val="0"/>
              <w:autoSpaceDN w:val="0"/>
              <w:snapToGrid w:val="0"/>
              <w:spacing w:after="0" w:line="240" w:lineRule="auto"/>
              <w:rPr>
                <w:spacing w:val="0"/>
                <w:sz w:val="20"/>
                <w:lang w:eastAsia="zh-HK"/>
              </w:rPr>
            </w:pPr>
            <w:r w:rsidRPr="0045764F">
              <w:rPr>
                <w:spacing w:val="0"/>
                <w:sz w:val="20"/>
                <w:lang w:eastAsia="zh-HK"/>
              </w:rPr>
              <w:t>二零二</w:t>
            </w:r>
            <w:r w:rsidRPr="0045764F">
              <w:rPr>
                <w:rFonts w:hint="eastAsia"/>
                <w:spacing w:val="0"/>
                <w:sz w:val="20"/>
                <w:lang w:eastAsia="zh-HK"/>
              </w:rPr>
              <w:t>四</w:t>
            </w:r>
            <w:r w:rsidRPr="0045764F">
              <w:rPr>
                <w:spacing w:val="0"/>
                <w:sz w:val="20"/>
                <w:lang w:eastAsia="zh-HK"/>
              </w:rPr>
              <w:t>年第</w:t>
            </w:r>
            <w:r w:rsidRPr="0045764F">
              <w:rPr>
                <w:rFonts w:hint="eastAsia"/>
                <w:spacing w:val="0"/>
                <w:sz w:val="20"/>
              </w:rPr>
              <w:t>二</w:t>
            </w:r>
            <w:r w:rsidRPr="0045764F">
              <w:rPr>
                <w:spacing w:val="0"/>
                <w:sz w:val="20"/>
                <w:lang w:eastAsia="zh-HK"/>
              </w:rPr>
              <w:t>季與</w:t>
            </w:r>
            <w:r w:rsidRPr="0045764F">
              <w:rPr>
                <w:spacing w:val="0"/>
                <w:sz w:val="20"/>
                <w:lang w:eastAsia="zh-HK"/>
              </w:rPr>
              <w:br/>
            </w:r>
            <w:r w:rsidRPr="0045764F">
              <w:rPr>
                <w:spacing w:val="0"/>
                <w:sz w:val="20"/>
                <w:lang w:eastAsia="zh-HK"/>
              </w:rPr>
              <w:t>二零二</w:t>
            </w:r>
            <w:r w:rsidRPr="0045764F">
              <w:rPr>
                <w:rFonts w:hint="eastAsia"/>
                <w:spacing w:val="0"/>
                <w:sz w:val="20"/>
                <w:lang w:eastAsia="zh-HK"/>
              </w:rPr>
              <w:t>三</w:t>
            </w:r>
            <w:r w:rsidRPr="0045764F">
              <w:rPr>
                <w:spacing w:val="0"/>
                <w:sz w:val="20"/>
                <w:lang w:eastAsia="zh-HK"/>
              </w:rPr>
              <w:t>年第</w:t>
            </w:r>
            <w:r w:rsidRPr="0045764F">
              <w:rPr>
                <w:rFonts w:hint="eastAsia"/>
                <w:spacing w:val="0"/>
                <w:sz w:val="20"/>
              </w:rPr>
              <w:t>二</w:t>
            </w:r>
            <w:r w:rsidRPr="0045764F">
              <w:rPr>
                <w:spacing w:val="0"/>
                <w:sz w:val="20"/>
                <w:lang w:eastAsia="zh-HK"/>
              </w:rPr>
              <w:t>季</w:t>
            </w:r>
          </w:p>
          <w:p w14:paraId="6935AE9D" w14:textId="2DF57BD8" w:rsidR="0045764F" w:rsidRPr="0045764F" w:rsidRDefault="0045764F" w:rsidP="0045764F">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45764F">
              <w:rPr>
                <w:spacing w:val="0"/>
                <w:sz w:val="20"/>
                <w:lang w:eastAsia="zh-HK"/>
              </w:rPr>
              <w:t>比較的增減百分率</w:t>
            </w:r>
          </w:p>
        </w:tc>
        <w:tc>
          <w:tcPr>
            <w:tcW w:w="897" w:type="dxa"/>
            <w:gridSpan w:val="2"/>
            <w:tcBorders>
              <w:top w:val="nil"/>
              <w:left w:val="nil"/>
              <w:right w:val="nil"/>
            </w:tcBorders>
            <w:vAlign w:val="center"/>
          </w:tcPr>
          <w:p w14:paraId="4B789EF7" w14:textId="0969FBEE"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4.4</w:t>
            </w:r>
          </w:p>
        </w:tc>
        <w:tc>
          <w:tcPr>
            <w:tcW w:w="897" w:type="dxa"/>
            <w:tcBorders>
              <w:top w:val="nil"/>
              <w:left w:val="nil"/>
              <w:right w:val="nil"/>
            </w:tcBorders>
            <w:vAlign w:val="center"/>
          </w:tcPr>
          <w:p w14:paraId="6D775314" w14:textId="10E7A6EF"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4.6</w:t>
            </w:r>
          </w:p>
        </w:tc>
        <w:tc>
          <w:tcPr>
            <w:tcW w:w="757" w:type="dxa"/>
            <w:gridSpan w:val="2"/>
            <w:tcBorders>
              <w:top w:val="nil"/>
              <w:left w:val="nil"/>
              <w:right w:val="nil"/>
            </w:tcBorders>
            <w:vAlign w:val="center"/>
          </w:tcPr>
          <w:p w14:paraId="15BB0EF2" w14:textId="5310790B"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-3.4</w:t>
            </w:r>
          </w:p>
        </w:tc>
        <w:tc>
          <w:tcPr>
            <w:tcW w:w="1134" w:type="dxa"/>
            <w:gridSpan w:val="3"/>
            <w:tcBorders>
              <w:top w:val="nil"/>
              <w:left w:val="nil"/>
              <w:right w:val="nil"/>
            </w:tcBorders>
            <w:vAlign w:val="center"/>
          </w:tcPr>
          <w:p w14:paraId="443903F3" w14:textId="3F2480B1"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-9.3</w:t>
            </w:r>
          </w:p>
        </w:tc>
        <w:tc>
          <w:tcPr>
            <w:tcW w:w="993" w:type="dxa"/>
            <w:tcBorders>
              <w:top w:val="nil"/>
              <w:left w:val="nil"/>
              <w:right w:val="nil"/>
            </w:tcBorders>
            <w:vAlign w:val="center"/>
          </w:tcPr>
          <w:p w14:paraId="5A59574B" w14:textId="5358FE53"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-22.5</w:t>
            </w:r>
          </w:p>
        </w:tc>
        <w:tc>
          <w:tcPr>
            <w:tcW w:w="850" w:type="dxa"/>
            <w:tcBorders>
              <w:top w:val="nil"/>
              <w:left w:val="nil"/>
              <w:right w:val="nil"/>
            </w:tcBorders>
            <w:vAlign w:val="center"/>
          </w:tcPr>
          <w:p w14:paraId="3076C62B" w14:textId="59CEDE41" w:rsidR="0045764F" w:rsidRPr="005229B9" w:rsidRDefault="0045764F" w:rsidP="005229B9">
            <w:pPr>
              <w:widowControl w:val="0"/>
              <w:tabs>
                <w:tab w:val="clear" w:pos="936"/>
                <w:tab w:val="clear" w:pos="1560"/>
                <w:tab w:val="clear" w:pos="2184"/>
                <w:tab w:val="clear" w:pos="2808"/>
                <w:tab w:val="decimal" w:pos="25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54.5</w:t>
            </w:r>
          </w:p>
        </w:tc>
        <w:tc>
          <w:tcPr>
            <w:tcW w:w="851" w:type="dxa"/>
            <w:tcBorders>
              <w:top w:val="nil"/>
              <w:left w:val="nil"/>
              <w:right w:val="nil"/>
            </w:tcBorders>
            <w:vAlign w:val="center"/>
          </w:tcPr>
          <w:p w14:paraId="579D2501" w14:textId="3036ECF7" w:rsidR="0045764F" w:rsidRPr="005229B9" w:rsidRDefault="0045764F" w:rsidP="005229B9">
            <w:pPr>
              <w:widowControl w:val="0"/>
              <w:tabs>
                <w:tab w:val="clear" w:pos="936"/>
                <w:tab w:val="clear" w:pos="1560"/>
                <w:tab w:val="clear" w:pos="2184"/>
                <w:tab w:val="clear" w:pos="2808"/>
                <w:tab w:val="decimal" w:pos="250"/>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43.7</w:t>
            </w:r>
          </w:p>
        </w:tc>
        <w:tc>
          <w:tcPr>
            <w:tcW w:w="992" w:type="dxa"/>
            <w:gridSpan w:val="2"/>
            <w:tcBorders>
              <w:top w:val="nil"/>
              <w:left w:val="nil"/>
              <w:right w:val="nil"/>
            </w:tcBorders>
            <w:vAlign w:val="center"/>
          </w:tcPr>
          <w:p w14:paraId="42A178D8" w14:textId="5A0DF9E3" w:rsidR="0045764F" w:rsidRPr="005229B9" w:rsidRDefault="0045764F" w:rsidP="005229B9">
            <w:pPr>
              <w:widowControl w:val="0"/>
              <w:tabs>
                <w:tab w:val="clear" w:pos="936"/>
                <w:tab w:val="clear" w:pos="1560"/>
                <w:tab w:val="clear" w:pos="2184"/>
                <w:tab w:val="clear" w:pos="2808"/>
                <w:tab w:val="right" w:pos="690"/>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-9.9</w:t>
            </w:r>
          </w:p>
        </w:tc>
        <w:tc>
          <w:tcPr>
            <w:tcW w:w="1134" w:type="dxa"/>
            <w:tcBorders>
              <w:top w:val="nil"/>
              <w:left w:val="nil"/>
              <w:right w:val="nil"/>
            </w:tcBorders>
            <w:vAlign w:val="center"/>
          </w:tcPr>
          <w:p w14:paraId="47A5DC5F" w14:textId="40B7BCC7" w:rsidR="0045764F" w:rsidRPr="005229B9" w:rsidRDefault="0045764F" w:rsidP="005229B9">
            <w:pPr>
              <w:widowControl w:val="0"/>
              <w:tabs>
                <w:tab w:val="clear" w:pos="936"/>
                <w:tab w:val="clear" w:pos="1560"/>
                <w:tab w:val="clear" w:pos="2184"/>
                <w:tab w:val="clear" w:pos="2808"/>
              </w:tabs>
              <w:overflowPunct/>
              <w:adjustRightInd/>
              <w:snapToGrid w:val="0"/>
              <w:spacing w:after="0" w:line="220" w:lineRule="exact"/>
              <w:ind w:right="150"/>
              <w:jc w:val="right"/>
              <w:textAlignment w:val="auto"/>
              <w:rPr>
                <w:spacing w:val="0"/>
                <w:kern w:val="2"/>
                <w:sz w:val="20"/>
                <w:lang w:val="en-GB"/>
              </w:rPr>
            </w:pPr>
            <w:r w:rsidRPr="005229B9">
              <w:rPr>
                <w:spacing w:val="0"/>
                <w:kern w:val="2"/>
                <w:sz w:val="20"/>
                <w:lang w:val="en-GB"/>
              </w:rPr>
              <w:t>-6.7</w:t>
            </w:r>
          </w:p>
        </w:tc>
      </w:tr>
      <w:tr w:rsidR="001659D6" w:rsidRPr="00171ED4" w14:paraId="27EB2DA7" w14:textId="77777777" w:rsidTr="002355FF">
        <w:tc>
          <w:tcPr>
            <w:tcW w:w="1418" w:type="dxa"/>
          </w:tcPr>
          <w:p w14:paraId="5209064C"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709" w:type="dxa"/>
            <w:vAlign w:val="center"/>
          </w:tcPr>
          <w:p w14:paraId="3F4375CA" w14:textId="77777777" w:rsidR="0045764F" w:rsidRPr="0045764F" w:rsidRDefault="0045764F" w:rsidP="0045764F">
            <w:pPr>
              <w:keepNext/>
              <w:tabs>
                <w:tab w:val="clear" w:pos="936"/>
              </w:tabs>
              <w:autoSpaceDE w:val="0"/>
              <w:autoSpaceDN w:val="0"/>
              <w:snapToGrid w:val="0"/>
              <w:spacing w:before="4" w:after="0" w:line="240" w:lineRule="atLeast"/>
              <w:rPr>
                <w:spacing w:val="0"/>
                <w:sz w:val="20"/>
              </w:rPr>
            </w:pPr>
          </w:p>
        </w:tc>
        <w:tc>
          <w:tcPr>
            <w:tcW w:w="897" w:type="dxa"/>
            <w:gridSpan w:val="2"/>
            <w:vAlign w:val="center"/>
          </w:tcPr>
          <w:p w14:paraId="1A0A9A9B" w14:textId="77777777" w:rsidR="0045764F" w:rsidRPr="00171ED4" w:rsidRDefault="0045764F" w:rsidP="0045764F">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color w:val="FF0000"/>
                <w:spacing w:val="0"/>
                <w:kern w:val="2"/>
                <w:sz w:val="20"/>
                <w:szCs w:val="24"/>
                <w:lang w:val="en-GB"/>
              </w:rPr>
            </w:pPr>
          </w:p>
        </w:tc>
        <w:tc>
          <w:tcPr>
            <w:tcW w:w="897" w:type="dxa"/>
            <w:vAlign w:val="center"/>
          </w:tcPr>
          <w:p w14:paraId="23D9E615" w14:textId="77777777" w:rsidR="0045764F" w:rsidRPr="00171ED4" w:rsidRDefault="0045764F" w:rsidP="0045764F">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color w:val="FF0000"/>
                <w:spacing w:val="0"/>
                <w:kern w:val="2"/>
                <w:sz w:val="20"/>
                <w:szCs w:val="24"/>
                <w:lang w:val="en-GB"/>
              </w:rPr>
            </w:pPr>
          </w:p>
        </w:tc>
        <w:tc>
          <w:tcPr>
            <w:tcW w:w="757" w:type="dxa"/>
            <w:gridSpan w:val="2"/>
            <w:vAlign w:val="center"/>
          </w:tcPr>
          <w:p w14:paraId="795C68D3" w14:textId="77777777" w:rsidR="0045764F" w:rsidRPr="00171ED4" w:rsidRDefault="0045764F" w:rsidP="0045764F">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color w:val="FF0000"/>
                <w:spacing w:val="0"/>
                <w:kern w:val="2"/>
                <w:sz w:val="20"/>
                <w:szCs w:val="24"/>
                <w:lang w:val="en-GB"/>
              </w:rPr>
            </w:pPr>
          </w:p>
        </w:tc>
        <w:tc>
          <w:tcPr>
            <w:tcW w:w="1134" w:type="dxa"/>
            <w:gridSpan w:val="3"/>
            <w:vAlign w:val="center"/>
          </w:tcPr>
          <w:p w14:paraId="692E6581" w14:textId="77777777" w:rsidR="0045764F" w:rsidRPr="00171ED4" w:rsidRDefault="0045764F" w:rsidP="0045764F">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color w:val="FF0000"/>
                <w:spacing w:val="0"/>
                <w:kern w:val="2"/>
                <w:sz w:val="20"/>
                <w:szCs w:val="24"/>
                <w:lang w:val="en-GB"/>
              </w:rPr>
            </w:pPr>
          </w:p>
        </w:tc>
        <w:tc>
          <w:tcPr>
            <w:tcW w:w="993" w:type="dxa"/>
            <w:vAlign w:val="center"/>
          </w:tcPr>
          <w:p w14:paraId="33F8F3A2" w14:textId="77777777" w:rsidR="0045764F" w:rsidRPr="00171ED4" w:rsidRDefault="0045764F" w:rsidP="0045764F">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color w:val="FF0000"/>
                <w:spacing w:val="0"/>
                <w:kern w:val="2"/>
                <w:sz w:val="20"/>
                <w:szCs w:val="24"/>
                <w:lang w:val="en-GB"/>
              </w:rPr>
            </w:pPr>
          </w:p>
        </w:tc>
        <w:tc>
          <w:tcPr>
            <w:tcW w:w="850" w:type="dxa"/>
            <w:vAlign w:val="center"/>
          </w:tcPr>
          <w:p w14:paraId="70A76BA9"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851" w:type="dxa"/>
            <w:vAlign w:val="center"/>
          </w:tcPr>
          <w:p w14:paraId="61DA1C1E" w14:textId="77777777" w:rsidR="0045764F" w:rsidRPr="00171ED4" w:rsidRDefault="0045764F" w:rsidP="0045764F">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color w:val="FF0000"/>
                <w:spacing w:val="0"/>
                <w:kern w:val="2"/>
                <w:sz w:val="20"/>
                <w:szCs w:val="24"/>
                <w:lang w:val="en-GB"/>
              </w:rPr>
            </w:pPr>
          </w:p>
        </w:tc>
        <w:tc>
          <w:tcPr>
            <w:tcW w:w="992" w:type="dxa"/>
            <w:gridSpan w:val="2"/>
            <w:vAlign w:val="center"/>
          </w:tcPr>
          <w:p w14:paraId="07759021"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c>
          <w:tcPr>
            <w:tcW w:w="1134" w:type="dxa"/>
            <w:vAlign w:val="bottom"/>
          </w:tcPr>
          <w:p w14:paraId="442704AD" w14:textId="77777777" w:rsidR="0045764F" w:rsidRPr="00171ED4" w:rsidRDefault="0045764F" w:rsidP="0045764F">
            <w:pPr>
              <w:keepNext/>
              <w:tabs>
                <w:tab w:val="clear" w:pos="936"/>
              </w:tabs>
              <w:autoSpaceDE w:val="0"/>
              <w:autoSpaceDN w:val="0"/>
              <w:snapToGrid w:val="0"/>
              <w:spacing w:before="4" w:after="0" w:line="240" w:lineRule="atLeast"/>
              <w:rPr>
                <w:color w:val="FF0000"/>
                <w:spacing w:val="0"/>
                <w:sz w:val="20"/>
              </w:rPr>
            </w:pPr>
          </w:p>
        </w:tc>
      </w:tr>
    </w:tbl>
    <w:p w14:paraId="04431A1E" w14:textId="77777777" w:rsidR="0045764F" w:rsidRPr="00171ED4" w:rsidRDefault="0045764F" w:rsidP="0045764F">
      <w:pPr>
        <w:pStyle w:val="affa"/>
        <w:keepNext/>
        <w:overflowPunct w:val="0"/>
        <w:spacing w:beforeLines="0"/>
        <w:rPr>
          <w:color w:val="FF0000"/>
        </w:rPr>
      </w:pPr>
    </w:p>
    <w:p w14:paraId="7DB4F247" w14:textId="77777777" w:rsidR="008F5E19" w:rsidRPr="008F5E19" w:rsidRDefault="008F5E19" w:rsidP="008D2CFE">
      <w:pPr>
        <w:pStyle w:val="affa"/>
        <w:keepNext/>
        <w:overflowPunct w:val="0"/>
        <w:spacing w:beforeLines="0" w:afterLines="25" w:after="90"/>
      </w:pPr>
      <w:proofErr w:type="gramStart"/>
      <w:r w:rsidRPr="008F5E19">
        <w:t>註</w:t>
      </w:r>
      <w:proofErr w:type="gramEnd"/>
      <w:r w:rsidRPr="008F5E19">
        <w:t>：</w:t>
      </w:r>
      <w:r w:rsidRPr="008F5E19">
        <w:tab/>
        <w:t>(@)</w:t>
      </w:r>
      <w:r w:rsidRPr="008F5E19">
        <w:tab/>
      </w:r>
      <w:r w:rsidRPr="008F5E19">
        <w:t>來自香港保險業的臨時統計數字。</w:t>
      </w:r>
    </w:p>
    <w:p w14:paraId="21BF7798" w14:textId="77777777" w:rsidR="008F5E19" w:rsidRPr="008F5E19" w:rsidRDefault="008F5E19" w:rsidP="008D2CFE">
      <w:pPr>
        <w:pStyle w:val="affa"/>
        <w:keepNext/>
        <w:overflowPunct w:val="0"/>
        <w:spacing w:beforeLines="0" w:afterLines="25" w:after="90"/>
      </w:pPr>
      <w:r w:rsidRPr="008F5E19">
        <w:tab/>
        <w:t>(^)</w:t>
      </w:r>
      <w:r w:rsidRPr="008F5E19">
        <w:tab/>
      </w:r>
      <w:r w:rsidRPr="008F5E19">
        <w:t>不包括退休計劃業務。</w:t>
      </w:r>
    </w:p>
    <w:p w14:paraId="0997EF58" w14:textId="47ACD9B9" w:rsidR="00ED6D01" w:rsidRDefault="00ED6D01" w:rsidP="00735AB3">
      <w:pPr>
        <w:pStyle w:val="12"/>
      </w:pPr>
      <w:r>
        <w:br w:type="page"/>
      </w:r>
    </w:p>
    <w:p w14:paraId="1668478B" w14:textId="76F94138" w:rsidR="00735AB3" w:rsidRPr="00D17FD4" w:rsidRDefault="00735AB3" w:rsidP="00735AB3">
      <w:pPr>
        <w:pStyle w:val="12"/>
        <w:rPr>
          <w:b/>
        </w:rPr>
      </w:pPr>
      <w:r w:rsidRPr="00EF75A5">
        <w:rPr>
          <w:rFonts w:hint="eastAsia"/>
        </w:rPr>
        <w:t>政策及市場發展重點</w:t>
      </w:r>
    </w:p>
    <w:p w14:paraId="398D5957" w14:textId="0A9C3F58" w:rsidR="00735AB3" w:rsidRPr="00F7403A" w:rsidRDefault="00735AB3" w:rsidP="00384A75">
      <w:pPr>
        <w:rPr>
          <w:lang w:eastAsia="zh-HK"/>
        </w:rPr>
      </w:pPr>
      <w:r w:rsidRPr="00733EC3">
        <w:rPr>
          <w:b/>
        </w:rPr>
        <w:t>4.19</w:t>
      </w:r>
      <w:r w:rsidRPr="005229B9">
        <w:rPr>
          <w:lang w:val="en-GB"/>
        </w:rPr>
        <w:tab/>
      </w:r>
      <w:r w:rsidRPr="00F7403A">
        <w:rPr>
          <w:rFonts w:hint="eastAsia"/>
          <w:bCs/>
          <w:lang w:val="en-GB"/>
        </w:rPr>
        <w:t>中國人民銀行</w:t>
      </w:r>
      <w:r w:rsidR="00A26329">
        <w:rPr>
          <w:rFonts w:hint="eastAsia"/>
          <w:bCs/>
          <w:lang w:val="en-GB"/>
        </w:rPr>
        <w:t>(</w:t>
      </w:r>
      <w:r w:rsidR="00A26329" w:rsidRPr="00F7403A">
        <w:rPr>
          <w:rFonts w:hint="eastAsia"/>
          <w:bCs/>
          <w:lang w:val="en-GB"/>
        </w:rPr>
        <w:t>人民銀行</w:t>
      </w:r>
      <w:r w:rsidR="00A26329">
        <w:rPr>
          <w:rFonts w:hint="eastAsia"/>
          <w:bCs/>
          <w:lang w:val="en-GB"/>
        </w:rPr>
        <w:t>)</w:t>
      </w:r>
      <w:r w:rsidRPr="00F7403A">
        <w:rPr>
          <w:rFonts w:hint="eastAsia"/>
          <w:bCs/>
          <w:lang w:val="en-GB" w:eastAsia="zh-HK"/>
        </w:rPr>
        <w:t>、</w:t>
      </w:r>
      <w:r w:rsidRPr="00F7403A">
        <w:rPr>
          <w:rFonts w:hint="eastAsia"/>
          <w:bCs/>
          <w:lang w:val="en-GB"/>
        </w:rPr>
        <w:t>國家金融監督管理總局</w:t>
      </w:r>
      <w:r w:rsidRPr="00F7403A">
        <w:rPr>
          <w:rFonts w:hint="eastAsia"/>
          <w:bCs/>
          <w:lang w:val="en-GB" w:eastAsia="zh-HK"/>
        </w:rPr>
        <w:t>和</w:t>
      </w:r>
      <w:r w:rsidRPr="00F7403A">
        <w:rPr>
          <w:rFonts w:hint="eastAsia"/>
          <w:bCs/>
          <w:lang w:val="en-GB"/>
        </w:rPr>
        <w:t>中國證券監督管理委員會</w:t>
      </w:r>
      <w:r w:rsidRPr="00F7403A">
        <w:rPr>
          <w:rFonts w:hint="eastAsia"/>
          <w:bCs/>
          <w:lang w:val="en-GB" w:eastAsia="zh-HK"/>
        </w:rPr>
        <w:t>在九月二十四日公</w:t>
      </w:r>
      <w:r w:rsidRPr="00F7403A">
        <w:rPr>
          <w:rFonts w:cs="新細明體" w:hint="eastAsia"/>
          <w:bCs/>
          <w:lang w:val="en-GB" w:eastAsia="zh-HK"/>
        </w:rPr>
        <w:t>布一</w:t>
      </w:r>
      <w:r w:rsidR="00384A75" w:rsidRPr="005229B9">
        <w:rPr>
          <w:rFonts w:cs="新細明體" w:hint="eastAsia"/>
          <w:bCs/>
          <w:lang w:val="en-GB" w:eastAsia="zh-HK"/>
        </w:rPr>
        <w:t>攬</w:t>
      </w:r>
      <w:r w:rsidR="00384A75">
        <w:rPr>
          <w:rFonts w:cs="新細明體" w:hint="eastAsia"/>
          <w:bCs/>
          <w:lang w:val="en-GB" w:eastAsia="zh-HK"/>
        </w:rPr>
        <w:t>子</w:t>
      </w:r>
      <w:r w:rsidRPr="00F7403A">
        <w:rPr>
          <w:rFonts w:cs="新細明體" w:hint="eastAsia"/>
          <w:bCs/>
          <w:lang w:val="en-GB" w:eastAsia="zh-HK"/>
        </w:rPr>
        <w:t>措施</w:t>
      </w:r>
      <w:r w:rsidRPr="00F7403A">
        <w:rPr>
          <w:rFonts w:cs="新細明體" w:hint="eastAsia"/>
          <w:bCs/>
          <w:lang w:val="en-GB"/>
        </w:rPr>
        <w:t>，</w:t>
      </w:r>
      <w:r w:rsidRPr="00F7403A">
        <w:rPr>
          <w:rFonts w:cs="新細明體" w:hint="eastAsia"/>
          <w:bCs/>
          <w:lang w:val="en-GB" w:eastAsia="zh-HK"/>
        </w:rPr>
        <w:t>為</w:t>
      </w:r>
      <w:r w:rsidRPr="00F7403A">
        <w:rPr>
          <w:rFonts w:hint="eastAsia"/>
          <w:bCs/>
          <w:lang w:val="en-GB"/>
        </w:rPr>
        <w:t>經濟高質</w:t>
      </w:r>
      <w:r>
        <w:rPr>
          <w:rFonts w:hint="eastAsia"/>
          <w:bCs/>
          <w:lang w:val="en-GB" w:eastAsia="zh-HK"/>
        </w:rPr>
        <w:t>量</w:t>
      </w:r>
      <w:r w:rsidRPr="00F7403A">
        <w:rPr>
          <w:rFonts w:hint="eastAsia"/>
          <w:bCs/>
          <w:lang w:val="en-GB"/>
        </w:rPr>
        <w:t>發展</w:t>
      </w:r>
      <w:r w:rsidRPr="00F7403A">
        <w:rPr>
          <w:rFonts w:hint="eastAsia"/>
          <w:bCs/>
          <w:lang w:val="en-GB" w:eastAsia="zh-HK"/>
        </w:rPr>
        <w:t>提供</w:t>
      </w:r>
      <w:r w:rsidR="00900758">
        <w:rPr>
          <w:rFonts w:hint="eastAsia"/>
          <w:bCs/>
          <w:lang w:val="en-GB" w:eastAsia="zh-HK"/>
        </w:rPr>
        <w:t>金融</w:t>
      </w:r>
      <w:r w:rsidRPr="00F7403A">
        <w:rPr>
          <w:rFonts w:hint="eastAsia"/>
          <w:bCs/>
          <w:lang w:val="en-GB"/>
        </w:rPr>
        <w:t>支持。</w:t>
      </w:r>
      <w:r>
        <w:rPr>
          <w:rFonts w:hint="eastAsia"/>
          <w:bCs/>
          <w:lang w:val="en-GB" w:eastAsia="zh-HK"/>
        </w:rPr>
        <w:t>有關</w:t>
      </w:r>
      <w:r w:rsidRPr="00F7403A">
        <w:rPr>
          <w:rFonts w:hint="eastAsia"/>
          <w:bCs/>
          <w:lang w:val="en-GB" w:eastAsia="zh-HK"/>
        </w:rPr>
        <w:t>措施包括下調金融機構的</w:t>
      </w:r>
      <w:r w:rsidRPr="00F7403A">
        <w:rPr>
          <w:rFonts w:hint="eastAsia"/>
          <w:bCs/>
          <w:lang w:val="en-GB"/>
        </w:rPr>
        <w:t>存款準備金率</w:t>
      </w:r>
      <w:r w:rsidR="00B2793E">
        <w:rPr>
          <w:rFonts w:hint="eastAsia"/>
          <w:bCs/>
          <w:lang w:val="en-GB" w:eastAsia="zh-HK"/>
        </w:rPr>
        <w:t>、</w:t>
      </w:r>
      <w:r w:rsidRPr="00F7403A">
        <w:rPr>
          <w:rFonts w:hint="eastAsia"/>
          <w:bCs/>
          <w:lang w:val="en-GB" w:eastAsia="zh-HK"/>
        </w:rPr>
        <w:t>降低</w:t>
      </w:r>
      <w:r w:rsidRPr="00F7403A">
        <w:rPr>
          <w:rFonts w:hint="eastAsia"/>
          <w:bCs/>
          <w:lang w:val="en-GB"/>
        </w:rPr>
        <w:t>基準利率，</w:t>
      </w:r>
      <w:r w:rsidRPr="00F7403A">
        <w:rPr>
          <w:rFonts w:hint="eastAsia"/>
          <w:bCs/>
          <w:lang w:val="en-GB" w:eastAsia="zh-HK"/>
        </w:rPr>
        <w:t>以及調低</w:t>
      </w:r>
      <w:r w:rsidRPr="00F7403A">
        <w:rPr>
          <w:rFonts w:hint="eastAsia"/>
          <w:bCs/>
          <w:lang w:val="en-GB"/>
        </w:rPr>
        <w:t>存量房貸利率</w:t>
      </w:r>
      <w:r w:rsidR="0030601C">
        <w:rPr>
          <w:rFonts w:hint="eastAsia"/>
          <w:bCs/>
          <w:lang w:val="en-GB" w:eastAsia="zh-HK"/>
        </w:rPr>
        <w:t>等</w:t>
      </w:r>
      <w:r w:rsidRPr="00F7403A">
        <w:rPr>
          <w:rFonts w:hint="eastAsia"/>
          <w:bCs/>
          <w:lang w:val="en-GB"/>
        </w:rPr>
        <w:t>。</w:t>
      </w:r>
      <w:proofErr w:type="gramStart"/>
      <w:r w:rsidRPr="00F7403A">
        <w:rPr>
          <w:rFonts w:hint="eastAsia"/>
          <w:bCs/>
          <w:lang w:val="en-GB" w:eastAsia="zh-HK"/>
        </w:rPr>
        <w:t>此外</w:t>
      </w:r>
      <w:r w:rsidRPr="00F7403A">
        <w:rPr>
          <w:rFonts w:hint="eastAsia"/>
          <w:bCs/>
          <w:lang w:val="en-GB"/>
        </w:rPr>
        <w:t>，</w:t>
      </w:r>
      <w:proofErr w:type="gramEnd"/>
      <w:r w:rsidRPr="00F7403A">
        <w:rPr>
          <w:rFonts w:hint="eastAsia"/>
          <w:bCs/>
          <w:lang w:val="en-GB"/>
        </w:rPr>
        <w:t>人民銀行</w:t>
      </w:r>
      <w:r w:rsidRPr="00F7403A">
        <w:rPr>
          <w:rFonts w:hint="eastAsia"/>
          <w:bCs/>
          <w:lang w:val="en-GB" w:eastAsia="zh-HK"/>
        </w:rPr>
        <w:t>推出</w:t>
      </w:r>
      <w:r w:rsidR="00E66728">
        <w:rPr>
          <w:rFonts w:hint="eastAsia"/>
          <w:bCs/>
          <w:lang w:val="en-GB" w:eastAsia="zh-HK"/>
        </w:rPr>
        <w:t>初期</w:t>
      </w:r>
      <w:r w:rsidRPr="00F7403A">
        <w:rPr>
          <w:rFonts w:hint="eastAsia"/>
          <w:bCs/>
          <w:lang w:val="en-GB" w:eastAsia="zh-HK"/>
        </w:rPr>
        <w:t>總額</w:t>
      </w:r>
      <w:r>
        <w:rPr>
          <w:rFonts w:hint="eastAsia"/>
          <w:bCs/>
          <w:lang w:val="en-GB" w:eastAsia="zh-HK"/>
        </w:rPr>
        <w:t>達</w:t>
      </w:r>
      <w:r w:rsidRPr="00F7403A">
        <w:rPr>
          <w:rFonts w:hint="eastAsia"/>
          <w:bCs/>
          <w:lang w:val="en-GB"/>
        </w:rPr>
        <w:t>8,000</w:t>
      </w:r>
      <w:r>
        <w:rPr>
          <w:bCs/>
        </w:rPr>
        <w:t> </w:t>
      </w:r>
      <w:r w:rsidRPr="00F7403A">
        <w:rPr>
          <w:rFonts w:hint="eastAsia"/>
          <w:bCs/>
          <w:lang w:val="en-GB" w:eastAsia="zh-HK"/>
        </w:rPr>
        <w:t>億</w:t>
      </w:r>
      <w:r>
        <w:rPr>
          <w:rFonts w:hint="eastAsia"/>
          <w:bCs/>
          <w:lang w:val="en-GB" w:eastAsia="zh-HK"/>
        </w:rPr>
        <w:t>元</w:t>
      </w:r>
      <w:r w:rsidRPr="00F7403A">
        <w:rPr>
          <w:rFonts w:hint="eastAsia"/>
          <w:bCs/>
          <w:lang w:val="en-GB" w:eastAsia="zh-HK"/>
        </w:rPr>
        <w:t>人民幣</w:t>
      </w:r>
      <w:r>
        <w:rPr>
          <w:rFonts w:hint="eastAsia"/>
          <w:bCs/>
          <w:lang w:val="en-GB" w:eastAsia="zh-HK"/>
        </w:rPr>
        <w:t>的</w:t>
      </w:r>
      <w:r w:rsidRPr="00F7403A">
        <w:rPr>
          <w:rFonts w:hint="eastAsia"/>
          <w:bCs/>
          <w:lang w:val="en-GB" w:eastAsia="zh-HK"/>
        </w:rPr>
        <w:t>互換</w:t>
      </w:r>
      <w:r w:rsidR="00FE3289" w:rsidRPr="006C152A">
        <w:rPr>
          <w:rFonts w:hint="eastAsia"/>
          <w:bCs/>
          <w:lang w:val="en-GB" w:eastAsia="zh-HK"/>
        </w:rPr>
        <w:t>便利</w:t>
      </w:r>
      <w:r w:rsidRPr="00F7403A">
        <w:rPr>
          <w:rFonts w:hint="eastAsia"/>
          <w:bCs/>
          <w:lang w:val="en-GB" w:eastAsia="zh-HK"/>
        </w:rPr>
        <w:t>和再貸款</w:t>
      </w:r>
      <w:r w:rsidR="00FE3289">
        <w:rPr>
          <w:rFonts w:hint="eastAsia"/>
          <w:bCs/>
          <w:lang w:val="en-GB" w:eastAsia="zh-HK"/>
        </w:rPr>
        <w:t>工具</w:t>
      </w:r>
      <w:r w:rsidRPr="00F7403A">
        <w:rPr>
          <w:rFonts w:hint="eastAsia"/>
          <w:bCs/>
          <w:lang w:val="en-GB" w:eastAsia="zh-HK"/>
        </w:rPr>
        <w:t>，讓合資格</w:t>
      </w:r>
      <w:r>
        <w:rPr>
          <w:rFonts w:hint="eastAsia"/>
          <w:bCs/>
          <w:lang w:val="en-GB" w:eastAsia="zh-HK"/>
        </w:rPr>
        <w:t>的</w:t>
      </w:r>
      <w:r w:rsidRPr="00F7403A">
        <w:rPr>
          <w:rFonts w:hint="eastAsia"/>
          <w:bCs/>
          <w:lang w:val="en-GB" w:eastAsia="zh-HK"/>
        </w:rPr>
        <w:t>基金、保險公司、證券商和上市公司</w:t>
      </w:r>
      <w:r>
        <w:rPr>
          <w:rFonts w:hint="eastAsia"/>
          <w:bCs/>
          <w:lang w:val="en-GB" w:eastAsia="zh-HK"/>
        </w:rPr>
        <w:t>能獲</w:t>
      </w:r>
      <w:r w:rsidRPr="00F7403A">
        <w:rPr>
          <w:rFonts w:hint="eastAsia"/>
          <w:bCs/>
          <w:lang w:val="en-GB" w:eastAsia="zh-HK"/>
        </w:rPr>
        <w:t>取資金</w:t>
      </w:r>
      <w:r w:rsidR="00787B3A">
        <w:rPr>
          <w:rFonts w:hint="eastAsia"/>
          <w:bCs/>
          <w:lang w:val="en-GB" w:eastAsia="zh-HK"/>
        </w:rPr>
        <w:t>用於</w:t>
      </w:r>
      <w:r w:rsidRPr="00F7403A">
        <w:rPr>
          <w:rFonts w:hint="eastAsia"/>
          <w:bCs/>
          <w:lang w:val="en-GB" w:eastAsia="zh-HK"/>
        </w:rPr>
        <w:t>投資</w:t>
      </w:r>
      <w:r w:rsidR="008C608B">
        <w:rPr>
          <w:rFonts w:hint="eastAsia"/>
          <w:bCs/>
          <w:lang w:val="en-GB" w:eastAsia="zh-HK"/>
        </w:rPr>
        <w:t>股票</w:t>
      </w:r>
      <w:r w:rsidRPr="00F7403A">
        <w:rPr>
          <w:rFonts w:hint="eastAsia"/>
          <w:bCs/>
          <w:lang w:val="en-GB" w:eastAsia="zh-HK"/>
        </w:rPr>
        <w:t>市場</w:t>
      </w:r>
      <w:r w:rsidRPr="00F7403A">
        <w:rPr>
          <w:rFonts w:hint="eastAsia"/>
          <w:bCs/>
          <w:lang w:val="en-GB"/>
        </w:rPr>
        <w:t>。</w:t>
      </w:r>
      <w:r w:rsidRPr="00F7403A">
        <w:rPr>
          <w:rFonts w:hint="eastAsia"/>
          <w:bCs/>
          <w:lang w:val="en-GB" w:eastAsia="zh-HK"/>
        </w:rPr>
        <w:t>這些措施</w:t>
      </w:r>
      <w:r w:rsidRPr="00F7403A">
        <w:rPr>
          <w:rFonts w:hint="eastAsia"/>
          <w:bCs/>
          <w:lang w:val="en-GB"/>
        </w:rPr>
        <w:t>，</w:t>
      </w:r>
      <w:r>
        <w:rPr>
          <w:rFonts w:hint="eastAsia"/>
          <w:bCs/>
          <w:lang w:val="en-GB" w:eastAsia="zh-HK"/>
        </w:rPr>
        <w:t>加上</w:t>
      </w:r>
      <w:r w:rsidRPr="00F7403A">
        <w:rPr>
          <w:rFonts w:hint="eastAsia"/>
          <w:bCs/>
          <w:lang w:val="en-GB" w:eastAsia="zh-HK"/>
        </w:rPr>
        <w:t>政治局承諾</w:t>
      </w:r>
      <w:r>
        <w:rPr>
          <w:rFonts w:hint="eastAsia"/>
          <w:bCs/>
          <w:lang w:val="en-GB" w:eastAsia="zh-HK"/>
        </w:rPr>
        <w:t>會</w:t>
      </w:r>
      <w:r w:rsidRPr="00F7403A">
        <w:rPr>
          <w:rFonts w:hint="eastAsia"/>
          <w:bCs/>
          <w:lang w:val="en-GB" w:eastAsia="zh-HK"/>
        </w:rPr>
        <w:t>加強支持經濟</w:t>
      </w:r>
      <w:r>
        <w:rPr>
          <w:rFonts w:hint="eastAsia"/>
          <w:bCs/>
          <w:lang w:val="en-GB" w:eastAsia="zh-HK"/>
        </w:rPr>
        <w:t>的</w:t>
      </w:r>
      <w:r w:rsidRPr="00F7403A">
        <w:rPr>
          <w:rFonts w:hint="eastAsia"/>
          <w:bCs/>
          <w:lang w:val="en-GB" w:eastAsia="zh-HK"/>
        </w:rPr>
        <w:t>逆周期政策和</w:t>
      </w:r>
      <w:r w:rsidR="00FE3289">
        <w:rPr>
          <w:rFonts w:hint="eastAsia"/>
          <w:bCs/>
          <w:lang w:val="en-GB" w:eastAsia="zh-HK"/>
        </w:rPr>
        <w:t>提振</w:t>
      </w:r>
      <w:r w:rsidRPr="00F7403A">
        <w:rPr>
          <w:rFonts w:hint="eastAsia"/>
          <w:bCs/>
          <w:lang w:val="en-GB" w:eastAsia="zh-HK"/>
        </w:rPr>
        <w:t>內地資本</w:t>
      </w:r>
      <w:r w:rsidRPr="00F7403A">
        <w:rPr>
          <w:rFonts w:cs="新細明體" w:hint="eastAsia"/>
          <w:bCs/>
          <w:lang w:val="en-GB" w:eastAsia="zh-HK"/>
        </w:rPr>
        <w:t>市場</w:t>
      </w:r>
      <w:r w:rsidRPr="00F7403A">
        <w:rPr>
          <w:rFonts w:cs="新細明體" w:hint="eastAsia"/>
          <w:bCs/>
          <w:lang w:val="en-GB"/>
        </w:rPr>
        <w:t>，</w:t>
      </w:r>
      <w:r>
        <w:rPr>
          <w:rFonts w:cs="新細明體" w:hint="eastAsia"/>
          <w:bCs/>
          <w:lang w:val="en-GB" w:eastAsia="zh-HK"/>
        </w:rPr>
        <w:t>令</w:t>
      </w:r>
      <w:r w:rsidR="001415A0">
        <w:rPr>
          <w:rFonts w:cs="新細明體" w:hint="eastAsia"/>
          <w:bCs/>
          <w:lang w:val="en-GB"/>
        </w:rPr>
        <w:t>本地</w:t>
      </w:r>
      <w:r w:rsidRPr="00F7403A">
        <w:rPr>
          <w:rFonts w:cs="新細明體" w:hint="eastAsia"/>
          <w:bCs/>
          <w:lang w:val="en-GB" w:eastAsia="zh-HK"/>
        </w:rPr>
        <w:t>市場氣氛顯著復蘇</w:t>
      </w:r>
      <w:r w:rsidRPr="00F7403A">
        <w:rPr>
          <w:rFonts w:cs="新細明體" w:hint="eastAsia"/>
          <w:bCs/>
          <w:lang w:val="en-GB"/>
        </w:rPr>
        <w:t>。</w:t>
      </w:r>
    </w:p>
    <w:p w14:paraId="3E62D7FF" w14:textId="2736BAFB" w:rsidR="003B597D" w:rsidRDefault="003B597D" w:rsidP="003B597D">
      <w:pPr>
        <w:rPr>
          <w:lang w:eastAsia="zh-HK"/>
        </w:rPr>
      </w:pPr>
      <w:r w:rsidRPr="00733EC3">
        <w:rPr>
          <w:b/>
        </w:rPr>
        <w:t>4.20</w:t>
      </w:r>
      <w:r w:rsidRPr="00CE24CC">
        <w:rPr>
          <w:lang w:val="en-GB" w:eastAsia="zh-HK"/>
        </w:rPr>
        <w:tab/>
      </w:r>
      <w:r>
        <w:rPr>
          <w:rFonts w:hint="eastAsia"/>
          <w:lang w:eastAsia="zh-HK"/>
        </w:rPr>
        <w:t>金融創新方面，金管局在八月二十八日</w:t>
      </w:r>
      <w:r w:rsidR="00AD24C5">
        <w:rPr>
          <w:rFonts w:hint="eastAsia"/>
          <w:lang w:eastAsia="zh-HK"/>
        </w:rPr>
        <w:t>啓動</w:t>
      </w:r>
      <w:r w:rsidR="00F105DE">
        <w:rPr>
          <w:lang w:eastAsia="zh-HK"/>
        </w:rPr>
        <w:t> </w:t>
      </w:r>
      <w:r>
        <w:t>Ensemble</w:t>
      </w:r>
      <w:r w:rsidR="00F105DE">
        <w:t> </w:t>
      </w:r>
      <w:r>
        <w:rPr>
          <w:rFonts w:hint="eastAsia"/>
          <w:lang w:eastAsia="zh-HK"/>
        </w:rPr>
        <w:t>項目沙盒</w:t>
      </w:r>
      <w:r w:rsidR="0033192A">
        <w:rPr>
          <w:rFonts w:hint="eastAsia"/>
          <w:bCs/>
          <w:lang w:val="en-GB"/>
        </w:rPr>
        <w:t>(</w:t>
      </w:r>
      <w:r w:rsidR="0033192A">
        <w:rPr>
          <w:rFonts w:hint="eastAsia"/>
          <w:lang w:eastAsia="zh-HK"/>
        </w:rPr>
        <w:t>沙盒</w:t>
      </w:r>
      <w:r w:rsidR="0033192A">
        <w:rPr>
          <w:rFonts w:hint="eastAsia"/>
          <w:bCs/>
          <w:lang w:val="en-GB"/>
        </w:rPr>
        <w:t>)</w:t>
      </w:r>
      <w:r>
        <w:rPr>
          <w:rFonts w:hint="eastAsia"/>
          <w:lang w:eastAsia="zh-HK"/>
        </w:rPr>
        <w:t>，</w:t>
      </w:r>
      <w:r w:rsidR="00CF00B3">
        <w:rPr>
          <w:rFonts w:hint="eastAsia"/>
        </w:rPr>
        <w:t>並宣</w:t>
      </w:r>
      <w:r w:rsidR="00BD66DD">
        <w:rPr>
          <w:rFonts w:hint="eastAsia"/>
          <w:lang w:eastAsia="zh-HK"/>
        </w:rPr>
        <w:t>布</w:t>
      </w:r>
      <w:r w:rsidRPr="00F241B6">
        <w:rPr>
          <w:rFonts w:hint="eastAsia"/>
          <w:lang w:eastAsia="zh-HK"/>
        </w:rPr>
        <w:t>首階段試驗涵蓋金融業</w:t>
      </w:r>
      <w:r w:rsidR="00CF00B3">
        <w:rPr>
          <w:rFonts w:hint="eastAsia"/>
          <w:lang w:eastAsia="zh-HK"/>
        </w:rPr>
        <w:t>的</w:t>
      </w:r>
      <w:r w:rsidRPr="00F241B6">
        <w:rPr>
          <w:rFonts w:hint="eastAsia"/>
          <w:lang w:eastAsia="zh-HK"/>
        </w:rPr>
        <w:t>四大代幣化用例主題</w:t>
      </w:r>
      <w:r>
        <w:rPr>
          <w:rFonts w:hint="eastAsia"/>
          <w:lang w:eastAsia="zh-HK"/>
        </w:rPr>
        <w:t>，</w:t>
      </w:r>
      <w:r w:rsidRPr="00F241B6">
        <w:rPr>
          <w:rFonts w:hint="eastAsia"/>
          <w:lang w:eastAsia="zh-HK"/>
        </w:rPr>
        <w:t>聚焦</w:t>
      </w:r>
      <w:r>
        <w:rPr>
          <w:rFonts w:hint="eastAsia"/>
          <w:lang w:eastAsia="zh-HK"/>
        </w:rPr>
        <w:t>於</w:t>
      </w:r>
      <w:r>
        <w:rPr>
          <w:lang w:eastAsia="zh-HK"/>
        </w:rPr>
        <w:t>(</w:t>
      </w:r>
      <w:proofErr w:type="spellStart"/>
      <w:r>
        <w:rPr>
          <w:lang w:eastAsia="zh-HK"/>
        </w:rPr>
        <w:t>i</w:t>
      </w:r>
      <w:proofErr w:type="spellEnd"/>
      <w:r>
        <w:rPr>
          <w:lang w:eastAsia="zh-HK"/>
        </w:rPr>
        <w:t>)</w:t>
      </w:r>
      <w:r w:rsidRPr="00F241B6">
        <w:rPr>
          <w:rFonts w:hint="eastAsia"/>
          <w:lang w:eastAsia="zh-HK"/>
        </w:rPr>
        <w:t>固定收益和投資基金</w:t>
      </w:r>
      <w:r>
        <w:rPr>
          <w:rFonts w:hint="eastAsia"/>
          <w:lang w:eastAsia="zh-HK"/>
        </w:rPr>
        <w:t>；</w:t>
      </w:r>
      <w:r>
        <w:rPr>
          <w:lang w:eastAsia="zh-HK"/>
        </w:rPr>
        <w:t>(ii)</w:t>
      </w:r>
      <w:r w:rsidRPr="00F241B6">
        <w:rPr>
          <w:rFonts w:hint="eastAsia"/>
          <w:lang w:eastAsia="zh-HK"/>
        </w:rPr>
        <w:t>流動性管理</w:t>
      </w:r>
      <w:r>
        <w:rPr>
          <w:rFonts w:hint="eastAsia"/>
          <w:lang w:eastAsia="zh-HK"/>
        </w:rPr>
        <w:t>；</w:t>
      </w:r>
      <w:r>
        <w:rPr>
          <w:lang w:eastAsia="zh-HK"/>
        </w:rPr>
        <w:t>(iii)</w:t>
      </w:r>
      <w:r w:rsidRPr="00F241B6">
        <w:rPr>
          <w:rFonts w:hint="eastAsia"/>
          <w:lang w:eastAsia="zh-HK"/>
        </w:rPr>
        <w:t>綠色和</w:t>
      </w:r>
      <w:proofErr w:type="gramStart"/>
      <w:r w:rsidRPr="00F241B6">
        <w:rPr>
          <w:rFonts w:hint="eastAsia"/>
          <w:lang w:eastAsia="zh-HK"/>
        </w:rPr>
        <w:t>可</w:t>
      </w:r>
      <w:proofErr w:type="gramEnd"/>
      <w:r w:rsidRPr="00F241B6">
        <w:rPr>
          <w:rFonts w:hint="eastAsia"/>
          <w:lang w:eastAsia="zh-HK"/>
        </w:rPr>
        <w:t>持續金融</w:t>
      </w:r>
      <w:r>
        <w:rPr>
          <w:rFonts w:hint="eastAsia"/>
          <w:lang w:eastAsia="zh-HK"/>
        </w:rPr>
        <w:t>；以</w:t>
      </w:r>
      <w:r w:rsidRPr="00F241B6">
        <w:rPr>
          <w:rFonts w:hint="eastAsia"/>
          <w:lang w:eastAsia="zh-HK"/>
        </w:rPr>
        <w:t>及</w:t>
      </w:r>
      <w:r>
        <w:rPr>
          <w:lang w:eastAsia="zh-HK"/>
        </w:rPr>
        <w:t>(iv)</w:t>
      </w:r>
      <w:r w:rsidRPr="00F241B6">
        <w:rPr>
          <w:rFonts w:hint="eastAsia"/>
          <w:lang w:eastAsia="zh-HK"/>
        </w:rPr>
        <w:t>貿易和供應鏈融資。</w:t>
      </w:r>
      <w:proofErr w:type="gramStart"/>
      <w:r>
        <w:rPr>
          <w:rFonts w:hint="eastAsia"/>
          <w:lang w:eastAsia="zh-HK"/>
        </w:rPr>
        <w:t>沙盒</w:t>
      </w:r>
      <w:r w:rsidRPr="00F241B6">
        <w:rPr>
          <w:rFonts w:hint="eastAsia"/>
          <w:lang w:eastAsia="zh-HK"/>
        </w:rPr>
        <w:t>旨在</w:t>
      </w:r>
      <w:proofErr w:type="gramEnd"/>
      <w:r w:rsidRPr="00F241B6">
        <w:rPr>
          <w:rFonts w:hint="eastAsia"/>
          <w:lang w:eastAsia="zh-HK"/>
        </w:rPr>
        <w:t>利用實驗型代幣化貨幣</w:t>
      </w:r>
      <w:r w:rsidR="00CF00B3">
        <w:rPr>
          <w:rFonts w:hint="eastAsia"/>
        </w:rPr>
        <w:t>促進</w:t>
      </w:r>
      <w:r w:rsidRPr="00F241B6">
        <w:rPr>
          <w:rFonts w:hint="eastAsia"/>
          <w:lang w:eastAsia="zh-HK"/>
        </w:rPr>
        <w:t>銀行同業結算</w:t>
      </w:r>
      <w:r>
        <w:rPr>
          <w:rFonts w:hint="eastAsia"/>
          <w:lang w:eastAsia="zh-HK"/>
        </w:rPr>
        <w:t>。較早前，金管局與</w:t>
      </w:r>
      <w:r w:rsidRPr="00AF2741">
        <w:rPr>
          <w:rFonts w:hint="eastAsia"/>
          <w:lang w:eastAsia="zh-HK"/>
        </w:rPr>
        <w:t>香港數碼港</w:t>
      </w:r>
      <w:r w:rsidR="00F105DE">
        <w:rPr>
          <w:rFonts w:hint="eastAsia"/>
          <w:lang w:eastAsia="zh-HK"/>
        </w:rPr>
        <w:t>合作，</w:t>
      </w:r>
      <w:r>
        <w:rPr>
          <w:rFonts w:hint="eastAsia"/>
          <w:lang w:eastAsia="zh-HK"/>
        </w:rPr>
        <w:t>在八月十三日舉行的第二屆</w:t>
      </w:r>
      <w:r w:rsidR="00F105DE">
        <w:rPr>
          <w:lang w:eastAsia="zh-HK"/>
        </w:rPr>
        <w:t> </w:t>
      </w:r>
      <w:proofErr w:type="spellStart"/>
      <w:r>
        <w:rPr>
          <w:rFonts w:hint="eastAsia"/>
          <w:lang w:eastAsia="zh-HK"/>
        </w:rPr>
        <w:t>FiNETech</w:t>
      </w:r>
      <w:proofErr w:type="spellEnd"/>
      <w:r w:rsidR="00F105DE">
        <w:rPr>
          <w:lang w:eastAsia="zh-HK"/>
        </w:rPr>
        <w:t> </w:t>
      </w:r>
      <w:r w:rsidR="00F105DE">
        <w:rPr>
          <w:rFonts w:hint="eastAsia"/>
          <w:lang w:eastAsia="zh-HK"/>
        </w:rPr>
        <w:t>上</w:t>
      </w:r>
      <w:r w:rsidRPr="00AF2741">
        <w:rPr>
          <w:rFonts w:hint="eastAsia"/>
          <w:lang w:eastAsia="zh-HK"/>
        </w:rPr>
        <w:t>推出新的生成式人工智能</w:t>
      </w:r>
      <w:r>
        <w:rPr>
          <w:rFonts w:hint="eastAsia"/>
        </w:rPr>
        <w:t>(</w:t>
      </w:r>
      <w:proofErr w:type="spellStart"/>
      <w:r w:rsidRPr="00AF2741">
        <w:rPr>
          <w:rFonts w:hint="eastAsia"/>
          <w:lang w:eastAsia="zh-HK"/>
        </w:rPr>
        <w:t>GenA.I</w:t>
      </w:r>
      <w:proofErr w:type="spellEnd"/>
      <w:r w:rsidRPr="00AF2741">
        <w:rPr>
          <w:rFonts w:hint="eastAsia"/>
          <w:lang w:eastAsia="zh-HK"/>
        </w:rPr>
        <w:t>.</w:t>
      </w:r>
      <w:r>
        <w:rPr>
          <w:rFonts w:hint="eastAsia"/>
        </w:rPr>
        <w:t>)</w:t>
      </w:r>
      <w:proofErr w:type="gramStart"/>
      <w:r w:rsidRPr="00AF2741">
        <w:rPr>
          <w:rFonts w:hint="eastAsia"/>
          <w:lang w:eastAsia="zh-HK"/>
        </w:rPr>
        <w:t>沙盒</w:t>
      </w:r>
      <w:proofErr w:type="gramEnd"/>
      <w:r w:rsidRPr="00AF2741">
        <w:rPr>
          <w:rFonts w:hint="eastAsia"/>
          <w:lang w:eastAsia="zh-HK"/>
        </w:rPr>
        <w:t>。</w:t>
      </w:r>
      <w:r>
        <w:rPr>
          <w:rFonts w:hint="eastAsia"/>
          <w:lang w:eastAsia="zh-HK"/>
        </w:rPr>
        <w:t>這</w:t>
      </w:r>
      <w:r w:rsidR="00CF00B3">
        <w:rPr>
          <w:rFonts w:hint="eastAsia"/>
        </w:rPr>
        <w:t>項</w:t>
      </w:r>
      <w:r w:rsidR="00F105DE">
        <w:rPr>
          <w:rFonts w:hint="eastAsia"/>
          <w:lang w:eastAsia="zh-HK"/>
        </w:rPr>
        <w:t>具開創</w:t>
      </w:r>
      <w:r>
        <w:rPr>
          <w:rFonts w:hint="eastAsia"/>
          <w:lang w:eastAsia="zh-HK"/>
        </w:rPr>
        <w:t>性</w:t>
      </w:r>
      <w:r w:rsidR="00F105DE">
        <w:rPr>
          <w:rFonts w:hint="eastAsia"/>
          <w:lang w:eastAsia="zh-HK"/>
        </w:rPr>
        <w:t>的</w:t>
      </w:r>
      <w:r w:rsidR="00CF00B3">
        <w:rPr>
          <w:rFonts w:hint="eastAsia"/>
        </w:rPr>
        <w:t>舉措</w:t>
      </w:r>
      <w:r>
        <w:rPr>
          <w:rFonts w:hint="eastAsia"/>
          <w:lang w:eastAsia="zh-HK"/>
        </w:rPr>
        <w:t>旨在促進</w:t>
      </w:r>
      <w:r w:rsidRPr="00AF2741">
        <w:rPr>
          <w:rFonts w:hint="eastAsia"/>
          <w:lang w:eastAsia="zh-HK"/>
        </w:rPr>
        <w:t>銀行業負責任地</w:t>
      </w:r>
      <w:r>
        <w:rPr>
          <w:rFonts w:hint="eastAsia"/>
          <w:lang w:eastAsia="zh-HK"/>
        </w:rPr>
        <w:t>推動</w:t>
      </w:r>
      <w:r w:rsidR="00F105DE">
        <w:rPr>
          <w:lang w:eastAsia="zh-HK"/>
        </w:rPr>
        <w:t> </w:t>
      </w:r>
      <w:proofErr w:type="spellStart"/>
      <w:r w:rsidRPr="00AF2741">
        <w:rPr>
          <w:rFonts w:hint="eastAsia"/>
          <w:lang w:eastAsia="zh-HK"/>
        </w:rPr>
        <w:t>GenA.I</w:t>
      </w:r>
      <w:proofErr w:type="spellEnd"/>
      <w:r w:rsidRPr="00AF2741">
        <w:rPr>
          <w:rFonts w:hint="eastAsia"/>
          <w:lang w:eastAsia="zh-HK"/>
        </w:rPr>
        <w:t>.</w:t>
      </w:r>
      <w:r>
        <w:rPr>
          <w:rFonts w:hint="eastAsia"/>
          <w:lang w:eastAsia="zh-HK"/>
        </w:rPr>
        <w:t>的</w:t>
      </w:r>
      <w:r w:rsidRPr="00AF2741">
        <w:rPr>
          <w:rFonts w:hint="eastAsia"/>
          <w:lang w:eastAsia="zh-HK"/>
        </w:rPr>
        <w:t>創新發展</w:t>
      </w:r>
      <w:r>
        <w:rPr>
          <w:rFonts w:hint="eastAsia"/>
          <w:lang w:eastAsia="zh-HK"/>
        </w:rPr>
        <w:t>，協助</w:t>
      </w:r>
      <w:r w:rsidRPr="00AF2741">
        <w:rPr>
          <w:rFonts w:hint="eastAsia"/>
          <w:lang w:eastAsia="zh-HK"/>
        </w:rPr>
        <w:t>銀行在風險可控的框架內測試</w:t>
      </w:r>
      <w:proofErr w:type="spellStart"/>
      <w:r w:rsidRPr="00AF2741">
        <w:rPr>
          <w:rFonts w:hint="eastAsia"/>
          <w:lang w:eastAsia="zh-HK"/>
        </w:rPr>
        <w:t>GenA.I</w:t>
      </w:r>
      <w:proofErr w:type="spellEnd"/>
      <w:r w:rsidRPr="00AF2741">
        <w:rPr>
          <w:rFonts w:hint="eastAsia"/>
          <w:lang w:eastAsia="zh-HK"/>
        </w:rPr>
        <w:t>.</w:t>
      </w:r>
      <w:r w:rsidR="00F86F67">
        <w:rPr>
          <w:rFonts w:hint="eastAsia"/>
          <w:lang w:eastAsia="zh-HK"/>
        </w:rPr>
        <w:t>的</w:t>
      </w:r>
      <w:proofErr w:type="gramStart"/>
      <w:r w:rsidRPr="00AF2741">
        <w:rPr>
          <w:rFonts w:hint="eastAsia"/>
          <w:lang w:eastAsia="zh-HK"/>
        </w:rPr>
        <w:t>創新用例</w:t>
      </w:r>
      <w:proofErr w:type="gramEnd"/>
      <w:r>
        <w:rPr>
          <w:rFonts w:hint="eastAsia"/>
          <w:lang w:eastAsia="zh-HK"/>
        </w:rPr>
        <w:t>。</w:t>
      </w:r>
    </w:p>
    <w:p w14:paraId="5D5E8F6D" w14:textId="71385598" w:rsidR="003B597D" w:rsidRDefault="003B597D" w:rsidP="003B597D">
      <w:pPr>
        <w:rPr>
          <w:lang w:val="en-GB" w:eastAsia="zh-HK"/>
        </w:rPr>
      </w:pPr>
      <w:r w:rsidRPr="00733EC3">
        <w:rPr>
          <w:b/>
        </w:rPr>
        <w:t>4.21</w:t>
      </w:r>
      <w:r w:rsidRPr="00CE24CC">
        <w:rPr>
          <w:lang w:val="en-GB" w:eastAsia="zh-HK"/>
        </w:rPr>
        <w:tab/>
      </w:r>
      <w:r w:rsidRPr="00E16CB1">
        <w:rPr>
          <w:rFonts w:hint="eastAsia"/>
          <w:lang w:val="en-GB" w:eastAsia="zh-HK"/>
        </w:rPr>
        <w:t>金管局</w:t>
      </w:r>
      <w:r>
        <w:rPr>
          <w:rFonts w:hint="eastAsia"/>
          <w:lang w:val="en-GB" w:eastAsia="zh-HK"/>
        </w:rPr>
        <w:t>在九</w:t>
      </w:r>
      <w:r w:rsidRPr="00E16CB1">
        <w:rPr>
          <w:rFonts w:hint="eastAsia"/>
          <w:lang w:val="en-GB" w:eastAsia="zh-HK"/>
        </w:rPr>
        <w:t>月</w:t>
      </w:r>
      <w:r>
        <w:rPr>
          <w:rFonts w:hint="eastAsia"/>
          <w:lang w:val="en-GB" w:eastAsia="zh-HK"/>
        </w:rPr>
        <w:t>二十三</w:t>
      </w:r>
      <w:r w:rsidRPr="00E16CB1">
        <w:rPr>
          <w:rFonts w:hint="eastAsia"/>
          <w:lang w:val="en-GB" w:eastAsia="zh-HK"/>
        </w:rPr>
        <w:t>日</w:t>
      </w:r>
      <w:r w:rsidR="00042FCD" w:rsidRPr="00042FCD">
        <w:rPr>
          <w:rFonts w:hint="eastAsia"/>
          <w:lang w:val="en-GB" w:eastAsia="zh-HK"/>
        </w:rPr>
        <w:t>啓</w:t>
      </w:r>
      <w:r w:rsidRPr="00E16CB1">
        <w:rPr>
          <w:rFonts w:hint="eastAsia"/>
          <w:lang w:val="en-GB" w:eastAsia="zh-HK"/>
        </w:rPr>
        <w:t>動「數碼港元」先導計劃第二階段</w:t>
      </w:r>
      <w:r>
        <w:rPr>
          <w:rFonts w:hint="eastAsia"/>
          <w:lang w:val="en-GB" w:eastAsia="zh-HK"/>
        </w:rPr>
        <w:t>。此</w:t>
      </w:r>
      <w:r w:rsidRPr="00E16CB1">
        <w:rPr>
          <w:rFonts w:hint="eastAsia"/>
          <w:lang w:val="en-GB" w:eastAsia="zh-HK"/>
        </w:rPr>
        <w:t>階段</w:t>
      </w:r>
      <w:r>
        <w:rPr>
          <w:rFonts w:hint="eastAsia"/>
          <w:lang w:val="en-GB" w:eastAsia="zh-HK"/>
        </w:rPr>
        <w:t>是</w:t>
      </w:r>
      <w:r w:rsidRPr="00525312">
        <w:rPr>
          <w:rFonts w:hint="eastAsia"/>
          <w:lang w:val="en-GB" w:eastAsia="zh-HK"/>
        </w:rPr>
        <w:t>「數碼港元</w:t>
      </w:r>
      <w:r w:rsidRPr="00525312">
        <w:rPr>
          <w:rFonts w:hint="eastAsia"/>
          <w:lang w:val="en-GB" w:eastAsia="zh-HK"/>
        </w:rPr>
        <w:t>+</w:t>
      </w:r>
      <w:r w:rsidRPr="00525312">
        <w:rPr>
          <w:rFonts w:hint="eastAsia"/>
          <w:lang w:val="en-GB" w:eastAsia="zh-HK"/>
        </w:rPr>
        <w:t>」項目的重要</w:t>
      </w:r>
      <w:r w:rsidR="0099596C">
        <w:rPr>
          <w:rFonts w:hint="eastAsia"/>
          <w:lang w:val="en-GB"/>
        </w:rPr>
        <w:t>組成</w:t>
      </w:r>
      <w:r w:rsidRPr="00525312">
        <w:rPr>
          <w:rFonts w:hint="eastAsia"/>
          <w:lang w:val="en-GB" w:eastAsia="zh-HK"/>
        </w:rPr>
        <w:t>部分</w:t>
      </w:r>
      <w:r>
        <w:rPr>
          <w:rFonts w:hint="eastAsia"/>
          <w:lang w:val="en-GB" w:eastAsia="zh-HK"/>
        </w:rPr>
        <w:t>，旨在</w:t>
      </w:r>
      <w:r w:rsidRPr="00E16CB1">
        <w:rPr>
          <w:rFonts w:hint="eastAsia"/>
          <w:lang w:val="en-GB" w:eastAsia="zh-HK"/>
        </w:rPr>
        <w:t>探索新型數碼貨幣的</w:t>
      </w:r>
      <w:proofErr w:type="gramStart"/>
      <w:r w:rsidRPr="00E16CB1">
        <w:rPr>
          <w:rFonts w:hint="eastAsia"/>
          <w:lang w:val="en-GB" w:eastAsia="zh-HK"/>
        </w:rPr>
        <w:t>創新用例</w:t>
      </w:r>
      <w:proofErr w:type="gramEnd"/>
      <w:r>
        <w:rPr>
          <w:rFonts w:hint="eastAsia"/>
          <w:lang w:val="en-GB" w:eastAsia="zh-HK"/>
        </w:rPr>
        <w:t>，</w:t>
      </w:r>
      <w:r w:rsidR="00042FCD">
        <w:rPr>
          <w:rFonts w:hint="eastAsia"/>
          <w:lang w:val="en-GB" w:eastAsia="zh-HK"/>
        </w:rPr>
        <w:t>包括</w:t>
      </w:r>
      <w:r w:rsidRPr="00E16CB1">
        <w:rPr>
          <w:rFonts w:hint="eastAsia"/>
          <w:lang w:val="en-GB" w:eastAsia="zh-HK"/>
        </w:rPr>
        <w:t>「數碼港元」和代幣化存款。</w:t>
      </w:r>
      <w:r w:rsidR="00042FCD">
        <w:rPr>
          <w:rFonts w:hint="eastAsia"/>
          <w:lang w:val="en-GB" w:eastAsia="zh-HK"/>
        </w:rPr>
        <w:t>在第二</w:t>
      </w:r>
      <w:r w:rsidR="00042FCD" w:rsidRPr="005E5C60">
        <w:rPr>
          <w:rFonts w:hint="eastAsia"/>
          <w:lang w:val="en-GB" w:eastAsia="zh-HK"/>
        </w:rPr>
        <w:t>階段</w:t>
      </w:r>
      <w:r w:rsidR="00042FCD">
        <w:rPr>
          <w:rFonts w:hint="eastAsia"/>
          <w:lang w:val="en-GB" w:eastAsia="zh-HK"/>
        </w:rPr>
        <w:t>下，</w:t>
      </w:r>
      <w:r w:rsidRPr="005E5C60">
        <w:rPr>
          <w:rFonts w:hint="eastAsia"/>
          <w:lang w:val="en-GB" w:eastAsia="zh-HK"/>
        </w:rPr>
        <w:t>11</w:t>
      </w:r>
      <w:r w:rsidR="00293225">
        <w:rPr>
          <w:lang w:eastAsia="zh-HK"/>
        </w:rPr>
        <w:t> </w:t>
      </w:r>
      <w:r w:rsidRPr="005E5C60">
        <w:rPr>
          <w:rFonts w:hint="eastAsia"/>
          <w:lang w:val="en-GB" w:eastAsia="zh-HK"/>
        </w:rPr>
        <w:t>組來自不同行業的入選機構</w:t>
      </w:r>
      <w:r w:rsidR="00042FCD">
        <w:rPr>
          <w:rFonts w:hint="eastAsia"/>
          <w:lang w:val="en-GB" w:eastAsia="zh-HK"/>
        </w:rPr>
        <w:t>會</w:t>
      </w:r>
      <w:r w:rsidRPr="005E5C60">
        <w:rPr>
          <w:rFonts w:hint="eastAsia"/>
          <w:lang w:val="en-GB" w:eastAsia="zh-HK"/>
        </w:rPr>
        <w:t>探索三大主題的用例，</w:t>
      </w:r>
      <w:r>
        <w:rPr>
          <w:rFonts w:hint="eastAsia"/>
          <w:lang w:val="en-GB" w:eastAsia="zh-HK"/>
        </w:rPr>
        <w:t>即</w:t>
      </w:r>
      <w:r>
        <w:rPr>
          <w:rFonts w:hint="eastAsia"/>
          <w:lang w:val="en-GB" w:eastAsia="zh-HK"/>
        </w:rPr>
        <w:t>(</w:t>
      </w:r>
      <w:proofErr w:type="spellStart"/>
      <w:r>
        <w:rPr>
          <w:lang w:val="en-GB" w:eastAsia="zh-HK"/>
        </w:rPr>
        <w:t>i</w:t>
      </w:r>
      <w:proofErr w:type="spellEnd"/>
      <w:r>
        <w:rPr>
          <w:rFonts w:hint="eastAsia"/>
          <w:lang w:val="en-GB" w:eastAsia="zh-HK"/>
        </w:rPr>
        <w:t>)</w:t>
      </w:r>
      <w:r w:rsidRPr="005E5C60">
        <w:rPr>
          <w:rFonts w:hint="eastAsia"/>
          <w:lang w:val="en-GB" w:eastAsia="zh-HK"/>
        </w:rPr>
        <w:t>代幣化資產結算</w:t>
      </w:r>
      <w:r>
        <w:rPr>
          <w:rFonts w:hint="eastAsia"/>
          <w:lang w:val="en-GB" w:eastAsia="zh-HK"/>
        </w:rPr>
        <w:t>；</w:t>
      </w:r>
      <w:r>
        <w:rPr>
          <w:rFonts w:hint="eastAsia"/>
          <w:lang w:val="en-GB" w:eastAsia="zh-HK"/>
        </w:rPr>
        <w:t>(</w:t>
      </w:r>
      <w:r>
        <w:rPr>
          <w:lang w:val="en-GB" w:eastAsia="zh-HK"/>
        </w:rPr>
        <w:t>ii</w:t>
      </w:r>
      <w:r>
        <w:rPr>
          <w:rFonts w:hint="eastAsia"/>
          <w:lang w:val="en-GB" w:eastAsia="zh-HK"/>
        </w:rPr>
        <w:t>)</w:t>
      </w:r>
      <w:r w:rsidRPr="005E5C60">
        <w:rPr>
          <w:rFonts w:hint="eastAsia"/>
          <w:lang w:val="en-GB" w:eastAsia="zh-HK"/>
        </w:rPr>
        <w:t>可</w:t>
      </w:r>
      <w:proofErr w:type="gramStart"/>
      <w:r w:rsidRPr="005E5C60">
        <w:rPr>
          <w:rFonts w:hint="eastAsia"/>
          <w:lang w:val="en-GB" w:eastAsia="zh-HK"/>
        </w:rPr>
        <w:t>編程性</w:t>
      </w:r>
      <w:proofErr w:type="gramEnd"/>
      <w:r>
        <w:rPr>
          <w:rFonts w:hint="eastAsia"/>
          <w:lang w:val="en-GB" w:eastAsia="zh-HK"/>
        </w:rPr>
        <w:t>；以</w:t>
      </w:r>
      <w:r>
        <w:rPr>
          <w:rFonts w:hint="eastAsia"/>
          <w:lang w:val="en-GB"/>
        </w:rPr>
        <w:t>及</w:t>
      </w:r>
      <w:r>
        <w:rPr>
          <w:rFonts w:hint="eastAsia"/>
          <w:lang w:val="en-GB" w:eastAsia="zh-HK"/>
        </w:rPr>
        <w:t>(</w:t>
      </w:r>
      <w:r>
        <w:rPr>
          <w:lang w:val="en-GB" w:eastAsia="zh-HK"/>
        </w:rPr>
        <w:t>iii)</w:t>
      </w:r>
      <w:r w:rsidRPr="005E5C60">
        <w:rPr>
          <w:rFonts w:hint="eastAsia"/>
          <w:lang w:val="en-GB" w:eastAsia="zh-HK"/>
        </w:rPr>
        <w:t>離線支付。入選機構亦會研究新型數碼貨幣在實際場景中的商業可行性</w:t>
      </w:r>
      <w:r>
        <w:rPr>
          <w:rFonts w:hint="eastAsia"/>
          <w:lang w:val="en-GB" w:eastAsia="zh-HK"/>
        </w:rPr>
        <w:t>，</w:t>
      </w:r>
      <w:r w:rsidR="006102E8">
        <w:rPr>
          <w:rFonts w:hint="eastAsia"/>
          <w:lang w:val="en-GB" w:eastAsia="zh-HK"/>
        </w:rPr>
        <w:t>以期</w:t>
      </w:r>
      <w:r w:rsidRPr="001C758B">
        <w:rPr>
          <w:rFonts w:hint="eastAsia"/>
          <w:lang w:val="en-GB" w:eastAsia="zh-HK"/>
        </w:rPr>
        <w:t>全面發揮數碼貨幣的潛能。</w:t>
      </w:r>
    </w:p>
    <w:p w14:paraId="3C0F93F1" w14:textId="77777777" w:rsidR="00592B2D" w:rsidRDefault="00592B2D" w:rsidP="00156CAB">
      <w:pPr>
        <w:rPr>
          <w:b/>
        </w:rPr>
      </w:pPr>
      <w:r>
        <w:rPr>
          <w:b/>
        </w:rPr>
        <w:br w:type="page"/>
      </w:r>
    </w:p>
    <w:p w14:paraId="411E00EB" w14:textId="5D23A8CC" w:rsidR="00A31E71" w:rsidRDefault="007A7F0B" w:rsidP="00156CAB">
      <w:r w:rsidRPr="00733EC3">
        <w:rPr>
          <w:b/>
        </w:rPr>
        <w:t>4.22</w:t>
      </w:r>
      <w:r w:rsidRPr="00CE24CC">
        <w:tab/>
      </w:r>
      <w:r w:rsidR="00134EFB" w:rsidRPr="00134EFB">
        <w:rPr>
          <w:rFonts w:hint="eastAsia"/>
          <w:lang w:eastAsia="zh-HK"/>
        </w:rPr>
        <w:t>區域</w:t>
      </w:r>
      <w:r>
        <w:rPr>
          <w:rFonts w:hint="eastAsia"/>
          <w:lang w:eastAsia="zh-HK"/>
        </w:rPr>
        <w:t>金融合作方面，</w:t>
      </w:r>
      <w:r w:rsidR="000739BD" w:rsidRPr="004221C6">
        <w:rPr>
          <w:rFonts w:hint="eastAsia"/>
        </w:rPr>
        <w:t>香港聯合交易所有限公司</w:t>
      </w:r>
      <w:r w:rsidR="000739BD">
        <w:rPr>
          <w:rFonts w:hint="eastAsia"/>
        </w:rPr>
        <w:t>(</w:t>
      </w:r>
      <w:r w:rsidRPr="004221C6">
        <w:rPr>
          <w:rFonts w:hint="eastAsia"/>
        </w:rPr>
        <w:t>香港交易及結算所有限公司全資附屬公司</w:t>
      </w:r>
      <w:r w:rsidR="000739BD">
        <w:rPr>
          <w:rFonts w:hint="eastAsia"/>
        </w:rPr>
        <w:t>)</w:t>
      </w:r>
      <w:r w:rsidR="00BF4321">
        <w:rPr>
          <w:rFonts w:hint="eastAsia"/>
          <w:lang w:eastAsia="zh-HK"/>
        </w:rPr>
        <w:t>自</w:t>
      </w:r>
      <w:r>
        <w:rPr>
          <w:rFonts w:hint="eastAsia"/>
          <w:lang w:eastAsia="zh-HK"/>
        </w:rPr>
        <w:t>七月十九日起</w:t>
      </w:r>
      <w:r w:rsidR="00FB7C9D">
        <w:rPr>
          <w:rFonts w:hint="eastAsia"/>
          <w:lang w:eastAsia="zh-HK"/>
        </w:rPr>
        <w:t>把</w:t>
      </w:r>
      <w:r w:rsidRPr="004221C6">
        <w:rPr>
          <w:rFonts w:hint="eastAsia"/>
        </w:rPr>
        <w:t>阿布扎比證券交易所</w:t>
      </w:r>
      <w:r>
        <w:rPr>
          <w:rFonts w:hint="eastAsia"/>
          <w:lang w:eastAsia="zh-HK"/>
        </w:rPr>
        <w:t>和</w:t>
      </w:r>
      <w:proofErr w:type="gramStart"/>
      <w:r w:rsidR="001C3CB1" w:rsidRPr="004221C6">
        <w:rPr>
          <w:rFonts w:hint="eastAsia"/>
          <w:lang w:eastAsia="zh-HK"/>
        </w:rPr>
        <w:t>迪</w:t>
      </w:r>
      <w:proofErr w:type="gramEnd"/>
      <w:r w:rsidRPr="004221C6">
        <w:rPr>
          <w:rFonts w:hint="eastAsia"/>
        </w:rPr>
        <w:t>拜金融市場納入認可證券交易所名單</w:t>
      </w:r>
      <w:r>
        <w:rPr>
          <w:rFonts w:hint="eastAsia"/>
          <w:lang w:eastAsia="zh-HK"/>
        </w:rPr>
        <w:t>，讓</w:t>
      </w:r>
      <w:r w:rsidRPr="004221C6">
        <w:rPr>
          <w:rFonts w:hint="eastAsia"/>
        </w:rPr>
        <w:t>在這兩</w:t>
      </w:r>
      <w:r>
        <w:rPr>
          <w:rFonts w:hint="eastAsia"/>
          <w:lang w:eastAsia="zh-HK"/>
        </w:rPr>
        <w:t>家</w:t>
      </w:r>
      <w:r w:rsidRPr="004221C6">
        <w:rPr>
          <w:rFonts w:hint="eastAsia"/>
        </w:rPr>
        <w:t>阿拉伯聯合酋長國交易所主市場上市的公眾股份制公司</w:t>
      </w:r>
      <w:r>
        <w:rPr>
          <w:rFonts w:hint="eastAsia"/>
          <w:lang w:eastAsia="zh-HK"/>
        </w:rPr>
        <w:t>可</w:t>
      </w:r>
      <w:r w:rsidR="00C56D64" w:rsidRPr="004221C6">
        <w:rPr>
          <w:rFonts w:hint="eastAsia"/>
        </w:rPr>
        <w:t>申請</w:t>
      </w:r>
      <w:r w:rsidRPr="004221C6">
        <w:rPr>
          <w:rFonts w:hint="eastAsia"/>
        </w:rPr>
        <w:t>在香港第二上市。</w:t>
      </w:r>
      <w:r>
        <w:rPr>
          <w:rFonts w:hint="eastAsia"/>
          <w:lang w:eastAsia="zh-HK"/>
        </w:rPr>
        <w:t>此舉</w:t>
      </w:r>
      <w:r w:rsidRPr="001B75FF">
        <w:rPr>
          <w:rFonts w:hint="eastAsia"/>
        </w:rPr>
        <w:t>容許更多中東發行人</w:t>
      </w:r>
      <w:r>
        <w:rPr>
          <w:rFonts w:hint="eastAsia"/>
          <w:lang w:eastAsia="zh-HK"/>
        </w:rPr>
        <w:t>進入</w:t>
      </w:r>
      <w:r w:rsidRPr="001B75FF">
        <w:rPr>
          <w:rFonts w:hint="eastAsia"/>
        </w:rPr>
        <w:t>香港市</w:t>
      </w:r>
      <w:r>
        <w:rPr>
          <w:rFonts w:hint="eastAsia"/>
          <w:lang w:eastAsia="zh-HK"/>
        </w:rPr>
        <w:t>場</w:t>
      </w:r>
      <w:r w:rsidRPr="001B75FF">
        <w:rPr>
          <w:rFonts w:hint="eastAsia"/>
        </w:rPr>
        <w:t>，</w:t>
      </w:r>
      <w:r w:rsidR="00004C2B">
        <w:rPr>
          <w:rFonts w:hint="eastAsia"/>
        </w:rPr>
        <w:t>促進</w:t>
      </w:r>
      <w:r>
        <w:rPr>
          <w:rFonts w:hint="eastAsia"/>
          <w:lang w:eastAsia="zh-HK"/>
        </w:rPr>
        <w:t>香港</w:t>
      </w:r>
      <w:r w:rsidR="00410EB4">
        <w:rPr>
          <w:rFonts w:hint="eastAsia"/>
          <w:lang w:eastAsia="zh-HK"/>
        </w:rPr>
        <w:t>股</w:t>
      </w:r>
      <w:r w:rsidR="00410EB4">
        <w:rPr>
          <w:rFonts w:hint="eastAsia"/>
        </w:rPr>
        <w:t>票</w:t>
      </w:r>
      <w:r>
        <w:rPr>
          <w:rFonts w:hint="eastAsia"/>
          <w:lang w:eastAsia="zh-HK"/>
        </w:rPr>
        <w:t>市場</w:t>
      </w:r>
      <w:r w:rsidR="00FB7C9D">
        <w:rPr>
          <w:rFonts w:hint="eastAsia"/>
          <w:lang w:eastAsia="zh-HK"/>
        </w:rPr>
        <w:t>的</w:t>
      </w:r>
      <w:r>
        <w:rPr>
          <w:rFonts w:hint="eastAsia"/>
          <w:lang w:eastAsia="zh-HK"/>
        </w:rPr>
        <w:t>多</w:t>
      </w:r>
      <w:r w:rsidRPr="001B75FF">
        <w:rPr>
          <w:rFonts w:hint="eastAsia"/>
        </w:rPr>
        <w:t>元</w:t>
      </w:r>
      <w:r w:rsidRPr="001B75FF">
        <w:rPr>
          <w:rFonts w:hint="eastAsia"/>
          <w:lang w:eastAsia="zh-HK"/>
        </w:rPr>
        <w:t>化</w:t>
      </w:r>
      <w:r w:rsidR="00004C2B">
        <w:rPr>
          <w:rFonts w:hint="eastAsia"/>
          <w:lang w:eastAsia="zh-HK"/>
        </w:rPr>
        <w:t>發展</w:t>
      </w:r>
      <w:r w:rsidRPr="001B75FF">
        <w:rPr>
          <w:rFonts w:hint="eastAsia"/>
        </w:rPr>
        <w:t>，</w:t>
      </w:r>
      <w:r w:rsidR="00410EB4">
        <w:rPr>
          <w:rFonts w:hint="eastAsia"/>
        </w:rPr>
        <w:t>從而</w:t>
      </w:r>
      <w:r w:rsidRPr="001B75FF">
        <w:rPr>
          <w:rFonts w:hint="eastAsia"/>
        </w:rPr>
        <w:t>鞏固香港作為亞洲領先國際金融中心的地位。</w:t>
      </w:r>
      <w:r>
        <w:rPr>
          <w:rFonts w:hint="eastAsia"/>
          <w:lang w:eastAsia="zh-HK"/>
        </w:rPr>
        <w:t>另外，</w:t>
      </w:r>
      <w:r w:rsidRPr="004221C6">
        <w:rPr>
          <w:rFonts w:hint="eastAsia"/>
        </w:rPr>
        <w:t>金管局與</w:t>
      </w:r>
      <w:r w:rsidRPr="004221C6">
        <w:rPr>
          <w:rFonts w:hint="eastAsia"/>
          <w:lang w:eastAsia="zh-HK"/>
        </w:rPr>
        <w:t>迪</w:t>
      </w:r>
      <w:r w:rsidRPr="004221C6">
        <w:rPr>
          <w:rFonts w:hint="eastAsia"/>
        </w:rPr>
        <w:t>拜金</w:t>
      </w:r>
      <w:r>
        <w:rPr>
          <w:rFonts w:hint="eastAsia"/>
          <w:lang w:eastAsia="zh-HK"/>
        </w:rPr>
        <w:t>融服務</w:t>
      </w:r>
      <w:r w:rsidRPr="004221C6">
        <w:rPr>
          <w:rFonts w:hint="eastAsia"/>
        </w:rPr>
        <w:t>管</w:t>
      </w:r>
      <w:r>
        <w:rPr>
          <w:rFonts w:hint="eastAsia"/>
          <w:lang w:eastAsia="zh-HK"/>
        </w:rPr>
        <w:t>理</w:t>
      </w:r>
      <w:r w:rsidRPr="004221C6">
        <w:rPr>
          <w:rFonts w:hint="eastAsia"/>
        </w:rPr>
        <w:t>局</w:t>
      </w:r>
      <w:r>
        <w:rPr>
          <w:rFonts w:hint="eastAsia"/>
          <w:lang w:eastAsia="zh-HK"/>
        </w:rPr>
        <w:t>在九月十六日</w:t>
      </w:r>
      <w:r w:rsidRPr="004221C6">
        <w:rPr>
          <w:rFonts w:hint="eastAsia"/>
        </w:rPr>
        <w:t>簽署諒解備忘錄，進一步深化可持續金融領域的戰略</w:t>
      </w:r>
      <w:r w:rsidRPr="004221C6">
        <w:rPr>
          <w:rFonts w:hint="eastAsia"/>
          <w:lang w:eastAsia="zh-HK"/>
        </w:rPr>
        <w:t>合作</w:t>
      </w:r>
      <w:r w:rsidRPr="004221C6">
        <w:rPr>
          <w:rFonts w:hint="eastAsia"/>
        </w:rPr>
        <w:t>關係。</w:t>
      </w:r>
    </w:p>
    <w:p w14:paraId="3EAB3BB0" w14:textId="072A3D40" w:rsidR="003B597D" w:rsidRPr="004F256C" w:rsidRDefault="003B597D" w:rsidP="00156CAB">
      <w:pPr>
        <w:rPr>
          <w:lang w:val="en-GB"/>
        </w:rPr>
      </w:pPr>
      <w:r w:rsidRPr="00733EC3">
        <w:rPr>
          <w:b/>
        </w:rPr>
        <w:t>4.23</w:t>
      </w:r>
      <w:r w:rsidRPr="005229B9">
        <w:rPr>
          <w:lang w:val="en-GB"/>
        </w:rPr>
        <w:tab/>
      </w:r>
      <w:r>
        <w:rPr>
          <w:rFonts w:hint="eastAsia"/>
          <w:lang w:eastAsia="zh-HK"/>
        </w:rPr>
        <w:t>為促進香港與澳門兩地債券市場的發展，金管局和澳門金融管理局</w:t>
      </w:r>
      <w:r w:rsidR="003A1644">
        <w:rPr>
          <w:rFonts w:hint="eastAsia"/>
        </w:rPr>
        <w:t>(</w:t>
      </w:r>
      <w:r w:rsidR="003A1644">
        <w:rPr>
          <w:rFonts w:hint="eastAsia"/>
          <w:lang w:eastAsia="zh-HK"/>
        </w:rPr>
        <w:t>澳門金管局</w:t>
      </w:r>
      <w:r w:rsidR="003A1644">
        <w:rPr>
          <w:rFonts w:hint="eastAsia"/>
        </w:rPr>
        <w:t>)</w:t>
      </w:r>
      <w:r w:rsidR="003A1644">
        <w:rPr>
          <w:rFonts w:hint="eastAsia"/>
        </w:rPr>
        <w:t>於</w:t>
      </w:r>
      <w:r>
        <w:rPr>
          <w:rFonts w:hint="eastAsia"/>
        </w:rPr>
        <w:t>九月十六日</w:t>
      </w:r>
      <w:r>
        <w:rPr>
          <w:rFonts w:hint="eastAsia"/>
          <w:lang w:eastAsia="zh-HK"/>
        </w:rPr>
        <w:t>聯合宣布，金管局的債務工具中央結算系統與</w:t>
      </w:r>
      <w:r w:rsidR="003A1644">
        <w:rPr>
          <w:rFonts w:hint="eastAsia"/>
          <w:lang w:eastAsia="zh-HK"/>
        </w:rPr>
        <w:t>澳門金管局</w:t>
      </w:r>
      <w:r>
        <w:rPr>
          <w:rFonts w:hint="eastAsia"/>
          <w:lang w:eastAsia="zh-HK"/>
        </w:rPr>
        <w:t>全資附屬公司</w:t>
      </w:r>
      <w:r>
        <w:rPr>
          <w:rFonts w:hint="eastAsia"/>
        </w:rPr>
        <w:t>所</w:t>
      </w:r>
      <w:r>
        <w:rPr>
          <w:rFonts w:hint="eastAsia"/>
          <w:lang w:eastAsia="zh-HK"/>
        </w:rPr>
        <w:t>營運的中央證券託管系統將建立直接聯網</w:t>
      </w:r>
      <w:r w:rsidR="003A1644">
        <w:rPr>
          <w:rFonts w:hint="eastAsia"/>
        </w:rPr>
        <w:t>。在直接聯網的安排下</w:t>
      </w:r>
      <w:r>
        <w:rPr>
          <w:rFonts w:hint="eastAsia"/>
          <w:lang w:eastAsia="zh-HK"/>
        </w:rPr>
        <w:t>，</w:t>
      </w:r>
      <w:r>
        <w:rPr>
          <w:rFonts w:hint="eastAsia"/>
        </w:rPr>
        <w:t>港澳市場的</w:t>
      </w:r>
      <w:r>
        <w:rPr>
          <w:rFonts w:hint="eastAsia"/>
          <w:lang w:eastAsia="zh-HK"/>
        </w:rPr>
        <w:t>投資者</w:t>
      </w:r>
      <w:r w:rsidR="003A1644">
        <w:rPr>
          <w:rFonts w:hint="eastAsia"/>
        </w:rPr>
        <w:t>將能</w:t>
      </w:r>
      <w:r>
        <w:rPr>
          <w:rFonts w:hint="eastAsia"/>
          <w:lang w:eastAsia="zh-HK"/>
        </w:rPr>
        <w:t>透過</w:t>
      </w:r>
      <w:r w:rsidR="00E610E6">
        <w:rPr>
          <w:rFonts w:hint="eastAsia"/>
          <w:lang w:eastAsia="zh-HK"/>
        </w:rPr>
        <w:t>其本</w:t>
      </w:r>
      <w:r>
        <w:rPr>
          <w:rFonts w:hint="eastAsia"/>
        </w:rPr>
        <w:t>地市場</w:t>
      </w:r>
      <w:r>
        <w:rPr>
          <w:rFonts w:hint="eastAsia"/>
          <w:lang w:eastAsia="zh-HK"/>
        </w:rPr>
        <w:t>的</w:t>
      </w:r>
      <w:proofErr w:type="gramStart"/>
      <w:r>
        <w:rPr>
          <w:rFonts w:hint="eastAsia"/>
          <w:lang w:eastAsia="zh-HK"/>
        </w:rPr>
        <w:t>帳戶交收</w:t>
      </w:r>
      <w:proofErr w:type="gramEnd"/>
      <w:r>
        <w:rPr>
          <w:rFonts w:hint="eastAsia"/>
          <w:lang w:eastAsia="zh-HK"/>
        </w:rPr>
        <w:t>、結算及持有</w:t>
      </w:r>
      <w:r w:rsidR="00E610E6">
        <w:rPr>
          <w:rFonts w:hint="eastAsia"/>
          <w:lang w:eastAsia="zh-HK"/>
        </w:rPr>
        <w:t>在</w:t>
      </w:r>
      <w:r>
        <w:rPr>
          <w:rFonts w:hint="eastAsia"/>
        </w:rPr>
        <w:t>對方市場</w:t>
      </w:r>
      <w:r>
        <w:rPr>
          <w:rFonts w:hint="eastAsia"/>
          <w:lang w:eastAsia="zh-HK"/>
        </w:rPr>
        <w:t>託管的債券</w:t>
      </w:r>
      <w:r w:rsidR="00E610E6">
        <w:rPr>
          <w:rFonts w:hint="eastAsia"/>
          <w:lang w:eastAsia="zh-HK"/>
        </w:rPr>
        <w:t>。這項新安排</w:t>
      </w:r>
      <w:r>
        <w:rPr>
          <w:rFonts w:hint="eastAsia"/>
        </w:rPr>
        <w:t>標誌着港澳金融合</w:t>
      </w:r>
      <w:r>
        <w:rPr>
          <w:rFonts w:hint="eastAsia"/>
          <w:lang w:eastAsia="zh-HK"/>
        </w:rPr>
        <w:t>作</w:t>
      </w:r>
      <w:r>
        <w:rPr>
          <w:rFonts w:hint="eastAsia"/>
        </w:rPr>
        <w:t>的</w:t>
      </w:r>
      <w:r>
        <w:rPr>
          <w:rFonts w:hint="eastAsia"/>
          <w:lang w:eastAsia="zh-HK"/>
        </w:rPr>
        <w:t>里程碑。</w:t>
      </w:r>
    </w:p>
    <w:p w14:paraId="223F2BCA" w14:textId="47090173" w:rsidR="00ED6D01" w:rsidRDefault="00ED6D01" w:rsidP="00041BEC">
      <w:pPr>
        <w:pStyle w:val="12"/>
        <w:rPr>
          <w:lang w:val="en-GB"/>
        </w:rPr>
      </w:pPr>
      <w:r>
        <w:rPr>
          <w:lang w:val="en-GB"/>
        </w:rPr>
        <w:br w:type="page"/>
      </w:r>
    </w:p>
    <w:p w14:paraId="46337685" w14:textId="14D99DD5" w:rsidR="00B5618D" w:rsidRPr="00B5618D" w:rsidRDefault="00B5618D" w:rsidP="00041BEC">
      <w:pPr>
        <w:pStyle w:val="12"/>
      </w:pPr>
      <w:proofErr w:type="gramStart"/>
      <w:r w:rsidRPr="00B5618D">
        <w:rPr>
          <w:rFonts w:hint="eastAsia"/>
        </w:rPr>
        <w:t>註</w:t>
      </w:r>
      <w:proofErr w:type="gramEnd"/>
      <w:r w:rsidRPr="00B5618D">
        <w:rPr>
          <w:rFonts w:hint="eastAsia"/>
        </w:rPr>
        <w:t>釋：</w:t>
      </w:r>
    </w:p>
    <w:p w14:paraId="4D17E984" w14:textId="77777777" w:rsidR="00F870DD" w:rsidRPr="004E37A0" w:rsidRDefault="00F870DD" w:rsidP="00F870DD">
      <w:pPr>
        <w:keepLines/>
        <w:snapToGrid w:val="0"/>
        <w:ind w:left="936" w:hanging="936"/>
        <w:rPr>
          <w:sz w:val="22"/>
        </w:rPr>
      </w:pPr>
      <w:r w:rsidRPr="004E37A0">
        <w:rPr>
          <w:rFonts w:hint="eastAsia"/>
          <w:sz w:val="22"/>
        </w:rPr>
        <w:t>(1)</w:t>
      </w:r>
      <w:r w:rsidRPr="004E37A0">
        <w:rPr>
          <w:sz w:val="22"/>
        </w:rPr>
        <w:tab/>
      </w:r>
      <w:r w:rsidRPr="004E37A0">
        <w:rPr>
          <w:rFonts w:hint="eastAsia"/>
          <w:sz w:val="22"/>
        </w:rPr>
        <w:t>在二零零八年十月九日前，基本利率訂定在現行美國聯邦基金目標利率加</w:t>
      </w:r>
      <w:r w:rsidRPr="004E37A0">
        <w:rPr>
          <w:sz w:val="22"/>
        </w:rPr>
        <w:t> 150 </w:t>
      </w:r>
      <w:r w:rsidRPr="004E37A0">
        <w:rPr>
          <w:rFonts w:hint="eastAsia"/>
          <w:sz w:val="22"/>
        </w:rPr>
        <w:t>個基點或香港銀行同業隔夜拆息及一個月期的同業拆息的五日移動平均利率的平均數，兩者之中以較高者為準。</w:t>
      </w:r>
      <w:r w:rsidRPr="004E37A0">
        <w:rPr>
          <w:rFonts w:hint="eastAsia"/>
          <w:spacing w:val="24"/>
          <w:sz w:val="22"/>
        </w:rPr>
        <w:t>在二零零八年十月九日至二零零九年三月三十一日</w:t>
      </w:r>
      <w:proofErr w:type="gramStart"/>
      <w:r w:rsidRPr="004E37A0">
        <w:rPr>
          <w:rFonts w:hint="eastAsia"/>
          <w:spacing w:val="24"/>
          <w:sz w:val="22"/>
        </w:rPr>
        <w:t>期間，</w:t>
      </w:r>
      <w:proofErr w:type="gramEnd"/>
      <w:r w:rsidRPr="004E37A0">
        <w:rPr>
          <w:rFonts w:hint="eastAsia"/>
          <w:spacing w:val="24"/>
          <w:sz w:val="22"/>
        </w:rPr>
        <w:t>釐定基本利率的公式已由現行聯邦基金目標利率加</w:t>
      </w:r>
      <w:r w:rsidRPr="004E37A0">
        <w:rPr>
          <w:spacing w:val="24"/>
          <w:sz w:val="22"/>
        </w:rPr>
        <w:t> 150</w:t>
      </w:r>
      <w:r w:rsidRPr="004E37A0">
        <w:rPr>
          <w:sz w:val="22"/>
        </w:rPr>
        <w:t> </w:t>
      </w:r>
      <w:r w:rsidRPr="004E37A0">
        <w:rPr>
          <w:rFonts w:hint="eastAsia"/>
          <w:sz w:val="22"/>
        </w:rPr>
        <w:t>個基點臨時改為加</w:t>
      </w:r>
      <w:r w:rsidRPr="004E37A0">
        <w:rPr>
          <w:sz w:val="22"/>
        </w:rPr>
        <w:t> 50 </w:t>
      </w:r>
      <w:r w:rsidRPr="004E37A0">
        <w:rPr>
          <w:rFonts w:hint="eastAsia"/>
          <w:spacing w:val="24"/>
          <w:sz w:val="22"/>
        </w:rPr>
        <w:t>個基點，</w:t>
      </w:r>
      <w:r w:rsidRPr="004E37A0">
        <w:rPr>
          <w:rFonts w:hint="eastAsia"/>
          <w:sz w:val="22"/>
          <w:lang w:eastAsia="zh-HK"/>
        </w:rPr>
        <w:t>公</w:t>
      </w:r>
      <w:r w:rsidRPr="004E37A0">
        <w:rPr>
          <w:rFonts w:hint="eastAsia"/>
          <w:sz w:val="22"/>
        </w:rPr>
        <w:t>式內關於相關銀行同業拆息的移動平均數的部分亦被剔除。在檢討過基本利率新計算公式的適</w:t>
      </w:r>
      <w:proofErr w:type="gramStart"/>
      <w:r w:rsidRPr="004E37A0">
        <w:rPr>
          <w:rFonts w:hint="eastAsia"/>
          <w:sz w:val="22"/>
        </w:rPr>
        <w:t>切性後</w:t>
      </w:r>
      <w:proofErr w:type="gramEnd"/>
      <w:r w:rsidRPr="004E37A0">
        <w:rPr>
          <w:rFonts w:hint="eastAsia"/>
          <w:sz w:val="22"/>
        </w:rPr>
        <w:t>，金管局決定在二零零九年三月三十一日後保留聯邦基金目標利率加</w:t>
      </w:r>
      <w:r w:rsidRPr="004E37A0">
        <w:rPr>
          <w:sz w:val="22"/>
        </w:rPr>
        <w:t> 50 </w:t>
      </w:r>
      <w:r w:rsidRPr="004E37A0">
        <w:rPr>
          <w:rFonts w:hint="eastAsia"/>
          <w:sz w:val="22"/>
        </w:rPr>
        <w:t>個基點這個較小的息差，但同時重新把香港銀行同業拆息部分納入計算</w:t>
      </w:r>
      <w:r w:rsidRPr="004E37A0">
        <w:rPr>
          <w:rFonts w:hint="eastAsia"/>
          <w:sz w:val="22"/>
          <w:lang w:eastAsia="zh-HK"/>
        </w:rPr>
        <w:t>公式內</w:t>
      </w:r>
      <w:r w:rsidRPr="004E37A0">
        <w:rPr>
          <w:rFonts w:hint="eastAsia"/>
          <w:sz w:val="22"/>
        </w:rPr>
        <w:t>。</w:t>
      </w:r>
    </w:p>
    <w:p w14:paraId="29664E96" w14:textId="77777777" w:rsidR="00F870DD" w:rsidRPr="004E37A0" w:rsidRDefault="00F870DD" w:rsidP="00F870DD">
      <w:pPr>
        <w:keepLines/>
        <w:snapToGrid w:val="0"/>
        <w:ind w:left="936" w:hanging="936"/>
        <w:rPr>
          <w:sz w:val="22"/>
        </w:rPr>
      </w:pPr>
      <w:r w:rsidRPr="004E37A0">
        <w:rPr>
          <w:sz w:val="22"/>
        </w:rPr>
        <w:t>(2)</w:t>
      </w:r>
      <w:r w:rsidRPr="004E37A0">
        <w:rPr>
          <w:sz w:val="22"/>
        </w:rPr>
        <w:tab/>
      </w:r>
      <w:r w:rsidRPr="004E37A0">
        <w:rPr>
          <w:rFonts w:hint="eastAsia"/>
          <w:sz w:val="22"/>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w:t>
      </w:r>
      <w:proofErr w:type="gramStart"/>
      <w:r w:rsidRPr="004E37A0">
        <w:rPr>
          <w:rFonts w:hint="eastAsia"/>
          <w:sz w:val="22"/>
        </w:rPr>
        <w:t>本地「</w:t>
      </w:r>
      <w:proofErr w:type="gramEnd"/>
      <w:r w:rsidRPr="004E37A0">
        <w:rPr>
          <w:rFonts w:hint="eastAsia"/>
          <w:sz w:val="22"/>
        </w:rPr>
        <w:t>銀行帳內的利率風險」架構計算。因此，有關數字不能直接與以往月份的數字相比。</w:t>
      </w:r>
    </w:p>
    <w:p w14:paraId="54E19DF8" w14:textId="77777777" w:rsidR="00F870DD" w:rsidRPr="004E37A0" w:rsidRDefault="00F870DD" w:rsidP="00F870DD">
      <w:pPr>
        <w:keepLines/>
        <w:snapToGrid w:val="0"/>
        <w:ind w:left="936" w:hanging="936"/>
        <w:rPr>
          <w:sz w:val="22"/>
        </w:rPr>
      </w:pPr>
      <w:r w:rsidRPr="004E37A0">
        <w:rPr>
          <w:sz w:val="22"/>
        </w:rPr>
        <w:t>(3)</w:t>
      </w:r>
      <w:r w:rsidRPr="004E37A0">
        <w:rPr>
          <w:sz w:val="22"/>
        </w:rPr>
        <w:tab/>
      </w:r>
      <w:r w:rsidRPr="004E37A0">
        <w:rPr>
          <w:rFonts w:hint="eastAsia"/>
          <w:sz w:val="22"/>
        </w:rPr>
        <w:t>貿易加權名義港</w:t>
      </w:r>
      <w:proofErr w:type="gramStart"/>
      <w:r w:rsidRPr="004E37A0">
        <w:rPr>
          <w:rFonts w:hint="eastAsia"/>
          <w:sz w:val="22"/>
        </w:rPr>
        <w:t>匯</w:t>
      </w:r>
      <w:proofErr w:type="gramEnd"/>
      <w:r w:rsidRPr="004E37A0">
        <w:rPr>
          <w:rFonts w:hint="eastAsia"/>
          <w:sz w:val="22"/>
        </w:rPr>
        <w:t>指數是顯示港元相對於</w:t>
      </w:r>
      <w:proofErr w:type="gramStart"/>
      <w:r w:rsidRPr="004E37A0">
        <w:rPr>
          <w:rFonts w:hint="eastAsia"/>
          <w:sz w:val="22"/>
        </w:rPr>
        <w:t>一</w:t>
      </w:r>
      <w:proofErr w:type="gramEnd"/>
      <w:r w:rsidRPr="004E37A0">
        <w:rPr>
          <w:rFonts w:hint="eastAsia"/>
          <w:sz w:val="22"/>
        </w:rPr>
        <w:t>籃子固定貨幣的整體</w:t>
      </w:r>
      <w:proofErr w:type="gramStart"/>
      <w:r w:rsidRPr="004E37A0">
        <w:rPr>
          <w:rFonts w:hint="eastAsia"/>
          <w:sz w:val="22"/>
        </w:rPr>
        <w:t>匯</w:t>
      </w:r>
      <w:proofErr w:type="gramEnd"/>
      <w:r w:rsidRPr="004E37A0">
        <w:rPr>
          <w:rFonts w:hint="eastAsia"/>
          <w:sz w:val="22"/>
        </w:rPr>
        <w:t>價指標。具體而言，貿易加權名義港</w:t>
      </w:r>
      <w:proofErr w:type="gramStart"/>
      <w:r w:rsidRPr="004E37A0">
        <w:rPr>
          <w:rFonts w:hint="eastAsia"/>
          <w:sz w:val="22"/>
        </w:rPr>
        <w:t>匯</w:t>
      </w:r>
      <w:proofErr w:type="gramEnd"/>
      <w:r w:rsidRPr="004E37A0">
        <w:rPr>
          <w:rFonts w:hint="eastAsia"/>
          <w:sz w:val="22"/>
        </w:rPr>
        <w:t>指數是港元兌香港主要貿易</w:t>
      </w:r>
      <w:r>
        <w:rPr>
          <w:rFonts w:hint="eastAsia"/>
          <w:sz w:val="22"/>
          <w:lang w:eastAsia="zh-HK"/>
        </w:rPr>
        <w:t>伙</w:t>
      </w:r>
      <w:r w:rsidRPr="004E37A0">
        <w:rPr>
          <w:rFonts w:hint="eastAsia"/>
          <w:sz w:val="22"/>
        </w:rPr>
        <w:t>伴</w:t>
      </w:r>
      <w:r w:rsidRPr="004E37A0">
        <w:rPr>
          <w:sz w:val="22"/>
        </w:rPr>
        <w:t> </w:t>
      </w:r>
      <w:r w:rsidRPr="004E37A0">
        <w:rPr>
          <w:rFonts w:hint="eastAsia"/>
          <w:sz w:val="22"/>
        </w:rPr>
        <w:t>18</w:t>
      </w:r>
      <w:r w:rsidRPr="004E37A0">
        <w:rPr>
          <w:sz w:val="22"/>
        </w:rPr>
        <w:t> </w:t>
      </w:r>
      <w:r w:rsidRPr="004E37A0">
        <w:rPr>
          <w:rFonts w:hint="eastAsia"/>
          <w:sz w:val="22"/>
        </w:rPr>
        <w:t>種貨幣匯率的加權平均數，所採用的權數為二零一九年及二零二零年該等貿易</w:t>
      </w:r>
      <w:r>
        <w:rPr>
          <w:rFonts w:hint="eastAsia"/>
          <w:sz w:val="22"/>
          <w:lang w:eastAsia="zh-HK"/>
        </w:rPr>
        <w:t>伙</w:t>
      </w:r>
      <w:r w:rsidRPr="004E37A0">
        <w:rPr>
          <w:rFonts w:hint="eastAsia"/>
          <w:sz w:val="22"/>
        </w:rPr>
        <w:t>伴分別佔香港貨物貿易總額的比重。</w:t>
      </w:r>
    </w:p>
    <w:p w14:paraId="6E7605E3" w14:textId="77777777" w:rsidR="00F870DD" w:rsidRPr="004E37A0" w:rsidRDefault="00F870DD" w:rsidP="00F870DD">
      <w:pPr>
        <w:keepLines/>
        <w:snapToGrid w:val="0"/>
        <w:ind w:left="936" w:hanging="936"/>
        <w:rPr>
          <w:sz w:val="22"/>
        </w:rPr>
      </w:pPr>
      <w:r w:rsidRPr="004E37A0">
        <w:rPr>
          <w:sz w:val="22"/>
        </w:rPr>
        <w:tab/>
      </w:r>
      <w:r w:rsidRPr="004E37A0">
        <w:rPr>
          <w:rFonts w:hint="eastAsia"/>
          <w:sz w:val="22"/>
        </w:rPr>
        <w:t>貿易加權實質港</w:t>
      </w:r>
      <w:proofErr w:type="gramStart"/>
      <w:r w:rsidRPr="004E37A0">
        <w:rPr>
          <w:rFonts w:hint="eastAsia"/>
          <w:sz w:val="22"/>
        </w:rPr>
        <w:t>匯</w:t>
      </w:r>
      <w:proofErr w:type="gramEnd"/>
      <w:r w:rsidRPr="004E37A0">
        <w:rPr>
          <w:rFonts w:hint="eastAsia"/>
          <w:sz w:val="22"/>
        </w:rPr>
        <w:t>指數是因應個別貿易</w:t>
      </w:r>
      <w:r>
        <w:rPr>
          <w:rFonts w:hint="eastAsia"/>
          <w:sz w:val="22"/>
          <w:lang w:eastAsia="zh-HK"/>
        </w:rPr>
        <w:t>伙</w:t>
      </w:r>
      <w:r w:rsidRPr="004E37A0">
        <w:rPr>
          <w:rFonts w:hint="eastAsia"/>
          <w:sz w:val="22"/>
        </w:rPr>
        <w:t>伴經季節性調整消費物價指數的相對變動，對貿易加權名義港</w:t>
      </w:r>
      <w:proofErr w:type="gramStart"/>
      <w:r w:rsidRPr="004E37A0">
        <w:rPr>
          <w:rFonts w:hint="eastAsia"/>
          <w:sz w:val="22"/>
        </w:rPr>
        <w:t>匯</w:t>
      </w:r>
      <w:proofErr w:type="gramEnd"/>
      <w:r w:rsidRPr="004E37A0">
        <w:rPr>
          <w:rFonts w:hint="eastAsia"/>
          <w:sz w:val="22"/>
        </w:rPr>
        <w:t>指數作出調整而得出。</w:t>
      </w:r>
    </w:p>
    <w:p w14:paraId="40CCCAA7" w14:textId="77777777" w:rsidR="00F870DD" w:rsidRPr="004E37A0" w:rsidRDefault="00F870DD" w:rsidP="00F870DD">
      <w:pPr>
        <w:keepLines/>
        <w:snapToGrid w:val="0"/>
        <w:ind w:left="936" w:hanging="936"/>
        <w:rPr>
          <w:sz w:val="22"/>
        </w:rPr>
      </w:pPr>
      <w:r w:rsidRPr="004E37A0">
        <w:rPr>
          <w:sz w:val="22"/>
        </w:rPr>
        <w:t>(4)</w:t>
      </w:r>
      <w:r w:rsidRPr="004E37A0">
        <w:rPr>
          <w:sz w:val="22"/>
        </w:rPr>
        <w:tab/>
      </w:r>
      <w:r w:rsidRPr="004E37A0">
        <w:rPr>
          <w:rFonts w:hint="eastAsia"/>
          <w:sz w:val="22"/>
        </w:rPr>
        <w:t>貨幣供應的各種定義如下：</w:t>
      </w:r>
    </w:p>
    <w:p w14:paraId="0B8745CF" w14:textId="77777777" w:rsidR="00F870DD" w:rsidRPr="004E37A0" w:rsidRDefault="00F870DD" w:rsidP="00F870DD">
      <w:pPr>
        <w:keepLines/>
        <w:tabs>
          <w:tab w:val="clear" w:pos="1560"/>
        </w:tabs>
        <w:snapToGrid w:val="0"/>
        <w:spacing w:after="120"/>
        <w:ind w:left="1985" w:hanging="1049"/>
        <w:rPr>
          <w:sz w:val="22"/>
          <w:szCs w:val="22"/>
        </w:rPr>
      </w:pPr>
      <w:r w:rsidRPr="004E37A0">
        <w:rPr>
          <w:sz w:val="22"/>
          <w:szCs w:val="22"/>
        </w:rPr>
        <w:t>M1</w:t>
      </w:r>
      <w:r w:rsidRPr="004E37A0">
        <w:rPr>
          <w:rFonts w:hint="eastAsia"/>
          <w:sz w:val="22"/>
          <w:szCs w:val="22"/>
        </w:rPr>
        <w:t>：</w:t>
      </w:r>
      <w:r w:rsidRPr="004E37A0">
        <w:rPr>
          <w:sz w:val="22"/>
          <w:szCs w:val="22"/>
        </w:rPr>
        <w:tab/>
      </w:r>
      <w:r w:rsidRPr="004E37A0">
        <w:rPr>
          <w:rFonts w:hint="eastAsia"/>
          <w:sz w:val="22"/>
          <w:szCs w:val="22"/>
        </w:rPr>
        <w:t>公眾持</w:t>
      </w:r>
      <w:r w:rsidRPr="004E37A0">
        <w:rPr>
          <w:rFonts w:hint="eastAsia"/>
          <w:sz w:val="22"/>
          <w:szCs w:val="22"/>
          <w:lang w:eastAsia="zh-HK"/>
        </w:rPr>
        <w:t>有</w:t>
      </w:r>
      <w:r w:rsidRPr="004E37A0">
        <w:rPr>
          <w:rFonts w:hint="eastAsia"/>
          <w:sz w:val="22"/>
          <w:szCs w:val="22"/>
        </w:rPr>
        <w:t>的紙幣及硬幣，加上持牌銀行客戶的活期存款。</w:t>
      </w:r>
    </w:p>
    <w:p w14:paraId="5F8DC135" w14:textId="77777777" w:rsidR="00F870DD" w:rsidRPr="004E37A0" w:rsidRDefault="00F870DD" w:rsidP="00F870DD">
      <w:pPr>
        <w:keepLines/>
        <w:tabs>
          <w:tab w:val="clear" w:pos="1560"/>
        </w:tabs>
        <w:snapToGrid w:val="0"/>
        <w:spacing w:after="120"/>
        <w:ind w:left="1985" w:hanging="1049"/>
        <w:rPr>
          <w:sz w:val="22"/>
          <w:szCs w:val="22"/>
        </w:rPr>
      </w:pPr>
      <w:r w:rsidRPr="004E37A0">
        <w:rPr>
          <w:sz w:val="22"/>
          <w:szCs w:val="22"/>
        </w:rPr>
        <w:t>M2</w:t>
      </w:r>
      <w:r w:rsidRPr="004E37A0">
        <w:rPr>
          <w:rFonts w:hint="eastAsia"/>
          <w:sz w:val="22"/>
          <w:szCs w:val="22"/>
        </w:rPr>
        <w:t>：</w:t>
      </w:r>
      <w:r w:rsidRPr="004E37A0">
        <w:rPr>
          <w:sz w:val="22"/>
          <w:szCs w:val="22"/>
        </w:rPr>
        <w:tab/>
        <w:t>M1 </w:t>
      </w:r>
      <w:r w:rsidRPr="004E37A0">
        <w:rPr>
          <w:rFonts w:hint="eastAsia"/>
          <w:sz w:val="22"/>
          <w:szCs w:val="22"/>
        </w:rPr>
        <w:t>加上持牌銀行客戶的儲蓄及定期存款，再加上持牌銀行所發行但在貨幣體系以外持有的可轉讓存款證，以及少於一個月的短期外匯基金存款。</w:t>
      </w:r>
    </w:p>
    <w:p w14:paraId="5C39F222" w14:textId="77777777" w:rsidR="00F870DD" w:rsidRPr="004E37A0" w:rsidRDefault="00F870DD" w:rsidP="00F870DD">
      <w:pPr>
        <w:keepLines/>
        <w:tabs>
          <w:tab w:val="clear" w:pos="1560"/>
        </w:tabs>
        <w:snapToGrid w:val="0"/>
        <w:spacing w:after="120"/>
        <w:ind w:left="1985" w:hanging="1049"/>
        <w:rPr>
          <w:sz w:val="22"/>
          <w:szCs w:val="22"/>
        </w:rPr>
      </w:pPr>
      <w:r w:rsidRPr="004E37A0">
        <w:rPr>
          <w:sz w:val="22"/>
          <w:szCs w:val="22"/>
        </w:rPr>
        <w:t>M3</w:t>
      </w:r>
      <w:r w:rsidRPr="004E37A0">
        <w:rPr>
          <w:rFonts w:hint="eastAsia"/>
          <w:sz w:val="22"/>
          <w:szCs w:val="22"/>
        </w:rPr>
        <w:t>：</w:t>
      </w:r>
      <w:r w:rsidRPr="004E37A0">
        <w:rPr>
          <w:sz w:val="22"/>
          <w:szCs w:val="22"/>
        </w:rPr>
        <w:tab/>
        <w:t>M2 </w:t>
      </w:r>
      <w:r w:rsidRPr="004E37A0">
        <w:rPr>
          <w:rFonts w:hint="eastAsia"/>
          <w:sz w:val="22"/>
          <w:szCs w:val="22"/>
        </w:rPr>
        <w:t>加上有限制牌照銀行及接受存款公司的客戶存款，再加上這類機構所發行但在貨幣體系以外持有的可轉讓存款證。</w:t>
      </w:r>
    </w:p>
    <w:p w14:paraId="360AE110" w14:textId="77777777" w:rsidR="00F870DD" w:rsidRPr="004E37A0" w:rsidRDefault="00F870DD" w:rsidP="00F870DD">
      <w:pPr>
        <w:keepLines/>
        <w:snapToGrid w:val="0"/>
        <w:ind w:left="936" w:hanging="936"/>
        <w:rPr>
          <w:sz w:val="22"/>
        </w:rPr>
      </w:pPr>
      <w:r w:rsidRPr="004E37A0">
        <w:rPr>
          <w:sz w:val="22"/>
        </w:rPr>
        <w:tab/>
      </w:r>
      <w:r w:rsidRPr="004E37A0">
        <w:rPr>
          <w:rFonts w:hint="eastAsia"/>
          <w:sz w:val="22"/>
        </w:rPr>
        <w:t>在各項貨幣總體數字中，港元</w:t>
      </w:r>
      <w:r w:rsidRPr="004E37A0">
        <w:rPr>
          <w:sz w:val="22"/>
        </w:rPr>
        <w:t> M1</w:t>
      </w:r>
      <w:r w:rsidRPr="004E37A0">
        <w:rPr>
          <w:rFonts w:hint="eastAsia"/>
          <w:sz w:val="22"/>
        </w:rPr>
        <w:t>(</w:t>
      </w:r>
      <w:r w:rsidRPr="004E37A0">
        <w:rPr>
          <w:rFonts w:hint="eastAsia"/>
          <w:sz w:val="22"/>
          <w:lang w:eastAsia="zh-HK"/>
        </w:rPr>
        <w:t>即</w:t>
      </w:r>
      <w:r w:rsidRPr="004E37A0">
        <w:rPr>
          <w:rFonts w:hint="eastAsia"/>
          <w:sz w:val="22"/>
        </w:rPr>
        <w:t>公眾持有的貨幣及活期存款</w:t>
      </w:r>
      <w:r w:rsidRPr="004E37A0">
        <w:rPr>
          <w:rFonts w:hint="eastAsia"/>
          <w:sz w:val="22"/>
        </w:rPr>
        <w:t>)</w:t>
      </w:r>
      <w:r w:rsidRPr="004E37A0">
        <w:rPr>
          <w:rFonts w:hint="eastAsia"/>
          <w:sz w:val="22"/>
        </w:rPr>
        <w:t>的季節性模式較為明顯。由於按月貨幣統計數字或會受各種短期因素</w:t>
      </w:r>
      <w:r w:rsidRPr="004E37A0">
        <w:rPr>
          <w:sz w:val="22"/>
        </w:rPr>
        <w:t>(</w:t>
      </w:r>
      <w:r w:rsidRPr="004E37A0">
        <w:rPr>
          <w:rFonts w:hint="eastAsia"/>
          <w:sz w:val="22"/>
        </w:rPr>
        <w:t>例如季節性及首次公開招股相關資金需求，以及營商和投資相關活動</w:t>
      </w:r>
      <w:r w:rsidRPr="004E37A0">
        <w:rPr>
          <w:sz w:val="22"/>
        </w:rPr>
        <w:t>)</w:t>
      </w:r>
      <w:r w:rsidRPr="004E37A0">
        <w:rPr>
          <w:rFonts w:hint="eastAsia"/>
          <w:sz w:val="22"/>
        </w:rPr>
        <w:t>影響而出現波動，因此應小心詮釋統計數字。</w:t>
      </w:r>
    </w:p>
    <w:p w14:paraId="5A68ED11" w14:textId="77777777" w:rsidR="00F870DD" w:rsidRPr="004E37A0" w:rsidRDefault="00F870DD" w:rsidP="00F870DD">
      <w:pPr>
        <w:keepLines/>
        <w:snapToGrid w:val="0"/>
        <w:ind w:left="936" w:hanging="936"/>
        <w:rPr>
          <w:sz w:val="22"/>
        </w:rPr>
      </w:pPr>
      <w:r w:rsidRPr="004E37A0">
        <w:rPr>
          <w:sz w:val="22"/>
        </w:rPr>
        <w:t>(5)</w:t>
      </w:r>
      <w:r w:rsidRPr="004E37A0">
        <w:rPr>
          <w:sz w:val="22"/>
        </w:rPr>
        <w:tab/>
      </w:r>
      <w:r w:rsidRPr="004E37A0">
        <w:rPr>
          <w:rFonts w:hint="eastAsia"/>
          <w:sz w:val="22"/>
        </w:rPr>
        <w:t>認可機構包括持牌銀行、有限制牌照銀行和接受存款公司。在二零二</w:t>
      </w:r>
      <w:r w:rsidRPr="004E37A0">
        <w:rPr>
          <w:rFonts w:hint="eastAsia"/>
          <w:sz w:val="22"/>
          <w:lang w:eastAsia="zh-HK"/>
        </w:rPr>
        <w:t>四</w:t>
      </w:r>
      <w:r w:rsidRPr="004E37A0">
        <w:rPr>
          <w:rFonts w:hint="eastAsia"/>
          <w:sz w:val="22"/>
        </w:rPr>
        <w:t>年</w:t>
      </w:r>
      <w:r>
        <w:rPr>
          <w:rFonts w:hint="eastAsia"/>
          <w:sz w:val="22"/>
          <w:lang w:eastAsia="zh-HK"/>
        </w:rPr>
        <w:t>九</w:t>
      </w:r>
      <w:r w:rsidRPr="004E37A0">
        <w:rPr>
          <w:rFonts w:hint="eastAsia"/>
          <w:sz w:val="22"/>
          <w:lang w:eastAsia="zh-HK"/>
        </w:rPr>
        <w:t>月</w:t>
      </w:r>
      <w:r w:rsidRPr="004E37A0">
        <w:rPr>
          <w:rFonts w:hint="eastAsia"/>
          <w:sz w:val="22"/>
        </w:rPr>
        <w:t>底，本港有</w:t>
      </w:r>
      <w:r w:rsidRPr="004E37A0">
        <w:rPr>
          <w:sz w:val="22"/>
        </w:rPr>
        <w:t> 1</w:t>
      </w:r>
      <w:r w:rsidRPr="004E37A0">
        <w:rPr>
          <w:rFonts w:hint="eastAsia"/>
          <w:sz w:val="22"/>
        </w:rPr>
        <w:t>49</w:t>
      </w:r>
      <w:r w:rsidRPr="004E37A0">
        <w:rPr>
          <w:sz w:val="22"/>
        </w:rPr>
        <w:t> </w:t>
      </w:r>
      <w:r w:rsidRPr="004E37A0">
        <w:rPr>
          <w:rFonts w:hint="eastAsia"/>
          <w:sz w:val="22"/>
        </w:rPr>
        <w:t>家持牌銀行、</w:t>
      </w:r>
      <w:r w:rsidRPr="004E37A0">
        <w:rPr>
          <w:sz w:val="22"/>
        </w:rPr>
        <w:t>1</w:t>
      </w:r>
      <w:r w:rsidRPr="004E37A0">
        <w:rPr>
          <w:rFonts w:hint="eastAsia"/>
          <w:sz w:val="22"/>
        </w:rPr>
        <w:t>6</w:t>
      </w:r>
      <w:r w:rsidRPr="004E37A0">
        <w:rPr>
          <w:sz w:val="22"/>
        </w:rPr>
        <w:t> </w:t>
      </w:r>
      <w:r w:rsidRPr="004E37A0">
        <w:rPr>
          <w:rFonts w:hint="eastAsia"/>
          <w:sz w:val="22"/>
        </w:rPr>
        <w:t>家有限制牌照銀行和</w:t>
      </w:r>
      <w:r w:rsidRPr="004E37A0">
        <w:rPr>
          <w:sz w:val="22"/>
        </w:rPr>
        <w:t>1</w:t>
      </w:r>
      <w:r w:rsidRPr="004E37A0">
        <w:rPr>
          <w:rFonts w:hint="eastAsia"/>
          <w:sz w:val="22"/>
        </w:rPr>
        <w:t>1</w:t>
      </w:r>
      <w:r w:rsidRPr="004E37A0">
        <w:rPr>
          <w:sz w:val="22"/>
        </w:rPr>
        <w:t> </w:t>
      </w:r>
      <w:r w:rsidRPr="004E37A0">
        <w:rPr>
          <w:rFonts w:hint="eastAsia"/>
          <w:sz w:val="22"/>
        </w:rPr>
        <w:t>家接受存款公司。綜合計算，共有</w:t>
      </w:r>
      <w:r w:rsidRPr="004E37A0">
        <w:rPr>
          <w:sz w:val="22"/>
        </w:rPr>
        <w:t> </w:t>
      </w:r>
      <w:r w:rsidRPr="004E37A0">
        <w:rPr>
          <w:rFonts w:hint="eastAsia"/>
          <w:sz w:val="22"/>
        </w:rPr>
        <w:t>176</w:t>
      </w:r>
      <w:r w:rsidRPr="004E37A0">
        <w:rPr>
          <w:sz w:val="22"/>
        </w:rPr>
        <w:t> </w:t>
      </w:r>
      <w:r w:rsidRPr="004E37A0">
        <w:rPr>
          <w:rFonts w:hint="eastAsia"/>
          <w:sz w:val="22"/>
        </w:rPr>
        <w:t>家來自</w:t>
      </w:r>
      <w:r w:rsidRPr="004E37A0">
        <w:rPr>
          <w:sz w:val="22"/>
        </w:rPr>
        <w:t> </w:t>
      </w:r>
      <w:r w:rsidRPr="004E37A0">
        <w:rPr>
          <w:rFonts w:hint="eastAsia"/>
          <w:sz w:val="22"/>
        </w:rPr>
        <w:t>32</w:t>
      </w:r>
      <w:r w:rsidRPr="004E37A0">
        <w:rPr>
          <w:sz w:val="22"/>
        </w:rPr>
        <w:t> </w:t>
      </w:r>
      <w:r w:rsidRPr="004E37A0">
        <w:rPr>
          <w:rFonts w:hint="eastAsia"/>
          <w:sz w:val="22"/>
        </w:rPr>
        <w:t>個國家及地區</w:t>
      </w:r>
      <w:r w:rsidRPr="004E37A0">
        <w:rPr>
          <w:sz w:val="22"/>
        </w:rPr>
        <w:t>(</w:t>
      </w:r>
      <w:r w:rsidRPr="004E37A0">
        <w:rPr>
          <w:rFonts w:hint="eastAsia"/>
          <w:sz w:val="22"/>
        </w:rPr>
        <w:t>包括香港</w:t>
      </w:r>
      <w:r w:rsidRPr="004E37A0">
        <w:rPr>
          <w:sz w:val="22"/>
        </w:rPr>
        <w:t>)</w:t>
      </w:r>
      <w:r w:rsidRPr="004E37A0">
        <w:rPr>
          <w:rFonts w:hint="eastAsia"/>
          <w:sz w:val="22"/>
        </w:rPr>
        <w:t>的認可機構</w:t>
      </w:r>
      <w:r w:rsidRPr="004E37A0">
        <w:rPr>
          <w:sz w:val="22"/>
        </w:rPr>
        <w:t>(</w:t>
      </w:r>
      <w:r w:rsidRPr="004E37A0">
        <w:rPr>
          <w:rFonts w:hint="eastAsia"/>
          <w:sz w:val="22"/>
        </w:rPr>
        <w:t>不包括代表辦事處</w:t>
      </w:r>
      <w:r w:rsidRPr="004E37A0">
        <w:rPr>
          <w:sz w:val="22"/>
        </w:rPr>
        <w:t>)</w:t>
      </w:r>
      <w:r w:rsidRPr="004E37A0">
        <w:rPr>
          <w:rFonts w:hint="eastAsia"/>
          <w:sz w:val="22"/>
        </w:rPr>
        <w:t>在香港營業。</w:t>
      </w:r>
    </w:p>
    <w:p w14:paraId="065B7F3E" w14:textId="77777777" w:rsidR="00F870DD" w:rsidRPr="004E37A0" w:rsidRDefault="00F870DD" w:rsidP="00F870DD">
      <w:pPr>
        <w:keepLines/>
        <w:snapToGrid w:val="0"/>
        <w:ind w:left="936" w:hanging="936"/>
        <w:rPr>
          <w:sz w:val="22"/>
        </w:rPr>
      </w:pPr>
      <w:r w:rsidRPr="004E37A0">
        <w:rPr>
          <w:sz w:val="22"/>
        </w:rPr>
        <w:t>(6)</w:t>
      </w:r>
      <w:r w:rsidRPr="004E37A0">
        <w:rPr>
          <w:sz w:val="22"/>
        </w:rPr>
        <w:tab/>
      </w:r>
      <w:r w:rsidRPr="004E37A0">
        <w:rPr>
          <w:rFonts w:hint="eastAsia"/>
          <w:sz w:val="22"/>
          <w:lang w:eastAsia="zh-HK"/>
        </w:rPr>
        <w:t>金管局自二零二四年六月</w:t>
      </w:r>
      <w:r w:rsidRPr="004E37A0">
        <w:rPr>
          <w:rFonts w:ascii="新細明體" w:eastAsia="新細明體" w:hAnsi="新細明體" w:cs="新細明體" w:hint="eastAsia"/>
          <w:sz w:val="22"/>
          <w:lang w:eastAsia="zh-HK"/>
        </w:rPr>
        <w:t>起停</w:t>
      </w:r>
      <w:r w:rsidRPr="004E37A0">
        <w:rPr>
          <w:rFonts w:hint="eastAsia"/>
          <w:sz w:val="22"/>
          <w:lang w:eastAsia="zh-HK"/>
        </w:rPr>
        <w:t>用過往的人民幣發債數據</w:t>
      </w:r>
      <w:r w:rsidRPr="004E37A0">
        <w:rPr>
          <w:rFonts w:hint="eastAsia"/>
          <w:sz w:val="22"/>
        </w:rPr>
        <w:t>，</w:t>
      </w:r>
      <w:r w:rsidRPr="004E37A0">
        <w:rPr>
          <w:rFonts w:hint="eastAsia"/>
          <w:sz w:val="22"/>
          <w:lang w:eastAsia="zh-HK"/>
        </w:rPr>
        <w:t>改用另一組新數列</w:t>
      </w:r>
      <w:r w:rsidRPr="004E37A0">
        <w:rPr>
          <w:rFonts w:hint="eastAsia"/>
          <w:sz w:val="22"/>
        </w:rPr>
        <w:t>。</w:t>
      </w:r>
      <w:r w:rsidRPr="004E37A0">
        <w:rPr>
          <w:rFonts w:hint="eastAsia"/>
          <w:sz w:val="22"/>
          <w:lang w:eastAsia="zh-HK"/>
        </w:rPr>
        <w:t>新數列的資料來自多個來源</w:t>
      </w:r>
      <w:r w:rsidRPr="004E37A0">
        <w:rPr>
          <w:rFonts w:hint="eastAsia"/>
          <w:sz w:val="22"/>
        </w:rPr>
        <w:t>，</w:t>
      </w:r>
      <w:r w:rsidRPr="004E37A0">
        <w:rPr>
          <w:rFonts w:hint="eastAsia"/>
          <w:sz w:val="22"/>
          <w:lang w:eastAsia="zh-HK"/>
        </w:rPr>
        <w:t>包括彭博</w:t>
      </w:r>
      <w:r w:rsidRPr="004E37A0">
        <w:rPr>
          <w:rFonts w:hint="eastAsia"/>
          <w:sz w:val="22"/>
        </w:rPr>
        <w:t>、</w:t>
      </w:r>
      <w:r w:rsidRPr="004E37A0">
        <w:rPr>
          <w:rFonts w:hint="eastAsia"/>
          <w:sz w:val="22"/>
          <w:lang w:eastAsia="zh-HK"/>
        </w:rPr>
        <w:t>債務工具中央結算系統</w:t>
      </w:r>
      <w:r w:rsidRPr="004E37A0">
        <w:rPr>
          <w:rFonts w:hint="eastAsia"/>
          <w:sz w:val="22"/>
        </w:rPr>
        <w:t>、</w:t>
      </w:r>
      <w:proofErr w:type="spellStart"/>
      <w:r w:rsidRPr="004E37A0">
        <w:rPr>
          <w:rFonts w:hint="eastAsia"/>
          <w:sz w:val="22"/>
        </w:rPr>
        <w:t>Dealogic</w:t>
      </w:r>
      <w:proofErr w:type="spellEnd"/>
      <w:r w:rsidRPr="004E37A0">
        <w:rPr>
          <w:rFonts w:hint="eastAsia"/>
          <w:sz w:val="22"/>
        </w:rPr>
        <w:t>及路透社，</w:t>
      </w:r>
      <w:r w:rsidRPr="004E37A0">
        <w:rPr>
          <w:rFonts w:hint="eastAsia"/>
          <w:sz w:val="22"/>
          <w:lang w:eastAsia="zh-HK"/>
        </w:rPr>
        <w:t>涵</w:t>
      </w:r>
      <w:r w:rsidRPr="004E37A0">
        <w:rPr>
          <w:rFonts w:hint="eastAsia"/>
          <w:sz w:val="22"/>
        </w:rPr>
        <w:t>蓋範圍</w:t>
      </w:r>
      <w:r w:rsidRPr="004E37A0">
        <w:rPr>
          <w:rFonts w:hint="eastAsia"/>
          <w:sz w:val="22"/>
          <w:lang w:eastAsia="zh-HK"/>
        </w:rPr>
        <w:t>更</w:t>
      </w:r>
      <w:r w:rsidRPr="004E37A0">
        <w:rPr>
          <w:rFonts w:hint="eastAsia"/>
          <w:sz w:val="22"/>
        </w:rPr>
        <w:t>廣泛</w:t>
      </w:r>
      <w:r w:rsidRPr="004E37A0">
        <w:rPr>
          <w:rFonts w:hint="eastAsia"/>
          <w:sz w:val="22"/>
          <w:lang w:eastAsia="zh-HK"/>
        </w:rPr>
        <w:t>，惟資料滯後時間較長</w:t>
      </w:r>
      <w:r w:rsidRPr="004E37A0">
        <w:rPr>
          <w:rFonts w:hint="eastAsia"/>
          <w:sz w:val="22"/>
        </w:rPr>
        <w:t>。</w:t>
      </w:r>
      <w:r w:rsidRPr="004E37A0">
        <w:rPr>
          <w:rFonts w:hint="eastAsia"/>
          <w:sz w:val="22"/>
          <w:lang w:eastAsia="zh-HK"/>
        </w:rPr>
        <w:t>因此</w:t>
      </w:r>
      <w:r w:rsidRPr="004E37A0">
        <w:rPr>
          <w:rFonts w:hint="eastAsia"/>
          <w:sz w:val="22"/>
        </w:rPr>
        <w:t>，</w:t>
      </w:r>
      <w:r w:rsidRPr="004E37A0">
        <w:rPr>
          <w:rFonts w:hint="eastAsia"/>
          <w:sz w:val="22"/>
          <w:lang w:eastAsia="zh-HK"/>
        </w:rPr>
        <w:t>最新數列只提供截至上一季的數字</w:t>
      </w:r>
      <w:r w:rsidRPr="004E37A0">
        <w:rPr>
          <w:rFonts w:hint="eastAsia"/>
          <w:sz w:val="22"/>
        </w:rPr>
        <w:t>，</w:t>
      </w:r>
      <w:r w:rsidRPr="004E37A0">
        <w:rPr>
          <w:rFonts w:hint="eastAsia"/>
          <w:sz w:val="22"/>
          <w:lang w:eastAsia="zh-HK"/>
        </w:rPr>
        <w:t>而且</w:t>
      </w:r>
      <w:r w:rsidRPr="004E37A0">
        <w:rPr>
          <w:rFonts w:hint="eastAsia"/>
          <w:sz w:val="22"/>
        </w:rPr>
        <w:t>新數據</w:t>
      </w:r>
      <w:r w:rsidRPr="004E37A0">
        <w:rPr>
          <w:rFonts w:hint="eastAsia"/>
          <w:sz w:val="22"/>
          <w:lang w:eastAsia="zh-HK"/>
        </w:rPr>
        <w:t>不能直接</w:t>
      </w:r>
      <w:r w:rsidRPr="004E37A0">
        <w:rPr>
          <w:rFonts w:hint="eastAsia"/>
          <w:sz w:val="22"/>
        </w:rPr>
        <w:t>與本報告過往期號的數</w:t>
      </w:r>
      <w:r w:rsidRPr="004E37A0">
        <w:rPr>
          <w:rFonts w:hint="eastAsia"/>
          <w:sz w:val="22"/>
          <w:lang w:eastAsia="zh-HK"/>
        </w:rPr>
        <w:t>據</w:t>
      </w:r>
      <w:r w:rsidRPr="004E37A0">
        <w:rPr>
          <w:rFonts w:hint="eastAsia"/>
          <w:sz w:val="22"/>
        </w:rPr>
        <w:t>作比較。數字會</w:t>
      </w:r>
      <w:r w:rsidRPr="004E37A0">
        <w:rPr>
          <w:rFonts w:hint="eastAsia"/>
          <w:sz w:val="22"/>
          <w:lang w:eastAsia="zh-HK"/>
        </w:rPr>
        <w:t>再</w:t>
      </w:r>
      <w:r w:rsidRPr="004E37A0">
        <w:rPr>
          <w:rFonts w:hint="eastAsia"/>
          <w:sz w:val="22"/>
        </w:rPr>
        <w:t>作修訂。</w:t>
      </w:r>
    </w:p>
    <w:p w14:paraId="7F2D2DBC" w14:textId="77777777" w:rsidR="00F870DD" w:rsidRPr="004E37A0" w:rsidRDefault="00F870DD" w:rsidP="00F870DD">
      <w:pPr>
        <w:keepLines/>
        <w:snapToGrid w:val="0"/>
        <w:ind w:left="936" w:hanging="936"/>
        <w:rPr>
          <w:sz w:val="22"/>
        </w:rPr>
      </w:pPr>
      <w:r w:rsidRPr="004E37A0">
        <w:rPr>
          <w:rFonts w:hint="eastAsia"/>
          <w:sz w:val="22"/>
        </w:rPr>
        <w:t>(7)</w:t>
      </w:r>
      <w:r w:rsidRPr="004E37A0">
        <w:rPr>
          <w:sz w:val="22"/>
        </w:rPr>
        <w:tab/>
      </w:r>
      <w:r w:rsidRPr="004E37A0">
        <w:rPr>
          <w:rFonts w:hint="eastAsia"/>
          <w:sz w:val="22"/>
        </w:rPr>
        <w:t>私營機構債務數字未必完全涵蓋所有已發行的港元債務票據。</w:t>
      </w:r>
    </w:p>
    <w:p w14:paraId="034078B1" w14:textId="77777777" w:rsidR="00F870DD" w:rsidRPr="004E37A0" w:rsidRDefault="00F870DD" w:rsidP="00F870DD">
      <w:pPr>
        <w:keepLines/>
        <w:snapToGrid w:val="0"/>
        <w:ind w:left="936" w:hanging="936"/>
        <w:rPr>
          <w:sz w:val="22"/>
        </w:rPr>
      </w:pPr>
      <w:r w:rsidRPr="004E37A0">
        <w:rPr>
          <w:sz w:val="22"/>
        </w:rPr>
        <w:t>(</w:t>
      </w:r>
      <w:r w:rsidRPr="004E37A0">
        <w:rPr>
          <w:rFonts w:hint="eastAsia"/>
          <w:sz w:val="22"/>
        </w:rPr>
        <w:t>8</w:t>
      </w:r>
      <w:r w:rsidRPr="004E37A0">
        <w:rPr>
          <w:sz w:val="22"/>
        </w:rPr>
        <w:t>)</w:t>
      </w:r>
      <w:r w:rsidRPr="004E37A0">
        <w:rPr>
          <w:sz w:val="22"/>
        </w:rPr>
        <w:tab/>
      </w:r>
      <w:r w:rsidRPr="004E37A0">
        <w:rPr>
          <w:rFonts w:hint="eastAsia"/>
          <w:sz w:val="22"/>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4E37A0">
        <w:rPr>
          <w:rFonts w:hint="eastAsia"/>
          <w:sz w:val="22"/>
          <w:lang w:eastAsia="zh-HK"/>
        </w:rPr>
        <w:t>內</w:t>
      </w:r>
      <w:r w:rsidRPr="004E37A0">
        <w:rPr>
          <w:rFonts w:hint="eastAsia"/>
          <w:sz w:val="22"/>
        </w:rPr>
        <w:t>。</w:t>
      </w:r>
    </w:p>
    <w:p w14:paraId="4F2C2A02" w14:textId="7C4E10DC" w:rsidR="00B5618D" w:rsidRPr="00B5618D" w:rsidRDefault="00B5618D" w:rsidP="00F870DD">
      <w:pPr>
        <w:pStyle w:val="afa"/>
      </w:pPr>
      <w:r w:rsidRPr="00B5618D">
        <w:t>(</w:t>
      </w:r>
      <w:r w:rsidR="008925EC">
        <w:rPr>
          <w:rFonts w:hint="eastAsia"/>
        </w:rPr>
        <w:t>9</w:t>
      </w:r>
      <w:r w:rsidRPr="00B5618D">
        <w:t>)</w:t>
      </w:r>
      <w:r w:rsidRPr="00B5618D">
        <w:tab/>
      </w:r>
      <w:r w:rsidRPr="00B5618D">
        <w:t>排名資料來自全球證券交易所聯會和倫敦證券交易所集團所整合的全球證券交易市場總市值數字。</w:t>
      </w:r>
    </w:p>
    <w:p w14:paraId="6C547753" w14:textId="39F160DF" w:rsidR="00B5618D" w:rsidRPr="00B5618D" w:rsidRDefault="00B5618D" w:rsidP="003F3714">
      <w:pPr>
        <w:pStyle w:val="afa"/>
      </w:pPr>
      <w:r w:rsidRPr="00B5618D">
        <w:t>(</w:t>
      </w:r>
      <w:r w:rsidR="008925EC">
        <w:rPr>
          <w:rFonts w:hint="eastAsia"/>
        </w:rPr>
        <w:t>10</w:t>
      </w:r>
      <w:r w:rsidRPr="00B5618D">
        <w:t>)</w:t>
      </w:r>
      <w:r w:rsidRPr="00B5618D">
        <w:tab/>
      </w:r>
      <w:r w:rsidRPr="00B5618D">
        <w:t>由於債券交易所</w:t>
      </w:r>
      <w:proofErr w:type="gramStart"/>
      <w:r w:rsidRPr="00B5618D">
        <w:t>佔</w:t>
      </w:r>
      <w:proofErr w:type="gramEnd"/>
      <w:r w:rsidRPr="00B5618D">
        <w:t>的比重較小</w:t>
      </w:r>
      <w:r w:rsidRPr="00B5618D">
        <w:t>(</w:t>
      </w:r>
      <w:r w:rsidRPr="00B5618D">
        <w:t>低於證券市場每日成交額的</w:t>
      </w:r>
      <w:r w:rsidRPr="00B5618D">
        <w:t>0.</w:t>
      </w:r>
      <w:r w:rsidR="00B87FD0">
        <w:rPr>
          <w:rFonts w:hint="eastAsia"/>
        </w:rPr>
        <w:t>6</w:t>
      </w:r>
      <w:r w:rsidRPr="00B5618D">
        <w:t>%)</w:t>
      </w:r>
      <w:r w:rsidRPr="00B5618D">
        <w:t>，債券交易及其變動不在分析之列。</w:t>
      </w:r>
    </w:p>
    <w:p w14:paraId="7F729ADE" w14:textId="78B63DD8" w:rsidR="00B5618D" w:rsidRPr="00193D94" w:rsidRDefault="00B5618D" w:rsidP="003F3714">
      <w:pPr>
        <w:pStyle w:val="afa"/>
      </w:pPr>
      <w:r w:rsidRPr="00193D94">
        <w:t>(1</w:t>
      </w:r>
      <w:r w:rsidR="008925EC" w:rsidRPr="00193D94">
        <w:t>1</w:t>
      </w:r>
      <w:r w:rsidRPr="00193D94">
        <w:t>)</w:t>
      </w:r>
      <w:r w:rsidRPr="00193D94">
        <w:tab/>
      </w:r>
      <w:r w:rsidRPr="00193D94">
        <w:rPr>
          <w:rFonts w:hint="eastAsia"/>
        </w:rPr>
        <w:t>在二零二四年</w:t>
      </w:r>
      <w:r w:rsidR="00E85D26" w:rsidRPr="00193D94">
        <w:rPr>
          <w:rFonts w:hint="eastAsia"/>
          <w:lang w:eastAsia="zh-HK"/>
        </w:rPr>
        <w:t>九</w:t>
      </w:r>
      <w:r w:rsidRPr="00193D94">
        <w:rPr>
          <w:rFonts w:hint="eastAsia"/>
        </w:rPr>
        <w:t>月底，股票期權合約共有</w:t>
      </w:r>
      <w:r w:rsidRPr="005229B9">
        <w:t>126</w:t>
      </w:r>
      <w:r w:rsidRPr="00193D94">
        <w:rPr>
          <w:rFonts w:hint="eastAsia"/>
        </w:rPr>
        <w:t>種，股票期貨合約則有</w:t>
      </w:r>
      <w:r w:rsidR="008925EC" w:rsidRPr="005229B9">
        <w:t>98</w:t>
      </w:r>
      <w:r w:rsidRPr="00193D94">
        <w:rPr>
          <w:rFonts w:hint="eastAsia"/>
        </w:rPr>
        <w:t>種。</w:t>
      </w:r>
    </w:p>
    <w:p w14:paraId="6AAC3041" w14:textId="604C0727" w:rsidR="00B5618D" w:rsidRPr="00B5618D" w:rsidRDefault="00B5618D" w:rsidP="003F3714">
      <w:pPr>
        <w:pStyle w:val="afa"/>
      </w:pPr>
      <w:r w:rsidRPr="00193D94">
        <w:t>(1</w:t>
      </w:r>
      <w:r w:rsidR="008925EC" w:rsidRPr="00193D94">
        <w:t>2</w:t>
      </w:r>
      <w:r w:rsidRPr="00193D94">
        <w:t>)</w:t>
      </w:r>
      <w:r w:rsidRPr="00193D94">
        <w:tab/>
      </w:r>
      <w:r w:rsidRPr="00193D94">
        <w:rPr>
          <w:rFonts w:hint="eastAsia"/>
        </w:rPr>
        <w:t>在二零二四年</w:t>
      </w:r>
      <w:r w:rsidR="00E85D26" w:rsidRPr="00193D94">
        <w:rPr>
          <w:rFonts w:hint="eastAsia"/>
          <w:lang w:eastAsia="zh-HK"/>
        </w:rPr>
        <w:t>九</w:t>
      </w:r>
      <w:r w:rsidRPr="00193D94">
        <w:rPr>
          <w:rFonts w:hint="eastAsia"/>
        </w:rPr>
        <w:t>月底，主板和</w:t>
      </w:r>
      <w:r w:rsidRPr="00193D94">
        <w:t>GEM</w:t>
      </w:r>
      <w:r w:rsidRPr="00193D94">
        <w:rPr>
          <w:rFonts w:hint="eastAsia"/>
        </w:rPr>
        <w:t>分別有</w:t>
      </w:r>
      <w:r w:rsidRPr="00193D94">
        <w:t>2 29</w:t>
      </w:r>
      <w:r w:rsidR="00B87FD0" w:rsidRPr="00193D94">
        <w:t>8</w:t>
      </w:r>
      <w:r w:rsidR="003D1F86" w:rsidRPr="00193D94">
        <w:t> </w:t>
      </w:r>
      <w:r w:rsidRPr="00193D94">
        <w:rPr>
          <w:rFonts w:hint="eastAsia"/>
        </w:rPr>
        <w:t>家和</w:t>
      </w:r>
      <w:r w:rsidR="003D1F86" w:rsidRPr="00193D94">
        <w:t> </w:t>
      </w:r>
      <w:r w:rsidRPr="00193D94">
        <w:t>32</w:t>
      </w:r>
      <w:r w:rsidR="00B87FD0" w:rsidRPr="00193D94">
        <w:t>3</w:t>
      </w:r>
      <w:r w:rsidR="003D1F86" w:rsidRPr="00193D94">
        <w:t> </w:t>
      </w:r>
      <w:r w:rsidRPr="00193D94">
        <w:rPr>
          <w:rFonts w:hint="eastAsia"/>
        </w:rPr>
        <w:t>家上市公司。</w:t>
      </w:r>
    </w:p>
    <w:p w14:paraId="6AC42652" w14:textId="0E742C1C" w:rsidR="00B5618D" w:rsidRPr="00B5618D" w:rsidRDefault="00B5618D" w:rsidP="003F3714">
      <w:pPr>
        <w:pStyle w:val="afa"/>
      </w:pPr>
      <w:r w:rsidRPr="00B5618D">
        <w:t>(1</w:t>
      </w:r>
      <w:r w:rsidR="008925EC">
        <w:rPr>
          <w:rFonts w:hint="eastAsia"/>
        </w:rPr>
        <w:t>3</w:t>
      </w:r>
      <w:r w:rsidRPr="00B5618D">
        <w:t>)</w:t>
      </w:r>
      <w:r w:rsidRPr="00B5618D">
        <w:tab/>
      </w:r>
      <w:r w:rsidRPr="00B5618D">
        <w:t>排名資料來自</w:t>
      </w:r>
      <w:proofErr w:type="spellStart"/>
      <w:r w:rsidRPr="00B5618D">
        <w:t>Dealogic</w:t>
      </w:r>
      <w:proofErr w:type="spellEnd"/>
      <w:r w:rsidRPr="00B5618D">
        <w:t>整合的以首次公開招股籌集所得的金額數字</w:t>
      </w:r>
      <w:r w:rsidRPr="00B5618D">
        <w:t>(</w:t>
      </w:r>
      <w:r w:rsidRPr="00B5618D">
        <w:t>包括特殊目的收購公司所籌集的資金</w:t>
      </w:r>
      <w:r w:rsidRPr="00B5618D">
        <w:t>)</w:t>
      </w:r>
      <w:r w:rsidRPr="00B5618D">
        <w:t>。</w:t>
      </w:r>
    </w:p>
    <w:p w14:paraId="01FF0989" w14:textId="11C90DFE" w:rsidR="00B5618D" w:rsidRPr="00B5618D" w:rsidRDefault="00B5618D" w:rsidP="003F3714">
      <w:pPr>
        <w:pStyle w:val="afa"/>
      </w:pPr>
      <w:r w:rsidRPr="00B5618D">
        <w:t>(1</w:t>
      </w:r>
      <w:r w:rsidR="008925EC">
        <w:rPr>
          <w:rFonts w:hint="eastAsia"/>
        </w:rPr>
        <w:t>4</w:t>
      </w:r>
      <w:r w:rsidRPr="00B5618D">
        <w:t>)</w:t>
      </w:r>
      <w:r w:rsidRPr="00B5618D">
        <w:tab/>
      </w:r>
      <w:r w:rsidRPr="00B5618D">
        <w:t>在二零二</w:t>
      </w:r>
      <w:r w:rsidRPr="00B5618D">
        <w:rPr>
          <w:rFonts w:hint="eastAsia"/>
          <w:lang w:eastAsia="zh-HK"/>
        </w:rPr>
        <w:t>四</w:t>
      </w:r>
      <w:r w:rsidRPr="00B5618D">
        <w:t>年</w:t>
      </w:r>
      <w:r w:rsidR="00E85D26">
        <w:rPr>
          <w:rFonts w:hint="eastAsia"/>
          <w:lang w:eastAsia="zh-HK"/>
        </w:rPr>
        <w:t>九</w:t>
      </w:r>
      <w:r w:rsidRPr="00B5618D">
        <w:t>月底，</w:t>
      </w:r>
      <w:r w:rsidR="00584EB5">
        <w:rPr>
          <w:rFonts w:hint="eastAsia"/>
          <w:lang w:eastAsia="zh-HK"/>
        </w:rPr>
        <w:t>香</w:t>
      </w:r>
      <w:r w:rsidRPr="00B5618D">
        <w:rPr>
          <w:rFonts w:hint="eastAsia"/>
        </w:rPr>
        <w:t>港共有</w:t>
      </w:r>
      <w:r w:rsidRPr="00733EC3">
        <w:t>12</w:t>
      </w:r>
      <w:r w:rsidRPr="00B5618D">
        <w:rPr>
          <w:rFonts w:hint="eastAsia"/>
        </w:rPr>
        <w:t>個核准受託人。</w:t>
      </w:r>
      <w:proofErr w:type="gramStart"/>
      <w:r w:rsidRPr="00B5618D">
        <w:rPr>
          <w:rFonts w:hint="eastAsia"/>
        </w:rPr>
        <w:t>在強積金</w:t>
      </w:r>
      <w:proofErr w:type="gramEnd"/>
      <w:r w:rsidRPr="00B5618D">
        <w:rPr>
          <w:rFonts w:hint="eastAsia"/>
        </w:rPr>
        <w:t>產品方面，強制性公積金計劃管理局已核准</w:t>
      </w:r>
      <w:r w:rsidRPr="00733EC3">
        <w:t>21</w:t>
      </w:r>
      <w:r w:rsidRPr="00B5618D">
        <w:rPr>
          <w:rFonts w:hint="eastAsia"/>
        </w:rPr>
        <w:t>個集成信託計劃、</w:t>
      </w:r>
      <w:r w:rsidRPr="00733EC3">
        <w:rPr>
          <w:rFonts w:hint="eastAsia"/>
        </w:rPr>
        <w:t>兩</w:t>
      </w:r>
      <w:r w:rsidRPr="00B5618D">
        <w:rPr>
          <w:rFonts w:hint="eastAsia"/>
        </w:rPr>
        <w:t>個行業計劃和</w:t>
      </w:r>
      <w:r w:rsidRPr="00733EC3">
        <w:rPr>
          <w:rFonts w:hint="eastAsia"/>
        </w:rPr>
        <w:t>一</w:t>
      </w:r>
      <w:r w:rsidRPr="00B5618D">
        <w:rPr>
          <w:rFonts w:hint="eastAsia"/>
        </w:rPr>
        <w:t>個</w:t>
      </w:r>
      <w:proofErr w:type="gramStart"/>
      <w:r w:rsidRPr="00B5618D">
        <w:rPr>
          <w:rFonts w:hint="eastAsia"/>
        </w:rPr>
        <w:t>僱主營辦計劃</w:t>
      </w:r>
      <w:proofErr w:type="gramEnd"/>
      <w:r w:rsidRPr="00B5618D">
        <w:rPr>
          <w:rFonts w:hint="eastAsia"/>
        </w:rPr>
        <w:t>，合共</w:t>
      </w:r>
      <w:r w:rsidRPr="00733EC3">
        <w:t>379</w:t>
      </w:r>
      <w:r w:rsidRPr="00B5618D">
        <w:rPr>
          <w:rFonts w:hint="eastAsia"/>
        </w:rPr>
        <w:t>個成分基金。現已</w:t>
      </w:r>
      <w:proofErr w:type="gramStart"/>
      <w:r w:rsidRPr="00B5618D">
        <w:rPr>
          <w:rFonts w:hint="eastAsia"/>
        </w:rPr>
        <w:t>參加強積金</w:t>
      </w:r>
      <w:proofErr w:type="gramEnd"/>
      <w:r w:rsidRPr="00B5618D">
        <w:rPr>
          <w:rFonts w:hint="eastAsia"/>
        </w:rPr>
        <w:t>計劃的僱主估計共有</w:t>
      </w:r>
      <w:r w:rsidRPr="00733EC3">
        <w:t>3</w:t>
      </w:r>
      <w:r w:rsidR="00E54859" w:rsidRPr="00733EC3">
        <w:t>67</w:t>
      </w:r>
      <w:r w:rsidRPr="00733EC3">
        <w:t> 000</w:t>
      </w:r>
      <w:r w:rsidRPr="00B5618D">
        <w:rPr>
          <w:rFonts w:hint="eastAsia"/>
        </w:rPr>
        <w:t>名，僱員有</w:t>
      </w:r>
      <w:r w:rsidRPr="00733EC3">
        <w:t>264</w:t>
      </w:r>
      <w:r w:rsidRPr="00B5618D">
        <w:rPr>
          <w:rFonts w:hint="eastAsia"/>
        </w:rPr>
        <w:t>萬名，自僱人士則有</w:t>
      </w:r>
      <w:r w:rsidRPr="00733EC3">
        <w:t>23</w:t>
      </w:r>
      <w:r w:rsidR="002F5EF2" w:rsidRPr="00733EC3">
        <w:t>5</w:t>
      </w:r>
      <w:r w:rsidRPr="00733EC3">
        <w:t> 000</w:t>
      </w:r>
      <w:r w:rsidRPr="00B5618D">
        <w:rPr>
          <w:rFonts w:hint="eastAsia"/>
        </w:rPr>
        <w:t>名。</w:t>
      </w:r>
    </w:p>
    <w:p w14:paraId="301D75E8" w14:textId="0F63A5B1" w:rsidR="00B5618D" w:rsidRPr="00B5618D" w:rsidRDefault="00B5618D" w:rsidP="003F3714">
      <w:pPr>
        <w:pStyle w:val="afa"/>
      </w:pPr>
      <w:r w:rsidRPr="00B5618D">
        <w:t>(1</w:t>
      </w:r>
      <w:r w:rsidR="00A735A8">
        <w:rPr>
          <w:rFonts w:hint="eastAsia"/>
        </w:rPr>
        <w:t>5</w:t>
      </w:r>
      <w:r w:rsidRPr="00B5618D">
        <w:t>)</w:t>
      </w:r>
      <w:r w:rsidRPr="00B5618D">
        <w:tab/>
      </w:r>
      <w:r w:rsidRPr="00B5618D">
        <w:rPr>
          <w:rFonts w:hint="eastAsia"/>
        </w:rPr>
        <w:t>這些數字來自香港投資基金公會</w:t>
      </w:r>
      <w:r w:rsidRPr="00B5618D">
        <w:t>(</w:t>
      </w:r>
      <w:r w:rsidRPr="00B5618D">
        <w:rPr>
          <w:rFonts w:hint="eastAsia"/>
        </w:rPr>
        <w:t>基金公會</w:t>
      </w:r>
      <w:r w:rsidRPr="00B5618D">
        <w:t>)</w:t>
      </w:r>
      <w:r w:rsidRPr="00B5618D">
        <w:rPr>
          <w:rFonts w:hint="eastAsia"/>
        </w:rPr>
        <w:t>對會員進行的基金銷售與贖回調查，並只涵蓋對調查作出回應的會員所管理的活躍認可基金。由於基金公會已對其二零二</w:t>
      </w:r>
      <w:r w:rsidRPr="00B5618D">
        <w:rPr>
          <w:rFonts w:hint="eastAsia"/>
          <w:lang w:eastAsia="zh-HK"/>
        </w:rPr>
        <w:t>三</w:t>
      </w:r>
      <w:r w:rsidRPr="00B5618D">
        <w:rPr>
          <w:rFonts w:hint="eastAsia"/>
        </w:rPr>
        <w:t>年的基金統計數字覆蓋範圍作出修訂，載列於本報告的數字未必可與本報告過往期號的數字作比較。</w:t>
      </w:r>
    </w:p>
    <w:p w14:paraId="75411468" w14:textId="227F576A" w:rsidR="00B5618D" w:rsidRPr="00B5618D" w:rsidRDefault="00B5618D" w:rsidP="003F3714">
      <w:pPr>
        <w:pStyle w:val="afa"/>
      </w:pPr>
      <w:r w:rsidRPr="00B5618D">
        <w:t>(1</w:t>
      </w:r>
      <w:r w:rsidR="00A735A8">
        <w:rPr>
          <w:rFonts w:hint="eastAsia"/>
        </w:rPr>
        <w:t>6</w:t>
      </w:r>
      <w:r w:rsidRPr="00B5618D">
        <w:t>)</w:t>
      </w:r>
      <w:r w:rsidRPr="00B5618D">
        <w:tab/>
      </w:r>
      <w:r w:rsidRPr="00193D94">
        <w:rPr>
          <w:rFonts w:hint="eastAsia"/>
        </w:rPr>
        <w:t>在二零二</w:t>
      </w:r>
      <w:r w:rsidRPr="00193D94">
        <w:rPr>
          <w:rFonts w:hint="eastAsia"/>
          <w:lang w:eastAsia="zh-HK"/>
        </w:rPr>
        <w:t>四</w:t>
      </w:r>
      <w:r w:rsidRPr="00193D94">
        <w:rPr>
          <w:rFonts w:hint="eastAsia"/>
        </w:rPr>
        <w:t>年</w:t>
      </w:r>
      <w:r w:rsidR="00E85D26" w:rsidRPr="00193D94">
        <w:rPr>
          <w:rFonts w:hint="eastAsia"/>
          <w:lang w:eastAsia="zh-HK"/>
        </w:rPr>
        <w:t>九</w:t>
      </w:r>
      <w:r w:rsidRPr="00193D94">
        <w:rPr>
          <w:rFonts w:hint="eastAsia"/>
        </w:rPr>
        <w:t>月底，</w:t>
      </w:r>
      <w:r w:rsidR="00584EB5">
        <w:rPr>
          <w:rFonts w:hint="eastAsia"/>
          <w:lang w:eastAsia="zh-HK"/>
        </w:rPr>
        <w:t>香</w:t>
      </w:r>
      <w:r w:rsidRPr="00193D94">
        <w:rPr>
          <w:rFonts w:hint="eastAsia"/>
        </w:rPr>
        <w:t>港</w:t>
      </w:r>
      <w:r w:rsidRPr="00193D94">
        <w:rPr>
          <w:rFonts w:hint="eastAsia"/>
          <w:lang w:eastAsia="zh-HK"/>
        </w:rPr>
        <w:t>共</w:t>
      </w:r>
      <w:r w:rsidRPr="00193D94">
        <w:rPr>
          <w:rFonts w:hint="eastAsia"/>
        </w:rPr>
        <w:t>有</w:t>
      </w:r>
      <w:proofErr w:type="gramStart"/>
      <w:r w:rsidRPr="00193D94">
        <w:rPr>
          <w:rFonts w:hint="eastAsia"/>
          <w:lang w:eastAsia="zh-HK"/>
        </w:rPr>
        <w:t>一</w:t>
      </w:r>
      <w:r w:rsidRPr="00193D94">
        <w:rPr>
          <w:rFonts w:hint="eastAsia"/>
        </w:rPr>
        <w:t>個證</w:t>
      </w:r>
      <w:proofErr w:type="gramEnd"/>
      <w:r w:rsidRPr="00193D94">
        <w:rPr>
          <w:rFonts w:hint="eastAsia"/>
        </w:rPr>
        <w:t>監會認可的零售對沖基金</w:t>
      </w:r>
      <w:r w:rsidRPr="00193D94">
        <w:rPr>
          <w:rFonts w:hint="eastAsia"/>
          <w:lang w:eastAsia="zh-HK"/>
        </w:rPr>
        <w:t>。</w:t>
      </w:r>
      <w:r w:rsidRPr="00193D94">
        <w:rPr>
          <w:rFonts w:hint="eastAsia"/>
        </w:rPr>
        <w:t>基金的淨資產值為</w:t>
      </w:r>
      <w:r w:rsidR="00C95BE5">
        <w:t>9,900</w:t>
      </w:r>
      <w:r w:rsidR="00C95BE5">
        <w:rPr>
          <w:rFonts w:hint="eastAsia"/>
          <w:lang w:eastAsia="zh-HK"/>
        </w:rPr>
        <w:t>萬</w:t>
      </w:r>
      <w:r w:rsidRPr="005229B9">
        <w:rPr>
          <w:rFonts w:hint="eastAsia"/>
        </w:rPr>
        <w:t>美元</w:t>
      </w:r>
      <w:r w:rsidRPr="00193D94">
        <w:rPr>
          <w:rFonts w:hint="eastAsia"/>
        </w:rPr>
        <w:t>，較</w:t>
      </w:r>
      <w:r w:rsidR="0058798E" w:rsidRPr="00193D94">
        <w:rPr>
          <w:rFonts w:hint="eastAsia"/>
        </w:rPr>
        <w:t>六</w:t>
      </w:r>
      <w:r w:rsidRPr="00193D94">
        <w:rPr>
          <w:rFonts w:hint="eastAsia"/>
          <w:lang w:eastAsia="zh-HK"/>
        </w:rPr>
        <w:t>月</w:t>
      </w:r>
      <w:r w:rsidRPr="00193D94">
        <w:rPr>
          <w:rFonts w:hint="eastAsia"/>
        </w:rPr>
        <w:t>底</w:t>
      </w:r>
      <w:r w:rsidR="002F5EF2" w:rsidRPr="00193D94">
        <w:rPr>
          <w:rFonts w:hint="eastAsia"/>
          <w:lang w:eastAsia="zh-HK"/>
        </w:rPr>
        <w:t>下跌</w:t>
      </w:r>
      <w:r w:rsidR="003D1F86" w:rsidRPr="00193D94">
        <w:rPr>
          <w:lang w:eastAsia="zh-HK"/>
        </w:rPr>
        <w:t> </w:t>
      </w:r>
      <w:r w:rsidR="0058798E" w:rsidRPr="005229B9">
        <w:t>11.6</w:t>
      </w:r>
      <w:r w:rsidRPr="00193D94">
        <w:t>%</w:t>
      </w:r>
      <w:r w:rsidRPr="00193D94">
        <w:rPr>
          <w:rFonts w:hint="eastAsia"/>
        </w:rPr>
        <w:t>，</w:t>
      </w:r>
      <w:r w:rsidR="002F5EF2" w:rsidRPr="00193D94">
        <w:rPr>
          <w:rFonts w:hint="eastAsia"/>
          <w:lang w:eastAsia="zh-HK"/>
        </w:rPr>
        <w:t>較</w:t>
      </w:r>
      <w:r w:rsidRPr="00193D94">
        <w:rPr>
          <w:rFonts w:hint="eastAsia"/>
          <w:lang w:eastAsia="zh-HK"/>
        </w:rPr>
        <w:t>一</w:t>
      </w:r>
      <w:r w:rsidRPr="00193D94">
        <w:rPr>
          <w:rFonts w:hint="eastAsia"/>
        </w:rPr>
        <w:t>年</w:t>
      </w:r>
      <w:r w:rsidRPr="00193D94">
        <w:rPr>
          <w:rFonts w:hint="eastAsia"/>
          <w:lang w:eastAsia="zh-HK"/>
        </w:rPr>
        <w:t>前</w:t>
      </w:r>
      <w:r w:rsidR="002F5EF2" w:rsidRPr="00193D94">
        <w:rPr>
          <w:rFonts w:hint="eastAsia"/>
          <w:lang w:eastAsia="zh-HK"/>
        </w:rPr>
        <w:t>下跌</w:t>
      </w:r>
      <w:r w:rsidR="003D1F86" w:rsidRPr="00193D94">
        <w:rPr>
          <w:lang w:eastAsia="zh-HK"/>
        </w:rPr>
        <w:t> </w:t>
      </w:r>
      <w:r w:rsidR="0058798E" w:rsidRPr="005229B9">
        <w:t>15.4</w:t>
      </w:r>
      <w:r w:rsidR="002F5EF2" w:rsidRPr="00193D94">
        <w:t>%</w:t>
      </w:r>
      <w:r w:rsidRPr="00193D94">
        <w:rPr>
          <w:rFonts w:hint="eastAsia"/>
        </w:rPr>
        <w:t>，較二零零二年年底</w:t>
      </w:r>
      <w:r w:rsidRPr="00193D94">
        <w:t>(</w:t>
      </w:r>
      <w:r w:rsidRPr="00193D94">
        <w:rPr>
          <w:rFonts w:hint="eastAsia"/>
        </w:rPr>
        <w:t>對沖基金指引在該年首次發出</w:t>
      </w:r>
      <w:r w:rsidRPr="00193D94">
        <w:t>)</w:t>
      </w:r>
      <w:r w:rsidRPr="00193D94">
        <w:rPr>
          <w:rFonts w:hint="eastAsia"/>
        </w:rPr>
        <w:t>下跌</w:t>
      </w:r>
      <w:r w:rsidR="0058798E" w:rsidRPr="005229B9">
        <w:t>38.1</w:t>
      </w:r>
      <w:r w:rsidRPr="00193D94">
        <w:t>%</w:t>
      </w:r>
      <w:r w:rsidRPr="00193D94">
        <w:rPr>
          <w:rFonts w:hint="eastAsia"/>
        </w:rPr>
        <w:t>。</w:t>
      </w:r>
    </w:p>
    <w:p w14:paraId="5CB8C36E" w14:textId="010C2021" w:rsidR="00B5618D" w:rsidRPr="00B5618D" w:rsidRDefault="00B5618D" w:rsidP="003F3714">
      <w:pPr>
        <w:pStyle w:val="afa"/>
      </w:pPr>
      <w:r w:rsidRPr="00B5618D">
        <w:t>(1</w:t>
      </w:r>
      <w:r w:rsidR="00A735A8">
        <w:rPr>
          <w:rFonts w:hint="eastAsia"/>
        </w:rPr>
        <w:t>7</w:t>
      </w:r>
      <w:r w:rsidRPr="00B5618D">
        <w:t>)</w:t>
      </w:r>
      <w:r w:rsidRPr="00B5618D">
        <w:tab/>
      </w:r>
      <w:r w:rsidRPr="00B5618D">
        <w:rPr>
          <w:spacing w:val="28"/>
        </w:rPr>
        <w:t>在二零二</w:t>
      </w:r>
      <w:r w:rsidRPr="00B5618D">
        <w:rPr>
          <w:rFonts w:hint="eastAsia"/>
          <w:spacing w:val="28"/>
          <w:lang w:eastAsia="zh-HK"/>
        </w:rPr>
        <w:t>四</w:t>
      </w:r>
      <w:r w:rsidRPr="00B5618D">
        <w:rPr>
          <w:spacing w:val="28"/>
        </w:rPr>
        <w:t>年</w:t>
      </w:r>
      <w:r w:rsidR="00E85D26">
        <w:rPr>
          <w:rFonts w:hint="eastAsia"/>
          <w:lang w:eastAsia="zh-HK"/>
        </w:rPr>
        <w:t>九</w:t>
      </w:r>
      <w:r w:rsidRPr="00B5618D">
        <w:rPr>
          <w:spacing w:val="28"/>
        </w:rPr>
        <w:t>月底，香港共有</w:t>
      </w:r>
      <w:r w:rsidR="002F5EF2">
        <w:rPr>
          <w:rFonts w:hint="eastAsia"/>
          <w:spacing w:val="28"/>
        </w:rPr>
        <w:t>157</w:t>
      </w:r>
      <w:r w:rsidRPr="00B5618D">
        <w:rPr>
          <w:spacing w:val="28"/>
        </w:rPr>
        <w:t> </w:t>
      </w:r>
      <w:r w:rsidRPr="00B5618D">
        <w:rPr>
          <w:spacing w:val="28"/>
        </w:rPr>
        <w:t>家獲授權保險公司。當中</w:t>
      </w:r>
      <w:r w:rsidRPr="00B5618D">
        <w:rPr>
          <w:spacing w:val="28"/>
        </w:rPr>
        <w:t>5</w:t>
      </w:r>
      <w:r w:rsidR="002F5EF2">
        <w:rPr>
          <w:rFonts w:hint="eastAsia"/>
          <w:spacing w:val="28"/>
        </w:rPr>
        <w:t>2</w:t>
      </w:r>
      <w:r w:rsidRPr="00B5618D">
        <w:rPr>
          <w:spacing w:val="28"/>
        </w:rPr>
        <w:t> </w:t>
      </w:r>
      <w:r w:rsidRPr="00B5618D">
        <w:rPr>
          <w:spacing w:val="28"/>
        </w:rPr>
        <w:t>家</w:t>
      </w:r>
      <w:r w:rsidRPr="00B5618D">
        <w:t>經營長期保險業務，</w:t>
      </w:r>
      <w:r w:rsidR="002F5EF2">
        <w:rPr>
          <w:rFonts w:hint="eastAsia"/>
        </w:rPr>
        <w:t>85</w:t>
      </w:r>
      <w:r w:rsidRPr="00B5618D">
        <w:t> </w:t>
      </w:r>
      <w:r w:rsidRPr="00B5618D">
        <w:t>家營運一般保險業務，</w:t>
      </w:r>
      <w:r w:rsidRPr="00B5618D">
        <w:t>1</w:t>
      </w:r>
      <w:r w:rsidRPr="00B5618D">
        <w:rPr>
          <w:rFonts w:hint="eastAsia"/>
        </w:rPr>
        <w:t>8</w:t>
      </w:r>
      <w:r w:rsidRPr="00B5618D">
        <w:t> </w:t>
      </w:r>
      <w:r w:rsidRPr="00B5618D">
        <w:t>家從事綜合保險業務，另有</w:t>
      </w:r>
      <w:r w:rsidRPr="00B5618D">
        <w:rPr>
          <w:rFonts w:hint="eastAsia"/>
          <w:lang w:eastAsia="zh-HK"/>
        </w:rPr>
        <w:t>兩</w:t>
      </w:r>
      <w:r w:rsidRPr="00B5618D">
        <w:t>家經營特定目的業務。這些獲授權保險公司分別來自</w:t>
      </w:r>
      <w:r w:rsidRPr="00B5618D">
        <w:t>22 </w:t>
      </w:r>
      <w:r w:rsidRPr="00B5618D">
        <w:t>個國家和地區</w:t>
      </w:r>
      <w:r w:rsidRPr="00B5618D">
        <w:t>(</w:t>
      </w:r>
      <w:r w:rsidRPr="00B5618D">
        <w:t>包括香港</w:t>
      </w:r>
      <w:r w:rsidRPr="00B5618D">
        <w:t>)</w:t>
      </w:r>
      <w:r w:rsidRPr="00B5618D">
        <w:t>。</w:t>
      </w:r>
    </w:p>
    <w:sectPr w:rsidR="00B5618D" w:rsidRPr="00B5618D" w:rsidSect="00F42A55">
      <w:footerReference w:type="default" r:id="rId14"/>
      <w:pgSz w:w="11907" w:h="16840" w:code="9"/>
      <w:pgMar w:top="1134" w:right="1418" w:bottom="1134" w:left="1418" w:header="567" w:footer="340"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A771C" w14:textId="77777777" w:rsidR="00E569F5" w:rsidRDefault="00E569F5">
      <w:r>
        <w:separator/>
      </w:r>
    </w:p>
  </w:endnote>
  <w:endnote w:type="continuationSeparator" w:id="0">
    <w:p w14:paraId="2E992EF9" w14:textId="77777777" w:rsidR="00E569F5" w:rsidRDefault="00E569F5">
      <w:r>
        <w:continuationSeparator/>
      </w:r>
    </w:p>
  </w:endnote>
  <w:endnote w:type="continuationNotice" w:id="1">
    <w:p w14:paraId="6902EC3E" w14:textId="77777777" w:rsidR="00E569F5" w:rsidRDefault="00E569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F2F98" w14:textId="6270982A" w:rsidR="00E569F5" w:rsidRPr="00F558B4" w:rsidRDefault="00E569F5" w:rsidP="001143F8">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DB1F34">
      <w:rPr>
        <w:rStyle w:val="ae"/>
        <w:noProof/>
        <w:sz w:val="24"/>
        <w:szCs w:val="24"/>
      </w:rPr>
      <w:t>47</w:t>
    </w:r>
    <w:r w:rsidRPr="00F558B4">
      <w:rPr>
        <w:rStyle w:val="ae"/>
        <w:sz w:val="24"/>
        <w:szCs w:val="24"/>
      </w:rPr>
      <w:fldChar w:fldCharType="end"/>
    </w:r>
  </w:p>
  <w:p w14:paraId="2D419976" w14:textId="77777777" w:rsidR="00E569F5" w:rsidRDefault="00E569F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F43B" w14:textId="4ED1B392" w:rsidR="00E569F5" w:rsidRPr="00F558B4" w:rsidRDefault="00E569F5" w:rsidP="001143F8">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DB1F34">
      <w:rPr>
        <w:rStyle w:val="ae"/>
        <w:noProof/>
        <w:sz w:val="24"/>
        <w:szCs w:val="24"/>
      </w:rPr>
      <w:t>64</w:t>
    </w:r>
    <w:r w:rsidRPr="00F558B4">
      <w:rPr>
        <w:rStyle w:val="ae"/>
        <w:sz w:val="24"/>
        <w:szCs w:val="24"/>
      </w:rPr>
      <w:fldChar w:fldCharType="end"/>
    </w:r>
  </w:p>
  <w:p w14:paraId="13DD34F3" w14:textId="4600E38A" w:rsidR="00E569F5" w:rsidRDefault="00E569F5" w:rsidP="00F56C42">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7F1FB" w14:textId="77777777" w:rsidR="00E569F5" w:rsidRDefault="00E569F5" w:rsidP="005E2172">
      <w:pPr>
        <w:spacing w:after="120"/>
        <w:jc w:val="center"/>
      </w:pPr>
      <w:r>
        <w:separator/>
      </w:r>
    </w:p>
  </w:footnote>
  <w:footnote w:type="continuationSeparator" w:id="0">
    <w:p w14:paraId="281D66E2" w14:textId="77777777" w:rsidR="00E569F5" w:rsidRDefault="00E569F5">
      <w:r>
        <w:continuationSeparator/>
      </w:r>
    </w:p>
  </w:footnote>
  <w:footnote w:type="continuationNotice" w:id="1">
    <w:p w14:paraId="347D8557" w14:textId="77777777" w:rsidR="00E569F5" w:rsidRDefault="00E569F5">
      <w:pPr>
        <w:spacing w:after="0" w:line="240" w:lineRule="auto"/>
      </w:pPr>
    </w:p>
  </w:footnote>
  <w:footnote w:id="2">
    <w:p w14:paraId="2F162AF2" w14:textId="77777777" w:rsidR="00E569F5" w:rsidRPr="00E35646" w:rsidRDefault="00E569F5" w:rsidP="00733EC3">
      <w:pPr>
        <w:pStyle w:val="15"/>
        <w:jc w:val="left"/>
        <w:rPr>
          <w:i/>
        </w:rPr>
      </w:pPr>
      <w:r w:rsidRPr="00E35646">
        <w:rPr>
          <w:rFonts w:hint="eastAsia"/>
          <w:i/>
        </w:rPr>
        <w:t>(</w:t>
      </w:r>
      <w:r w:rsidRPr="00E35646">
        <w:rPr>
          <w:i/>
        </w:rPr>
        <w:t>#</w:t>
      </w:r>
      <w:r w:rsidRPr="00E35646">
        <w:rPr>
          <w:rFonts w:hint="eastAsia"/>
          <w:i/>
        </w:rPr>
        <w:t>)</w:t>
      </w:r>
      <w:r w:rsidRPr="00E35646">
        <w:rPr>
          <w:i/>
        </w:rPr>
        <w:tab/>
      </w:r>
      <w:proofErr w:type="gramStart"/>
      <w:r w:rsidRPr="00E35646">
        <w:rPr>
          <w:rFonts w:hint="eastAsia"/>
          <w:i/>
        </w:rPr>
        <w:t>本章由金</w:t>
      </w:r>
      <w:proofErr w:type="gramEnd"/>
      <w:r w:rsidRPr="00E35646">
        <w:rPr>
          <w:rFonts w:hint="eastAsia"/>
          <w:i/>
        </w:rPr>
        <w:t>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59B7E46"/>
    <w:multiLevelType w:val="hybridMultilevel"/>
    <w:tmpl w:val="52087782"/>
    <w:lvl w:ilvl="0" w:tplc="8B78F0EC">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8"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9"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0"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1"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3"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3"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6" w15:restartNumberingAfterBreak="0">
    <w:nsid w:val="79522036"/>
    <w:multiLevelType w:val="multilevel"/>
    <w:tmpl w:val="D37030D8"/>
    <w:lvl w:ilvl="0">
      <w:start w:val="4"/>
      <w:numFmt w:val="decimal"/>
      <w:lvlText w:val="%1"/>
      <w:lvlJc w:val="left"/>
      <w:pPr>
        <w:ind w:left="375" w:hanging="375"/>
      </w:pPr>
      <w:rPr>
        <w:rFonts w:hint="default"/>
        <w:i/>
      </w:rPr>
    </w:lvl>
    <w:lvl w:ilvl="1">
      <w:start w:val="10"/>
      <w:numFmt w:val="decimal"/>
      <w:lvlText w:val="%1.%2"/>
      <w:lvlJc w:val="left"/>
      <w:pPr>
        <w:ind w:left="375" w:hanging="375"/>
      </w:pPr>
      <w:rPr>
        <w:rFonts w:hint="default"/>
        <w:b w:val="0"/>
        <w:i w:val="0"/>
        <w:sz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7"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8"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9"/>
  </w:num>
  <w:num w:numId="3">
    <w:abstractNumId w:val="20"/>
  </w:num>
  <w:num w:numId="4">
    <w:abstractNumId w:val="12"/>
  </w:num>
  <w:num w:numId="5">
    <w:abstractNumId w:val="6"/>
  </w:num>
  <w:num w:numId="6">
    <w:abstractNumId w:val="34"/>
  </w:num>
  <w:num w:numId="7">
    <w:abstractNumId w:val="4"/>
  </w:num>
  <w:num w:numId="8">
    <w:abstractNumId w:val="30"/>
  </w:num>
  <w:num w:numId="9">
    <w:abstractNumId w:val="35"/>
  </w:num>
  <w:num w:numId="10">
    <w:abstractNumId w:val="37"/>
  </w:num>
  <w:num w:numId="11">
    <w:abstractNumId w:val="21"/>
  </w:num>
  <w:num w:numId="12">
    <w:abstractNumId w:val="18"/>
  </w:num>
  <w:num w:numId="13">
    <w:abstractNumId w:val="8"/>
  </w:num>
  <w:num w:numId="14">
    <w:abstractNumId w:val="15"/>
  </w:num>
  <w:num w:numId="15">
    <w:abstractNumId w:val="24"/>
  </w:num>
  <w:num w:numId="16">
    <w:abstractNumId w:val="31"/>
  </w:num>
  <w:num w:numId="17">
    <w:abstractNumId w:val="27"/>
  </w:num>
  <w:num w:numId="18">
    <w:abstractNumId w:val="11"/>
  </w:num>
  <w:num w:numId="19">
    <w:abstractNumId w:val="0"/>
  </w:num>
  <w:num w:numId="20">
    <w:abstractNumId w:val="3"/>
  </w:num>
  <w:num w:numId="21">
    <w:abstractNumId w:val="26"/>
  </w:num>
  <w:num w:numId="22">
    <w:abstractNumId w:val="29"/>
  </w:num>
  <w:num w:numId="23">
    <w:abstractNumId w:val="13"/>
  </w:num>
  <w:num w:numId="24">
    <w:abstractNumId w:val="38"/>
  </w:num>
  <w:num w:numId="25">
    <w:abstractNumId w:val="14"/>
  </w:num>
  <w:num w:numId="26">
    <w:abstractNumId w:val="32"/>
  </w:num>
  <w:num w:numId="27">
    <w:abstractNumId w:val="25"/>
  </w:num>
  <w:num w:numId="28">
    <w:abstractNumId w:val="2"/>
  </w:num>
  <w:num w:numId="29">
    <w:abstractNumId w:val="1"/>
  </w:num>
  <w:num w:numId="30">
    <w:abstractNumId w:val="20"/>
  </w:num>
  <w:num w:numId="31">
    <w:abstractNumId w:val="20"/>
  </w:num>
  <w:num w:numId="32">
    <w:abstractNumId w:val="20"/>
  </w:num>
  <w:num w:numId="33">
    <w:abstractNumId w:val="28"/>
  </w:num>
  <w:num w:numId="34">
    <w:abstractNumId w:val="23"/>
  </w:num>
  <w:num w:numId="35">
    <w:abstractNumId w:val="9"/>
  </w:num>
  <w:num w:numId="36">
    <w:abstractNumId w:val="33"/>
  </w:num>
  <w:num w:numId="37">
    <w:abstractNumId w:val="5"/>
  </w:num>
  <w:num w:numId="38">
    <w:abstractNumId w:val="20"/>
  </w:num>
  <w:num w:numId="39">
    <w:abstractNumId w:val="20"/>
  </w:num>
  <w:num w:numId="40">
    <w:abstractNumId w:val="17"/>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0"/>
  </w:num>
  <w:num w:numId="44">
    <w:abstractNumId w:val="20"/>
  </w:num>
  <w:num w:numId="45">
    <w:abstractNumId w:val="16"/>
  </w:num>
  <w:num w:numId="46">
    <w:abstractNumId w:val="36"/>
  </w:num>
  <w:num w:numId="47">
    <w:abstractNumId w:val="20"/>
  </w:num>
  <w:num w:numId="48">
    <w:abstractNumId w:val="20"/>
  </w:num>
  <w:num w:numId="49">
    <w:abstractNumId w:val="20"/>
  </w:num>
  <w:num w:numId="5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09A"/>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C2B"/>
    <w:rsid w:val="00004D73"/>
    <w:rsid w:val="000050A4"/>
    <w:rsid w:val="000053AE"/>
    <w:rsid w:val="0000552A"/>
    <w:rsid w:val="000055D4"/>
    <w:rsid w:val="00005B1C"/>
    <w:rsid w:val="00005B89"/>
    <w:rsid w:val="00005C10"/>
    <w:rsid w:val="00006323"/>
    <w:rsid w:val="0000669F"/>
    <w:rsid w:val="00006993"/>
    <w:rsid w:val="00007695"/>
    <w:rsid w:val="00007B28"/>
    <w:rsid w:val="00007DD2"/>
    <w:rsid w:val="00007FF2"/>
    <w:rsid w:val="0001010B"/>
    <w:rsid w:val="00010824"/>
    <w:rsid w:val="000108B5"/>
    <w:rsid w:val="000109A3"/>
    <w:rsid w:val="00011067"/>
    <w:rsid w:val="000114C3"/>
    <w:rsid w:val="00011F18"/>
    <w:rsid w:val="00012020"/>
    <w:rsid w:val="000121FC"/>
    <w:rsid w:val="000122EE"/>
    <w:rsid w:val="000123A9"/>
    <w:rsid w:val="00012772"/>
    <w:rsid w:val="00012BCC"/>
    <w:rsid w:val="0001362A"/>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593"/>
    <w:rsid w:val="000207EB"/>
    <w:rsid w:val="00020B31"/>
    <w:rsid w:val="00020B92"/>
    <w:rsid w:val="00020D52"/>
    <w:rsid w:val="00020EAA"/>
    <w:rsid w:val="00020FD7"/>
    <w:rsid w:val="0002103B"/>
    <w:rsid w:val="0002130B"/>
    <w:rsid w:val="0002156A"/>
    <w:rsid w:val="0002173E"/>
    <w:rsid w:val="00021BB3"/>
    <w:rsid w:val="00021EE0"/>
    <w:rsid w:val="00021FC1"/>
    <w:rsid w:val="000220E5"/>
    <w:rsid w:val="000222F0"/>
    <w:rsid w:val="000223E6"/>
    <w:rsid w:val="00022572"/>
    <w:rsid w:val="000227F6"/>
    <w:rsid w:val="00022A30"/>
    <w:rsid w:val="000234A1"/>
    <w:rsid w:val="00023D1C"/>
    <w:rsid w:val="00023D3B"/>
    <w:rsid w:val="000244DC"/>
    <w:rsid w:val="0002468C"/>
    <w:rsid w:val="00024A5A"/>
    <w:rsid w:val="00024D95"/>
    <w:rsid w:val="00025040"/>
    <w:rsid w:val="000252FB"/>
    <w:rsid w:val="00025CCD"/>
    <w:rsid w:val="00025CEF"/>
    <w:rsid w:val="00025D00"/>
    <w:rsid w:val="00026238"/>
    <w:rsid w:val="000264F2"/>
    <w:rsid w:val="000265B3"/>
    <w:rsid w:val="0002664B"/>
    <w:rsid w:val="00026675"/>
    <w:rsid w:val="0002684F"/>
    <w:rsid w:val="00026B6A"/>
    <w:rsid w:val="00026C1B"/>
    <w:rsid w:val="0002705E"/>
    <w:rsid w:val="000270B7"/>
    <w:rsid w:val="000273AC"/>
    <w:rsid w:val="0002759B"/>
    <w:rsid w:val="000275FC"/>
    <w:rsid w:val="00027973"/>
    <w:rsid w:val="00027A4B"/>
    <w:rsid w:val="00027E35"/>
    <w:rsid w:val="00030134"/>
    <w:rsid w:val="0003026B"/>
    <w:rsid w:val="00030339"/>
    <w:rsid w:val="0003049E"/>
    <w:rsid w:val="000304C8"/>
    <w:rsid w:val="000308F5"/>
    <w:rsid w:val="000315A5"/>
    <w:rsid w:val="000315F6"/>
    <w:rsid w:val="00031679"/>
    <w:rsid w:val="00031AFD"/>
    <w:rsid w:val="00031C85"/>
    <w:rsid w:val="00031D3D"/>
    <w:rsid w:val="00031D54"/>
    <w:rsid w:val="00031EA9"/>
    <w:rsid w:val="0003229C"/>
    <w:rsid w:val="00032402"/>
    <w:rsid w:val="0003243B"/>
    <w:rsid w:val="000324CF"/>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7F3"/>
    <w:rsid w:val="000419EA"/>
    <w:rsid w:val="00041BEC"/>
    <w:rsid w:val="00041CE0"/>
    <w:rsid w:val="0004214A"/>
    <w:rsid w:val="00042436"/>
    <w:rsid w:val="00042FCD"/>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3FA"/>
    <w:rsid w:val="0004693E"/>
    <w:rsid w:val="00046960"/>
    <w:rsid w:val="00046C4C"/>
    <w:rsid w:val="00046E78"/>
    <w:rsid w:val="0005023C"/>
    <w:rsid w:val="00050397"/>
    <w:rsid w:val="000504C4"/>
    <w:rsid w:val="0005067D"/>
    <w:rsid w:val="0005072B"/>
    <w:rsid w:val="000507AF"/>
    <w:rsid w:val="00050BFE"/>
    <w:rsid w:val="00050C72"/>
    <w:rsid w:val="00050EBC"/>
    <w:rsid w:val="0005110A"/>
    <w:rsid w:val="000511A3"/>
    <w:rsid w:val="0005130E"/>
    <w:rsid w:val="00051438"/>
    <w:rsid w:val="000515FA"/>
    <w:rsid w:val="0005170C"/>
    <w:rsid w:val="00051BAC"/>
    <w:rsid w:val="00051CAF"/>
    <w:rsid w:val="000522AF"/>
    <w:rsid w:val="00052622"/>
    <w:rsid w:val="000528B5"/>
    <w:rsid w:val="00052D4A"/>
    <w:rsid w:val="00052F7A"/>
    <w:rsid w:val="00053046"/>
    <w:rsid w:val="000531E2"/>
    <w:rsid w:val="00053A45"/>
    <w:rsid w:val="00053E75"/>
    <w:rsid w:val="00053EB6"/>
    <w:rsid w:val="00053FF3"/>
    <w:rsid w:val="00054224"/>
    <w:rsid w:val="000542C4"/>
    <w:rsid w:val="000553F9"/>
    <w:rsid w:val="00055535"/>
    <w:rsid w:val="00055539"/>
    <w:rsid w:val="00055593"/>
    <w:rsid w:val="00055B65"/>
    <w:rsid w:val="00055FBF"/>
    <w:rsid w:val="00056236"/>
    <w:rsid w:val="0005647D"/>
    <w:rsid w:val="00056741"/>
    <w:rsid w:val="00056896"/>
    <w:rsid w:val="00056A90"/>
    <w:rsid w:val="00056DE8"/>
    <w:rsid w:val="00056E6F"/>
    <w:rsid w:val="00057815"/>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71"/>
    <w:rsid w:val="00072B8E"/>
    <w:rsid w:val="00072FB1"/>
    <w:rsid w:val="0007366E"/>
    <w:rsid w:val="00073745"/>
    <w:rsid w:val="0007388B"/>
    <w:rsid w:val="0007389C"/>
    <w:rsid w:val="000739BD"/>
    <w:rsid w:val="00074294"/>
    <w:rsid w:val="00074E04"/>
    <w:rsid w:val="00074EB5"/>
    <w:rsid w:val="00074FD4"/>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AB5"/>
    <w:rsid w:val="00080C11"/>
    <w:rsid w:val="000813FB"/>
    <w:rsid w:val="000815A6"/>
    <w:rsid w:val="00081795"/>
    <w:rsid w:val="00081849"/>
    <w:rsid w:val="00081A55"/>
    <w:rsid w:val="00081F04"/>
    <w:rsid w:val="00081F50"/>
    <w:rsid w:val="00081F6B"/>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E22"/>
    <w:rsid w:val="00090F66"/>
    <w:rsid w:val="00091057"/>
    <w:rsid w:val="00091533"/>
    <w:rsid w:val="00091644"/>
    <w:rsid w:val="0009170A"/>
    <w:rsid w:val="00091B3B"/>
    <w:rsid w:val="00091E70"/>
    <w:rsid w:val="00092337"/>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DDA"/>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81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531"/>
    <w:rsid w:val="000B063E"/>
    <w:rsid w:val="000B07DA"/>
    <w:rsid w:val="000B08B7"/>
    <w:rsid w:val="000B09B4"/>
    <w:rsid w:val="000B0A81"/>
    <w:rsid w:val="000B0E39"/>
    <w:rsid w:val="000B1045"/>
    <w:rsid w:val="000B10F9"/>
    <w:rsid w:val="000B134B"/>
    <w:rsid w:val="000B1E76"/>
    <w:rsid w:val="000B1F8F"/>
    <w:rsid w:val="000B2120"/>
    <w:rsid w:val="000B232E"/>
    <w:rsid w:val="000B2641"/>
    <w:rsid w:val="000B27D3"/>
    <w:rsid w:val="000B2F38"/>
    <w:rsid w:val="000B2FA8"/>
    <w:rsid w:val="000B32BD"/>
    <w:rsid w:val="000B32FE"/>
    <w:rsid w:val="000B3C7B"/>
    <w:rsid w:val="000B3C82"/>
    <w:rsid w:val="000B44C8"/>
    <w:rsid w:val="000B44FD"/>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DBC"/>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0D"/>
    <w:rsid w:val="000D1DF4"/>
    <w:rsid w:val="000D2135"/>
    <w:rsid w:val="000D22B6"/>
    <w:rsid w:val="000D23F6"/>
    <w:rsid w:val="000D2840"/>
    <w:rsid w:val="000D29C7"/>
    <w:rsid w:val="000D2B4D"/>
    <w:rsid w:val="000D2DB9"/>
    <w:rsid w:val="000D2DCC"/>
    <w:rsid w:val="000D2F15"/>
    <w:rsid w:val="000D2FB7"/>
    <w:rsid w:val="000D3032"/>
    <w:rsid w:val="000D30D1"/>
    <w:rsid w:val="000D3108"/>
    <w:rsid w:val="000D3392"/>
    <w:rsid w:val="000D3D3D"/>
    <w:rsid w:val="000D4242"/>
    <w:rsid w:val="000D4ECB"/>
    <w:rsid w:val="000D4FC4"/>
    <w:rsid w:val="000D51F5"/>
    <w:rsid w:val="000D5473"/>
    <w:rsid w:val="000D565E"/>
    <w:rsid w:val="000D5716"/>
    <w:rsid w:val="000D579F"/>
    <w:rsid w:val="000D57CE"/>
    <w:rsid w:val="000D5B22"/>
    <w:rsid w:val="000D7125"/>
    <w:rsid w:val="000D731A"/>
    <w:rsid w:val="000D7688"/>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281"/>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4FD5"/>
    <w:rsid w:val="000F51E0"/>
    <w:rsid w:val="000F52A7"/>
    <w:rsid w:val="000F52F2"/>
    <w:rsid w:val="000F5817"/>
    <w:rsid w:val="000F5C93"/>
    <w:rsid w:val="000F5F39"/>
    <w:rsid w:val="000F62E9"/>
    <w:rsid w:val="000F6313"/>
    <w:rsid w:val="000F698C"/>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BF9"/>
    <w:rsid w:val="00102CFA"/>
    <w:rsid w:val="00102D96"/>
    <w:rsid w:val="001030EE"/>
    <w:rsid w:val="00103179"/>
    <w:rsid w:val="001032D1"/>
    <w:rsid w:val="00103A23"/>
    <w:rsid w:val="00103E2C"/>
    <w:rsid w:val="00103EC9"/>
    <w:rsid w:val="00103EFB"/>
    <w:rsid w:val="00104028"/>
    <w:rsid w:val="00104615"/>
    <w:rsid w:val="00104695"/>
    <w:rsid w:val="00104CCB"/>
    <w:rsid w:val="00105042"/>
    <w:rsid w:val="00105693"/>
    <w:rsid w:val="00105851"/>
    <w:rsid w:val="001058E1"/>
    <w:rsid w:val="00105C97"/>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3F8"/>
    <w:rsid w:val="00114AA5"/>
    <w:rsid w:val="00114AD4"/>
    <w:rsid w:val="00114BC6"/>
    <w:rsid w:val="00114DEE"/>
    <w:rsid w:val="0011520E"/>
    <w:rsid w:val="001153AB"/>
    <w:rsid w:val="0011542B"/>
    <w:rsid w:val="001156C6"/>
    <w:rsid w:val="0011576F"/>
    <w:rsid w:val="00115E7F"/>
    <w:rsid w:val="00116467"/>
    <w:rsid w:val="00116699"/>
    <w:rsid w:val="0011683E"/>
    <w:rsid w:val="00116F44"/>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6490"/>
    <w:rsid w:val="001265EE"/>
    <w:rsid w:val="00126661"/>
    <w:rsid w:val="00126B9D"/>
    <w:rsid w:val="00127161"/>
    <w:rsid w:val="001271E0"/>
    <w:rsid w:val="00127561"/>
    <w:rsid w:val="0012772F"/>
    <w:rsid w:val="00127A21"/>
    <w:rsid w:val="00127FBC"/>
    <w:rsid w:val="00130259"/>
    <w:rsid w:val="00130363"/>
    <w:rsid w:val="001304DA"/>
    <w:rsid w:val="001307F6"/>
    <w:rsid w:val="00130A6D"/>
    <w:rsid w:val="00130DE8"/>
    <w:rsid w:val="00131107"/>
    <w:rsid w:val="0013138C"/>
    <w:rsid w:val="001313B8"/>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3F5"/>
    <w:rsid w:val="00134692"/>
    <w:rsid w:val="0013472A"/>
    <w:rsid w:val="00134E10"/>
    <w:rsid w:val="00134EFB"/>
    <w:rsid w:val="00135099"/>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5A0"/>
    <w:rsid w:val="00141AE3"/>
    <w:rsid w:val="00141F51"/>
    <w:rsid w:val="0014232E"/>
    <w:rsid w:val="0014255B"/>
    <w:rsid w:val="00142BFE"/>
    <w:rsid w:val="00142C8A"/>
    <w:rsid w:val="00142C93"/>
    <w:rsid w:val="0014360A"/>
    <w:rsid w:val="00143E6E"/>
    <w:rsid w:val="00144070"/>
    <w:rsid w:val="001443C2"/>
    <w:rsid w:val="001447B7"/>
    <w:rsid w:val="0014506D"/>
    <w:rsid w:val="0014507D"/>
    <w:rsid w:val="00145459"/>
    <w:rsid w:val="001454D2"/>
    <w:rsid w:val="0014572B"/>
    <w:rsid w:val="00145794"/>
    <w:rsid w:val="00145A08"/>
    <w:rsid w:val="00145C0B"/>
    <w:rsid w:val="00145DB7"/>
    <w:rsid w:val="0014668D"/>
    <w:rsid w:val="00146C11"/>
    <w:rsid w:val="00146CFB"/>
    <w:rsid w:val="0014709C"/>
    <w:rsid w:val="00147D64"/>
    <w:rsid w:val="00147E2E"/>
    <w:rsid w:val="00147E41"/>
    <w:rsid w:val="00150001"/>
    <w:rsid w:val="00150088"/>
    <w:rsid w:val="001502AB"/>
    <w:rsid w:val="00150363"/>
    <w:rsid w:val="0015116D"/>
    <w:rsid w:val="001511E2"/>
    <w:rsid w:val="00151C01"/>
    <w:rsid w:val="00151E01"/>
    <w:rsid w:val="00151FE5"/>
    <w:rsid w:val="00152679"/>
    <w:rsid w:val="00152AAA"/>
    <w:rsid w:val="00153053"/>
    <w:rsid w:val="00153F9A"/>
    <w:rsid w:val="00154298"/>
    <w:rsid w:val="00154A16"/>
    <w:rsid w:val="00154A81"/>
    <w:rsid w:val="00154BE0"/>
    <w:rsid w:val="00154CCB"/>
    <w:rsid w:val="00154CE4"/>
    <w:rsid w:val="0015502A"/>
    <w:rsid w:val="00155531"/>
    <w:rsid w:val="00155E4D"/>
    <w:rsid w:val="00155FC7"/>
    <w:rsid w:val="00156235"/>
    <w:rsid w:val="001562E6"/>
    <w:rsid w:val="001564A7"/>
    <w:rsid w:val="00156B3A"/>
    <w:rsid w:val="00156CAB"/>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606"/>
    <w:rsid w:val="00162854"/>
    <w:rsid w:val="001628B2"/>
    <w:rsid w:val="001634F1"/>
    <w:rsid w:val="001638F2"/>
    <w:rsid w:val="001639FD"/>
    <w:rsid w:val="00163CFE"/>
    <w:rsid w:val="00163D43"/>
    <w:rsid w:val="0016427D"/>
    <w:rsid w:val="0016464B"/>
    <w:rsid w:val="00164653"/>
    <w:rsid w:val="00164D77"/>
    <w:rsid w:val="00164FF1"/>
    <w:rsid w:val="001658EF"/>
    <w:rsid w:val="001659D6"/>
    <w:rsid w:val="00165B58"/>
    <w:rsid w:val="00165FDE"/>
    <w:rsid w:val="00166017"/>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0B6"/>
    <w:rsid w:val="0017348B"/>
    <w:rsid w:val="001738DD"/>
    <w:rsid w:val="00173CF3"/>
    <w:rsid w:val="00173D41"/>
    <w:rsid w:val="001740F5"/>
    <w:rsid w:val="0017440F"/>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6F8B"/>
    <w:rsid w:val="0017748F"/>
    <w:rsid w:val="001775CE"/>
    <w:rsid w:val="00177D19"/>
    <w:rsid w:val="001803E2"/>
    <w:rsid w:val="001808E7"/>
    <w:rsid w:val="00180C5A"/>
    <w:rsid w:val="00180C60"/>
    <w:rsid w:val="00180DFF"/>
    <w:rsid w:val="00181046"/>
    <w:rsid w:val="0018172B"/>
    <w:rsid w:val="00181A02"/>
    <w:rsid w:val="00181B90"/>
    <w:rsid w:val="00181D32"/>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012"/>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1E18"/>
    <w:rsid w:val="0019208D"/>
    <w:rsid w:val="001921FF"/>
    <w:rsid w:val="00192237"/>
    <w:rsid w:val="00192559"/>
    <w:rsid w:val="00192854"/>
    <w:rsid w:val="0019293F"/>
    <w:rsid w:val="00192D9F"/>
    <w:rsid w:val="00192EB1"/>
    <w:rsid w:val="001930FF"/>
    <w:rsid w:val="0019329B"/>
    <w:rsid w:val="001934C9"/>
    <w:rsid w:val="0019376C"/>
    <w:rsid w:val="001938E8"/>
    <w:rsid w:val="001938EC"/>
    <w:rsid w:val="00193915"/>
    <w:rsid w:val="00193C2B"/>
    <w:rsid w:val="00193D94"/>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2F4"/>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1F1A"/>
    <w:rsid w:val="001B2024"/>
    <w:rsid w:val="001B20C6"/>
    <w:rsid w:val="001B2132"/>
    <w:rsid w:val="001B22DE"/>
    <w:rsid w:val="001B2C7A"/>
    <w:rsid w:val="001B30C0"/>
    <w:rsid w:val="001B33E3"/>
    <w:rsid w:val="001B3BDB"/>
    <w:rsid w:val="001B3CF2"/>
    <w:rsid w:val="001B3E4D"/>
    <w:rsid w:val="001B3E55"/>
    <w:rsid w:val="001B3EFF"/>
    <w:rsid w:val="001B41BB"/>
    <w:rsid w:val="001B441E"/>
    <w:rsid w:val="001B47FB"/>
    <w:rsid w:val="001B4AAB"/>
    <w:rsid w:val="001B4B39"/>
    <w:rsid w:val="001B4C93"/>
    <w:rsid w:val="001B4E78"/>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3CB1"/>
    <w:rsid w:val="001C4058"/>
    <w:rsid w:val="001C4789"/>
    <w:rsid w:val="001C4889"/>
    <w:rsid w:val="001C48E8"/>
    <w:rsid w:val="001C4AE7"/>
    <w:rsid w:val="001C4BEB"/>
    <w:rsid w:val="001C4C17"/>
    <w:rsid w:val="001C4DB0"/>
    <w:rsid w:val="001C4F18"/>
    <w:rsid w:val="001C541A"/>
    <w:rsid w:val="001C551B"/>
    <w:rsid w:val="001C58BB"/>
    <w:rsid w:val="001C59AF"/>
    <w:rsid w:val="001C5A22"/>
    <w:rsid w:val="001C6109"/>
    <w:rsid w:val="001C614B"/>
    <w:rsid w:val="001C6216"/>
    <w:rsid w:val="001C625F"/>
    <w:rsid w:val="001C62D4"/>
    <w:rsid w:val="001C6477"/>
    <w:rsid w:val="001C6A87"/>
    <w:rsid w:val="001C6C60"/>
    <w:rsid w:val="001C72A0"/>
    <w:rsid w:val="001C793E"/>
    <w:rsid w:val="001C7A92"/>
    <w:rsid w:val="001C7BBB"/>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0E5"/>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3B9"/>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058"/>
    <w:rsid w:val="001F232C"/>
    <w:rsid w:val="001F2964"/>
    <w:rsid w:val="001F2D0B"/>
    <w:rsid w:val="001F3452"/>
    <w:rsid w:val="001F35F0"/>
    <w:rsid w:val="001F397D"/>
    <w:rsid w:val="001F3DED"/>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C88"/>
    <w:rsid w:val="001F6EA4"/>
    <w:rsid w:val="001F70E7"/>
    <w:rsid w:val="001F7232"/>
    <w:rsid w:val="001F754C"/>
    <w:rsid w:val="002001F2"/>
    <w:rsid w:val="002010B8"/>
    <w:rsid w:val="002011E6"/>
    <w:rsid w:val="0020134A"/>
    <w:rsid w:val="002013B4"/>
    <w:rsid w:val="002015CB"/>
    <w:rsid w:val="002015F8"/>
    <w:rsid w:val="002017EF"/>
    <w:rsid w:val="00201844"/>
    <w:rsid w:val="00201A6E"/>
    <w:rsid w:val="00201CF8"/>
    <w:rsid w:val="00201D4A"/>
    <w:rsid w:val="00201EA7"/>
    <w:rsid w:val="00202045"/>
    <w:rsid w:val="002022C8"/>
    <w:rsid w:val="002026C5"/>
    <w:rsid w:val="00202A08"/>
    <w:rsid w:val="00202EB7"/>
    <w:rsid w:val="00203014"/>
    <w:rsid w:val="0020302D"/>
    <w:rsid w:val="00203767"/>
    <w:rsid w:val="0020473C"/>
    <w:rsid w:val="002047AD"/>
    <w:rsid w:val="002050D4"/>
    <w:rsid w:val="00205156"/>
    <w:rsid w:val="00205219"/>
    <w:rsid w:val="00205229"/>
    <w:rsid w:val="0020551E"/>
    <w:rsid w:val="002056A6"/>
    <w:rsid w:val="002056D3"/>
    <w:rsid w:val="00205E52"/>
    <w:rsid w:val="002061CA"/>
    <w:rsid w:val="00206380"/>
    <w:rsid w:val="002069F9"/>
    <w:rsid w:val="00206CA4"/>
    <w:rsid w:val="00206DB2"/>
    <w:rsid w:val="002072D1"/>
    <w:rsid w:val="002075BA"/>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70"/>
    <w:rsid w:val="00216EA9"/>
    <w:rsid w:val="00217246"/>
    <w:rsid w:val="00217418"/>
    <w:rsid w:val="00217763"/>
    <w:rsid w:val="00217834"/>
    <w:rsid w:val="002178B0"/>
    <w:rsid w:val="00217936"/>
    <w:rsid w:val="00217FF8"/>
    <w:rsid w:val="00220134"/>
    <w:rsid w:val="002207EB"/>
    <w:rsid w:val="00220B46"/>
    <w:rsid w:val="00220D4C"/>
    <w:rsid w:val="00220FAA"/>
    <w:rsid w:val="00221220"/>
    <w:rsid w:val="00221332"/>
    <w:rsid w:val="00221657"/>
    <w:rsid w:val="00221668"/>
    <w:rsid w:val="00221B55"/>
    <w:rsid w:val="00222050"/>
    <w:rsid w:val="00222075"/>
    <w:rsid w:val="00222428"/>
    <w:rsid w:val="00222B60"/>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5FF"/>
    <w:rsid w:val="002358D6"/>
    <w:rsid w:val="0023599B"/>
    <w:rsid w:val="00235C1D"/>
    <w:rsid w:val="00235E7A"/>
    <w:rsid w:val="00235F2C"/>
    <w:rsid w:val="002369AD"/>
    <w:rsid w:val="002369F1"/>
    <w:rsid w:val="00236DB9"/>
    <w:rsid w:val="00236ECC"/>
    <w:rsid w:val="00237101"/>
    <w:rsid w:val="0023723B"/>
    <w:rsid w:val="00237241"/>
    <w:rsid w:val="00237740"/>
    <w:rsid w:val="002379C8"/>
    <w:rsid w:val="00237CF6"/>
    <w:rsid w:val="00237CFF"/>
    <w:rsid w:val="002407C9"/>
    <w:rsid w:val="00240993"/>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588E"/>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3D5"/>
    <w:rsid w:val="002514FE"/>
    <w:rsid w:val="002517A5"/>
    <w:rsid w:val="00251E0F"/>
    <w:rsid w:val="002520DE"/>
    <w:rsid w:val="0025239F"/>
    <w:rsid w:val="00253444"/>
    <w:rsid w:val="002537C5"/>
    <w:rsid w:val="0025392F"/>
    <w:rsid w:val="00253B77"/>
    <w:rsid w:val="00253EC0"/>
    <w:rsid w:val="0025417E"/>
    <w:rsid w:val="0025424A"/>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EA6"/>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34C"/>
    <w:rsid w:val="00270981"/>
    <w:rsid w:val="00270C85"/>
    <w:rsid w:val="00271053"/>
    <w:rsid w:val="0027111F"/>
    <w:rsid w:val="0027112A"/>
    <w:rsid w:val="0027129A"/>
    <w:rsid w:val="00271AFE"/>
    <w:rsid w:val="00271B46"/>
    <w:rsid w:val="00271B5A"/>
    <w:rsid w:val="00271BFE"/>
    <w:rsid w:val="00271E8C"/>
    <w:rsid w:val="0027254A"/>
    <w:rsid w:val="002726EF"/>
    <w:rsid w:val="00273130"/>
    <w:rsid w:val="00273255"/>
    <w:rsid w:val="002736E3"/>
    <w:rsid w:val="002737FE"/>
    <w:rsid w:val="00273B13"/>
    <w:rsid w:val="00273D3C"/>
    <w:rsid w:val="0027407C"/>
    <w:rsid w:val="00274082"/>
    <w:rsid w:val="00274B60"/>
    <w:rsid w:val="00274C11"/>
    <w:rsid w:val="00274C26"/>
    <w:rsid w:val="00274D6F"/>
    <w:rsid w:val="00274E07"/>
    <w:rsid w:val="00275029"/>
    <w:rsid w:val="002751C8"/>
    <w:rsid w:val="0027559C"/>
    <w:rsid w:val="002757AF"/>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3AC"/>
    <w:rsid w:val="0028341F"/>
    <w:rsid w:val="002836CD"/>
    <w:rsid w:val="00283852"/>
    <w:rsid w:val="00283878"/>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66D"/>
    <w:rsid w:val="002878D1"/>
    <w:rsid w:val="00287E0A"/>
    <w:rsid w:val="00287E1B"/>
    <w:rsid w:val="00287E86"/>
    <w:rsid w:val="002905CD"/>
    <w:rsid w:val="00290713"/>
    <w:rsid w:val="0029095F"/>
    <w:rsid w:val="0029099D"/>
    <w:rsid w:val="00290DBB"/>
    <w:rsid w:val="0029141D"/>
    <w:rsid w:val="00291AEC"/>
    <w:rsid w:val="002920E2"/>
    <w:rsid w:val="002922D1"/>
    <w:rsid w:val="002925DD"/>
    <w:rsid w:val="00292742"/>
    <w:rsid w:val="002927B3"/>
    <w:rsid w:val="00292E5F"/>
    <w:rsid w:val="00293112"/>
    <w:rsid w:val="00293225"/>
    <w:rsid w:val="00293350"/>
    <w:rsid w:val="0029396A"/>
    <w:rsid w:val="00293EB7"/>
    <w:rsid w:val="0029404D"/>
    <w:rsid w:val="00294285"/>
    <w:rsid w:val="002946B7"/>
    <w:rsid w:val="002947C1"/>
    <w:rsid w:val="00295330"/>
    <w:rsid w:val="002957E3"/>
    <w:rsid w:val="0029591A"/>
    <w:rsid w:val="002962FE"/>
    <w:rsid w:val="00296434"/>
    <w:rsid w:val="00296745"/>
    <w:rsid w:val="00296771"/>
    <w:rsid w:val="00297562"/>
    <w:rsid w:val="00297D56"/>
    <w:rsid w:val="002A01A3"/>
    <w:rsid w:val="002A01C5"/>
    <w:rsid w:val="002A0836"/>
    <w:rsid w:val="002A085C"/>
    <w:rsid w:val="002A08B4"/>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9D9"/>
    <w:rsid w:val="002A7BDD"/>
    <w:rsid w:val="002A7EE4"/>
    <w:rsid w:val="002B0547"/>
    <w:rsid w:val="002B098F"/>
    <w:rsid w:val="002B1219"/>
    <w:rsid w:val="002B1510"/>
    <w:rsid w:val="002B1EF8"/>
    <w:rsid w:val="002B1F69"/>
    <w:rsid w:val="002B1F92"/>
    <w:rsid w:val="002B2059"/>
    <w:rsid w:val="002B218C"/>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5BB"/>
    <w:rsid w:val="002B7735"/>
    <w:rsid w:val="002B787C"/>
    <w:rsid w:val="002B79A0"/>
    <w:rsid w:val="002B7AFC"/>
    <w:rsid w:val="002C029C"/>
    <w:rsid w:val="002C037F"/>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BF2"/>
    <w:rsid w:val="002C2D44"/>
    <w:rsid w:val="002C364F"/>
    <w:rsid w:val="002C39C0"/>
    <w:rsid w:val="002C40EE"/>
    <w:rsid w:val="002C413C"/>
    <w:rsid w:val="002C42AC"/>
    <w:rsid w:val="002C4761"/>
    <w:rsid w:val="002C4920"/>
    <w:rsid w:val="002C4A91"/>
    <w:rsid w:val="002C4DD2"/>
    <w:rsid w:val="002C50F6"/>
    <w:rsid w:val="002C572C"/>
    <w:rsid w:val="002C592E"/>
    <w:rsid w:val="002C5976"/>
    <w:rsid w:val="002C5C7B"/>
    <w:rsid w:val="002C5C9D"/>
    <w:rsid w:val="002C5DC6"/>
    <w:rsid w:val="002C634D"/>
    <w:rsid w:val="002C63E5"/>
    <w:rsid w:val="002C6403"/>
    <w:rsid w:val="002C6AD0"/>
    <w:rsid w:val="002C6F67"/>
    <w:rsid w:val="002C6F7B"/>
    <w:rsid w:val="002C7543"/>
    <w:rsid w:val="002C7B0D"/>
    <w:rsid w:val="002D018F"/>
    <w:rsid w:val="002D025C"/>
    <w:rsid w:val="002D0533"/>
    <w:rsid w:val="002D0CBE"/>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48"/>
    <w:rsid w:val="002D4CA3"/>
    <w:rsid w:val="002D5F64"/>
    <w:rsid w:val="002D62ED"/>
    <w:rsid w:val="002D64DB"/>
    <w:rsid w:val="002D654B"/>
    <w:rsid w:val="002D69DF"/>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2DF9"/>
    <w:rsid w:val="002E31D1"/>
    <w:rsid w:val="002E3594"/>
    <w:rsid w:val="002E35D2"/>
    <w:rsid w:val="002E3758"/>
    <w:rsid w:val="002E378D"/>
    <w:rsid w:val="002E381C"/>
    <w:rsid w:val="002E4039"/>
    <w:rsid w:val="002E4593"/>
    <w:rsid w:val="002E4870"/>
    <w:rsid w:val="002E4A18"/>
    <w:rsid w:val="002E4A71"/>
    <w:rsid w:val="002E4AC3"/>
    <w:rsid w:val="002E4AE1"/>
    <w:rsid w:val="002E4E56"/>
    <w:rsid w:val="002E4FA0"/>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723"/>
    <w:rsid w:val="002F4D9C"/>
    <w:rsid w:val="002F53FA"/>
    <w:rsid w:val="002F5551"/>
    <w:rsid w:val="002F5A27"/>
    <w:rsid w:val="002F5EF2"/>
    <w:rsid w:val="002F6464"/>
    <w:rsid w:val="002F690E"/>
    <w:rsid w:val="002F73AA"/>
    <w:rsid w:val="002F77AD"/>
    <w:rsid w:val="002F7ADE"/>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58F"/>
    <w:rsid w:val="003046FC"/>
    <w:rsid w:val="00304847"/>
    <w:rsid w:val="003050C2"/>
    <w:rsid w:val="003050F1"/>
    <w:rsid w:val="0030548E"/>
    <w:rsid w:val="00305537"/>
    <w:rsid w:val="003059C1"/>
    <w:rsid w:val="00305CB5"/>
    <w:rsid w:val="0030601C"/>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64FA"/>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2A6"/>
    <w:rsid w:val="00330322"/>
    <w:rsid w:val="003305D3"/>
    <w:rsid w:val="0033065F"/>
    <w:rsid w:val="00330682"/>
    <w:rsid w:val="0033088D"/>
    <w:rsid w:val="00330D18"/>
    <w:rsid w:val="00331194"/>
    <w:rsid w:val="00331377"/>
    <w:rsid w:val="0033192A"/>
    <w:rsid w:val="00331B89"/>
    <w:rsid w:val="003320D4"/>
    <w:rsid w:val="00332472"/>
    <w:rsid w:val="003328D3"/>
    <w:rsid w:val="003328E1"/>
    <w:rsid w:val="00332947"/>
    <w:rsid w:val="00332C13"/>
    <w:rsid w:val="00332D91"/>
    <w:rsid w:val="003330B3"/>
    <w:rsid w:val="003333E3"/>
    <w:rsid w:val="0033421D"/>
    <w:rsid w:val="00334B1E"/>
    <w:rsid w:val="00334B23"/>
    <w:rsid w:val="00334D6C"/>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D40"/>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134"/>
    <w:rsid w:val="00355216"/>
    <w:rsid w:val="00355678"/>
    <w:rsid w:val="0035569B"/>
    <w:rsid w:val="00355730"/>
    <w:rsid w:val="003557F9"/>
    <w:rsid w:val="00355972"/>
    <w:rsid w:val="00356268"/>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52"/>
    <w:rsid w:val="0036188B"/>
    <w:rsid w:val="00361B55"/>
    <w:rsid w:val="00361BAF"/>
    <w:rsid w:val="00362417"/>
    <w:rsid w:val="0036262C"/>
    <w:rsid w:val="00362915"/>
    <w:rsid w:val="00362A5A"/>
    <w:rsid w:val="00363077"/>
    <w:rsid w:val="003633AE"/>
    <w:rsid w:val="003637A7"/>
    <w:rsid w:val="003638A4"/>
    <w:rsid w:val="003639C1"/>
    <w:rsid w:val="00363CFE"/>
    <w:rsid w:val="00364868"/>
    <w:rsid w:val="00364A24"/>
    <w:rsid w:val="00364CFC"/>
    <w:rsid w:val="00364ECF"/>
    <w:rsid w:val="003651DD"/>
    <w:rsid w:val="00365BED"/>
    <w:rsid w:val="00365E73"/>
    <w:rsid w:val="00366127"/>
    <w:rsid w:val="00366261"/>
    <w:rsid w:val="00366437"/>
    <w:rsid w:val="00366654"/>
    <w:rsid w:val="003668BA"/>
    <w:rsid w:val="003668EE"/>
    <w:rsid w:val="00366AD7"/>
    <w:rsid w:val="00366B5D"/>
    <w:rsid w:val="00366CA5"/>
    <w:rsid w:val="003673FE"/>
    <w:rsid w:val="003678BB"/>
    <w:rsid w:val="00367C88"/>
    <w:rsid w:val="003704BB"/>
    <w:rsid w:val="00370599"/>
    <w:rsid w:val="00370747"/>
    <w:rsid w:val="003708EE"/>
    <w:rsid w:val="00370915"/>
    <w:rsid w:val="00370A35"/>
    <w:rsid w:val="00370C18"/>
    <w:rsid w:val="00371121"/>
    <w:rsid w:val="003714B6"/>
    <w:rsid w:val="0037160E"/>
    <w:rsid w:val="00371CC2"/>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34"/>
    <w:rsid w:val="003763C5"/>
    <w:rsid w:val="003763DA"/>
    <w:rsid w:val="003764DF"/>
    <w:rsid w:val="003766E0"/>
    <w:rsid w:val="00376CA0"/>
    <w:rsid w:val="003770FE"/>
    <w:rsid w:val="00377B57"/>
    <w:rsid w:val="00377B62"/>
    <w:rsid w:val="00380172"/>
    <w:rsid w:val="003801A8"/>
    <w:rsid w:val="003803BD"/>
    <w:rsid w:val="0038053F"/>
    <w:rsid w:val="00381A98"/>
    <w:rsid w:val="00381ADD"/>
    <w:rsid w:val="00381F65"/>
    <w:rsid w:val="00382258"/>
    <w:rsid w:val="00382EE5"/>
    <w:rsid w:val="003831E5"/>
    <w:rsid w:val="0038357E"/>
    <w:rsid w:val="003836DE"/>
    <w:rsid w:val="00383886"/>
    <w:rsid w:val="00383C62"/>
    <w:rsid w:val="00383DE4"/>
    <w:rsid w:val="00384054"/>
    <w:rsid w:val="0038431C"/>
    <w:rsid w:val="00384331"/>
    <w:rsid w:val="00384394"/>
    <w:rsid w:val="0038455C"/>
    <w:rsid w:val="00384693"/>
    <w:rsid w:val="00384718"/>
    <w:rsid w:val="00384A75"/>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8C"/>
    <w:rsid w:val="0039239B"/>
    <w:rsid w:val="003924B4"/>
    <w:rsid w:val="003925F0"/>
    <w:rsid w:val="003926D5"/>
    <w:rsid w:val="00392A50"/>
    <w:rsid w:val="00392C89"/>
    <w:rsid w:val="003931E3"/>
    <w:rsid w:val="0039368B"/>
    <w:rsid w:val="003939D6"/>
    <w:rsid w:val="003947FF"/>
    <w:rsid w:val="003948A6"/>
    <w:rsid w:val="003948D0"/>
    <w:rsid w:val="003949F9"/>
    <w:rsid w:val="00394D84"/>
    <w:rsid w:val="00395083"/>
    <w:rsid w:val="0039540C"/>
    <w:rsid w:val="00395ADF"/>
    <w:rsid w:val="00395DC2"/>
    <w:rsid w:val="00396229"/>
    <w:rsid w:val="0039626C"/>
    <w:rsid w:val="00396F34"/>
    <w:rsid w:val="0039738D"/>
    <w:rsid w:val="003975C9"/>
    <w:rsid w:val="00397AFB"/>
    <w:rsid w:val="003A0363"/>
    <w:rsid w:val="003A0A9C"/>
    <w:rsid w:val="003A0C07"/>
    <w:rsid w:val="003A11BA"/>
    <w:rsid w:val="003A1590"/>
    <w:rsid w:val="003A1606"/>
    <w:rsid w:val="003A1644"/>
    <w:rsid w:val="003A16F7"/>
    <w:rsid w:val="003A1B24"/>
    <w:rsid w:val="003A1C9D"/>
    <w:rsid w:val="003A1DD9"/>
    <w:rsid w:val="003A1E26"/>
    <w:rsid w:val="003A285C"/>
    <w:rsid w:val="003A2B86"/>
    <w:rsid w:val="003A2CD3"/>
    <w:rsid w:val="003A2EAE"/>
    <w:rsid w:val="003A3102"/>
    <w:rsid w:val="003A383D"/>
    <w:rsid w:val="003A3932"/>
    <w:rsid w:val="003A3DF5"/>
    <w:rsid w:val="003A43F5"/>
    <w:rsid w:val="003A49A5"/>
    <w:rsid w:val="003A4A89"/>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A7E8B"/>
    <w:rsid w:val="003B052C"/>
    <w:rsid w:val="003B05C0"/>
    <w:rsid w:val="003B0925"/>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97D"/>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55"/>
    <w:rsid w:val="003C1461"/>
    <w:rsid w:val="003C15FB"/>
    <w:rsid w:val="003C2835"/>
    <w:rsid w:val="003C2854"/>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4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1F86"/>
    <w:rsid w:val="003D22E5"/>
    <w:rsid w:val="003D252D"/>
    <w:rsid w:val="003D2BB0"/>
    <w:rsid w:val="003D2FAF"/>
    <w:rsid w:val="003D2FF4"/>
    <w:rsid w:val="003D304F"/>
    <w:rsid w:val="003D3887"/>
    <w:rsid w:val="003D3B6B"/>
    <w:rsid w:val="003D3BE4"/>
    <w:rsid w:val="003D3D96"/>
    <w:rsid w:val="003D3FA4"/>
    <w:rsid w:val="003D3FFB"/>
    <w:rsid w:val="003D45A4"/>
    <w:rsid w:val="003D466B"/>
    <w:rsid w:val="003D4BC8"/>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A7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41E"/>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E32"/>
    <w:rsid w:val="003F2124"/>
    <w:rsid w:val="003F2518"/>
    <w:rsid w:val="003F2744"/>
    <w:rsid w:val="003F2BA2"/>
    <w:rsid w:val="003F2C88"/>
    <w:rsid w:val="003F2D4D"/>
    <w:rsid w:val="003F2DB9"/>
    <w:rsid w:val="003F3305"/>
    <w:rsid w:val="003F3387"/>
    <w:rsid w:val="003F3696"/>
    <w:rsid w:val="003F3714"/>
    <w:rsid w:val="003F3E7E"/>
    <w:rsid w:val="003F3F08"/>
    <w:rsid w:val="003F40C1"/>
    <w:rsid w:val="003F4399"/>
    <w:rsid w:val="003F4403"/>
    <w:rsid w:val="003F455F"/>
    <w:rsid w:val="003F4E02"/>
    <w:rsid w:val="003F5042"/>
    <w:rsid w:val="003F52A2"/>
    <w:rsid w:val="003F56BA"/>
    <w:rsid w:val="003F638A"/>
    <w:rsid w:val="003F65A7"/>
    <w:rsid w:val="003F65ED"/>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0FBE"/>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115"/>
    <w:rsid w:val="004059DA"/>
    <w:rsid w:val="00405BC4"/>
    <w:rsid w:val="00405C02"/>
    <w:rsid w:val="00405C78"/>
    <w:rsid w:val="0040670A"/>
    <w:rsid w:val="0040674F"/>
    <w:rsid w:val="004069C5"/>
    <w:rsid w:val="00407050"/>
    <w:rsid w:val="004079A8"/>
    <w:rsid w:val="00407B1F"/>
    <w:rsid w:val="00407C6B"/>
    <w:rsid w:val="004101E7"/>
    <w:rsid w:val="0041024A"/>
    <w:rsid w:val="00410868"/>
    <w:rsid w:val="0041094B"/>
    <w:rsid w:val="00410B01"/>
    <w:rsid w:val="00410BE7"/>
    <w:rsid w:val="00410C65"/>
    <w:rsid w:val="00410EB4"/>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3BB"/>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7C"/>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A04"/>
    <w:rsid w:val="00436D55"/>
    <w:rsid w:val="00437059"/>
    <w:rsid w:val="00437479"/>
    <w:rsid w:val="00437759"/>
    <w:rsid w:val="00437817"/>
    <w:rsid w:val="00437846"/>
    <w:rsid w:val="0044001A"/>
    <w:rsid w:val="00440477"/>
    <w:rsid w:val="004406D6"/>
    <w:rsid w:val="00440808"/>
    <w:rsid w:val="00440F48"/>
    <w:rsid w:val="004417C1"/>
    <w:rsid w:val="004419D5"/>
    <w:rsid w:val="00441A5E"/>
    <w:rsid w:val="00441C56"/>
    <w:rsid w:val="00441E4A"/>
    <w:rsid w:val="0044234A"/>
    <w:rsid w:val="004423ED"/>
    <w:rsid w:val="004424B2"/>
    <w:rsid w:val="00442ABD"/>
    <w:rsid w:val="00442F2C"/>
    <w:rsid w:val="00443135"/>
    <w:rsid w:val="004435A8"/>
    <w:rsid w:val="00443850"/>
    <w:rsid w:val="00443A04"/>
    <w:rsid w:val="00443CAD"/>
    <w:rsid w:val="00443F7E"/>
    <w:rsid w:val="00444381"/>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1A1C"/>
    <w:rsid w:val="00452630"/>
    <w:rsid w:val="0045284D"/>
    <w:rsid w:val="00452863"/>
    <w:rsid w:val="004529DB"/>
    <w:rsid w:val="00452C0D"/>
    <w:rsid w:val="00452C61"/>
    <w:rsid w:val="00452FDB"/>
    <w:rsid w:val="0045308E"/>
    <w:rsid w:val="00453589"/>
    <w:rsid w:val="004539CE"/>
    <w:rsid w:val="00453A5B"/>
    <w:rsid w:val="00453C5B"/>
    <w:rsid w:val="00453DE4"/>
    <w:rsid w:val="00454085"/>
    <w:rsid w:val="004540EC"/>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64F"/>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A8"/>
    <w:rsid w:val="00464FE0"/>
    <w:rsid w:val="0046543C"/>
    <w:rsid w:val="00465487"/>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138"/>
    <w:rsid w:val="0047023C"/>
    <w:rsid w:val="004706A6"/>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682"/>
    <w:rsid w:val="004758B6"/>
    <w:rsid w:val="00475980"/>
    <w:rsid w:val="00475A99"/>
    <w:rsid w:val="00475EA4"/>
    <w:rsid w:val="00475F61"/>
    <w:rsid w:val="00475F9B"/>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B2A"/>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74A"/>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14"/>
    <w:rsid w:val="004907DA"/>
    <w:rsid w:val="0049085C"/>
    <w:rsid w:val="00490C6C"/>
    <w:rsid w:val="00490E36"/>
    <w:rsid w:val="00490FCE"/>
    <w:rsid w:val="004914C3"/>
    <w:rsid w:val="00491716"/>
    <w:rsid w:val="00491B18"/>
    <w:rsid w:val="00491B39"/>
    <w:rsid w:val="00491D1A"/>
    <w:rsid w:val="004920C4"/>
    <w:rsid w:val="00492252"/>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5DFD"/>
    <w:rsid w:val="004961CD"/>
    <w:rsid w:val="0049665E"/>
    <w:rsid w:val="00496CF1"/>
    <w:rsid w:val="00497038"/>
    <w:rsid w:val="00497171"/>
    <w:rsid w:val="0049733D"/>
    <w:rsid w:val="00497403"/>
    <w:rsid w:val="00497534"/>
    <w:rsid w:val="00497DBB"/>
    <w:rsid w:val="00497E41"/>
    <w:rsid w:val="004A0000"/>
    <w:rsid w:val="004A003C"/>
    <w:rsid w:val="004A008A"/>
    <w:rsid w:val="004A0785"/>
    <w:rsid w:val="004A0D7D"/>
    <w:rsid w:val="004A12F0"/>
    <w:rsid w:val="004A136D"/>
    <w:rsid w:val="004A1934"/>
    <w:rsid w:val="004A1BE9"/>
    <w:rsid w:val="004A274B"/>
    <w:rsid w:val="004A27CE"/>
    <w:rsid w:val="004A29D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0FF"/>
    <w:rsid w:val="004A5178"/>
    <w:rsid w:val="004A5433"/>
    <w:rsid w:val="004A54C9"/>
    <w:rsid w:val="004A5599"/>
    <w:rsid w:val="004A5877"/>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3EB"/>
    <w:rsid w:val="004B0750"/>
    <w:rsid w:val="004B0B0A"/>
    <w:rsid w:val="004B0BDD"/>
    <w:rsid w:val="004B0DA5"/>
    <w:rsid w:val="004B0E7B"/>
    <w:rsid w:val="004B1781"/>
    <w:rsid w:val="004B1783"/>
    <w:rsid w:val="004B1D29"/>
    <w:rsid w:val="004B1DE1"/>
    <w:rsid w:val="004B1FB1"/>
    <w:rsid w:val="004B209C"/>
    <w:rsid w:val="004B2390"/>
    <w:rsid w:val="004B23A3"/>
    <w:rsid w:val="004B26D8"/>
    <w:rsid w:val="004B283A"/>
    <w:rsid w:val="004B30F4"/>
    <w:rsid w:val="004B32E2"/>
    <w:rsid w:val="004B335C"/>
    <w:rsid w:val="004B33C1"/>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6EC"/>
    <w:rsid w:val="004B57FC"/>
    <w:rsid w:val="004B5B05"/>
    <w:rsid w:val="004B5EA9"/>
    <w:rsid w:val="004B60A8"/>
    <w:rsid w:val="004B61FD"/>
    <w:rsid w:val="004B667C"/>
    <w:rsid w:val="004B669E"/>
    <w:rsid w:val="004B6D18"/>
    <w:rsid w:val="004B6F4F"/>
    <w:rsid w:val="004B6F7D"/>
    <w:rsid w:val="004B7093"/>
    <w:rsid w:val="004B7184"/>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1B72"/>
    <w:rsid w:val="004C20D1"/>
    <w:rsid w:val="004C2176"/>
    <w:rsid w:val="004C2F3C"/>
    <w:rsid w:val="004C33BB"/>
    <w:rsid w:val="004C359D"/>
    <w:rsid w:val="004C3926"/>
    <w:rsid w:val="004C3DEF"/>
    <w:rsid w:val="004C4410"/>
    <w:rsid w:val="004C4487"/>
    <w:rsid w:val="004C44B9"/>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9F1"/>
    <w:rsid w:val="004D1AA0"/>
    <w:rsid w:val="004D1D24"/>
    <w:rsid w:val="004D20C1"/>
    <w:rsid w:val="004D2109"/>
    <w:rsid w:val="004D2894"/>
    <w:rsid w:val="004D2895"/>
    <w:rsid w:val="004D2EEB"/>
    <w:rsid w:val="004D3346"/>
    <w:rsid w:val="004D3422"/>
    <w:rsid w:val="004D3815"/>
    <w:rsid w:val="004D388C"/>
    <w:rsid w:val="004D47A4"/>
    <w:rsid w:val="004D4935"/>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0B"/>
    <w:rsid w:val="004D7FF1"/>
    <w:rsid w:val="004E0403"/>
    <w:rsid w:val="004E045D"/>
    <w:rsid w:val="004E0624"/>
    <w:rsid w:val="004E0674"/>
    <w:rsid w:val="004E06F4"/>
    <w:rsid w:val="004E0D35"/>
    <w:rsid w:val="004E0DCA"/>
    <w:rsid w:val="004E0E59"/>
    <w:rsid w:val="004E132B"/>
    <w:rsid w:val="004E1433"/>
    <w:rsid w:val="004E15D0"/>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2E7"/>
    <w:rsid w:val="004E4ACF"/>
    <w:rsid w:val="004E4BBA"/>
    <w:rsid w:val="004E4CCE"/>
    <w:rsid w:val="004E4DA3"/>
    <w:rsid w:val="004E4DEF"/>
    <w:rsid w:val="004E4E7A"/>
    <w:rsid w:val="004E5645"/>
    <w:rsid w:val="004E5973"/>
    <w:rsid w:val="004E5BD4"/>
    <w:rsid w:val="004E5CDA"/>
    <w:rsid w:val="004E5D3C"/>
    <w:rsid w:val="004E6184"/>
    <w:rsid w:val="004E6353"/>
    <w:rsid w:val="004E68E2"/>
    <w:rsid w:val="004E6DF6"/>
    <w:rsid w:val="004E71B6"/>
    <w:rsid w:val="004E75C6"/>
    <w:rsid w:val="004E78C8"/>
    <w:rsid w:val="004E7B15"/>
    <w:rsid w:val="004E7D2F"/>
    <w:rsid w:val="004E7E22"/>
    <w:rsid w:val="004E7FAE"/>
    <w:rsid w:val="004E7FD6"/>
    <w:rsid w:val="004E7FF5"/>
    <w:rsid w:val="004F07D1"/>
    <w:rsid w:val="004F084B"/>
    <w:rsid w:val="004F0930"/>
    <w:rsid w:val="004F0A20"/>
    <w:rsid w:val="004F1285"/>
    <w:rsid w:val="004F131B"/>
    <w:rsid w:val="004F1524"/>
    <w:rsid w:val="004F1A11"/>
    <w:rsid w:val="004F1BDD"/>
    <w:rsid w:val="004F1D03"/>
    <w:rsid w:val="004F21D8"/>
    <w:rsid w:val="004F2303"/>
    <w:rsid w:val="004F2355"/>
    <w:rsid w:val="004F2583"/>
    <w:rsid w:val="004F25FA"/>
    <w:rsid w:val="004F27C6"/>
    <w:rsid w:val="004F2D46"/>
    <w:rsid w:val="004F319E"/>
    <w:rsid w:val="004F33EE"/>
    <w:rsid w:val="004F3643"/>
    <w:rsid w:val="004F3A5A"/>
    <w:rsid w:val="004F4337"/>
    <w:rsid w:val="004F446A"/>
    <w:rsid w:val="004F481D"/>
    <w:rsid w:val="004F4F3E"/>
    <w:rsid w:val="004F5346"/>
    <w:rsid w:val="004F54D7"/>
    <w:rsid w:val="004F55D5"/>
    <w:rsid w:val="004F58DB"/>
    <w:rsid w:val="004F59FD"/>
    <w:rsid w:val="004F5AF5"/>
    <w:rsid w:val="004F5B3E"/>
    <w:rsid w:val="004F5E2C"/>
    <w:rsid w:val="004F5E64"/>
    <w:rsid w:val="004F5EB1"/>
    <w:rsid w:val="004F61C4"/>
    <w:rsid w:val="004F64BB"/>
    <w:rsid w:val="004F6A18"/>
    <w:rsid w:val="004F6DAD"/>
    <w:rsid w:val="004F6F4F"/>
    <w:rsid w:val="004F788D"/>
    <w:rsid w:val="004F7B32"/>
    <w:rsid w:val="00500125"/>
    <w:rsid w:val="0050017D"/>
    <w:rsid w:val="005001FF"/>
    <w:rsid w:val="005008B6"/>
    <w:rsid w:val="00500B0A"/>
    <w:rsid w:val="00500B2B"/>
    <w:rsid w:val="00500C6D"/>
    <w:rsid w:val="00500D6F"/>
    <w:rsid w:val="005010A7"/>
    <w:rsid w:val="0050122B"/>
    <w:rsid w:val="0050130A"/>
    <w:rsid w:val="00501A66"/>
    <w:rsid w:val="00501AAF"/>
    <w:rsid w:val="00502041"/>
    <w:rsid w:val="00502157"/>
    <w:rsid w:val="00502604"/>
    <w:rsid w:val="0050352F"/>
    <w:rsid w:val="00503F19"/>
    <w:rsid w:val="00503F89"/>
    <w:rsid w:val="0050414A"/>
    <w:rsid w:val="005045A4"/>
    <w:rsid w:val="00504684"/>
    <w:rsid w:val="00504ACE"/>
    <w:rsid w:val="00504DED"/>
    <w:rsid w:val="00504E44"/>
    <w:rsid w:val="005051FE"/>
    <w:rsid w:val="00505D82"/>
    <w:rsid w:val="00505F67"/>
    <w:rsid w:val="005060AF"/>
    <w:rsid w:val="005063D4"/>
    <w:rsid w:val="0050641C"/>
    <w:rsid w:val="00506D4C"/>
    <w:rsid w:val="00506E7B"/>
    <w:rsid w:val="005070CE"/>
    <w:rsid w:val="0050725F"/>
    <w:rsid w:val="00507343"/>
    <w:rsid w:val="005076B0"/>
    <w:rsid w:val="00507872"/>
    <w:rsid w:val="00507E96"/>
    <w:rsid w:val="0051058B"/>
    <w:rsid w:val="00510654"/>
    <w:rsid w:val="005106E2"/>
    <w:rsid w:val="00510942"/>
    <w:rsid w:val="00510A4D"/>
    <w:rsid w:val="00510DB8"/>
    <w:rsid w:val="00511242"/>
    <w:rsid w:val="005114C7"/>
    <w:rsid w:val="00511DA2"/>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4DBA"/>
    <w:rsid w:val="005152E7"/>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B9"/>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04"/>
    <w:rsid w:val="0052779E"/>
    <w:rsid w:val="0053057B"/>
    <w:rsid w:val="0053060D"/>
    <w:rsid w:val="00531042"/>
    <w:rsid w:val="005310B4"/>
    <w:rsid w:val="00531195"/>
    <w:rsid w:val="0053187E"/>
    <w:rsid w:val="00531DCE"/>
    <w:rsid w:val="005327C3"/>
    <w:rsid w:val="005329B5"/>
    <w:rsid w:val="00532AC6"/>
    <w:rsid w:val="0053319F"/>
    <w:rsid w:val="00533697"/>
    <w:rsid w:val="005336A3"/>
    <w:rsid w:val="00533701"/>
    <w:rsid w:val="00533A6E"/>
    <w:rsid w:val="00533AFA"/>
    <w:rsid w:val="00533B7E"/>
    <w:rsid w:val="00533B8A"/>
    <w:rsid w:val="00533CE6"/>
    <w:rsid w:val="0053405A"/>
    <w:rsid w:val="005340EB"/>
    <w:rsid w:val="005341F8"/>
    <w:rsid w:val="005345D6"/>
    <w:rsid w:val="0053492E"/>
    <w:rsid w:val="00534A44"/>
    <w:rsid w:val="00534A4B"/>
    <w:rsid w:val="00534BC4"/>
    <w:rsid w:val="00534C5E"/>
    <w:rsid w:val="00534DC5"/>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47C8D"/>
    <w:rsid w:val="005506AF"/>
    <w:rsid w:val="00550994"/>
    <w:rsid w:val="005512CF"/>
    <w:rsid w:val="0055157E"/>
    <w:rsid w:val="00551C94"/>
    <w:rsid w:val="00551D1C"/>
    <w:rsid w:val="00552219"/>
    <w:rsid w:val="0055232F"/>
    <w:rsid w:val="00552384"/>
    <w:rsid w:val="00552562"/>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78A"/>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5F2"/>
    <w:rsid w:val="0056193E"/>
    <w:rsid w:val="00561AB4"/>
    <w:rsid w:val="00561E46"/>
    <w:rsid w:val="00561E5E"/>
    <w:rsid w:val="00562232"/>
    <w:rsid w:val="00562818"/>
    <w:rsid w:val="00562A92"/>
    <w:rsid w:val="00562B7D"/>
    <w:rsid w:val="00562C79"/>
    <w:rsid w:val="00562D7B"/>
    <w:rsid w:val="00562DBB"/>
    <w:rsid w:val="005630FA"/>
    <w:rsid w:val="005633F7"/>
    <w:rsid w:val="0056353B"/>
    <w:rsid w:val="005637BF"/>
    <w:rsid w:val="00564002"/>
    <w:rsid w:val="0056407A"/>
    <w:rsid w:val="0056413F"/>
    <w:rsid w:val="00564507"/>
    <w:rsid w:val="00564725"/>
    <w:rsid w:val="0056498B"/>
    <w:rsid w:val="005649DE"/>
    <w:rsid w:val="00564BC8"/>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B6C"/>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3EB8"/>
    <w:rsid w:val="0058440A"/>
    <w:rsid w:val="0058460B"/>
    <w:rsid w:val="005848BE"/>
    <w:rsid w:val="00584900"/>
    <w:rsid w:val="00584B18"/>
    <w:rsid w:val="00584EB5"/>
    <w:rsid w:val="00585177"/>
    <w:rsid w:val="00585660"/>
    <w:rsid w:val="005857D3"/>
    <w:rsid w:val="00586025"/>
    <w:rsid w:val="005861A9"/>
    <w:rsid w:val="00586990"/>
    <w:rsid w:val="00586A8F"/>
    <w:rsid w:val="00586C64"/>
    <w:rsid w:val="00587431"/>
    <w:rsid w:val="005874D2"/>
    <w:rsid w:val="00587907"/>
    <w:rsid w:val="00587985"/>
    <w:rsid w:val="0058798E"/>
    <w:rsid w:val="00587BEB"/>
    <w:rsid w:val="00587E70"/>
    <w:rsid w:val="00587FB2"/>
    <w:rsid w:val="00590D1D"/>
    <w:rsid w:val="0059122E"/>
    <w:rsid w:val="0059160E"/>
    <w:rsid w:val="00591842"/>
    <w:rsid w:val="00591914"/>
    <w:rsid w:val="005922F4"/>
    <w:rsid w:val="005923ED"/>
    <w:rsid w:val="005924F2"/>
    <w:rsid w:val="005929E0"/>
    <w:rsid w:val="00592B2D"/>
    <w:rsid w:val="00592B4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016"/>
    <w:rsid w:val="00596431"/>
    <w:rsid w:val="005965F9"/>
    <w:rsid w:val="00596A24"/>
    <w:rsid w:val="00596CC5"/>
    <w:rsid w:val="00596DEF"/>
    <w:rsid w:val="00596F58"/>
    <w:rsid w:val="00596FFB"/>
    <w:rsid w:val="00597124"/>
    <w:rsid w:val="00597404"/>
    <w:rsid w:val="005975B8"/>
    <w:rsid w:val="0059777E"/>
    <w:rsid w:val="00597B43"/>
    <w:rsid w:val="005A0464"/>
    <w:rsid w:val="005A0667"/>
    <w:rsid w:val="005A06DC"/>
    <w:rsid w:val="005A0AC6"/>
    <w:rsid w:val="005A0BEA"/>
    <w:rsid w:val="005A0D67"/>
    <w:rsid w:val="005A10AA"/>
    <w:rsid w:val="005A12FC"/>
    <w:rsid w:val="005A17A0"/>
    <w:rsid w:val="005A17E6"/>
    <w:rsid w:val="005A1E65"/>
    <w:rsid w:val="005A21A5"/>
    <w:rsid w:val="005A22CB"/>
    <w:rsid w:val="005A257E"/>
    <w:rsid w:val="005A2658"/>
    <w:rsid w:val="005A292A"/>
    <w:rsid w:val="005A2D0E"/>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1B3"/>
    <w:rsid w:val="005B127D"/>
    <w:rsid w:val="005B1A12"/>
    <w:rsid w:val="005B20E7"/>
    <w:rsid w:val="005B21BA"/>
    <w:rsid w:val="005B2401"/>
    <w:rsid w:val="005B24FE"/>
    <w:rsid w:val="005B290F"/>
    <w:rsid w:val="005B2A8F"/>
    <w:rsid w:val="005B2B3B"/>
    <w:rsid w:val="005B2F8D"/>
    <w:rsid w:val="005B3213"/>
    <w:rsid w:val="005B3323"/>
    <w:rsid w:val="005B3687"/>
    <w:rsid w:val="005B3724"/>
    <w:rsid w:val="005B421A"/>
    <w:rsid w:val="005B431F"/>
    <w:rsid w:val="005B4A18"/>
    <w:rsid w:val="005B55E4"/>
    <w:rsid w:val="005B59C5"/>
    <w:rsid w:val="005B59D7"/>
    <w:rsid w:val="005B5A16"/>
    <w:rsid w:val="005B5A30"/>
    <w:rsid w:val="005B5A67"/>
    <w:rsid w:val="005B5D57"/>
    <w:rsid w:val="005B5FAD"/>
    <w:rsid w:val="005B62B8"/>
    <w:rsid w:val="005B656F"/>
    <w:rsid w:val="005B6918"/>
    <w:rsid w:val="005B69B1"/>
    <w:rsid w:val="005B6D12"/>
    <w:rsid w:val="005B720B"/>
    <w:rsid w:val="005B7693"/>
    <w:rsid w:val="005B7731"/>
    <w:rsid w:val="005B7AE8"/>
    <w:rsid w:val="005B7D4D"/>
    <w:rsid w:val="005C00C3"/>
    <w:rsid w:val="005C026B"/>
    <w:rsid w:val="005C0306"/>
    <w:rsid w:val="005C0543"/>
    <w:rsid w:val="005C0CEC"/>
    <w:rsid w:val="005C0DC7"/>
    <w:rsid w:val="005C1252"/>
    <w:rsid w:val="005C1832"/>
    <w:rsid w:val="005C1A6A"/>
    <w:rsid w:val="005C1B2D"/>
    <w:rsid w:val="005C1EAE"/>
    <w:rsid w:val="005C2040"/>
    <w:rsid w:val="005C210B"/>
    <w:rsid w:val="005C2498"/>
    <w:rsid w:val="005C2685"/>
    <w:rsid w:val="005C2978"/>
    <w:rsid w:val="005C2D54"/>
    <w:rsid w:val="005C2D6A"/>
    <w:rsid w:val="005C2DFD"/>
    <w:rsid w:val="005C2FBE"/>
    <w:rsid w:val="005C31D1"/>
    <w:rsid w:val="005C34C1"/>
    <w:rsid w:val="005C3704"/>
    <w:rsid w:val="005C3A18"/>
    <w:rsid w:val="005C4099"/>
    <w:rsid w:val="005C4157"/>
    <w:rsid w:val="005C4177"/>
    <w:rsid w:val="005C4A3E"/>
    <w:rsid w:val="005C4A84"/>
    <w:rsid w:val="005C5195"/>
    <w:rsid w:val="005C52AA"/>
    <w:rsid w:val="005C5449"/>
    <w:rsid w:val="005C546C"/>
    <w:rsid w:val="005C5493"/>
    <w:rsid w:val="005C5717"/>
    <w:rsid w:val="005C58F6"/>
    <w:rsid w:val="005C5E2B"/>
    <w:rsid w:val="005C5FAA"/>
    <w:rsid w:val="005C600E"/>
    <w:rsid w:val="005C6E45"/>
    <w:rsid w:val="005C70EB"/>
    <w:rsid w:val="005C7350"/>
    <w:rsid w:val="005C73F1"/>
    <w:rsid w:val="005C74AA"/>
    <w:rsid w:val="005C758B"/>
    <w:rsid w:val="005C77D1"/>
    <w:rsid w:val="005C7DDC"/>
    <w:rsid w:val="005D01EC"/>
    <w:rsid w:val="005D0471"/>
    <w:rsid w:val="005D0996"/>
    <w:rsid w:val="005D0C4D"/>
    <w:rsid w:val="005D0DB7"/>
    <w:rsid w:val="005D0E8D"/>
    <w:rsid w:val="005D1407"/>
    <w:rsid w:val="005D1A9B"/>
    <w:rsid w:val="005D1CA2"/>
    <w:rsid w:val="005D1CE7"/>
    <w:rsid w:val="005D2156"/>
    <w:rsid w:val="005D2744"/>
    <w:rsid w:val="005D2FB5"/>
    <w:rsid w:val="005D31B9"/>
    <w:rsid w:val="005D3428"/>
    <w:rsid w:val="005D3A56"/>
    <w:rsid w:val="005D3BAF"/>
    <w:rsid w:val="005D3DC6"/>
    <w:rsid w:val="005D3DF3"/>
    <w:rsid w:val="005D495A"/>
    <w:rsid w:val="005D4C1B"/>
    <w:rsid w:val="005D4CC3"/>
    <w:rsid w:val="005D5000"/>
    <w:rsid w:val="005D5031"/>
    <w:rsid w:val="005D541C"/>
    <w:rsid w:val="005D561D"/>
    <w:rsid w:val="005D5872"/>
    <w:rsid w:val="005D5899"/>
    <w:rsid w:val="005D5BF5"/>
    <w:rsid w:val="005D65C5"/>
    <w:rsid w:val="005D6907"/>
    <w:rsid w:val="005D6AC7"/>
    <w:rsid w:val="005D72B0"/>
    <w:rsid w:val="005D73F9"/>
    <w:rsid w:val="005D774E"/>
    <w:rsid w:val="005D7B39"/>
    <w:rsid w:val="005E03A6"/>
    <w:rsid w:val="005E07FF"/>
    <w:rsid w:val="005E09BE"/>
    <w:rsid w:val="005E0B68"/>
    <w:rsid w:val="005E0BFB"/>
    <w:rsid w:val="005E0DCC"/>
    <w:rsid w:val="005E0FDE"/>
    <w:rsid w:val="005E1193"/>
    <w:rsid w:val="005E1E5C"/>
    <w:rsid w:val="005E2172"/>
    <w:rsid w:val="005E217B"/>
    <w:rsid w:val="005E240C"/>
    <w:rsid w:val="005E310E"/>
    <w:rsid w:val="005E32B4"/>
    <w:rsid w:val="005E333F"/>
    <w:rsid w:val="005E36AE"/>
    <w:rsid w:val="005E3A50"/>
    <w:rsid w:val="005E3E37"/>
    <w:rsid w:val="005E4343"/>
    <w:rsid w:val="005E45E4"/>
    <w:rsid w:val="005E4ADE"/>
    <w:rsid w:val="005E4B19"/>
    <w:rsid w:val="005E4D7E"/>
    <w:rsid w:val="005E51E6"/>
    <w:rsid w:val="005E5879"/>
    <w:rsid w:val="005E59A7"/>
    <w:rsid w:val="005E5FBD"/>
    <w:rsid w:val="005E6437"/>
    <w:rsid w:val="005E6FB1"/>
    <w:rsid w:val="005E75B0"/>
    <w:rsid w:val="005E7C89"/>
    <w:rsid w:val="005E7E2D"/>
    <w:rsid w:val="005E7F47"/>
    <w:rsid w:val="005F00AF"/>
    <w:rsid w:val="005F00F7"/>
    <w:rsid w:val="005F0584"/>
    <w:rsid w:val="005F084E"/>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EC6"/>
    <w:rsid w:val="00602137"/>
    <w:rsid w:val="006024B0"/>
    <w:rsid w:val="0060261C"/>
    <w:rsid w:val="00602875"/>
    <w:rsid w:val="006029E9"/>
    <w:rsid w:val="00602C97"/>
    <w:rsid w:val="00602DF7"/>
    <w:rsid w:val="00602E3C"/>
    <w:rsid w:val="00602F30"/>
    <w:rsid w:val="006031FA"/>
    <w:rsid w:val="006032D6"/>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2E8"/>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885"/>
    <w:rsid w:val="00614B8E"/>
    <w:rsid w:val="0061560D"/>
    <w:rsid w:val="00615F4E"/>
    <w:rsid w:val="0061614F"/>
    <w:rsid w:val="006161E0"/>
    <w:rsid w:val="00616954"/>
    <w:rsid w:val="00617181"/>
    <w:rsid w:val="00617E86"/>
    <w:rsid w:val="00617FA2"/>
    <w:rsid w:val="0062011A"/>
    <w:rsid w:val="00620481"/>
    <w:rsid w:val="00620789"/>
    <w:rsid w:val="00620BEF"/>
    <w:rsid w:val="00620D3A"/>
    <w:rsid w:val="00620DFC"/>
    <w:rsid w:val="00620F2E"/>
    <w:rsid w:val="00621736"/>
    <w:rsid w:val="006219A3"/>
    <w:rsid w:val="00621C0F"/>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27E8B"/>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E46"/>
    <w:rsid w:val="00640F34"/>
    <w:rsid w:val="006412C2"/>
    <w:rsid w:val="00641968"/>
    <w:rsid w:val="006419F1"/>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6"/>
    <w:rsid w:val="00645AF9"/>
    <w:rsid w:val="006460D5"/>
    <w:rsid w:val="00646A3B"/>
    <w:rsid w:val="0064737F"/>
    <w:rsid w:val="0064755D"/>
    <w:rsid w:val="00647856"/>
    <w:rsid w:val="00647CFD"/>
    <w:rsid w:val="00647D20"/>
    <w:rsid w:val="00647DCA"/>
    <w:rsid w:val="0065049F"/>
    <w:rsid w:val="006507B9"/>
    <w:rsid w:val="00650967"/>
    <w:rsid w:val="00650E3A"/>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D71"/>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6F9A"/>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29E"/>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1EDE"/>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090A"/>
    <w:rsid w:val="00680EFB"/>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0E18"/>
    <w:rsid w:val="00691242"/>
    <w:rsid w:val="006914A3"/>
    <w:rsid w:val="00691A23"/>
    <w:rsid w:val="00691AEE"/>
    <w:rsid w:val="00691D1D"/>
    <w:rsid w:val="00691D2F"/>
    <w:rsid w:val="006921CF"/>
    <w:rsid w:val="006921E4"/>
    <w:rsid w:val="00692767"/>
    <w:rsid w:val="00692AD9"/>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97FEC"/>
    <w:rsid w:val="006A0284"/>
    <w:rsid w:val="006A091E"/>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E5C"/>
    <w:rsid w:val="006A5F43"/>
    <w:rsid w:val="006A6199"/>
    <w:rsid w:val="006A625E"/>
    <w:rsid w:val="006A651F"/>
    <w:rsid w:val="006A6987"/>
    <w:rsid w:val="006A69AA"/>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ADC"/>
    <w:rsid w:val="006B4C4F"/>
    <w:rsid w:val="006B4CA5"/>
    <w:rsid w:val="006B4E56"/>
    <w:rsid w:val="006B529F"/>
    <w:rsid w:val="006B56A0"/>
    <w:rsid w:val="006B56FE"/>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52A"/>
    <w:rsid w:val="006C1602"/>
    <w:rsid w:val="006C17CF"/>
    <w:rsid w:val="006C1A6B"/>
    <w:rsid w:val="006C1A6F"/>
    <w:rsid w:val="006C1ABC"/>
    <w:rsid w:val="006C1AFA"/>
    <w:rsid w:val="006C1FE2"/>
    <w:rsid w:val="006C2050"/>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65CB"/>
    <w:rsid w:val="006C6E02"/>
    <w:rsid w:val="006C7395"/>
    <w:rsid w:val="006C7486"/>
    <w:rsid w:val="006C7770"/>
    <w:rsid w:val="006C7922"/>
    <w:rsid w:val="006C7D8C"/>
    <w:rsid w:val="006C7E67"/>
    <w:rsid w:val="006D0095"/>
    <w:rsid w:val="006D02A4"/>
    <w:rsid w:val="006D040E"/>
    <w:rsid w:val="006D0DF9"/>
    <w:rsid w:val="006D131E"/>
    <w:rsid w:val="006D1598"/>
    <w:rsid w:val="006D173E"/>
    <w:rsid w:val="006D18BE"/>
    <w:rsid w:val="006D1EFB"/>
    <w:rsid w:val="006D1FBA"/>
    <w:rsid w:val="006D227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50"/>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1D1A"/>
    <w:rsid w:val="006E233C"/>
    <w:rsid w:val="006E24AA"/>
    <w:rsid w:val="006E29DA"/>
    <w:rsid w:val="006E2A57"/>
    <w:rsid w:val="006E2AA6"/>
    <w:rsid w:val="006E2E61"/>
    <w:rsid w:val="006E2F50"/>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45C"/>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3B"/>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8BF"/>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C3"/>
    <w:rsid w:val="00706ED3"/>
    <w:rsid w:val="0070701D"/>
    <w:rsid w:val="007072FF"/>
    <w:rsid w:val="0070735F"/>
    <w:rsid w:val="007074E0"/>
    <w:rsid w:val="007075D1"/>
    <w:rsid w:val="00707B72"/>
    <w:rsid w:val="007101B3"/>
    <w:rsid w:val="007102C8"/>
    <w:rsid w:val="007102D3"/>
    <w:rsid w:val="0071046B"/>
    <w:rsid w:val="00710D2F"/>
    <w:rsid w:val="00710E9E"/>
    <w:rsid w:val="0071116B"/>
    <w:rsid w:val="00711E7C"/>
    <w:rsid w:val="00711E8E"/>
    <w:rsid w:val="00712081"/>
    <w:rsid w:val="0071249D"/>
    <w:rsid w:val="007129F9"/>
    <w:rsid w:val="00712D3B"/>
    <w:rsid w:val="00713006"/>
    <w:rsid w:val="0071337D"/>
    <w:rsid w:val="007135B3"/>
    <w:rsid w:val="007139FE"/>
    <w:rsid w:val="00713E9B"/>
    <w:rsid w:val="00714287"/>
    <w:rsid w:val="007142E1"/>
    <w:rsid w:val="00714819"/>
    <w:rsid w:val="007148EB"/>
    <w:rsid w:val="00714A23"/>
    <w:rsid w:val="00714D48"/>
    <w:rsid w:val="00715047"/>
    <w:rsid w:val="007152FF"/>
    <w:rsid w:val="007155F2"/>
    <w:rsid w:val="00715780"/>
    <w:rsid w:val="00715BB4"/>
    <w:rsid w:val="0071620C"/>
    <w:rsid w:val="007162F7"/>
    <w:rsid w:val="00716684"/>
    <w:rsid w:val="0071696E"/>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719"/>
    <w:rsid w:val="0072381C"/>
    <w:rsid w:val="00723862"/>
    <w:rsid w:val="00723B5E"/>
    <w:rsid w:val="007240E6"/>
    <w:rsid w:val="0072416D"/>
    <w:rsid w:val="007241B5"/>
    <w:rsid w:val="0072453A"/>
    <w:rsid w:val="007246F1"/>
    <w:rsid w:val="0072473B"/>
    <w:rsid w:val="00724ABD"/>
    <w:rsid w:val="00724E27"/>
    <w:rsid w:val="00725632"/>
    <w:rsid w:val="00725B7B"/>
    <w:rsid w:val="00725FAF"/>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3EC3"/>
    <w:rsid w:val="007340FE"/>
    <w:rsid w:val="007344B7"/>
    <w:rsid w:val="007349DC"/>
    <w:rsid w:val="007349F0"/>
    <w:rsid w:val="007351C7"/>
    <w:rsid w:val="00735460"/>
    <w:rsid w:val="007355BC"/>
    <w:rsid w:val="00735AB3"/>
    <w:rsid w:val="00735C07"/>
    <w:rsid w:val="00735E42"/>
    <w:rsid w:val="00735E7F"/>
    <w:rsid w:val="00735ECA"/>
    <w:rsid w:val="007364E9"/>
    <w:rsid w:val="00736764"/>
    <w:rsid w:val="007367B1"/>
    <w:rsid w:val="00736893"/>
    <w:rsid w:val="00736950"/>
    <w:rsid w:val="00736AD1"/>
    <w:rsid w:val="00736FA7"/>
    <w:rsid w:val="00737040"/>
    <w:rsid w:val="007372C2"/>
    <w:rsid w:val="0073776E"/>
    <w:rsid w:val="007377A1"/>
    <w:rsid w:val="0074020A"/>
    <w:rsid w:val="00740367"/>
    <w:rsid w:val="0074039F"/>
    <w:rsid w:val="007405D6"/>
    <w:rsid w:val="00740D38"/>
    <w:rsid w:val="00740EF4"/>
    <w:rsid w:val="007410B2"/>
    <w:rsid w:val="00741204"/>
    <w:rsid w:val="0074168D"/>
    <w:rsid w:val="007416A6"/>
    <w:rsid w:val="007416BA"/>
    <w:rsid w:val="00741738"/>
    <w:rsid w:val="00741AEB"/>
    <w:rsid w:val="00741C29"/>
    <w:rsid w:val="00741F7D"/>
    <w:rsid w:val="0074233A"/>
    <w:rsid w:val="007429ED"/>
    <w:rsid w:val="00742A04"/>
    <w:rsid w:val="00742C18"/>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057"/>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80F"/>
    <w:rsid w:val="00762BD1"/>
    <w:rsid w:val="00762C22"/>
    <w:rsid w:val="007630E6"/>
    <w:rsid w:val="007631A9"/>
    <w:rsid w:val="00763A5E"/>
    <w:rsid w:val="00763B65"/>
    <w:rsid w:val="00763E75"/>
    <w:rsid w:val="007640DB"/>
    <w:rsid w:val="0076436B"/>
    <w:rsid w:val="00764381"/>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C"/>
    <w:rsid w:val="00767B9F"/>
    <w:rsid w:val="007708D1"/>
    <w:rsid w:val="00770970"/>
    <w:rsid w:val="007710BC"/>
    <w:rsid w:val="00771603"/>
    <w:rsid w:val="007717EC"/>
    <w:rsid w:val="00771AEF"/>
    <w:rsid w:val="00772233"/>
    <w:rsid w:val="00772A61"/>
    <w:rsid w:val="00772A9C"/>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B7D"/>
    <w:rsid w:val="00780384"/>
    <w:rsid w:val="00780764"/>
    <w:rsid w:val="00780808"/>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B3A"/>
    <w:rsid w:val="00787D9C"/>
    <w:rsid w:val="00787E41"/>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6F"/>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248"/>
    <w:rsid w:val="0079560F"/>
    <w:rsid w:val="00795864"/>
    <w:rsid w:val="007966BF"/>
    <w:rsid w:val="007968EC"/>
    <w:rsid w:val="007974B8"/>
    <w:rsid w:val="007A00AA"/>
    <w:rsid w:val="007A066E"/>
    <w:rsid w:val="007A0BF7"/>
    <w:rsid w:val="007A118F"/>
    <w:rsid w:val="007A139D"/>
    <w:rsid w:val="007A1621"/>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967"/>
    <w:rsid w:val="007A5A45"/>
    <w:rsid w:val="007A64D9"/>
    <w:rsid w:val="007A68DA"/>
    <w:rsid w:val="007A7279"/>
    <w:rsid w:val="007A73E1"/>
    <w:rsid w:val="007A76B5"/>
    <w:rsid w:val="007A785E"/>
    <w:rsid w:val="007A7F0B"/>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7B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517"/>
    <w:rsid w:val="007B6749"/>
    <w:rsid w:val="007B6B6F"/>
    <w:rsid w:val="007B7096"/>
    <w:rsid w:val="007B74A0"/>
    <w:rsid w:val="007B752E"/>
    <w:rsid w:val="007B7AAD"/>
    <w:rsid w:val="007B7C96"/>
    <w:rsid w:val="007B7DFD"/>
    <w:rsid w:val="007B7EAB"/>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2B2"/>
    <w:rsid w:val="007C3412"/>
    <w:rsid w:val="007C37FA"/>
    <w:rsid w:val="007C3A28"/>
    <w:rsid w:val="007C41E0"/>
    <w:rsid w:val="007C4261"/>
    <w:rsid w:val="007C499C"/>
    <w:rsid w:val="007C4C25"/>
    <w:rsid w:val="007C4E99"/>
    <w:rsid w:val="007C4E9B"/>
    <w:rsid w:val="007C536A"/>
    <w:rsid w:val="007C5ACB"/>
    <w:rsid w:val="007C5F48"/>
    <w:rsid w:val="007C676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E4C"/>
    <w:rsid w:val="007D1F55"/>
    <w:rsid w:val="007D28A6"/>
    <w:rsid w:val="007D3176"/>
    <w:rsid w:val="007D32D5"/>
    <w:rsid w:val="007D361F"/>
    <w:rsid w:val="007D370E"/>
    <w:rsid w:val="007D3761"/>
    <w:rsid w:val="007D3C02"/>
    <w:rsid w:val="007D3E69"/>
    <w:rsid w:val="007D3F73"/>
    <w:rsid w:val="007D4498"/>
    <w:rsid w:val="007D44D9"/>
    <w:rsid w:val="007D4825"/>
    <w:rsid w:val="007D49F4"/>
    <w:rsid w:val="007D4B2A"/>
    <w:rsid w:val="007D4C79"/>
    <w:rsid w:val="007D4E50"/>
    <w:rsid w:val="007D54DB"/>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EAA"/>
    <w:rsid w:val="007E2FFF"/>
    <w:rsid w:val="007E349E"/>
    <w:rsid w:val="007E34F4"/>
    <w:rsid w:val="007E3CF5"/>
    <w:rsid w:val="007E3EA9"/>
    <w:rsid w:val="007E40A0"/>
    <w:rsid w:val="007E40AE"/>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5D4"/>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303"/>
    <w:rsid w:val="007F63B8"/>
    <w:rsid w:val="007F665D"/>
    <w:rsid w:val="007F66C3"/>
    <w:rsid w:val="007F6AE7"/>
    <w:rsid w:val="007F6C73"/>
    <w:rsid w:val="007F7AF6"/>
    <w:rsid w:val="007F7CE8"/>
    <w:rsid w:val="00800142"/>
    <w:rsid w:val="00800195"/>
    <w:rsid w:val="00800475"/>
    <w:rsid w:val="008008C2"/>
    <w:rsid w:val="00800947"/>
    <w:rsid w:val="0080095A"/>
    <w:rsid w:val="008015F6"/>
    <w:rsid w:val="00801765"/>
    <w:rsid w:val="0080194C"/>
    <w:rsid w:val="00801CCA"/>
    <w:rsid w:val="00801D43"/>
    <w:rsid w:val="00801ECE"/>
    <w:rsid w:val="00801F75"/>
    <w:rsid w:val="00802641"/>
    <w:rsid w:val="008028C9"/>
    <w:rsid w:val="00802C27"/>
    <w:rsid w:val="00802D4A"/>
    <w:rsid w:val="0080380F"/>
    <w:rsid w:val="00803BF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3F99"/>
    <w:rsid w:val="00824492"/>
    <w:rsid w:val="00824591"/>
    <w:rsid w:val="00824792"/>
    <w:rsid w:val="0082497E"/>
    <w:rsid w:val="00824E13"/>
    <w:rsid w:val="00824E4E"/>
    <w:rsid w:val="00825564"/>
    <w:rsid w:val="00825A38"/>
    <w:rsid w:val="008261E5"/>
    <w:rsid w:val="0082636A"/>
    <w:rsid w:val="008264BF"/>
    <w:rsid w:val="0082653E"/>
    <w:rsid w:val="00826762"/>
    <w:rsid w:val="0082699A"/>
    <w:rsid w:val="008274E1"/>
    <w:rsid w:val="00827F6D"/>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7DB"/>
    <w:rsid w:val="00832DF1"/>
    <w:rsid w:val="0083360A"/>
    <w:rsid w:val="0083382B"/>
    <w:rsid w:val="00833C02"/>
    <w:rsid w:val="00833DB5"/>
    <w:rsid w:val="008344B4"/>
    <w:rsid w:val="00834643"/>
    <w:rsid w:val="00834B88"/>
    <w:rsid w:val="00834BB3"/>
    <w:rsid w:val="00834E09"/>
    <w:rsid w:val="00835E13"/>
    <w:rsid w:val="008362FA"/>
    <w:rsid w:val="00837257"/>
    <w:rsid w:val="00837474"/>
    <w:rsid w:val="008374A3"/>
    <w:rsid w:val="008374AB"/>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CE6"/>
    <w:rsid w:val="00845D16"/>
    <w:rsid w:val="00845DCC"/>
    <w:rsid w:val="00846049"/>
    <w:rsid w:val="00846292"/>
    <w:rsid w:val="00846900"/>
    <w:rsid w:val="00846916"/>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711"/>
    <w:rsid w:val="008517BD"/>
    <w:rsid w:val="00851A51"/>
    <w:rsid w:val="00851F09"/>
    <w:rsid w:val="00852905"/>
    <w:rsid w:val="00852A94"/>
    <w:rsid w:val="00852B49"/>
    <w:rsid w:val="00852C84"/>
    <w:rsid w:val="008530D2"/>
    <w:rsid w:val="008530FE"/>
    <w:rsid w:val="008534ED"/>
    <w:rsid w:val="008534F5"/>
    <w:rsid w:val="00853998"/>
    <w:rsid w:val="008539B3"/>
    <w:rsid w:val="00853CF1"/>
    <w:rsid w:val="00853DC6"/>
    <w:rsid w:val="00853E9B"/>
    <w:rsid w:val="008547DA"/>
    <w:rsid w:val="008549A0"/>
    <w:rsid w:val="00854AAE"/>
    <w:rsid w:val="00854CA0"/>
    <w:rsid w:val="008550DF"/>
    <w:rsid w:val="00855296"/>
    <w:rsid w:val="008552B3"/>
    <w:rsid w:val="00855957"/>
    <w:rsid w:val="00856278"/>
    <w:rsid w:val="0085632F"/>
    <w:rsid w:val="0085634A"/>
    <w:rsid w:val="008563EA"/>
    <w:rsid w:val="008565C6"/>
    <w:rsid w:val="00856851"/>
    <w:rsid w:val="0085708C"/>
    <w:rsid w:val="00857103"/>
    <w:rsid w:val="008572E6"/>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363"/>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BD"/>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58C"/>
    <w:rsid w:val="00872978"/>
    <w:rsid w:val="00872A81"/>
    <w:rsid w:val="00872CBF"/>
    <w:rsid w:val="00872FFC"/>
    <w:rsid w:val="00873160"/>
    <w:rsid w:val="008731BA"/>
    <w:rsid w:val="008734D1"/>
    <w:rsid w:val="008736AE"/>
    <w:rsid w:val="0087376F"/>
    <w:rsid w:val="00873B0E"/>
    <w:rsid w:val="00873BE1"/>
    <w:rsid w:val="00873BE3"/>
    <w:rsid w:val="00873C87"/>
    <w:rsid w:val="00873F2A"/>
    <w:rsid w:val="0087411F"/>
    <w:rsid w:val="00874225"/>
    <w:rsid w:val="00874B20"/>
    <w:rsid w:val="00874F2D"/>
    <w:rsid w:val="00875054"/>
    <w:rsid w:val="0087505A"/>
    <w:rsid w:val="008752DA"/>
    <w:rsid w:val="008756D3"/>
    <w:rsid w:val="00875A03"/>
    <w:rsid w:val="008762B2"/>
    <w:rsid w:val="00876911"/>
    <w:rsid w:val="00876927"/>
    <w:rsid w:val="00876C57"/>
    <w:rsid w:val="008777AD"/>
    <w:rsid w:val="008801FA"/>
    <w:rsid w:val="00880E77"/>
    <w:rsid w:val="00881613"/>
    <w:rsid w:val="00881781"/>
    <w:rsid w:val="00881A31"/>
    <w:rsid w:val="00881C2A"/>
    <w:rsid w:val="00881CC6"/>
    <w:rsid w:val="00881F13"/>
    <w:rsid w:val="00882657"/>
    <w:rsid w:val="008826B7"/>
    <w:rsid w:val="00882948"/>
    <w:rsid w:val="00882EFB"/>
    <w:rsid w:val="008832A8"/>
    <w:rsid w:val="00883954"/>
    <w:rsid w:val="00883DE0"/>
    <w:rsid w:val="008840BF"/>
    <w:rsid w:val="008843B8"/>
    <w:rsid w:val="00884610"/>
    <w:rsid w:val="00884C26"/>
    <w:rsid w:val="00884CA8"/>
    <w:rsid w:val="0088525B"/>
    <w:rsid w:val="008853BD"/>
    <w:rsid w:val="0088562F"/>
    <w:rsid w:val="00885B41"/>
    <w:rsid w:val="00885B89"/>
    <w:rsid w:val="00885C8B"/>
    <w:rsid w:val="00885CF6"/>
    <w:rsid w:val="00886046"/>
    <w:rsid w:val="00886185"/>
    <w:rsid w:val="008861AD"/>
    <w:rsid w:val="00886692"/>
    <w:rsid w:val="0088676A"/>
    <w:rsid w:val="00886905"/>
    <w:rsid w:val="0088692E"/>
    <w:rsid w:val="00886968"/>
    <w:rsid w:val="0088696B"/>
    <w:rsid w:val="00886971"/>
    <w:rsid w:val="00886CA8"/>
    <w:rsid w:val="00887225"/>
    <w:rsid w:val="0088789A"/>
    <w:rsid w:val="00887C58"/>
    <w:rsid w:val="00887CB6"/>
    <w:rsid w:val="0089050E"/>
    <w:rsid w:val="0089089F"/>
    <w:rsid w:val="00890954"/>
    <w:rsid w:val="0089181A"/>
    <w:rsid w:val="0089184A"/>
    <w:rsid w:val="008918DF"/>
    <w:rsid w:val="00891AFD"/>
    <w:rsid w:val="00891C48"/>
    <w:rsid w:val="00891DBF"/>
    <w:rsid w:val="008920DB"/>
    <w:rsid w:val="008921FE"/>
    <w:rsid w:val="0089248F"/>
    <w:rsid w:val="008925EC"/>
    <w:rsid w:val="0089277D"/>
    <w:rsid w:val="00892828"/>
    <w:rsid w:val="0089297B"/>
    <w:rsid w:val="00892A15"/>
    <w:rsid w:val="00892B71"/>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674"/>
    <w:rsid w:val="00895A54"/>
    <w:rsid w:val="00895F91"/>
    <w:rsid w:val="00895FD9"/>
    <w:rsid w:val="00896A2F"/>
    <w:rsid w:val="0089718B"/>
    <w:rsid w:val="0089746F"/>
    <w:rsid w:val="008975A4"/>
    <w:rsid w:val="00897DEA"/>
    <w:rsid w:val="00897E74"/>
    <w:rsid w:val="008A0806"/>
    <w:rsid w:val="008A0F7F"/>
    <w:rsid w:val="008A18A1"/>
    <w:rsid w:val="008A1CC3"/>
    <w:rsid w:val="008A203B"/>
    <w:rsid w:val="008A27E5"/>
    <w:rsid w:val="008A28F0"/>
    <w:rsid w:val="008A2A41"/>
    <w:rsid w:val="008A2D75"/>
    <w:rsid w:val="008A2F92"/>
    <w:rsid w:val="008A31C1"/>
    <w:rsid w:val="008A36C7"/>
    <w:rsid w:val="008A39A9"/>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548"/>
    <w:rsid w:val="008A7AC6"/>
    <w:rsid w:val="008A7C78"/>
    <w:rsid w:val="008A7D07"/>
    <w:rsid w:val="008A7D70"/>
    <w:rsid w:val="008B0188"/>
    <w:rsid w:val="008B054E"/>
    <w:rsid w:val="008B0735"/>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3FAB"/>
    <w:rsid w:val="008B40C0"/>
    <w:rsid w:val="008B4344"/>
    <w:rsid w:val="008B4372"/>
    <w:rsid w:val="008B4A86"/>
    <w:rsid w:val="008B4AFB"/>
    <w:rsid w:val="008B4BFC"/>
    <w:rsid w:val="008B4CAA"/>
    <w:rsid w:val="008B502F"/>
    <w:rsid w:val="008B5052"/>
    <w:rsid w:val="008B5C59"/>
    <w:rsid w:val="008B6023"/>
    <w:rsid w:val="008B62AC"/>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3DF8"/>
    <w:rsid w:val="008C423C"/>
    <w:rsid w:val="008C4570"/>
    <w:rsid w:val="008C46D4"/>
    <w:rsid w:val="008C4B69"/>
    <w:rsid w:val="008C4E4D"/>
    <w:rsid w:val="008C4EED"/>
    <w:rsid w:val="008C5383"/>
    <w:rsid w:val="008C557C"/>
    <w:rsid w:val="008C5778"/>
    <w:rsid w:val="008C57E1"/>
    <w:rsid w:val="008C57E8"/>
    <w:rsid w:val="008C5C19"/>
    <w:rsid w:val="008C5C52"/>
    <w:rsid w:val="008C5EDE"/>
    <w:rsid w:val="008C6059"/>
    <w:rsid w:val="008C608B"/>
    <w:rsid w:val="008C6142"/>
    <w:rsid w:val="008C62AF"/>
    <w:rsid w:val="008C6334"/>
    <w:rsid w:val="008C67F6"/>
    <w:rsid w:val="008C6991"/>
    <w:rsid w:val="008C6A09"/>
    <w:rsid w:val="008C6B87"/>
    <w:rsid w:val="008C6B93"/>
    <w:rsid w:val="008C6C09"/>
    <w:rsid w:val="008D0198"/>
    <w:rsid w:val="008D02C9"/>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CFE"/>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894"/>
    <w:rsid w:val="008D5992"/>
    <w:rsid w:val="008D5FB7"/>
    <w:rsid w:val="008D636B"/>
    <w:rsid w:val="008D6401"/>
    <w:rsid w:val="008D6574"/>
    <w:rsid w:val="008D6B96"/>
    <w:rsid w:val="008D6F02"/>
    <w:rsid w:val="008D6FB9"/>
    <w:rsid w:val="008D6FC7"/>
    <w:rsid w:val="008D706A"/>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7E"/>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6C50"/>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6BD"/>
    <w:rsid w:val="008F5720"/>
    <w:rsid w:val="008F57DB"/>
    <w:rsid w:val="008F580F"/>
    <w:rsid w:val="008F5895"/>
    <w:rsid w:val="008F58BF"/>
    <w:rsid w:val="008F5920"/>
    <w:rsid w:val="008F5CD6"/>
    <w:rsid w:val="008F5D85"/>
    <w:rsid w:val="008F5DF5"/>
    <w:rsid w:val="008F5E19"/>
    <w:rsid w:val="008F5F50"/>
    <w:rsid w:val="008F5FA7"/>
    <w:rsid w:val="008F6266"/>
    <w:rsid w:val="008F6391"/>
    <w:rsid w:val="008F64F5"/>
    <w:rsid w:val="008F6841"/>
    <w:rsid w:val="008F6B75"/>
    <w:rsid w:val="008F712A"/>
    <w:rsid w:val="008F74D5"/>
    <w:rsid w:val="008F7504"/>
    <w:rsid w:val="008F77FB"/>
    <w:rsid w:val="008F7F57"/>
    <w:rsid w:val="00900758"/>
    <w:rsid w:val="00900B5D"/>
    <w:rsid w:val="00901037"/>
    <w:rsid w:val="00901059"/>
    <w:rsid w:val="0090105A"/>
    <w:rsid w:val="00901218"/>
    <w:rsid w:val="009014C9"/>
    <w:rsid w:val="00901554"/>
    <w:rsid w:val="009017F1"/>
    <w:rsid w:val="009018C6"/>
    <w:rsid w:val="00901F21"/>
    <w:rsid w:val="009020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A5"/>
    <w:rsid w:val="00906CE0"/>
    <w:rsid w:val="00906D32"/>
    <w:rsid w:val="00906EC7"/>
    <w:rsid w:val="00906F0D"/>
    <w:rsid w:val="00906F9D"/>
    <w:rsid w:val="00907579"/>
    <w:rsid w:val="00907593"/>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7B0"/>
    <w:rsid w:val="00916895"/>
    <w:rsid w:val="00916BFE"/>
    <w:rsid w:val="00916C62"/>
    <w:rsid w:val="00916F59"/>
    <w:rsid w:val="00917126"/>
    <w:rsid w:val="00917221"/>
    <w:rsid w:val="0091738F"/>
    <w:rsid w:val="00917420"/>
    <w:rsid w:val="009177DE"/>
    <w:rsid w:val="00917D67"/>
    <w:rsid w:val="0092012E"/>
    <w:rsid w:val="00920337"/>
    <w:rsid w:val="0092090C"/>
    <w:rsid w:val="00920B28"/>
    <w:rsid w:val="0092150C"/>
    <w:rsid w:val="009215EC"/>
    <w:rsid w:val="00921810"/>
    <w:rsid w:val="00921976"/>
    <w:rsid w:val="009219F5"/>
    <w:rsid w:val="0092210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8F7"/>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07"/>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46A"/>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81D"/>
    <w:rsid w:val="009409CC"/>
    <w:rsid w:val="00940CBF"/>
    <w:rsid w:val="00940DDA"/>
    <w:rsid w:val="00940DF3"/>
    <w:rsid w:val="009418E5"/>
    <w:rsid w:val="00941AB2"/>
    <w:rsid w:val="00942B7E"/>
    <w:rsid w:val="00942E1B"/>
    <w:rsid w:val="00942F5C"/>
    <w:rsid w:val="00943217"/>
    <w:rsid w:val="00943998"/>
    <w:rsid w:val="00943A2E"/>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081"/>
    <w:rsid w:val="00951173"/>
    <w:rsid w:val="009511AE"/>
    <w:rsid w:val="00951984"/>
    <w:rsid w:val="00951A59"/>
    <w:rsid w:val="00951C39"/>
    <w:rsid w:val="00952055"/>
    <w:rsid w:val="0095224D"/>
    <w:rsid w:val="0095226F"/>
    <w:rsid w:val="009522DF"/>
    <w:rsid w:val="009525FD"/>
    <w:rsid w:val="00952B9C"/>
    <w:rsid w:val="00952CC0"/>
    <w:rsid w:val="00952CD0"/>
    <w:rsid w:val="0095331F"/>
    <w:rsid w:val="009534E1"/>
    <w:rsid w:val="009534E2"/>
    <w:rsid w:val="00953A0B"/>
    <w:rsid w:val="00953A21"/>
    <w:rsid w:val="00953DDC"/>
    <w:rsid w:val="00954021"/>
    <w:rsid w:val="009540F0"/>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4E"/>
    <w:rsid w:val="00960574"/>
    <w:rsid w:val="00960A66"/>
    <w:rsid w:val="00960C16"/>
    <w:rsid w:val="00960DF2"/>
    <w:rsid w:val="009610DA"/>
    <w:rsid w:val="009611F6"/>
    <w:rsid w:val="00961C1D"/>
    <w:rsid w:val="00961E7A"/>
    <w:rsid w:val="009620EE"/>
    <w:rsid w:val="009627AE"/>
    <w:rsid w:val="0096282E"/>
    <w:rsid w:val="009628B8"/>
    <w:rsid w:val="00963C19"/>
    <w:rsid w:val="00963DA4"/>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7F9"/>
    <w:rsid w:val="009678A7"/>
    <w:rsid w:val="00967C30"/>
    <w:rsid w:val="00970101"/>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6AF7"/>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CEC"/>
    <w:rsid w:val="00985E45"/>
    <w:rsid w:val="009861F2"/>
    <w:rsid w:val="0098639A"/>
    <w:rsid w:val="009864C7"/>
    <w:rsid w:val="0098663B"/>
    <w:rsid w:val="00986859"/>
    <w:rsid w:val="00987115"/>
    <w:rsid w:val="009878D1"/>
    <w:rsid w:val="00987F54"/>
    <w:rsid w:val="00987FB1"/>
    <w:rsid w:val="00990016"/>
    <w:rsid w:val="00990338"/>
    <w:rsid w:val="0099055A"/>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22D"/>
    <w:rsid w:val="00994635"/>
    <w:rsid w:val="009948B6"/>
    <w:rsid w:val="00994A90"/>
    <w:rsid w:val="00994F72"/>
    <w:rsid w:val="00995175"/>
    <w:rsid w:val="009951A7"/>
    <w:rsid w:val="009951ED"/>
    <w:rsid w:val="00995791"/>
    <w:rsid w:val="0099596C"/>
    <w:rsid w:val="00995A8C"/>
    <w:rsid w:val="00995B23"/>
    <w:rsid w:val="00995BF1"/>
    <w:rsid w:val="00995DC4"/>
    <w:rsid w:val="009961C7"/>
    <w:rsid w:val="009961E7"/>
    <w:rsid w:val="009964BD"/>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7C9"/>
    <w:rsid w:val="009A1976"/>
    <w:rsid w:val="009A1BDC"/>
    <w:rsid w:val="009A1D4B"/>
    <w:rsid w:val="009A221F"/>
    <w:rsid w:val="009A22C1"/>
    <w:rsid w:val="009A2951"/>
    <w:rsid w:val="009A2FCE"/>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4FED"/>
    <w:rsid w:val="009A58DB"/>
    <w:rsid w:val="009A58F4"/>
    <w:rsid w:val="009A60B7"/>
    <w:rsid w:val="009A614A"/>
    <w:rsid w:val="009A61C6"/>
    <w:rsid w:val="009A66BA"/>
    <w:rsid w:val="009A7395"/>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8FA"/>
    <w:rsid w:val="009B7C63"/>
    <w:rsid w:val="009C0027"/>
    <w:rsid w:val="009C01A4"/>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2B"/>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104"/>
    <w:rsid w:val="009D08FC"/>
    <w:rsid w:val="009D0BF8"/>
    <w:rsid w:val="009D0EB1"/>
    <w:rsid w:val="009D11FD"/>
    <w:rsid w:val="009D149C"/>
    <w:rsid w:val="009D14BB"/>
    <w:rsid w:val="009D1A56"/>
    <w:rsid w:val="009D1C38"/>
    <w:rsid w:val="009D1FD9"/>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3D6F"/>
    <w:rsid w:val="009E404A"/>
    <w:rsid w:val="009E4108"/>
    <w:rsid w:val="009E4419"/>
    <w:rsid w:val="009E44EE"/>
    <w:rsid w:val="009E459B"/>
    <w:rsid w:val="009E4EDB"/>
    <w:rsid w:val="009E4F2B"/>
    <w:rsid w:val="009E51E9"/>
    <w:rsid w:val="009E557C"/>
    <w:rsid w:val="009E55D1"/>
    <w:rsid w:val="009E57F3"/>
    <w:rsid w:val="009E625E"/>
    <w:rsid w:val="009E6521"/>
    <w:rsid w:val="009E65F3"/>
    <w:rsid w:val="009E6708"/>
    <w:rsid w:val="009E6896"/>
    <w:rsid w:val="009E68AD"/>
    <w:rsid w:val="009E6A27"/>
    <w:rsid w:val="009E6EE5"/>
    <w:rsid w:val="009E7050"/>
    <w:rsid w:val="009E75F6"/>
    <w:rsid w:val="009E7609"/>
    <w:rsid w:val="009E7684"/>
    <w:rsid w:val="009E78BC"/>
    <w:rsid w:val="009E7B46"/>
    <w:rsid w:val="009E7C63"/>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1A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2DB"/>
    <w:rsid w:val="00A04366"/>
    <w:rsid w:val="00A044A3"/>
    <w:rsid w:val="00A04820"/>
    <w:rsid w:val="00A048C3"/>
    <w:rsid w:val="00A0496D"/>
    <w:rsid w:val="00A04BDD"/>
    <w:rsid w:val="00A0514B"/>
    <w:rsid w:val="00A0571D"/>
    <w:rsid w:val="00A05BAA"/>
    <w:rsid w:val="00A05BF1"/>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F05"/>
    <w:rsid w:val="00A12406"/>
    <w:rsid w:val="00A12889"/>
    <w:rsid w:val="00A12A42"/>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17BFC"/>
    <w:rsid w:val="00A2021F"/>
    <w:rsid w:val="00A20647"/>
    <w:rsid w:val="00A2096A"/>
    <w:rsid w:val="00A209CF"/>
    <w:rsid w:val="00A20A2F"/>
    <w:rsid w:val="00A21A27"/>
    <w:rsid w:val="00A21EAA"/>
    <w:rsid w:val="00A21F5E"/>
    <w:rsid w:val="00A22415"/>
    <w:rsid w:val="00A22957"/>
    <w:rsid w:val="00A22A72"/>
    <w:rsid w:val="00A22FAE"/>
    <w:rsid w:val="00A22FC3"/>
    <w:rsid w:val="00A232F5"/>
    <w:rsid w:val="00A23366"/>
    <w:rsid w:val="00A23439"/>
    <w:rsid w:val="00A23451"/>
    <w:rsid w:val="00A23C2E"/>
    <w:rsid w:val="00A23FBA"/>
    <w:rsid w:val="00A240E0"/>
    <w:rsid w:val="00A24236"/>
    <w:rsid w:val="00A247A9"/>
    <w:rsid w:val="00A24B59"/>
    <w:rsid w:val="00A24E3B"/>
    <w:rsid w:val="00A255B4"/>
    <w:rsid w:val="00A257CC"/>
    <w:rsid w:val="00A26054"/>
    <w:rsid w:val="00A26056"/>
    <w:rsid w:val="00A26329"/>
    <w:rsid w:val="00A26484"/>
    <w:rsid w:val="00A2656C"/>
    <w:rsid w:val="00A26768"/>
    <w:rsid w:val="00A268B4"/>
    <w:rsid w:val="00A26B0B"/>
    <w:rsid w:val="00A270FB"/>
    <w:rsid w:val="00A271C2"/>
    <w:rsid w:val="00A30270"/>
    <w:rsid w:val="00A30E4D"/>
    <w:rsid w:val="00A31516"/>
    <w:rsid w:val="00A3184E"/>
    <w:rsid w:val="00A3188D"/>
    <w:rsid w:val="00A31E71"/>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C8E"/>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A7E"/>
    <w:rsid w:val="00A43EB0"/>
    <w:rsid w:val="00A4441D"/>
    <w:rsid w:val="00A445D0"/>
    <w:rsid w:val="00A44614"/>
    <w:rsid w:val="00A4491E"/>
    <w:rsid w:val="00A44C22"/>
    <w:rsid w:val="00A44D7C"/>
    <w:rsid w:val="00A451E2"/>
    <w:rsid w:val="00A45447"/>
    <w:rsid w:val="00A454F9"/>
    <w:rsid w:val="00A45893"/>
    <w:rsid w:val="00A45AC6"/>
    <w:rsid w:val="00A46035"/>
    <w:rsid w:val="00A46618"/>
    <w:rsid w:val="00A46678"/>
    <w:rsid w:val="00A466B3"/>
    <w:rsid w:val="00A4686C"/>
    <w:rsid w:val="00A46FB0"/>
    <w:rsid w:val="00A47033"/>
    <w:rsid w:val="00A47944"/>
    <w:rsid w:val="00A50087"/>
    <w:rsid w:val="00A501E6"/>
    <w:rsid w:val="00A502C0"/>
    <w:rsid w:val="00A5095A"/>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2D20"/>
    <w:rsid w:val="00A5303F"/>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3E7"/>
    <w:rsid w:val="00A57747"/>
    <w:rsid w:val="00A57AAB"/>
    <w:rsid w:val="00A57BAC"/>
    <w:rsid w:val="00A60206"/>
    <w:rsid w:val="00A6033B"/>
    <w:rsid w:val="00A60634"/>
    <w:rsid w:val="00A60649"/>
    <w:rsid w:val="00A6094A"/>
    <w:rsid w:val="00A60996"/>
    <w:rsid w:val="00A60BCB"/>
    <w:rsid w:val="00A612BD"/>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336"/>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6F9"/>
    <w:rsid w:val="00A7270E"/>
    <w:rsid w:val="00A72812"/>
    <w:rsid w:val="00A72F76"/>
    <w:rsid w:val="00A735A8"/>
    <w:rsid w:val="00A738BF"/>
    <w:rsid w:val="00A73D40"/>
    <w:rsid w:val="00A7433D"/>
    <w:rsid w:val="00A74481"/>
    <w:rsid w:val="00A74AD4"/>
    <w:rsid w:val="00A74BDA"/>
    <w:rsid w:val="00A74BFF"/>
    <w:rsid w:val="00A74ED4"/>
    <w:rsid w:val="00A751B8"/>
    <w:rsid w:val="00A75205"/>
    <w:rsid w:val="00A7544A"/>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367"/>
    <w:rsid w:val="00A8440B"/>
    <w:rsid w:val="00A845C5"/>
    <w:rsid w:val="00A84944"/>
    <w:rsid w:val="00A84E3D"/>
    <w:rsid w:val="00A853F5"/>
    <w:rsid w:val="00A858D9"/>
    <w:rsid w:val="00A8596A"/>
    <w:rsid w:val="00A85D0C"/>
    <w:rsid w:val="00A85E73"/>
    <w:rsid w:val="00A860AF"/>
    <w:rsid w:val="00A864C9"/>
    <w:rsid w:val="00A86646"/>
    <w:rsid w:val="00A867DB"/>
    <w:rsid w:val="00A86B2C"/>
    <w:rsid w:val="00A86DE6"/>
    <w:rsid w:val="00A871BD"/>
    <w:rsid w:val="00A872DE"/>
    <w:rsid w:val="00A8740E"/>
    <w:rsid w:val="00A8759D"/>
    <w:rsid w:val="00A87A47"/>
    <w:rsid w:val="00A900FE"/>
    <w:rsid w:val="00A90A4D"/>
    <w:rsid w:val="00A90D7C"/>
    <w:rsid w:val="00A90F08"/>
    <w:rsid w:val="00A90F7F"/>
    <w:rsid w:val="00A911BA"/>
    <w:rsid w:val="00A911E9"/>
    <w:rsid w:val="00A91496"/>
    <w:rsid w:val="00A914DE"/>
    <w:rsid w:val="00A91788"/>
    <w:rsid w:val="00A91A43"/>
    <w:rsid w:val="00A923B0"/>
    <w:rsid w:val="00A92603"/>
    <w:rsid w:val="00A93281"/>
    <w:rsid w:val="00A934A3"/>
    <w:rsid w:val="00A936AC"/>
    <w:rsid w:val="00A94044"/>
    <w:rsid w:val="00A94507"/>
    <w:rsid w:val="00A94877"/>
    <w:rsid w:val="00A94A9B"/>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81A"/>
    <w:rsid w:val="00AA4ED0"/>
    <w:rsid w:val="00AA5121"/>
    <w:rsid w:val="00AA571B"/>
    <w:rsid w:val="00AA5794"/>
    <w:rsid w:val="00AA5832"/>
    <w:rsid w:val="00AA5B83"/>
    <w:rsid w:val="00AA6083"/>
    <w:rsid w:val="00AA620B"/>
    <w:rsid w:val="00AA66C7"/>
    <w:rsid w:val="00AA6775"/>
    <w:rsid w:val="00AA67A7"/>
    <w:rsid w:val="00AA6C3D"/>
    <w:rsid w:val="00AA6ECD"/>
    <w:rsid w:val="00AA7217"/>
    <w:rsid w:val="00AA7554"/>
    <w:rsid w:val="00AA7642"/>
    <w:rsid w:val="00AA770C"/>
    <w:rsid w:val="00AA7B93"/>
    <w:rsid w:val="00AA7ED3"/>
    <w:rsid w:val="00AA7F12"/>
    <w:rsid w:val="00AB0231"/>
    <w:rsid w:val="00AB0272"/>
    <w:rsid w:val="00AB088A"/>
    <w:rsid w:val="00AB0DDE"/>
    <w:rsid w:val="00AB1380"/>
    <w:rsid w:val="00AB1531"/>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9B6"/>
    <w:rsid w:val="00AC3C12"/>
    <w:rsid w:val="00AC41A5"/>
    <w:rsid w:val="00AC42BD"/>
    <w:rsid w:val="00AC558E"/>
    <w:rsid w:val="00AC58FC"/>
    <w:rsid w:val="00AC594B"/>
    <w:rsid w:val="00AC5BB7"/>
    <w:rsid w:val="00AC6B1F"/>
    <w:rsid w:val="00AC6C46"/>
    <w:rsid w:val="00AC6E39"/>
    <w:rsid w:val="00AC6FFF"/>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4C5"/>
    <w:rsid w:val="00AD256A"/>
    <w:rsid w:val="00AD2DEA"/>
    <w:rsid w:val="00AD2ECC"/>
    <w:rsid w:val="00AD31B3"/>
    <w:rsid w:val="00AD3926"/>
    <w:rsid w:val="00AD3DAD"/>
    <w:rsid w:val="00AD3FCB"/>
    <w:rsid w:val="00AD438D"/>
    <w:rsid w:val="00AD48CC"/>
    <w:rsid w:val="00AD4A4E"/>
    <w:rsid w:val="00AD4E36"/>
    <w:rsid w:val="00AD4E76"/>
    <w:rsid w:val="00AD5550"/>
    <w:rsid w:val="00AD5866"/>
    <w:rsid w:val="00AD5BB2"/>
    <w:rsid w:val="00AD5BEB"/>
    <w:rsid w:val="00AD641F"/>
    <w:rsid w:val="00AD6CD0"/>
    <w:rsid w:val="00AD6DB5"/>
    <w:rsid w:val="00AD6F5D"/>
    <w:rsid w:val="00AD720E"/>
    <w:rsid w:val="00AD74DB"/>
    <w:rsid w:val="00AD78CC"/>
    <w:rsid w:val="00AD794D"/>
    <w:rsid w:val="00AD7E2C"/>
    <w:rsid w:val="00AE0142"/>
    <w:rsid w:val="00AE087C"/>
    <w:rsid w:val="00AE0C62"/>
    <w:rsid w:val="00AE0D8E"/>
    <w:rsid w:val="00AE1445"/>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6546"/>
    <w:rsid w:val="00AE6728"/>
    <w:rsid w:val="00AE6985"/>
    <w:rsid w:val="00AE6A5B"/>
    <w:rsid w:val="00AE6AD4"/>
    <w:rsid w:val="00AE6C70"/>
    <w:rsid w:val="00AE6CAB"/>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AA2"/>
    <w:rsid w:val="00AF4CF0"/>
    <w:rsid w:val="00AF4F34"/>
    <w:rsid w:val="00AF54AE"/>
    <w:rsid w:val="00AF558D"/>
    <w:rsid w:val="00AF5CE5"/>
    <w:rsid w:val="00AF5DE0"/>
    <w:rsid w:val="00AF5E02"/>
    <w:rsid w:val="00AF5EB4"/>
    <w:rsid w:val="00AF645F"/>
    <w:rsid w:val="00AF64C5"/>
    <w:rsid w:val="00AF653B"/>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AF7FEB"/>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381"/>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4C6"/>
    <w:rsid w:val="00B1291F"/>
    <w:rsid w:val="00B12944"/>
    <w:rsid w:val="00B12C0B"/>
    <w:rsid w:val="00B12E8C"/>
    <w:rsid w:val="00B139F2"/>
    <w:rsid w:val="00B13BB0"/>
    <w:rsid w:val="00B13C35"/>
    <w:rsid w:val="00B14276"/>
    <w:rsid w:val="00B14D9C"/>
    <w:rsid w:val="00B14DE8"/>
    <w:rsid w:val="00B15234"/>
    <w:rsid w:val="00B153EA"/>
    <w:rsid w:val="00B15D98"/>
    <w:rsid w:val="00B15E49"/>
    <w:rsid w:val="00B15F3B"/>
    <w:rsid w:val="00B1601C"/>
    <w:rsid w:val="00B17031"/>
    <w:rsid w:val="00B1713F"/>
    <w:rsid w:val="00B17490"/>
    <w:rsid w:val="00B17612"/>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984"/>
    <w:rsid w:val="00B26AAE"/>
    <w:rsid w:val="00B26ED5"/>
    <w:rsid w:val="00B27188"/>
    <w:rsid w:val="00B27467"/>
    <w:rsid w:val="00B2793E"/>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F12"/>
    <w:rsid w:val="00B351E5"/>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137"/>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67"/>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192"/>
    <w:rsid w:val="00B55222"/>
    <w:rsid w:val="00B552F9"/>
    <w:rsid w:val="00B5531C"/>
    <w:rsid w:val="00B5582C"/>
    <w:rsid w:val="00B559A5"/>
    <w:rsid w:val="00B55C53"/>
    <w:rsid w:val="00B55D63"/>
    <w:rsid w:val="00B55FBE"/>
    <w:rsid w:val="00B5618D"/>
    <w:rsid w:val="00B5649B"/>
    <w:rsid w:val="00B565D9"/>
    <w:rsid w:val="00B56AA8"/>
    <w:rsid w:val="00B56C70"/>
    <w:rsid w:val="00B57515"/>
    <w:rsid w:val="00B5751C"/>
    <w:rsid w:val="00B57846"/>
    <w:rsid w:val="00B57AAC"/>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B04"/>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5C87"/>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31B"/>
    <w:rsid w:val="00B82538"/>
    <w:rsid w:val="00B82824"/>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87FD0"/>
    <w:rsid w:val="00B87FFA"/>
    <w:rsid w:val="00B9019C"/>
    <w:rsid w:val="00B90582"/>
    <w:rsid w:val="00B90CA7"/>
    <w:rsid w:val="00B90E28"/>
    <w:rsid w:val="00B91301"/>
    <w:rsid w:val="00B91C45"/>
    <w:rsid w:val="00B91F96"/>
    <w:rsid w:val="00B921F4"/>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1E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93C"/>
    <w:rsid w:val="00BA3A80"/>
    <w:rsid w:val="00BA4029"/>
    <w:rsid w:val="00BA41AD"/>
    <w:rsid w:val="00BA460D"/>
    <w:rsid w:val="00BA4801"/>
    <w:rsid w:val="00BA4942"/>
    <w:rsid w:val="00BA4B78"/>
    <w:rsid w:val="00BA4E6A"/>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6FA2"/>
    <w:rsid w:val="00BA78EC"/>
    <w:rsid w:val="00BA7C0C"/>
    <w:rsid w:val="00BA7CB8"/>
    <w:rsid w:val="00BA7F22"/>
    <w:rsid w:val="00BA7FEE"/>
    <w:rsid w:val="00BB0041"/>
    <w:rsid w:val="00BB0160"/>
    <w:rsid w:val="00BB0812"/>
    <w:rsid w:val="00BB09D9"/>
    <w:rsid w:val="00BB0B1E"/>
    <w:rsid w:val="00BB0BB6"/>
    <w:rsid w:val="00BB0BC0"/>
    <w:rsid w:val="00BB0E73"/>
    <w:rsid w:val="00BB11F6"/>
    <w:rsid w:val="00BB186F"/>
    <w:rsid w:val="00BB1C13"/>
    <w:rsid w:val="00BB1C32"/>
    <w:rsid w:val="00BB1D52"/>
    <w:rsid w:val="00BB207C"/>
    <w:rsid w:val="00BB2147"/>
    <w:rsid w:val="00BB21C3"/>
    <w:rsid w:val="00BB24B3"/>
    <w:rsid w:val="00BB24C5"/>
    <w:rsid w:val="00BB2629"/>
    <w:rsid w:val="00BB26E7"/>
    <w:rsid w:val="00BB2A7F"/>
    <w:rsid w:val="00BB2C10"/>
    <w:rsid w:val="00BB2F32"/>
    <w:rsid w:val="00BB3155"/>
    <w:rsid w:val="00BB324F"/>
    <w:rsid w:val="00BB377D"/>
    <w:rsid w:val="00BB39A1"/>
    <w:rsid w:val="00BB3A96"/>
    <w:rsid w:val="00BB3AA4"/>
    <w:rsid w:val="00BB3B12"/>
    <w:rsid w:val="00BB3C66"/>
    <w:rsid w:val="00BB3DCF"/>
    <w:rsid w:val="00BB3E5E"/>
    <w:rsid w:val="00BB3E6A"/>
    <w:rsid w:val="00BB4123"/>
    <w:rsid w:val="00BB442D"/>
    <w:rsid w:val="00BB4C31"/>
    <w:rsid w:val="00BB4FCB"/>
    <w:rsid w:val="00BB50D6"/>
    <w:rsid w:val="00BB5A33"/>
    <w:rsid w:val="00BB5D0D"/>
    <w:rsid w:val="00BB6000"/>
    <w:rsid w:val="00BB623F"/>
    <w:rsid w:val="00BB644A"/>
    <w:rsid w:val="00BB7426"/>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0CE"/>
    <w:rsid w:val="00BD0389"/>
    <w:rsid w:val="00BD09CB"/>
    <w:rsid w:val="00BD0C3F"/>
    <w:rsid w:val="00BD0C67"/>
    <w:rsid w:val="00BD13F1"/>
    <w:rsid w:val="00BD1586"/>
    <w:rsid w:val="00BD1CBA"/>
    <w:rsid w:val="00BD1E78"/>
    <w:rsid w:val="00BD1F45"/>
    <w:rsid w:val="00BD1F8C"/>
    <w:rsid w:val="00BD265E"/>
    <w:rsid w:val="00BD26A7"/>
    <w:rsid w:val="00BD2A49"/>
    <w:rsid w:val="00BD2C31"/>
    <w:rsid w:val="00BD2DD1"/>
    <w:rsid w:val="00BD2F01"/>
    <w:rsid w:val="00BD34B1"/>
    <w:rsid w:val="00BD3768"/>
    <w:rsid w:val="00BD3820"/>
    <w:rsid w:val="00BD397D"/>
    <w:rsid w:val="00BD3BB0"/>
    <w:rsid w:val="00BD3E1F"/>
    <w:rsid w:val="00BD477E"/>
    <w:rsid w:val="00BD49F6"/>
    <w:rsid w:val="00BD4DE0"/>
    <w:rsid w:val="00BD4EC1"/>
    <w:rsid w:val="00BD5118"/>
    <w:rsid w:val="00BD528B"/>
    <w:rsid w:val="00BD576E"/>
    <w:rsid w:val="00BD6238"/>
    <w:rsid w:val="00BD629D"/>
    <w:rsid w:val="00BD66D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D3"/>
    <w:rsid w:val="00BE1B4F"/>
    <w:rsid w:val="00BE1B88"/>
    <w:rsid w:val="00BE200F"/>
    <w:rsid w:val="00BE2241"/>
    <w:rsid w:val="00BE2463"/>
    <w:rsid w:val="00BE299A"/>
    <w:rsid w:val="00BE2CCD"/>
    <w:rsid w:val="00BE37DF"/>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A71"/>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21"/>
    <w:rsid w:val="00BF437D"/>
    <w:rsid w:val="00BF440F"/>
    <w:rsid w:val="00BF4431"/>
    <w:rsid w:val="00BF473C"/>
    <w:rsid w:val="00BF4A2A"/>
    <w:rsid w:val="00BF4C4D"/>
    <w:rsid w:val="00BF4D5E"/>
    <w:rsid w:val="00BF5665"/>
    <w:rsid w:val="00BF5C12"/>
    <w:rsid w:val="00BF6088"/>
    <w:rsid w:val="00BF62CC"/>
    <w:rsid w:val="00BF659D"/>
    <w:rsid w:val="00BF65C6"/>
    <w:rsid w:val="00BF6907"/>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382"/>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0DCE"/>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9C6"/>
    <w:rsid w:val="00C14A76"/>
    <w:rsid w:val="00C14ABC"/>
    <w:rsid w:val="00C14E28"/>
    <w:rsid w:val="00C15121"/>
    <w:rsid w:val="00C1536A"/>
    <w:rsid w:val="00C1552E"/>
    <w:rsid w:val="00C155C4"/>
    <w:rsid w:val="00C15897"/>
    <w:rsid w:val="00C15BBA"/>
    <w:rsid w:val="00C16185"/>
    <w:rsid w:val="00C161FC"/>
    <w:rsid w:val="00C16329"/>
    <w:rsid w:val="00C1635F"/>
    <w:rsid w:val="00C16743"/>
    <w:rsid w:val="00C16949"/>
    <w:rsid w:val="00C16B2C"/>
    <w:rsid w:val="00C16C52"/>
    <w:rsid w:val="00C16D70"/>
    <w:rsid w:val="00C16EE7"/>
    <w:rsid w:val="00C1709D"/>
    <w:rsid w:val="00C1714D"/>
    <w:rsid w:val="00C17473"/>
    <w:rsid w:val="00C17702"/>
    <w:rsid w:val="00C17874"/>
    <w:rsid w:val="00C179DF"/>
    <w:rsid w:val="00C20004"/>
    <w:rsid w:val="00C202A4"/>
    <w:rsid w:val="00C2050C"/>
    <w:rsid w:val="00C208BD"/>
    <w:rsid w:val="00C20956"/>
    <w:rsid w:val="00C20AEC"/>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6A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E22"/>
    <w:rsid w:val="00C41FC9"/>
    <w:rsid w:val="00C421D6"/>
    <w:rsid w:val="00C4272B"/>
    <w:rsid w:val="00C42747"/>
    <w:rsid w:val="00C42F02"/>
    <w:rsid w:val="00C431F4"/>
    <w:rsid w:val="00C4323E"/>
    <w:rsid w:val="00C4353C"/>
    <w:rsid w:val="00C43867"/>
    <w:rsid w:val="00C43992"/>
    <w:rsid w:val="00C43E6D"/>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1"/>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690"/>
    <w:rsid w:val="00C5584F"/>
    <w:rsid w:val="00C56657"/>
    <w:rsid w:val="00C567D2"/>
    <w:rsid w:val="00C567E2"/>
    <w:rsid w:val="00C569CB"/>
    <w:rsid w:val="00C56A3A"/>
    <w:rsid w:val="00C56A4D"/>
    <w:rsid w:val="00C56A93"/>
    <w:rsid w:val="00C56B44"/>
    <w:rsid w:val="00C56D64"/>
    <w:rsid w:val="00C57090"/>
    <w:rsid w:val="00C57496"/>
    <w:rsid w:val="00C57684"/>
    <w:rsid w:val="00C5792C"/>
    <w:rsid w:val="00C57B64"/>
    <w:rsid w:val="00C57CD2"/>
    <w:rsid w:val="00C6033B"/>
    <w:rsid w:val="00C60507"/>
    <w:rsid w:val="00C6057C"/>
    <w:rsid w:val="00C6063D"/>
    <w:rsid w:val="00C60E6D"/>
    <w:rsid w:val="00C61395"/>
    <w:rsid w:val="00C61BC5"/>
    <w:rsid w:val="00C61CF0"/>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716"/>
    <w:rsid w:val="00C65AD2"/>
    <w:rsid w:val="00C6672D"/>
    <w:rsid w:val="00C669D3"/>
    <w:rsid w:val="00C66AFC"/>
    <w:rsid w:val="00C66C78"/>
    <w:rsid w:val="00C66DCC"/>
    <w:rsid w:val="00C66F2A"/>
    <w:rsid w:val="00C66FDC"/>
    <w:rsid w:val="00C6715F"/>
    <w:rsid w:val="00C671A1"/>
    <w:rsid w:val="00C67285"/>
    <w:rsid w:val="00C6747F"/>
    <w:rsid w:val="00C67647"/>
    <w:rsid w:val="00C67D47"/>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10D"/>
    <w:rsid w:val="00C73399"/>
    <w:rsid w:val="00C73432"/>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0F2"/>
    <w:rsid w:val="00C80316"/>
    <w:rsid w:val="00C803A3"/>
    <w:rsid w:val="00C80459"/>
    <w:rsid w:val="00C80501"/>
    <w:rsid w:val="00C8057E"/>
    <w:rsid w:val="00C808CA"/>
    <w:rsid w:val="00C80BE4"/>
    <w:rsid w:val="00C80CB8"/>
    <w:rsid w:val="00C80D45"/>
    <w:rsid w:val="00C80DED"/>
    <w:rsid w:val="00C81085"/>
    <w:rsid w:val="00C813B3"/>
    <w:rsid w:val="00C8154F"/>
    <w:rsid w:val="00C81626"/>
    <w:rsid w:val="00C81B3E"/>
    <w:rsid w:val="00C8224C"/>
    <w:rsid w:val="00C8229F"/>
    <w:rsid w:val="00C82465"/>
    <w:rsid w:val="00C82512"/>
    <w:rsid w:val="00C82939"/>
    <w:rsid w:val="00C82980"/>
    <w:rsid w:val="00C82AD7"/>
    <w:rsid w:val="00C82E58"/>
    <w:rsid w:val="00C84060"/>
    <w:rsid w:val="00C84275"/>
    <w:rsid w:val="00C842A5"/>
    <w:rsid w:val="00C842CB"/>
    <w:rsid w:val="00C84479"/>
    <w:rsid w:val="00C84610"/>
    <w:rsid w:val="00C847E9"/>
    <w:rsid w:val="00C8493B"/>
    <w:rsid w:val="00C84B43"/>
    <w:rsid w:val="00C84C16"/>
    <w:rsid w:val="00C84E65"/>
    <w:rsid w:val="00C84FC2"/>
    <w:rsid w:val="00C85547"/>
    <w:rsid w:val="00C85775"/>
    <w:rsid w:val="00C85B40"/>
    <w:rsid w:val="00C85F97"/>
    <w:rsid w:val="00C8651A"/>
    <w:rsid w:val="00C865B0"/>
    <w:rsid w:val="00C86A73"/>
    <w:rsid w:val="00C87BE0"/>
    <w:rsid w:val="00C87CDC"/>
    <w:rsid w:val="00C87D87"/>
    <w:rsid w:val="00C87E12"/>
    <w:rsid w:val="00C90016"/>
    <w:rsid w:val="00C90143"/>
    <w:rsid w:val="00C9096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C53"/>
    <w:rsid w:val="00C9323C"/>
    <w:rsid w:val="00C93365"/>
    <w:rsid w:val="00C93501"/>
    <w:rsid w:val="00C93854"/>
    <w:rsid w:val="00C938C3"/>
    <w:rsid w:val="00C9412E"/>
    <w:rsid w:val="00C944AB"/>
    <w:rsid w:val="00C948A9"/>
    <w:rsid w:val="00C94AD9"/>
    <w:rsid w:val="00C94B1D"/>
    <w:rsid w:val="00C9527A"/>
    <w:rsid w:val="00C9570A"/>
    <w:rsid w:val="00C957F6"/>
    <w:rsid w:val="00C95933"/>
    <w:rsid w:val="00C959D5"/>
    <w:rsid w:val="00C95BE5"/>
    <w:rsid w:val="00C95D7D"/>
    <w:rsid w:val="00C961C3"/>
    <w:rsid w:val="00C96947"/>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3C14"/>
    <w:rsid w:val="00CA4053"/>
    <w:rsid w:val="00CA4126"/>
    <w:rsid w:val="00CA4685"/>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4A1"/>
    <w:rsid w:val="00CA75C3"/>
    <w:rsid w:val="00CA76D1"/>
    <w:rsid w:val="00CA76E0"/>
    <w:rsid w:val="00CB0167"/>
    <w:rsid w:val="00CB01BA"/>
    <w:rsid w:val="00CB0269"/>
    <w:rsid w:val="00CB083F"/>
    <w:rsid w:val="00CB0E67"/>
    <w:rsid w:val="00CB1128"/>
    <w:rsid w:val="00CB1195"/>
    <w:rsid w:val="00CB11D3"/>
    <w:rsid w:val="00CB1766"/>
    <w:rsid w:val="00CB1B65"/>
    <w:rsid w:val="00CB21D4"/>
    <w:rsid w:val="00CB2AEC"/>
    <w:rsid w:val="00CB2CE8"/>
    <w:rsid w:val="00CB2D29"/>
    <w:rsid w:val="00CB36CD"/>
    <w:rsid w:val="00CB3CC7"/>
    <w:rsid w:val="00CB3F0C"/>
    <w:rsid w:val="00CB40A0"/>
    <w:rsid w:val="00CB4204"/>
    <w:rsid w:val="00CB470D"/>
    <w:rsid w:val="00CB4EB0"/>
    <w:rsid w:val="00CB5171"/>
    <w:rsid w:val="00CB51E4"/>
    <w:rsid w:val="00CB5284"/>
    <w:rsid w:val="00CB5491"/>
    <w:rsid w:val="00CB54A4"/>
    <w:rsid w:val="00CB5585"/>
    <w:rsid w:val="00CB59EA"/>
    <w:rsid w:val="00CB5AB2"/>
    <w:rsid w:val="00CB5BDF"/>
    <w:rsid w:val="00CB5CE5"/>
    <w:rsid w:val="00CB6427"/>
    <w:rsid w:val="00CB67D9"/>
    <w:rsid w:val="00CB682B"/>
    <w:rsid w:val="00CB69C4"/>
    <w:rsid w:val="00CB6BFB"/>
    <w:rsid w:val="00CB6FAB"/>
    <w:rsid w:val="00CB7064"/>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1FC5"/>
    <w:rsid w:val="00CC2388"/>
    <w:rsid w:val="00CC2A82"/>
    <w:rsid w:val="00CC2E28"/>
    <w:rsid w:val="00CC2E46"/>
    <w:rsid w:val="00CC3239"/>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6C0F"/>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7FE"/>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81B"/>
    <w:rsid w:val="00CE0E74"/>
    <w:rsid w:val="00CE0FA2"/>
    <w:rsid w:val="00CE0FAB"/>
    <w:rsid w:val="00CE113E"/>
    <w:rsid w:val="00CE1494"/>
    <w:rsid w:val="00CE1658"/>
    <w:rsid w:val="00CE1669"/>
    <w:rsid w:val="00CE1A01"/>
    <w:rsid w:val="00CE1F34"/>
    <w:rsid w:val="00CE204F"/>
    <w:rsid w:val="00CE20BB"/>
    <w:rsid w:val="00CE24CC"/>
    <w:rsid w:val="00CE2F5B"/>
    <w:rsid w:val="00CE31F1"/>
    <w:rsid w:val="00CE322D"/>
    <w:rsid w:val="00CE34C9"/>
    <w:rsid w:val="00CE371D"/>
    <w:rsid w:val="00CE3AA9"/>
    <w:rsid w:val="00CE3C63"/>
    <w:rsid w:val="00CE5420"/>
    <w:rsid w:val="00CE570C"/>
    <w:rsid w:val="00CE57C7"/>
    <w:rsid w:val="00CE5969"/>
    <w:rsid w:val="00CE5DD8"/>
    <w:rsid w:val="00CE5F80"/>
    <w:rsid w:val="00CE6136"/>
    <w:rsid w:val="00CE6382"/>
    <w:rsid w:val="00CE6642"/>
    <w:rsid w:val="00CE6816"/>
    <w:rsid w:val="00CE6C56"/>
    <w:rsid w:val="00CE6DD3"/>
    <w:rsid w:val="00CE711F"/>
    <w:rsid w:val="00CE7698"/>
    <w:rsid w:val="00CE798C"/>
    <w:rsid w:val="00CE7B10"/>
    <w:rsid w:val="00CF004F"/>
    <w:rsid w:val="00CF00B3"/>
    <w:rsid w:val="00CF029A"/>
    <w:rsid w:val="00CF0672"/>
    <w:rsid w:val="00CF0D49"/>
    <w:rsid w:val="00CF1397"/>
    <w:rsid w:val="00CF1664"/>
    <w:rsid w:val="00CF16A3"/>
    <w:rsid w:val="00CF1926"/>
    <w:rsid w:val="00CF2048"/>
    <w:rsid w:val="00CF2172"/>
    <w:rsid w:val="00CF2231"/>
    <w:rsid w:val="00CF29CC"/>
    <w:rsid w:val="00CF2FBD"/>
    <w:rsid w:val="00CF3004"/>
    <w:rsid w:val="00CF33F5"/>
    <w:rsid w:val="00CF3441"/>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39"/>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5034"/>
    <w:rsid w:val="00D0560A"/>
    <w:rsid w:val="00D05691"/>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27"/>
    <w:rsid w:val="00D11A5F"/>
    <w:rsid w:val="00D11B2C"/>
    <w:rsid w:val="00D11B6A"/>
    <w:rsid w:val="00D12188"/>
    <w:rsid w:val="00D122B5"/>
    <w:rsid w:val="00D12AA5"/>
    <w:rsid w:val="00D12BDB"/>
    <w:rsid w:val="00D12C8B"/>
    <w:rsid w:val="00D13185"/>
    <w:rsid w:val="00D13C48"/>
    <w:rsid w:val="00D13D7F"/>
    <w:rsid w:val="00D13DE8"/>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6AE"/>
    <w:rsid w:val="00D1694D"/>
    <w:rsid w:val="00D16A6E"/>
    <w:rsid w:val="00D16CDA"/>
    <w:rsid w:val="00D16F67"/>
    <w:rsid w:val="00D17551"/>
    <w:rsid w:val="00D17BAF"/>
    <w:rsid w:val="00D17FD4"/>
    <w:rsid w:val="00D20194"/>
    <w:rsid w:val="00D20376"/>
    <w:rsid w:val="00D20544"/>
    <w:rsid w:val="00D20DA0"/>
    <w:rsid w:val="00D21082"/>
    <w:rsid w:val="00D211BE"/>
    <w:rsid w:val="00D21427"/>
    <w:rsid w:val="00D2182C"/>
    <w:rsid w:val="00D22173"/>
    <w:rsid w:val="00D22920"/>
    <w:rsid w:val="00D22C8F"/>
    <w:rsid w:val="00D22CFD"/>
    <w:rsid w:val="00D22D45"/>
    <w:rsid w:val="00D22F69"/>
    <w:rsid w:val="00D23556"/>
    <w:rsid w:val="00D237A7"/>
    <w:rsid w:val="00D2381B"/>
    <w:rsid w:val="00D23CD1"/>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07"/>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141"/>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2C"/>
    <w:rsid w:val="00D41AFD"/>
    <w:rsid w:val="00D41B4B"/>
    <w:rsid w:val="00D41DCD"/>
    <w:rsid w:val="00D41EA7"/>
    <w:rsid w:val="00D42354"/>
    <w:rsid w:val="00D4260D"/>
    <w:rsid w:val="00D42956"/>
    <w:rsid w:val="00D42A6C"/>
    <w:rsid w:val="00D42C92"/>
    <w:rsid w:val="00D42E5E"/>
    <w:rsid w:val="00D42F67"/>
    <w:rsid w:val="00D43233"/>
    <w:rsid w:val="00D43C4A"/>
    <w:rsid w:val="00D43D61"/>
    <w:rsid w:val="00D440D7"/>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DE5"/>
    <w:rsid w:val="00D56E34"/>
    <w:rsid w:val="00D56F41"/>
    <w:rsid w:val="00D57003"/>
    <w:rsid w:val="00D57031"/>
    <w:rsid w:val="00D57117"/>
    <w:rsid w:val="00D5796B"/>
    <w:rsid w:val="00D57E1E"/>
    <w:rsid w:val="00D57F8B"/>
    <w:rsid w:val="00D600B3"/>
    <w:rsid w:val="00D60362"/>
    <w:rsid w:val="00D603E7"/>
    <w:rsid w:val="00D604AB"/>
    <w:rsid w:val="00D6050C"/>
    <w:rsid w:val="00D607D1"/>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24C"/>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C23"/>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35B"/>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17"/>
    <w:rsid w:val="00D93564"/>
    <w:rsid w:val="00D9415E"/>
    <w:rsid w:val="00D94210"/>
    <w:rsid w:val="00D94428"/>
    <w:rsid w:val="00D945DD"/>
    <w:rsid w:val="00D949A6"/>
    <w:rsid w:val="00D94B01"/>
    <w:rsid w:val="00D94BEC"/>
    <w:rsid w:val="00D94C62"/>
    <w:rsid w:val="00D94E30"/>
    <w:rsid w:val="00D94E5D"/>
    <w:rsid w:val="00D94F3D"/>
    <w:rsid w:val="00D94FC3"/>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182"/>
    <w:rsid w:val="00DA3246"/>
    <w:rsid w:val="00DA3B78"/>
    <w:rsid w:val="00DA54F7"/>
    <w:rsid w:val="00DA665F"/>
    <w:rsid w:val="00DA69A9"/>
    <w:rsid w:val="00DA6B4B"/>
    <w:rsid w:val="00DA6C69"/>
    <w:rsid w:val="00DA6D47"/>
    <w:rsid w:val="00DA6ECB"/>
    <w:rsid w:val="00DA706F"/>
    <w:rsid w:val="00DA729B"/>
    <w:rsid w:val="00DA72B0"/>
    <w:rsid w:val="00DB020E"/>
    <w:rsid w:val="00DB080E"/>
    <w:rsid w:val="00DB0A19"/>
    <w:rsid w:val="00DB0B3E"/>
    <w:rsid w:val="00DB0BEA"/>
    <w:rsid w:val="00DB0F3B"/>
    <w:rsid w:val="00DB1793"/>
    <w:rsid w:val="00DB1827"/>
    <w:rsid w:val="00DB1A56"/>
    <w:rsid w:val="00DB1AED"/>
    <w:rsid w:val="00DB1F34"/>
    <w:rsid w:val="00DB223F"/>
    <w:rsid w:val="00DB25F4"/>
    <w:rsid w:val="00DB2E2C"/>
    <w:rsid w:val="00DB2EAE"/>
    <w:rsid w:val="00DB2F5D"/>
    <w:rsid w:val="00DB31AF"/>
    <w:rsid w:val="00DB31FD"/>
    <w:rsid w:val="00DB332B"/>
    <w:rsid w:val="00DB397D"/>
    <w:rsid w:val="00DB3BAA"/>
    <w:rsid w:val="00DB3DAB"/>
    <w:rsid w:val="00DB3FE6"/>
    <w:rsid w:val="00DB45DA"/>
    <w:rsid w:val="00DB46CF"/>
    <w:rsid w:val="00DB4DD9"/>
    <w:rsid w:val="00DB4F1A"/>
    <w:rsid w:val="00DB4FC7"/>
    <w:rsid w:val="00DB5403"/>
    <w:rsid w:val="00DB568F"/>
    <w:rsid w:val="00DB58F0"/>
    <w:rsid w:val="00DB5C16"/>
    <w:rsid w:val="00DB608A"/>
    <w:rsid w:val="00DB611C"/>
    <w:rsid w:val="00DB64FA"/>
    <w:rsid w:val="00DB6C5E"/>
    <w:rsid w:val="00DB7089"/>
    <w:rsid w:val="00DB74E8"/>
    <w:rsid w:val="00DB76B2"/>
    <w:rsid w:val="00DB7D28"/>
    <w:rsid w:val="00DB7EA7"/>
    <w:rsid w:val="00DC0424"/>
    <w:rsid w:val="00DC09A3"/>
    <w:rsid w:val="00DC0A3A"/>
    <w:rsid w:val="00DC0D31"/>
    <w:rsid w:val="00DC1129"/>
    <w:rsid w:val="00DC1134"/>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73"/>
    <w:rsid w:val="00DC348D"/>
    <w:rsid w:val="00DC38FE"/>
    <w:rsid w:val="00DC3D5B"/>
    <w:rsid w:val="00DC3ED2"/>
    <w:rsid w:val="00DC4632"/>
    <w:rsid w:val="00DC4674"/>
    <w:rsid w:val="00DC4F47"/>
    <w:rsid w:val="00DC4F77"/>
    <w:rsid w:val="00DC51B4"/>
    <w:rsid w:val="00DC5468"/>
    <w:rsid w:val="00DC5895"/>
    <w:rsid w:val="00DC5BEC"/>
    <w:rsid w:val="00DC5EF1"/>
    <w:rsid w:val="00DC65EE"/>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19A"/>
    <w:rsid w:val="00DD43DC"/>
    <w:rsid w:val="00DD47D1"/>
    <w:rsid w:val="00DD485F"/>
    <w:rsid w:val="00DD4886"/>
    <w:rsid w:val="00DD48C1"/>
    <w:rsid w:val="00DD529D"/>
    <w:rsid w:val="00DD5841"/>
    <w:rsid w:val="00DD59B4"/>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821"/>
    <w:rsid w:val="00DE09DA"/>
    <w:rsid w:val="00DE0D50"/>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BC8"/>
    <w:rsid w:val="00DE3D5F"/>
    <w:rsid w:val="00DE4611"/>
    <w:rsid w:val="00DE4727"/>
    <w:rsid w:val="00DE47E6"/>
    <w:rsid w:val="00DE4DF4"/>
    <w:rsid w:val="00DE58B8"/>
    <w:rsid w:val="00DE613B"/>
    <w:rsid w:val="00DE616D"/>
    <w:rsid w:val="00DE62F1"/>
    <w:rsid w:val="00DE6427"/>
    <w:rsid w:val="00DE6869"/>
    <w:rsid w:val="00DE6C35"/>
    <w:rsid w:val="00DE6FB2"/>
    <w:rsid w:val="00DE703C"/>
    <w:rsid w:val="00DE74B5"/>
    <w:rsid w:val="00DE7F20"/>
    <w:rsid w:val="00DF005A"/>
    <w:rsid w:val="00DF0414"/>
    <w:rsid w:val="00DF04B9"/>
    <w:rsid w:val="00DF094B"/>
    <w:rsid w:val="00DF1297"/>
    <w:rsid w:val="00DF13D5"/>
    <w:rsid w:val="00DF16B4"/>
    <w:rsid w:val="00DF1891"/>
    <w:rsid w:val="00DF19DE"/>
    <w:rsid w:val="00DF1B86"/>
    <w:rsid w:val="00DF1E8B"/>
    <w:rsid w:val="00DF2067"/>
    <w:rsid w:val="00DF2216"/>
    <w:rsid w:val="00DF25F2"/>
    <w:rsid w:val="00DF26A0"/>
    <w:rsid w:val="00DF2DA7"/>
    <w:rsid w:val="00DF2FB2"/>
    <w:rsid w:val="00DF314C"/>
    <w:rsid w:val="00DF33B8"/>
    <w:rsid w:val="00DF349D"/>
    <w:rsid w:val="00DF3875"/>
    <w:rsid w:val="00DF3DFF"/>
    <w:rsid w:val="00DF3E44"/>
    <w:rsid w:val="00DF40DC"/>
    <w:rsid w:val="00DF41B1"/>
    <w:rsid w:val="00DF4858"/>
    <w:rsid w:val="00DF4A93"/>
    <w:rsid w:val="00DF4E1C"/>
    <w:rsid w:val="00DF5493"/>
    <w:rsid w:val="00DF618C"/>
    <w:rsid w:val="00DF6260"/>
    <w:rsid w:val="00DF685B"/>
    <w:rsid w:val="00DF6925"/>
    <w:rsid w:val="00DF6E3B"/>
    <w:rsid w:val="00DF6E73"/>
    <w:rsid w:val="00DF6F45"/>
    <w:rsid w:val="00DF7066"/>
    <w:rsid w:val="00DF742A"/>
    <w:rsid w:val="00DF7727"/>
    <w:rsid w:val="00DF7799"/>
    <w:rsid w:val="00DF7A0E"/>
    <w:rsid w:val="00DF7B98"/>
    <w:rsid w:val="00DF7F24"/>
    <w:rsid w:val="00DF7FA1"/>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32"/>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1A"/>
    <w:rsid w:val="00E308F5"/>
    <w:rsid w:val="00E308FF"/>
    <w:rsid w:val="00E30924"/>
    <w:rsid w:val="00E30B9A"/>
    <w:rsid w:val="00E30E4E"/>
    <w:rsid w:val="00E30ED6"/>
    <w:rsid w:val="00E310A4"/>
    <w:rsid w:val="00E31354"/>
    <w:rsid w:val="00E313C3"/>
    <w:rsid w:val="00E313E2"/>
    <w:rsid w:val="00E316B3"/>
    <w:rsid w:val="00E322C4"/>
    <w:rsid w:val="00E32982"/>
    <w:rsid w:val="00E329B5"/>
    <w:rsid w:val="00E32CC9"/>
    <w:rsid w:val="00E32F22"/>
    <w:rsid w:val="00E33011"/>
    <w:rsid w:val="00E335DE"/>
    <w:rsid w:val="00E337AB"/>
    <w:rsid w:val="00E33EEF"/>
    <w:rsid w:val="00E34068"/>
    <w:rsid w:val="00E34077"/>
    <w:rsid w:val="00E3407B"/>
    <w:rsid w:val="00E3411E"/>
    <w:rsid w:val="00E341DD"/>
    <w:rsid w:val="00E34337"/>
    <w:rsid w:val="00E344EB"/>
    <w:rsid w:val="00E348B4"/>
    <w:rsid w:val="00E34A43"/>
    <w:rsid w:val="00E34D54"/>
    <w:rsid w:val="00E35467"/>
    <w:rsid w:val="00E35535"/>
    <w:rsid w:val="00E35646"/>
    <w:rsid w:val="00E356F5"/>
    <w:rsid w:val="00E359D4"/>
    <w:rsid w:val="00E35AFB"/>
    <w:rsid w:val="00E35C76"/>
    <w:rsid w:val="00E35D7A"/>
    <w:rsid w:val="00E35FA0"/>
    <w:rsid w:val="00E35FE4"/>
    <w:rsid w:val="00E365FC"/>
    <w:rsid w:val="00E367E3"/>
    <w:rsid w:val="00E36859"/>
    <w:rsid w:val="00E36B44"/>
    <w:rsid w:val="00E36E75"/>
    <w:rsid w:val="00E36EE8"/>
    <w:rsid w:val="00E36F7E"/>
    <w:rsid w:val="00E37046"/>
    <w:rsid w:val="00E37211"/>
    <w:rsid w:val="00E373EF"/>
    <w:rsid w:val="00E376AC"/>
    <w:rsid w:val="00E37829"/>
    <w:rsid w:val="00E378A9"/>
    <w:rsid w:val="00E37D6A"/>
    <w:rsid w:val="00E4000E"/>
    <w:rsid w:val="00E400F3"/>
    <w:rsid w:val="00E40276"/>
    <w:rsid w:val="00E40B32"/>
    <w:rsid w:val="00E410BB"/>
    <w:rsid w:val="00E41343"/>
    <w:rsid w:val="00E4159E"/>
    <w:rsid w:val="00E41845"/>
    <w:rsid w:val="00E41E1D"/>
    <w:rsid w:val="00E4205D"/>
    <w:rsid w:val="00E421A5"/>
    <w:rsid w:val="00E42216"/>
    <w:rsid w:val="00E42897"/>
    <w:rsid w:val="00E42BCE"/>
    <w:rsid w:val="00E42DF8"/>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8B"/>
    <w:rsid w:val="00E51DC6"/>
    <w:rsid w:val="00E51E70"/>
    <w:rsid w:val="00E52573"/>
    <w:rsid w:val="00E5284F"/>
    <w:rsid w:val="00E52F88"/>
    <w:rsid w:val="00E53173"/>
    <w:rsid w:val="00E532A6"/>
    <w:rsid w:val="00E534A0"/>
    <w:rsid w:val="00E53DB0"/>
    <w:rsid w:val="00E5408E"/>
    <w:rsid w:val="00E5425B"/>
    <w:rsid w:val="00E54575"/>
    <w:rsid w:val="00E545B0"/>
    <w:rsid w:val="00E546E3"/>
    <w:rsid w:val="00E54723"/>
    <w:rsid w:val="00E54859"/>
    <w:rsid w:val="00E54959"/>
    <w:rsid w:val="00E54FF5"/>
    <w:rsid w:val="00E5537A"/>
    <w:rsid w:val="00E553E5"/>
    <w:rsid w:val="00E55876"/>
    <w:rsid w:val="00E55892"/>
    <w:rsid w:val="00E55ACC"/>
    <w:rsid w:val="00E56082"/>
    <w:rsid w:val="00E5679B"/>
    <w:rsid w:val="00E56880"/>
    <w:rsid w:val="00E568C8"/>
    <w:rsid w:val="00E569F5"/>
    <w:rsid w:val="00E56A8D"/>
    <w:rsid w:val="00E56C20"/>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0E6"/>
    <w:rsid w:val="00E614B0"/>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A90"/>
    <w:rsid w:val="00E65D57"/>
    <w:rsid w:val="00E66494"/>
    <w:rsid w:val="00E664AF"/>
    <w:rsid w:val="00E66728"/>
    <w:rsid w:val="00E66776"/>
    <w:rsid w:val="00E66868"/>
    <w:rsid w:val="00E6764F"/>
    <w:rsid w:val="00E67794"/>
    <w:rsid w:val="00E67AC5"/>
    <w:rsid w:val="00E67B5F"/>
    <w:rsid w:val="00E67E06"/>
    <w:rsid w:val="00E67ED0"/>
    <w:rsid w:val="00E67FF4"/>
    <w:rsid w:val="00E701A2"/>
    <w:rsid w:val="00E70B1D"/>
    <w:rsid w:val="00E70C58"/>
    <w:rsid w:val="00E71066"/>
    <w:rsid w:val="00E718B3"/>
    <w:rsid w:val="00E71B5C"/>
    <w:rsid w:val="00E720A3"/>
    <w:rsid w:val="00E721ED"/>
    <w:rsid w:val="00E722B3"/>
    <w:rsid w:val="00E72B50"/>
    <w:rsid w:val="00E72F28"/>
    <w:rsid w:val="00E73167"/>
    <w:rsid w:val="00E738A4"/>
    <w:rsid w:val="00E73986"/>
    <w:rsid w:val="00E73FA9"/>
    <w:rsid w:val="00E74535"/>
    <w:rsid w:val="00E74C83"/>
    <w:rsid w:val="00E750C9"/>
    <w:rsid w:val="00E75C99"/>
    <w:rsid w:val="00E75F55"/>
    <w:rsid w:val="00E763C2"/>
    <w:rsid w:val="00E76479"/>
    <w:rsid w:val="00E76F7B"/>
    <w:rsid w:val="00E77124"/>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423"/>
    <w:rsid w:val="00E825A5"/>
    <w:rsid w:val="00E83234"/>
    <w:rsid w:val="00E83D00"/>
    <w:rsid w:val="00E840B6"/>
    <w:rsid w:val="00E8466F"/>
    <w:rsid w:val="00E84A03"/>
    <w:rsid w:val="00E84D6B"/>
    <w:rsid w:val="00E85BAE"/>
    <w:rsid w:val="00E85BD7"/>
    <w:rsid w:val="00E85D26"/>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786"/>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3A35"/>
    <w:rsid w:val="00EA40F3"/>
    <w:rsid w:val="00EA481F"/>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183"/>
    <w:rsid w:val="00EA728F"/>
    <w:rsid w:val="00EA7529"/>
    <w:rsid w:val="00EA79C1"/>
    <w:rsid w:val="00EB0108"/>
    <w:rsid w:val="00EB08CA"/>
    <w:rsid w:val="00EB092B"/>
    <w:rsid w:val="00EB0D45"/>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2E9"/>
    <w:rsid w:val="00EC13D7"/>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F3D"/>
    <w:rsid w:val="00EC4FB0"/>
    <w:rsid w:val="00EC52EC"/>
    <w:rsid w:val="00EC5579"/>
    <w:rsid w:val="00EC566B"/>
    <w:rsid w:val="00EC5A31"/>
    <w:rsid w:val="00EC5BA4"/>
    <w:rsid w:val="00EC5F12"/>
    <w:rsid w:val="00EC610A"/>
    <w:rsid w:val="00EC631C"/>
    <w:rsid w:val="00EC663B"/>
    <w:rsid w:val="00EC66CE"/>
    <w:rsid w:val="00EC6754"/>
    <w:rsid w:val="00EC67F2"/>
    <w:rsid w:val="00EC6A0A"/>
    <w:rsid w:val="00EC6C6D"/>
    <w:rsid w:val="00EC7085"/>
    <w:rsid w:val="00EC72AE"/>
    <w:rsid w:val="00EC72B3"/>
    <w:rsid w:val="00EC744D"/>
    <w:rsid w:val="00EC7487"/>
    <w:rsid w:val="00EC756F"/>
    <w:rsid w:val="00EC772F"/>
    <w:rsid w:val="00EC7C93"/>
    <w:rsid w:val="00EC7F15"/>
    <w:rsid w:val="00EC7FD0"/>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4D4"/>
    <w:rsid w:val="00ED386A"/>
    <w:rsid w:val="00ED3993"/>
    <w:rsid w:val="00ED3E7A"/>
    <w:rsid w:val="00ED40C7"/>
    <w:rsid w:val="00ED4264"/>
    <w:rsid w:val="00ED4471"/>
    <w:rsid w:val="00ED44A6"/>
    <w:rsid w:val="00ED44C9"/>
    <w:rsid w:val="00ED4718"/>
    <w:rsid w:val="00ED4AD0"/>
    <w:rsid w:val="00ED4C6B"/>
    <w:rsid w:val="00ED4D41"/>
    <w:rsid w:val="00ED4E39"/>
    <w:rsid w:val="00ED571A"/>
    <w:rsid w:val="00ED584E"/>
    <w:rsid w:val="00ED648C"/>
    <w:rsid w:val="00ED6728"/>
    <w:rsid w:val="00ED6C8A"/>
    <w:rsid w:val="00ED6D01"/>
    <w:rsid w:val="00ED7614"/>
    <w:rsid w:val="00ED7659"/>
    <w:rsid w:val="00ED7709"/>
    <w:rsid w:val="00ED771E"/>
    <w:rsid w:val="00ED77F3"/>
    <w:rsid w:val="00ED7D8E"/>
    <w:rsid w:val="00ED7D96"/>
    <w:rsid w:val="00EE07CD"/>
    <w:rsid w:val="00EE0987"/>
    <w:rsid w:val="00EE0D90"/>
    <w:rsid w:val="00EE106F"/>
    <w:rsid w:val="00EE15B5"/>
    <w:rsid w:val="00EE15E3"/>
    <w:rsid w:val="00EE1676"/>
    <w:rsid w:val="00EE1856"/>
    <w:rsid w:val="00EE18C9"/>
    <w:rsid w:val="00EE1A5C"/>
    <w:rsid w:val="00EE1AA0"/>
    <w:rsid w:val="00EE1AF4"/>
    <w:rsid w:val="00EE1CE2"/>
    <w:rsid w:val="00EE2137"/>
    <w:rsid w:val="00EE2251"/>
    <w:rsid w:val="00EE23B4"/>
    <w:rsid w:val="00EE248D"/>
    <w:rsid w:val="00EE2509"/>
    <w:rsid w:val="00EE25AC"/>
    <w:rsid w:val="00EE29D2"/>
    <w:rsid w:val="00EE2DCE"/>
    <w:rsid w:val="00EE3437"/>
    <w:rsid w:val="00EE3717"/>
    <w:rsid w:val="00EE3996"/>
    <w:rsid w:val="00EE3A8F"/>
    <w:rsid w:val="00EE3B39"/>
    <w:rsid w:val="00EE408B"/>
    <w:rsid w:val="00EE4339"/>
    <w:rsid w:val="00EE4DF9"/>
    <w:rsid w:val="00EE4E1A"/>
    <w:rsid w:val="00EE4F19"/>
    <w:rsid w:val="00EE5110"/>
    <w:rsid w:val="00EE568F"/>
    <w:rsid w:val="00EE5DDA"/>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376"/>
    <w:rsid w:val="00EF455E"/>
    <w:rsid w:val="00EF469C"/>
    <w:rsid w:val="00EF4B06"/>
    <w:rsid w:val="00EF4C0C"/>
    <w:rsid w:val="00EF4CC2"/>
    <w:rsid w:val="00EF5929"/>
    <w:rsid w:val="00EF5CDD"/>
    <w:rsid w:val="00EF5DDB"/>
    <w:rsid w:val="00EF6096"/>
    <w:rsid w:val="00EF6196"/>
    <w:rsid w:val="00EF6732"/>
    <w:rsid w:val="00EF67ED"/>
    <w:rsid w:val="00EF70BE"/>
    <w:rsid w:val="00EF73C5"/>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62"/>
    <w:rsid w:val="00F034EF"/>
    <w:rsid w:val="00F03986"/>
    <w:rsid w:val="00F039F3"/>
    <w:rsid w:val="00F03B17"/>
    <w:rsid w:val="00F0420A"/>
    <w:rsid w:val="00F04584"/>
    <w:rsid w:val="00F04701"/>
    <w:rsid w:val="00F049ED"/>
    <w:rsid w:val="00F04D26"/>
    <w:rsid w:val="00F054C9"/>
    <w:rsid w:val="00F05602"/>
    <w:rsid w:val="00F056F0"/>
    <w:rsid w:val="00F06130"/>
    <w:rsid w:val="00F0644D"/>
    <w:rsid w:val="00F068E6"/>
    <w:rsid w:val="00F0691F"/>
    <w:rsid w:val="00F06BAD"/>
    <w:rsid w:val="00F06C82"/>
    <w:rsid w:val="00F06F4C"/>
    <w:rsid w:val="00F06F52"/>
    <w:rsid w:val="00F0717A"/>
    <w:rsid w:val="00F0738A"/>
    <w:rsid w:val="00F07830"/>
    <w:rsid w:val="00F079B3"/>
    <w:rsid w:val="00F07AEB"/>
    <w:rsid w:val="00F07C08"/>
    <w:rsid w:val="00F07FB6"/>
    <w:rsid w:val="00F10059"/>
    <w:rsid w:val="00F10469"/>
    <w:rsid w:val="00F105DE"/>
    <w:rsid w:val="00F111A0"/>
    <w:rsid w:val="00F11703"/>
    <w:rsid w:val="00F11818"/>
    <w:rsid w:val="00F11A3A"/>
    <w:rsid w:val="00F11CEA"/>
    <w:rsid w:val="00F11EFD"/>
    <w:rsid w:val="00F11F42"/>
    <w:rsid w:val="00F11FD3"/>
    <w:rsid w:val="00F125C7"/>
    <w:rsid w:val="00F129A3"/>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30A"/>
    <w:rsid w:val="00F2542A"/>
    <w:rsid w:val="00F25695"/>
    <w:rsid w:val="00F25D90"/>
    <w:rsid w:val="00F25DF4"/>
    <w:rsid w:val="00F25FB5"/>
    <w:rsid w:val="00F2604B"/>
    <w:rsid w:val="00F260F3"/>
    <w:rsid w:val="00F2668B"/>
    <w:rsid w:val="00F26D6A"/>
    <w:rsid w:val="00F270EA"/>
    <w:rsid w:val="00F272E0"/>
    <w:rsid w:val="00F27556"/>
    <w:rsid w:val="00F27B3B"/>
    <w:rsid w:val="00F30673"/>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2FD"/>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35"/>
    <w:rsid w:val="00F35993"/>
    <w:rsid w:val="00F3599F"/>
    <w:rsid w:val="00F35BAE"/>
    <w:rsid w:val="00F35D7C"/>
    <w:rsid w:val="00F35FA6"/>
    <w:rsid w:val="00F3616D"/>
    <w:rsid w:val="00F36322"/>
    <w:rsid w:val="00F3663F"/>
    <w:rsid w:val="00F36738"/>
    <w:rsid w:val="00F36797"/>
    <w:rsid w:val="00F36879"/>
    <w:rsid w:val="00F369F5"/>
    <w:rsid w:val="00F36A8C"/>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55"/>
    <w:rsid w:val="00F42ACB"/>
    <w:rsid w:val="00F42B99"/>
    <w:rsid w:val="00F4337F"/>
    <w:rsid w:val="00F43416"/>
    <w:rsid w:val="00F43654"/>
    <w:rsid w:val="00F44BCC"/>
    <w:rsid w:val="00F44CB9"/>
    <w:rsid w:val="00F44D28"/>
    <w:rsid w:val="00F44D31"/>
    <w:rsid w:val="00F44DD2"/>
    <w:rsid w:val="00F450AD"/>
    <w:rsid w:val="00F4523F"/>
    <w:rsid w:val="00F4535D"/>
    <w:rsid w:val="00F45729"/>
    <w:rsid w:val="00F457F9"/>
    <w:rsid w:val="00F45A15"/>
    <w:rsid w:val="00F467D0"/>
    <w:rsid w:val="00F46834"/>
    <w:rsid w:val="00F46B05"/>
    <w:rsid w:val="00F46BB7"/>
    <w:rsid w:val="00F46DB1"/>
    <w:rsid w:val="00F46F78"/>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2ED8"/>
    <w:rsid w:val="00F531D6"/>
    <w:rsid w:val="00F53606"/>
    <w:rsid w:val="00F5367C"/>
    <w:rsid w:val="00F53B1B"/>
    <w:rsid w:val="00F541A7"/>
    <w:rsid w:val="00F54933"/>
    <w:rsid w:val="00F54948"/>
    <w:rsid w:val="00F54952"/>
    <w:rsid w:val="00F54AD3"/>
    <w:rsid w:val="00F54CFF"/>
    <w:rsid w:val="00F54D56"/>
    <w:rsid w:val="00F552DB"/>
    <w:rsid w:val="00F55302"/>
    <w:rsid w:val="00F558B4"/>
    <w:rsid w:val="00F55C2F"/>
    <w:rsid w:val="00F55E36"/>
    <w:rsid w:val="00F55F31"/>
    <w:rsid w:val="00F56000"/>
    <w:rsid w:val="00F5611E"/>
    <w:rsid w:val="00F561BC"/>
    <w:rsid w:val="00F562B2"/>
    <w:rsid w:val="00F562FF"/>
    <w:rsid w:val="00F56866"/>
    <w:rsid w:val="00F56A06"/>
    <w:rsid w:val="00F56C42"/>
    <w:rsid w:val="00F56E54"/>
    <w:rsid w:val="00F56F0E"/>
    <w:rsid w:val="00F57272"/>
    <w:rsid w:val="00F57419"/>
    <w:rsid w:val="00F574E6"/>
    <w:rsid w:val="00F57518"/>
    <w:rsid w:val="00F57795"/>
    <w:rsid w:val="00F57808"/>
    <w:rsid w:val="00F6004C"/>
    <w:rsid w:val="00F601AD"/>
    <w:rsid w:val="00F60511"/>
    <w:rsid w:val="00F606D9"/>
    <w:rsid w:val="00F60B2C"/>
    <w:rsid w:val="00F60C09"/>
    <w:rsid w:val="00F61511"/>
    <w:rsid w:val="00F615F2"/>
    <w:rsid w:val="00F61628"/>
    <w:rsid w:val="00F62331"/>
    <w:rsid w:val="00F625D6"/>
    <w:rsid w:val="00F62C7C"/>
    <w:rsid w:val="00F62D87"/>
    <w:rsid w:val="00F62E49"/>
    <w:rsid w:val="00F631A6"/>
    <w:rsid w:val="00F63A65"/>
    <w:rsid w:val="00F63AF7"/>
    <w:rsid w:val="00F63CD4"/>
    <w:rsid w:val="00F6435A"/>
    <w:rsid w:val="00F6445C"/>
    <w:rsid w:val="00F64AAE"/>
    <w:rsid w:val="00F64B10"/>
    <w:rsid w:val="00F64C2C"/>
    <w:rsid w:val="00F64F3E"/>
    <w:rsid w:val="00F65091"/>
    <w:rsid w:val="00F6561D"/>
    <w:rsid w:val="00F656AF"/>
    <w:rsid w:val="00F657A6"/>
    <w:rsid w:val="00F65A0B"/>
    <w:rsid w:val="00F65B35"/>
    <w:rsid w:val="00F65FEB"/>
    <w:rsid w:val="00F66352"/>
    <w:rsid w:val="00F6639F"/>
    <w:rsid w:val="00F667C3"/>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66A"/>
    <w:rsid w:val="00F7485B"/>
    <w:rsid w:val="00F74BA8"/>
    <w:rsid w:val="00F74D2E"/>
    <w:rsid w:val="00F74E69"/>
    <w:rsid w:val="00F75136"/>
    <w:rsid w:val="00F753C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AEA"/>
    <w:rsid w:val="00F82E4B"/>
    <w:rsid w:val="00F82EEA"/>
    <w:rsid w:val="00F83009"/>
    <w:rsid w:val="00F832EC"/>
    <w:rsid w:val="00F83715"/>
    <w:rsid w:val="00F83801"/>
    <w:rsid w:val="00F83DE0"/>
    <w:rsid w:val="00F83DFB"/>
    <w:rsid w:val="00F83E5D"/>
    <w:rsid w:val="00F8435E"/>
    <w:rsid w:val="00F843EB"/>
    <w:rsid w:val="00F84926"/>
    <w:rsid w:val="00F84CDF"/>
    <w:rsid w:val="00F84DAF"/>
    <w:rsid w:val="00F85091"/>
    <w:rsid w:val="00F85128"/>
    <w:rsid w:val="00F85ACA"/>
    <w:rsid w:val="00F85FBE"/>
    <w:rsid w:val="00F865AD"/>
    <w:rsid w:val="00F86673"/>
    <w:rsid w:val="00F8669D"/>
    <w:rsid w:val="00F866B0"/>
    <w:rsid w:val="00F86AA5"/>
    <w:rsid w:val="00F86F67"/>
    <w:rsid w:val="00F870DD"/>
    <w:rsid w:val="00F8797A"/>
    <w:rsid w:val="00F87CCD"/>
    <w:rsid w:val="00F87D03"/>
    <w:rsid w:val="00F90041"/>
    <w:rsid w:val="00F90565"/>
    <w:rsid w:val="00F906D5"/>
    <w:rsid w:val="00F90855"/>
    <w:rsid w:val="00F91010"/>
    <w:rsid w:val="00F9148C"/>
    <w:rsid w:val="00F91596"/>
    <w:rsid w:val="00F91CF5"/>
    <w:rsid w:val="00F91FBE"/>
    <w:rsid w:val="00F9213F"/>
    <w:rsid w:val="00F922EF"/>
    <w:rsid w:val="00F92582"/>
    <w:rsid w:val="00F92607"/>
    <w:rsid w:val="00F92636"/>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08"/>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32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3AF3"/>
    <w:rsid w:val="00FB43CA"/>
    <w:rsid w:val="00FB4519"/>
    <w:rsid w:val="00FB49DE"/>
    <w:rsid w:val="00FB4A71"/>
    <w:rsid w:val="00FB4AB2"/>
    <w:rsid w:val="00FB52DA"/>
    <w:rsid w:val="00FB57D4"/>
    <w:rsid w:val="00FB59E5"/>
    <w:rsid w:val="00FB5BC3"/>
    <w:rsid w:val="00FB637B"/>
    <w:rsid w:val="00FB653B"/>
    <w:rsid w:val="00FB68B0"/>
    <w:rsid w:val="00FB68E9"/>
    <w:rsid w:val="00FB6F19"/>
    <w:rsid w:val="00FB77A7"/>
    <w:rsid w:val="00FB78AA"/>
    <w:rsid w:val="00FB7C9D"/>
    <w:rsid w:val="00FB7CB1"/>
    <w:rsid w:val="00FC061B"/>
    <w:rsid w:val="00FC10BF"/>
    <w:rsid w:val="00FC1A8D"/>
    <w:rsid w:val="00FC1DF2"/>
    <w:rsid w:val="00FC1EC6"/>
    <w:rsid w:val="00FC1FD0"/>
    <w:rsid w:val="00FC239B"/>
    <w:rsid w:val="00FC24ED"/>
    <w:rsid w:val="00FC24FF"/>
    <w:rsid w:val="00FC2534"/>
    <w:rsid w:val="00FC257D"/>
    <w:rsid w:val="00FC2733"/>
    <w:rsid w:val="00FC276F"/>
    <w:rsid w:val="00FC325B"/>
    <w:rsid w:val="00FC3308"/>
    <w:rsid w:val="00FC3925"/>
    <w:rsid w:val="00FC421A"/>
    <w:rsid w:val="00FC42A9"/>
    <w:rsid w:val="00FC44EC"/>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4C"/>
    <w:rsid w:val="00FD389E"/>
    <w:rsid w:val="00FD39B1"/>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289"/>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679"/>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EB6"/>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A58"/>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5764F"/>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uiPriority w:val="9"/>
    <w:semiHidden/>
    <w:unhideWhenUsed/>
    <w:qFormat/>
    <w:rsid w:val="00153053"/>
    <w:pPr>
      <w:keepNext/>
      <w:spacing w:line="720" w:lineRule="atLeast"/>
      <w:ind w:left="851"/>
      <w:outlineLvl w:val="8"/>
    </w:pPr>
    <w:rPr>
      <w:rFonts w:asciiTheme="majorHAnsi" w:eastAsiaTheme="majorEastAsia" w:hAnsiTheme="majorHAnsi" w:cstheme="majorBidi"/>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1">
    <w:name w:val="內文_表(9)"/>
    <w:basedOn w:val="aff8"/>
    <w:qFormat/>
    <w:rsid w:val="0032451D"/>
    <w:rPr>
      <w:sz w:val="18"/>
      <w:szCs w:val="18"/>
    </w:rPr>
  </w:style>
  <w:style w:type="paragraph" w:styleId="affc">
    <w:name w:val="Body Text"/>
    <w:basedOn w:val="a1"/>
    <w:link w:val="affd"/>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BB3E6A"/>
    <w:pPr>
      <w:keepNext/>
    </w:pPr>
    <w:rPr>
      <w:sz w:val="20"/>
      <w:szCs w:val="20"/>
    </w:rPr>
  </w:style>
  <w:style w:type="paragraph" w:customStyle="1" w:styleId="afff0">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3">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4">
    <w:name w:val="標題_表"/>
    <w:basedOn w:val="a9"/>
    <w:qFormat/>
    <w:rsid w:val="00844705"/>
    <w:pPr>
      <w:spacing w:after="120"/>
    </w:pPr>
  </w:style>
  <w:style w:type="character" w:customStyle="1" w:styleId="afd">
    <w:name w:val="註解文字 字元"/>
    <w:link w:val="afc"/>
    <w:semiHidden/>
    <w:rsid w:val="00E42897"/>
    <w:rPr>
      <w:rFonts w:eastAsia="新細明體"/>
      <w:kern w:val="2"/>
      <w:sz w:val="24"/>
    </w:rPr>
  </w:style>
  <w:style w:type="paragraph" w:styleId="afff5">
    <w:name w:val="annotation subject"/>
    <w:basedOn w:val="afc"/>
    <w:next w:val="afc"/>
    <w:link w:val="afff6"/>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6">
    <w:name w:val="註解主旨 字元"/>
    <w:basedOn w:val="afd"/>
    <w:link w:val="afff5"/>
    <w:uiPriority w:val="99"/>
    <w:semiHidden/>
    <w:rsid w:val="00E03353"/>
    <w:rPr>
      <w:rFonts w:eastAsia="華康細明體"/>
      <w:b/>
      <w:bCs/>
      <w:spacing w:val="30"/>
      <w:kern w:val="2"/>
      <w:sz w:val="24"/>
    </w:rPr>
  </w:style>
  <w:style w:type="character" w:customStyle="1" w:styleId="ab">
    <w:name w:val="頁尾 字元"/>
    <w:basedOn w:val="a3"/>
    <w:link w:val="aa"/>
    <w:uiPriority w:val="99"/>
    <w:rsid w:val="00CA3C14"/>
    <w:rPr>
      <w:rFonts w:eastAsia="華康細明體"/>
      <w:spacing w:val="30"/>
      <w:sz w:val="16"/>
    </w:rPr>
  </w:style>
  <w:style w:type="character" w:customStyle="1" w:styleId="90">
    <w:name w:val="標題 9 字元"/>
    <w:basedOn w:val="a3"/>
    <w:link w:val="9"/>
    <w:uiPriority w:val="9"/>
    <w:semiHidden/>
    <w:rsid w:val="00153053"/>
    <w:rPr>
      <w:rFonts w:asciiTheme="majorHAnsi" w:eastAsiaTheme="majorEastAsia" w:hAnsiTheme="majorHAnsi" w:cstheme="majorBidi"/>
      <w:spacing w:val="30"/>
      <w:sz w:val="36"/>
      <w:szCs w:val="36"/>
    </w:rPr>
  </w:style>
  <w:style w:type="character" w:customStyle="1" w:styleId="aff3">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2"/>
    <w:uiPriority w:val="34"/>
    <w:locked/>
    <w:rsid w:val="003639C1"/>
    <w:rPr>
      <w:rFonts w:eastAsia="新細明體"/>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21478616">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DC20D-E41A-4677-96A2-7E53B7E3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1919</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10</cp:revision>
  <cp:lastPrinted>2024-11-08T07:17:00Z</cp:lastPrinted>
  <dcterms:created xsi:type="dcterms:W3CDTF">2024-11-08T02:54:00Z</dcterms:created>
  <dcterms:modified xsi:type="dcterms:W3CDTF">2024-11-11T09:50:00Z</dcterms:modified>
</cp:coreProperties>
</file>