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A844D" w14:textId="77777777" w:rsidR="001F16BA" w:rsidRPr="003B00ED" w:rsidRDefault="001F16BA" w:rsidP="00002743">
      <w:pPr>
        <w:pStyle w:val="a9"/>
        <w:rPr>
          <w:lang w:val="en-GB"/>
        </w:rPr>
      </w:pPr>
      <w:bookmarkStart w:id="0" w:name="_GoBack"/>
      <w:r w:rsidRPr="00F37532">
        <w:rPr>
          <w:rFonts w:hint="eastAsia"/>
          <w:lang w:val="en-GB"/>
        </w:rPr>
        <w:t>第三章</w:t>
      </w:r>
      <w:r w:rsidRPr="00A26439">
        <w:rPr>
          <w:rFonts w:hint="eastAsia"/>
          <w:b/>
          <w:lang w:val="en-GB"/>
        </w:rPr>
        <w:t>：</w:t>
      </w:r>
      <w:r w:rsidRPr="00F37532">
        <w:rPr>
          <w:rFonts w:hint="eastAsia"/>
          <w:lang w:val="en-GB"/>
        </w:rPr>
        <w:t>選定行業的發展</w:t>
      </w:r>
    </w:p>
    <w:p w14:paraId="7DD271CF" w14:textId="77777777" w:rsidR="001F16BA" w:rsidRPr="003B640A" w:rsidRDefault="001F16BA" w:rsidP="00556514">
      <w:pPr>
        <w:pStyle w:val="123"/>
      </w:pPr>
      <w:r w:rsidRPr="00A25D9D">
        <w:rPr>
          <w:rFonts w:hint="eastAsia"/>
          <w:lang w:val="en-GB"/>
        </w:rPr>
        <w:t>摘要</w:t>
      </w:r>
    </w:p>
    <w:p w14:paraId="23B3B56A" w14:textId="21D37E81" w:rsidR="00512420" w:rsidRDefault="001F16BA" w:rsidP="0019325F">
      <w:pPr>
        <w:pStyle w:val="a0"/>
        <w:rPr>
          <w:lang w:eastAsia="zh-HK"/>
        </w:rPr>
      </w:pPr>
      <w:r w:rsidRPr="007D291E">
        <w:rPr>
          <w:rFonts w:hint="eastAsia"/>
        </w:rPr>
        <w:t>住宅物業市場</w:t>
      </w:r>
      <w:r>
        <w:rPr>
          <w:rFonts w:hint="eastAsia"/>
          <w:lang w:eastAsia="zh-HK"/>
        </w:rPr>
        <w:t>在二零二</w:t>
      </w:r>
      <w:r>
        <w:rPr>
          <w:rFonts w:hint="eastAsia"/>
        </w:rPr>
        <w:t>五</w:t>
      </w:r>
      <w:r>
        <w:rPr>
          <w:rFonts w:hint="eastAsia"/>
          <w:lang w:eastAsia="zh-HK"/>
        </w:rPr>
        <w:t>年</w:t>
      </w:r>
      <w:r>
        <w:rPr>
          <w:rFonts w:hint="eastAsia"/>
        </w:rPr>
        <w:t>第一季</w:t>
      </w:r>
      <w:r w:rsidR="008D1162">
        <w:rPr>
          <w:rFonts w:hint="eastAsia"/>
        </w:rPr>
        <w:t>仍然</w:t>
      </w:r>
      <w:r>
        <w:rPr>
          <w:rFonts w:hint="eastAsia"/>
        </w:rPr>
        <w:t>偏軟。</w:t>
      </w:r>
      <w:r w:rsidR="008D1162">
        <w:rPr>
          <w:rFonts w:hint="eastAsia"/>
        </w:rPr>
        <w:t>隨着</w:t>
      </w:r>
      <w:r>
        <w:rPr>
          <w:rFonts w:hint="eastAsia"/>
        </w:rPr>
        <w:t>美國的貿易政策以及受其影響的短期利率前景導致</w:t>
      </w:r>
      <w:r w:rsidRPr="00914197">
        <w:rPr>
          <w:rFonts w:hint="eastAsia"/>
        </w:rPr>
        <w:t>外圍</w:t>
      </w:r>
      <w:r w:rsidR="001F6D7D">
        <w:rPr>
          <w:rFonts w:hint="eastAsia"/>
        </w:rPr>
        <w:t>環境</w:t>
      </w:r>
      <w:r w:rsidR="001F6D7D">
        <w:rPr>
          <w:rFonts w:hint="eastAsia"/>
          <w:lang w:eastAsia="zh-HK"/>
        </w:rPr>
        <w:t>的</w:t>
      </w:r>
      <w:r w:rsidRPr="00914197">
        <w:rPr>
          <w:rFonts w:hint="eastAsia"/>
        </w:rPr>
        <w:t>不</w:t>
      </w:r>
      <w:r w:rsidR="001F6D7D">
        <w:rPr>
          <w:rFonts w:hint="eastAsia"/>
          <w:lang w:eastAsia="zh-HK"/>
        </w:rPr>
        <w:t>確定性</w:t>
      </w:r>
      <w:r>
        <w:rPr>
          <w:rFonts w:hint="eastAsia"/>
        </w:rPr>
        <w:t>增加，市場氣氛在</w:t>
      </w:r>
      <w:r w:rsidR="00C9447A">
        <w:rPr>
          <w:rFonts w:hint="eastAsia"/>
          <w:lang w:eastAsia="zh-HK"/>
        </w:rPr>
        <w:t>臨近</w:t>
      </w:r>
      <w:r>
        <w:rPr>
          <w:rFonts w:hint="eastAsia"/>
        </w:rPr>
        <w:t>三月底</w:t>
      </w:r>
      <w:r w:rsidR="00C9447A">
        <w:rPr>
          <w:rFonts w:hint="eastAsia"/>
          <w:lang w:eastAsia="zh-HK"/>
        </w:rPr>
        <w:t>時</w:t>
      </w:r>
      <w:r w:rsidRPr="00965083">
        <w:rPr>
          <w:rFonts w:hint="eastAsia"/>
        </w:rPr>
        <w:t>愈趨審慎</w:t>
      </w:r>
      <w:r>
        <w:rPr>
          <w:rFonts w:hint="eastAsia"/>
        </w:rPr>
        <w:t>。整</w:t>
      </w:r>
      <w:r w:rsidR="0030457D">
        <w:rPr>
          <w:rFonts w:hint="eastAsia"/>
          <w:lang w:eastAsia="zh-HK"/>
        </w:rPr>
        <w:t>季合計，</w:t>
      </w:r>
      <w:r w:rsidRPr="007D291E">
        <w:rPr>
          <w:rFonts w:hint="eastAsia"/>
          <w:lang w:eastAsia="zh-HK"/>
        </w:rPr>
        <w:t>住宅售價</w:t>
      </w:r>
      <w:r>
        <w:rPr>
          <w:rFonts w:hint="eastAsia"/>
        </w:rPr>
        <w:t>下跌，租金則</w:t>
      </w:r>
      <w:r w:rsidR="0030457D">
        <w:rPr>
          <w:rFonts w:hint="eastAsia"/>
          <w:lang w:eastAsia="zh-HK"/>
        </w:rPr>
        <w:t>維持強</w:t>
      </w:r>
      <w:r>
        <w:rPr>
          <w:rFonts w:hint="eastAsia"/>
        </w:rPr>
        <w:t>韌。</w:t>
      </w:r>
    </w:p>
    <w:p w14:paraId="7877570F" w14:textId="759EF777" w:rsidR="001F16BA" w:rsidRDefault="001F16BA" w:rsidP="00556514">
      <w:pPr>
        <w:pStyle w:val="a0"/>
        <w:rPr>
          <w:lang w:eastAsia="zh-HK"/>
        </w:rPr>
      </w:pPr>
      <w:r w:rsidRPr="000B0F90">
        <w:t>反映政府增加</w:t>
      </w:r>
      <w:r w:rsidRPr="000B0F90">
        <w:rPr>
          <w:rFonts w:hint="eastAsia"/>
        </w:rPr>
        <w:t>住宅</w:t>
      </w:r>
      <w:r w:rsidRPr="000B0F90">
        <w:t>供應的持續努力</w:t>
      </w:r>
      <w:r w:rsidRPr="000B0F90">
        <w:rPr>
          <w:rFonts w:hint="eastAsia"/>
        </w:rPr>
        <w:t>，未來三至四年一手私人住宅單位總供應量</w:t>
      </w:r>
      <w:r>
        <w:rPr>
          <w:rFonts w:hint="eastAsia"/>
        </w:rPr>
        <w:t>會</w:t>
      </w:r>
      <w:r w:rsidRPr="000B0F90">
        <w:rPr>
          <w:rFonts w:hint="eastAsia"/>
        </w:rPr>
        <w:t>維持在</w:t>
      </w:r>
      <w:r w:rsidRPr="00342BFF">
        <w:rPr>
          <w:rFonts w:hint="eastAsia"/>
          <w:spacing w:val="36"/>
        </w:rPr>
        <w:t>高水平</w:t>
      </w:r>
      <w:r w:rsidRPr="00342BFF">
        <w:rPr>
          <w:rFonts w:ascii="細明體" w:eastAsia="細明體" w:hAnsi="細明體" w:hint="eastAsia"/>
          <w:spacing w:val="36"/>
        </w:rPr>
        <w:t>，</w:t>
      </w:r>
      <w:r w:rsidRPr="00342BFF">
        <w:rPr>
          <w:rFonts w:hint="eastAsia"/>
          <w:spacing w:val="36"/>
        </w:rPr>
        <w:t>按二零二</w:t>
      </w:r>
      <w:r>
        <w:rPr>
          <w:rFonts w:hint="eastAsia"/>
          <w:spacing w:val="36"/>
          <w:lang w:eastAsia="zh-HK"/>
        </w:rPr>
        <w:t>五</w:t>
      </w:r>
      <w:r w:rsidRPr="00342BFF">
        <w:rPr>
          <w:rFonts w:hint="eastAsia"/>
          <w:spacing w:val="36"/>
        </w:rPr>
        <w:t>年</w:t>
      </w:r>
      <w:r>
        <w:rPr>
          <w:rFonts w:hint="eastAsia"/>
          <w:spacing w:val="36"/>
          <w:lang w:eastAsia="zh-HK"/>
        </w:rPr>
        <w:t>三月</w:t>
      </w:r>
      <w:r w:rsidRPr="00342BFF">
        <w:rPr>
          <w:rFonts w:hint="eastAsia"/>
          <w:spacing w:val="36"/>
        </w:rPr>
        <w:t>底的估算將達</w:t>
      </w:r>
      <w:r w:rsidRPr="00342BFF">
        <w:rPr>
          <w:spacing w:val="36"/>
        </w:rPr>
        <w:t>10</w:t>
      </w:r>
      <w:r w:rsidR="008D1162">
        <w:rPr>
          <w:rFonts w:hint="eastAsia"/>
          <w:spacing w:val="36"/>
        </w:rPr>
        <w:t>5</w:t>
      </w:r>
      <w:r w:rsidRPr="00215F6A">
        <w:rPr>
          <w:spacing w:val="36"/>
        </w:rPr>
        <w:t> 000</w:t>
      </w:r>
      <w:r w:rsidRPr="00215F6A">
        <w:rPr>
          <w:rFonts w:hint="eastAsia"/>
          <w:spacing w:val="36"/>
        </w:rPr>
        <w:t>個</w:t>
      </w:r>
      <w:r w:rsidRPr="000B0F90">
        <w:rPr>
          <w:rFonts w:hint="eastAsia"/>
        </w:rPr>
        <w:t>單位。</w:t>
      </w:r>
    </w:p>
    <w:p w14:paraId="1553DCAD" w14:textId="0F8C07F9" w:rsidR="001F16BA" w:rsidRDefault="001F16BA" w:rsidP="00556514">
      <w:pPr>
        <w:pStyle w:val="a0"/>
      </w:pPr>
      <w:r>
        <w:rPr>
          <w:rFonts w:hint="eastAsia"/>
          <w:lang w:eastAsia="zh-HK"/>
        </w:rPr>
        <w:t>非</w:t>
      </w:r>
      <w:r w:rsidRPr="00F47B51">
        <w:rPr>
          <w:rFonts w:hint="eastAsia"/>
          <w:lang w:eastAsia="zh-HK"/>
        </w:rPr>
        <w:t>住宅物業市場</w:t>
      </w:r>
      <w:r w:rsidRPr="00B450A0">
        <w:rPr>
          <w:rFonts w:hint="eastAsia"/>
          <w:lang w:eastAsia="zh-HK"/>
        </w:rPr>
        <w:t>在</w:t>
      </w:r>
      <w:r>
        <w:rPr>
          <w:rFonts w:hint="eastAsia"/>
          <w:lang w:eastAsia="zh-HK"/>
        </w:rPr>
        <w:t>第一季</w:t>
      </w:r>
      <w:r>
        <w:rPr>
          <w:rFonts w:hint="eastAsia"/>
        </w:rPr>
        <w:t>仍然</w:t>
      </w:r>
      <w:r w:rsidR="00BF47E1">
        <w:rPr>
          <w:rFonts w:hint="eastAsia"/>
        </w:rPr>
        <w:t>大致</w:t>
      </w:r>
      <w:r w:rsidRPr="00860C0D">
        <w:rPr>
          <w:rFonts w:hint="eastAsia"/>
          <w:lang w:eastAsia="zh-HK"/>
        </w:rPr>
        <w:t>疲弱</w:t>
      </w:r>
      <w:r>
        <w:rPr>
          <w:rFonts w:hint="eastAsia"/>
          <w:lang w:eastAsia="zh-HK"/>
        </w:rPr>
        <w:t>。</w:t>
      </w:r>
      <w:r w:rsidR="00CB608E">
        <w:rPr>
          <w:rFonts w:hint="eastAsia"/>
        </w:rPr>
        <w:t>各</w:t>
      </w:r>
      <w:r w:rsidRPr="000A686A">
        <w:rPr>
          <w:rFonts w:hint="eastAsia"/>
        </w:rPr>
        <w:t>主要市場環節</w:t>
      </w:r>
      <w:r w:rsidRPr="006273B1">
        <w:rPr>
          <w:rFonts w:hint="eastAsia"/>
        </w:rPr>
        <w:t>的交投活動</w:t>
      </w:r>
      <w:r w:rsidR="00935DDB">
        <w:rPr>
          <w:rFonts w:hint="eastAsia"/>
        </w:rPr>
        <w:t>表現不一</w:t>
      </w:r>
      <w:r>
        <w:rPr>
          <w:rFonts w:hint="eastAsia"/>
          <w:lang w:val="en-GB" w:eastAsia="zh-HK"/>
        </w:rPr>
        <w:t>，</w:t>
      </w:r>
      <w:r w:rsidRPr="00F47B51">
        <w:rPr>
          <w:rFonts w:hint="eastAsia"/>
        </w:rPr>
        <w:t>售價</w:t>
      </w:r>
      <w:r>
        <w:rPr>
          <w:rFonts w:hint="eastAsia"/>
          <w:lang w:eastAsia="zh-HK"/>
        </w:rPr>
        <w:t>和</w:t>
      </w:r>
      <w:r w:rsidRPr="00F47B51">
        <w:rPr>
          <w:rFonts w:hint="eastAsia"/>
        </w:rPr>
        <w:t>租金</w:t>
      </w:r>
      <w:r w:rsidRPr="00F25ABE">
        <w:rPr>
          <w:rFonts w:hint="eastAsia"/>
        </w:rPr>
        <w:t>則</w:t>
      </w:r>
      <w:r w:rsidR="00BF47E1">
        <w:rPr>
          <w:rFonts w:hint="eastAsia"/>
        </w:rPr>
        <w:t>進一步下跌</w:t>
      </w:r>
      <w:r>
        <w:rPr>
          <w:rFonts w:hint="eastAsia"/>
          <w:lang w:eastAsia="zh-HK"/>
        </w:rPr>
        <w:t>。</w:t>
      </w:r>
    </w:p>
    <w:p w14:paraId="4D45A6FF" w14:textId="6392FB41" w:rsidR="001F16BA" w:rsidRDefault="001F16BA" w:rsidP="00507AEC">
      <w:pPr>
        <w:pStyle w:val="a0"/>
      </w:pPr>
      <w:r w:rsidRPr="002A51FB">
        <w:rPr>
          <w:lang w:eastAsia="zh-HK"/>
        </w:rPr>
        <w:t>旅</w:t>
      </w:r>
      <w:r w:rsidRPr="002A51FB">
        <w:t>遊</w:t>
      </w:r>
      <w:r w:rsidRPr="002A51FB">
        <w:rPr>
          <w:lang w:eastAsia="zh-HK"/>
        </w:rPr>
        <w:t>業</w:t>
      </w:r>
      <w:r>
        <w:rPr>
          <w:rFonts w:hint="eastAsia"/>
          <w:lang w:eastAsia="zh-HK"/>
        </w:rPr>
        <w:t>在第一季</w:t>
      </w:r>
      <w:r w:rsidRPr="00866537">
        <w:rPr>
          <w:rFonts w:hint="eastAsia"/>
          <w:lang w:eastAsia="zh-HK"/>
        </w:rPr>
        <w:t>進一步</w:t>
      </w:r>
      <w:r>
        <w:rPr>
          <w:rFonts w:hint="eastAsia"/>
          <w:lang w:eastAsia="zh-HK"/>
        </w:rPr>
        <w:t>改善</w:t>
      </w:r>
      <w:r>
        <w:rPr>
          <w:rFonts w:hint="eastAsia"/>
        </w:rPr>
        <w:t>。</w:t>
      </w:r>
      <w:r w:rsidRPr="00866537">
        <w:rPr>
          <w:rFonts w:hint="eastAsia"/>
          <w:lang w:eastAsia="zh-HK"/>
        </w:rPr>
        <w:t>訪港旅客</w:t>
      </w:r>
      <w:r w:rsidR="000E270F">
        <w:rPr>
          <w:rFonts w:hint="eastAsia"/>
        </w:rPr>
        <w:t>人次</w:t>
      </w:r>
      <w:r w:rsidRPr="00866537">
        <w:rPr>
          <w:rFonts w:hint="eastAsia"/>
          <w:lang w:eastAsia="zh-HK"/>
        </w:rPr>
        <w:t>在二零二五年第一季按年上升</w:t>
      </w:r>
      <w:r w:rsidRPr="00866537">
        <w:rPr>
          <w:rFonts w:hint="eastAsia"/>
          <w:lang w:eastAsia="zh-HK"/>
        </w:rPr>
        <w:t>8.9%</w:t>
      </w:r>
      <w:r w:rsidRPr="00866537">
        <w:rPr>
          <w:rFonts w:hint="eastAsia"/>
          <w:lang w:eastAsia="zh-HK"/>
        </w:rPr>
        <w:t>至</w:t>
      </w:r>
      <w:r w:rsidRPr="00866537">
        <w:rPr>
          <w:rFonts w:hint="eastAsia"/>
          <w:lang w:eastAsia="zh-HK"/>
        </w:rPr>
        <w:t>1</w:t>
      </w:r>
      <w:r>
        <w:rPr>
          <w:lang w:eastAsia="zh-HK"/>
        </w:rPr>
        <w:t> </w:t>
      </w:r>
      <w:r w:rsidRPr="00866537">
        <w:rPr>
          <w:rFonts w:hint="eastAsia"/>
          <w:lang w:eastAsia="zh-HK"/>
        </w:rPr>
        <w:t>220</w:t>
      </w:r>
      <w:r w:rsidRPr="00866537">
        <w:rPr>
          <w:rFonts w:hint="eastAsia"/>
          <w:lang w:eastAsia="zh-HK"/>
        </w:rPr>
        <w:t>萬人次</w:t>
      </w:r>
      <w:r w:rsidR="00507AEC">
        <w:rPr>
          <w:rFonts w:hint="eastAsia"/>
        </w:rPr>
        <w:t>，其中</w:t>
      </w:r>
      <w:r w:rsidR="00507AEC" w:rsidRPr="00866537">
        <w:rPr>
          <w:rFonts w:hint="eastAsia"/>
          <w:lang w:eastAsia="zh-HK"/>
        </w:rPr>
        <w:t>非</w:t>
      </w:r>
      <w:r w:rsidRPr="00866537">
        <w:rPr>
          <w:rFonts w:hint="eastAsia"/>
          <w:lang w:eastAsia="zh-HK"/>
        </w:rPr>
        <w:t>內地訪港旅客</w:t>
      </w:r>
      <w:r w:rsidR="000E270F">
        <w:rPr>
          <w:rFonts w:hint="eastAsia"/>
        </w:rPr>
        <w:t>人次</w:t>
      </w:r>
      <w:r>
        <w:rPr>
          <w:rFonts w:hint="eastAsia"/>
          <w:lang w:eastAsia="zh-HK"/>
        </w:rPr>
        <w:t>的</w:t>
      </w:r>
      <w:r w:rsidRPr="00866537">
        <w:rPr>
          <w:rFonts w:hint="eastAsia"/>
          <w:lang w:eastAsia="zh-HK"/>
        </w:rPr>
        <w:t>增幅較內地訪港旅客</w:t>
      </w:r>
      <w:r w:rsidR="000E270F">
        <w:rPr>
          <w:rFonts w:hint="eastAsia"/>
        </w:rPr>
        <w:t>人次</w:t>
      </w:r>
      <w:r w:rsidRPr="00866537">
        <w:rPr>
          <w:rFonts w:hint="eastAsia"/>
          <w:lang w:eastAsia="zh-HK"/>
        </w:rPr>
        <w:t>的增幅</w:t>
      </w:r>
      <w:r>
        <w:rPr>
          <w:rFonts w:hint="eastAsia"/>
          <w:lang w:eastAsia="zh-HK"/>
        </w:rPr>
        <w:t>更</w:t>
      </w:r>
      <w:r w:rsidRPr="00866537">
        <w:rPr>
          <w:rFonts w:hint="eastAsia"/>
          <w:lang w:eastAsia="zh-HK"/>
        </w:rPr>
        <w:t>為</w:t>
      </w:r>
      <w:r w:rsidR="00507AEC" w:rsidRPr="00507AEC">
        <w:rPr>
          <w:rFonts w:hint="eastAsia"/>
          <w:lang w:eastAsia="zh-HK"/>
        </w:rPr>
        <w:t>顯著</w:t>
      </w:r>
      <w:r w:rsidR="00C9447A">
        <w:rPr>
          <w:rFonts w:hint="eastAsia"/>
          <w:lang w:eastAsia="zh-HK"/>
        </w:rPr>
        <w:t>。</w:t>
      </w:r>
    </w:p>
    <w:p w14:paraId="04246FCA" w14:textId="43FFB522" w:rsidR="001F16BA" w:rsidRPr="00C16806" w:rsidRDefault="001F16BA" w:rsidP="005F708B">
      <w:pPr>
        <w:pStyle w:val="a0"/>
      </w:pPr>
      <w:r w:rsidRPr="003F012A">
        <w:rPr>
          <w:rFonts w:hint="eastAsia"/>
        </w:rPr>
        <w:t>物流業在第一季</w:t>
      </w:r>
      <w:r w:rsidR="00905B90">
        <w:rPr>
          <w:rFonts w:hint="eastAsia"/>
        </w:rPr>
        <w:t>錄得</w:t>
      </w:r>
      <w:r w:rsidR="003F5F54">
        <w:rPr>
          <w:rFonts w:hint="eastAsia"/>
        </w:rPr>
        <w:t>溫和</w:t>
      </w:r>
      <w:r w:rsidR="00905B90">
        <w:rPr>
          <w:rFonts w:hint="eastAsia"/>
        </w:rPr>
        <w:t>增長</w:t>
      </w:r>
      <w:r>
        <w:rPr>
          <w:rFonts w:hint="eastAsia"/>
        </w:rPr>
        <w:t>。</w:t>
      </w:r>
      <w:r w:rsidRPr="00906824">
        <w:rPr>
          <w:rFonts w:hint="eastAsia"/>
        </w:rPr>
        <w:t>整體貨櫃吞吐量</w:t>
      </w:r>
      <w:r>
        <w:rPr>
          <w:rFonts w:hint="eastAsia"/>
          <w:lang w:eastAsia="zh-HK"/>
        </w:rPr>
        <w:t>、</w:t>
      </w:r>
      <w:r w:rsidRPr="00770B62">
        <w:t>空運吞吐量</w:t>
      </w:r>
      <w:r>
        <w:rPr>
          <w:rFonts w:hint="eastAsia"/>
          <w:lang w:eastAsia="zh-HK"/>
        </w:rPr>
        <w:t>和</w:t>
      </w:r>
      <w:r w:rsidRPr="00DB04B5">
        <w:rPr>
          <w:rFonts w:hint="eastAsia"/>
        </w:rPr>
        <w:t>整體路運貨物吞吐量</w:t>
      </w:r>
      <w:r>
        <w:rPr>
          <w:rFonts w:hint="eastAsia"/>
          <w:lang w:eastAsia="zh-HK"/>
        </w:rPr>
        <w:t>分別按年</w:t>
      </w:r>
      <w:r w:rsidR="00CC05BE">
        <w:rPr>
          <w:rFonts w:hint="eastAsia"/>
          <w:lang w:eastAsia="zh-HK"/>
        </w:rPr>
        <w:t>上升</w:t>
      </w:r>
      <w:r>
        <w:rPr>
          <w:rFonts w:hint="eastAsia"/>
        </w:rPr>
        <w:t>2.</w:t>
      </w:r>
      <w:r w:rsidR="00905B90">
        <w:rPr>
          <w:rFonts w:hint="eastAsia"/>
        </w:rPr>
        <w:t>7</w:t>
      </w:r>
      <w:r w:rsidRPr="008B40F2">
        <w:t>%</w:t>
      </w:r>
      <w:r>
        <w:rPr>
          <w:rFonts w:hint="eastAsia"/>
          <w:lang w:eastAsia="zh-HK"/>
        </w:rPr>
        <w:t>、</w:t>
      </w:r>
      <w:r w:rsidR="008840C7">
        <w:t>3.2</w:t>
      </w:r>
      <w:r>
        <w:rPr>
          <w:rFonts w:hint="eastAsia"/>
        </w:rPr>
        <w:t>%</w:t>
      </w:r>
      <w:r>
        <w:rPr>
          <w:rFonts w:hint="eastAsia"/>
          <w:lang w:eastAsia="zh-HK"/>
        </w:rPr>
        <w:t>和</w:t>
      </w:r>
      <w:r w:rsidR="008D1162">
        <w:rPr>
          <w:rFonts w:hint="eastAsia"/>
        </w:rPr>
        <w:t>6.4</w:t>
      </w:r>
      <w:r>
        <w:rPr>
          <w:rFonts w:hint="eastAsia"/>
        </w:rPr>
        <w:t>%</w:t>
      </w:r>
      <w:r w:rsidRPr="00C16806">
        <w:rPr>
          <w:rFonts w:hint="eastAsia"/>
        </w:rPr>
        <w:t>。</w:t>
      </w:r>
    </w:p>
    <w:p w14:paraId="04E1421F" w14:textId="77777777" w:rsidR="001F16BA" w:rsidRDefault="001F16BA" w:rsidP="00556514">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17BA81A4" w14:textId="77777777" w:rsidR="001F16BA" w:rsidRDefault="001F16BA" w:rsidP="001F16BA">
      <w:pPr>
        <w:pStyle w:val="120"/>
      </w:pPr>
      <w:r w:rsidRPr="00D43B83">
        <w:rPr>
          <w:rFonts w:hint="eastAsia"/>
        </w:rPr>
        <w:lastRenderedPageBreak/>
        <w:t>物業</w:t>
      </w:r>
    </w:p>
    <w:p w14:paraId="74FE0625" w14:textId="36B32A93" w:rsidR="001F16BA" w:rsidRPr="005A3F7E" w:rsidRDefault="001F16BA" w:rsidP="005A3F7E">
      <w:pPr>
        <w:rPr>
          <w:i/>
        </w:rPr>
      </w:pPr>
      <w:r w:rsidRPr="007D291E">
        <w:rPr>
          <w:b/>
        </w:rPr>
        <w:t>3</w:t>
      </w:r>
      <w:r w:rsidRPr="007D291E">
        <w:rPr>
          <w:rFonts w:hint="eastAsia"/>
          <w:b/>
        </w:rPr>
        <w:t>.1</w:t>
      </w:r>
      <w:r w:rsidRPr="007D291E">
        <w:tab/>
      </w:r>
      <w:r w:rsidRPr="007D291E">
        <w:rPr>
          <w:rFonts w:hint="eastAsia"/>
          <w:i/>
        </w:rPr>
        <w:t>住宅物業市場</w:t>
      </w:r>
      <w:r>
        <w:rPr>
          <w:rFonts w:hint="eastAsia"/>
          <w:lang w:eastAsia="zh-HK"/>
        </w:rPr>
        <w:t>在二零二</w:t>
      </w:r>
      <w:r>
        <w:rPr>
          <w:rFonts w:hint="eastAsia"/>
        </w:rPr>
        <w:t>五</w:t>
      </w:r>
      <w:r>
        <w:rPr>
          <w:rFonts w:hint="eastAsia"/>
          <w:lang w:eastAsia="zh-HK"/>
        </w:rPr>
        <w:t>年</w:t>
      </w:r>
      <w:r>
        <w:rPr>
          <w:rFonts w:hint="eastAsia"/>
        </w:rPr>
        <w:t>第一季</w:t>
      </w:r>
      <w:r w:rsidR="008D1162" w:rsidRPr="00B551F4">
        <w:rPr>
          <w:rFonts w:hint="eastAsia"/>
        </w:rPr>
        <w:t>仍然</w:t>
      </w:r>
      <w:r>
        <w:rPr>
          <w:rFonts w:hint="eastAsia"/>
        </w:rPr>
        <w:t>偏軟。</w:t>
      </w:r>
      <w:r w:rsidR="008D1162">
        <w:rPr>
          <w:rFonts w:hint="eastAsia"/>
        </w:rPr>
        <w:t>隨着</w:t>
      </w:r>
      <w:r>
        <w:rPr>
          <w:rFonts w:hint="eastAsia"/>
        </w:rPr>
        <w:t>美國的貿易政策以及受其影響的短期利率前景導致</w:t>
      </w:r>
      <w:r w:rsidRPr="00914197">
        <w:rPr>
          <w:rFonts w:hint="eastAsia"/>
        </w:rPr>
        <w:t>外圍</w:t>
      </w:r>
      <w:r w:rsidR="001F6D7D" w:rsidRPr="001F6D7D">
        <w:rPr>
          <w:rFonts w:hint="eastAsia"/>
        </w:rPr>
        <w:t>環境的不確定性</w:t>
      </w:r>
      <w:r>
        <w:rPr>
          <w:rFonts w:hint="eastAsia"/>
        </w:rPr>
        <w:t>增加</w:t>
      </w:r>
      <w:r w:rsidRPr="005A3F7E">
        <w:rPr>
          <w:rFonts w:hint="eastAsia"/>
        </w:rPr>
        <w:t>，市場氣氛在</w:t>
      </w:r>
      <w:r w:rsidR="005A3F7E" w:rsidRPr="005A3F7E">
        <w:rPr>
          <w:rFonts w:hint="eastAsia"/>
        </w:rPr>
        <w:t>臨近</w:t>
      </w:r>
      <w:r>
        <w:rPr>
          <w:rFonts w:hint="eastAsia"/>
        </w:rPr>
        <w:t>三月底</w:t>
      </w:r>
      <w:r w:rsidR="00134CB1">
        <w:rPr>
          <w:rFonts w:hint="eastAsia"/>
          <w:lang w:eastAsia="zh-HK"/>
        </w:rPr>
        <w:t>時</w:t>
      </w:r>
      <w:r w:rsidRPr="00965083">
        <w:rPr>
          <w:rFonts w:hint="eastAsia"/>
        </w:rPr>
        <w:t>愈趨審慎</w:t>
      </w:r>
      <w:r>
        <w:rPr>
          <w:rFonts w:hint="eastAsia"/>
        </w:rPr>
        <w:t>。</w:t>
      </w:r>
      <w:r w:rsidR="0030457D">
        <w:rPr>
          <w:rFonts w:hint="eastAsia"/>
          <w:lang w:eastAsia="zh-HK"/>
        </w:rPr>
        <w:t>整季合計，</w:t>
      </w:r>
      <w:r w:rsidRPr="007D291E">
        <w:rPr>
          <w:rFonts w:hint="eastAsia"/>
          <w:lang w:eastAsia="zh-HK"/>
        </w:rPr>
        <w:t>住宅售價</w:t>
      </w:r>
      <w:r>
        <w:rPr>
          <w:rFonts w:hint="eastAsia"/>
        </w:rPr>
        <w:t>下跌，租金則</w:t>
      </w:r>
      <w:r w:rsidR="0019325F" w:rsidRPr="0019325F">
        <w:rPr>
          <w:rFonts w:hint="eastAsia"/>
        </w:rPr>
        <w:t>維持強韌</w:t>
      </w:r>
      <w:r>
        <w:rPr>
          <w:rFonts w:hint="eastAsia"/>
        </w:rPr>
        <w:t>。</w:t>
      </w:r>
    </w:p>
    <w:p w14:paraId="7FC78D6C" w14:textId="50D41E09" w:rsidR="00BC1632" w:rsidRPr="00BC1632" w:rsidRDefault="001F16BA" w:rsidP="00BC1632">
      <w:r w:rsidRPr="007D291E">
        <w:rPr>
          <w:b/>
        </w:rPr>
        <w:t>3</w:t>
      </w:r>
      <w:r w:rsidRPr="007D291E">
        <w:rPr>
          <w:rFonts w:hint="eastAsia"/>
          <w:b/>
        </w:rPr>
        <w:t>.2</w:t>
      </w:r>
      <w:r w:rsidRPr="007D291E">
        <w:tab/>
      </w:r>
      <w:r w:rsidRPr="007D291E">
        <w:rPr>
          <w:rFonts w:hint="eastAsia"/>
        </w:rPr>
        <w:t>第</w:t>
      </w:r>
      <w:r w:rsidRPr="007D291E">
        <w:rPr>
          <w:rFonts w:hint="eastAsia"/>
          <w:lang w:eastAsia="zh-HK"/>
        </w:rPr>
        <w:t>一</w:t>
      </w:r>
      <w:r w:rsidRPr="007D291E">
        <w:rPr>
          <w:rFonts w:hint="eastAsia"/>
        </w:rPr>
        <w:t>季送交土地註冊處註冊的住宅物業買賣合約總數</w:t>
      </w:r>
      <w:r>
        <w:rPr>
          <w:rFonts w:hint="eastAsia"/>
        </w:rPr>
        <w:t>較</w:t>
      </w:r>
      <w:r w:rsidRPr="007D291E">
        <w:rPr>
          <w:rFonts w:hint="eastAsia"/>
        </w:rPr>
        <w:t>上一季</w:t>
      </w:r>
      <w:r>
        <w:rPr>
          <w:rFonts w:hint="eastAsia"/>
        </w:rPr>
        <w:t>回落</w:t>
      </w:r>
      <w:r>
        <w:t>19</w:t>
      </w:r>
      <w:r>
        <w:rPr>
          <w:rFonts w:hint="eastAsia"/>
        </w:rPr>
        <w:t>%</w:t>
      </w:r>
      <w:r w:rsidRPr="007D291E">
        <w:rPr>
          <w:rFonts w:hint="eastAsia"/>
        </w:rPr>
        <w:t>至</w:t>
      </w:r>
      <w:r>
        <w:t>12 193 </w:t>
      </w:r>
      <w:r w:rsidRPr="007D291E">
        <w:rPr>
          <w:rFonts w:hint="eastAsia"/>
          <w:lang w:eastAsia="zh-HK"/>
        </w:rPr>
        <w:t>份，</w:t>
      </w:r>
      <w:r>
        <w:rPr>
          <w:rFonts w:hint="eastAsia"/>
          <w:lang w:eastAsia="zh-HK"/>
        </w:rPr>
        <w:t>但</w:t>
      </w:r>
      <w:r w:rsidR="00D2298A">
        <w:rPr>
          <w:rFonts w:hint="eastAsia"/>
          <w:lang w:eastAsia="zh-HK"/>
        </w:rPr>
        <w:t>仍</w:t>
      </w:r>
      <w:r w:rsidRPr="007D291E">
        <w:rPr>
          <w:rFonts w:hint="eastAsia"/>
          <w:lang w:eastAsia="zh-HK"/>
        </w:rPr>
        <w:t>較一年前</w:t>
      </w:r>
      <w:r>
        <w:rPr>
          <w:rFonts w:hint="eastAsia"/>
          <w:lang w:eastAsia="zh-HK"/>
        </w:rPr>
        <w:t>的水平</w:t>
      </w:r>
      <w:r>
        <w:rPr>
          <w:rFonts w:hint="eastAsia"/>
        </w:rPr>
        <w:t>高</w:t>
      </w:r>
      <w:r>
        <w:t>24</w:t>
      </w:r>
      <w:r>
        <w:rPr>
          <w:rFonts w:hint="eastAsia"/>
        </w:rPr>
        <w:t>%</w:t>
      </w:r>
      <w:r w:rsidRPr="007D291E">
        <w:rPr>
          <w:rFonts w:hint="eastAsia"/>
          <w:lang w:eastAsia="zh-HK"/>
        </w:rPr>
        <w:t>。</w:t>
      </w:r>
      <w:r w:rsidR="004277E4">
        <w:rPr>
          <w:rFonts w:hint="eastAsia"/>
          <w:lang w:eastAsia="zh-HK"/>
        </w:rPr>
        <w:t>與</w:t>
      </w:r>
      <w:r w:rsidR="00311373">
        <w:rPr>
          <w:rFonts w:hint="eastAsia"/>
          <w:lang w:eastAsia="zh-HK"/>
        </w:rPr>
        <w:t>首</w:t>
      </w:r>
      <w:r w:rsidR="004277E4">
        <w:rPr>
          <w:rFonts w:hint="eastAsia"/>
          <w:lang w:eastAsia="zh-HK"/>
        </w:rPr>
        <w:t>兩個月相比，</w:t>
      </w:r>
      <w:r>
        <w:rPr>
          <w:rFonts w:hint="eastAsia"/>
        </w:rPr>
        <w:t>三月的交易</w:t>
      </w:r>
      <w:r w:rsidR="004277E4">
        <w:rPr>
          <w:rFonts w:hint="eastAsia"/>
          <w:lang w:eastAsia="zh-HK"/>
        </w:rPr>
        <w:t>宗數</w:t>
      </w:r>
      <w:r>
        <w:rPr>
          <w:rFonts w:hint="eastAsia"/>
        </w:rPr>
        <w:t>有所</w:t>
      </w:r>
      <w:r>
        <w:rPr>
          <w:rFonts w:hint="eastAsia"/>
          <w:lang w:eastAsia="zh-HK"/>
        </w:rPr>
        <w:t>增加</w:t>
      </w:r>
      <w:r>
        <w:rPr>
          <w:rFonts w:hint="eastAsia"/>
        </w:rPr>
        <w:t>，主要</w:t>
      </w:r>
      <w:r w:rsidR="004277E4">
        <w:rPr>
          <w:rFonts w:hint="eastAsia"/>
          <w:lang w:eastAsia="zh-HK"/>
        </w:rPr>
        <w:t>是</w:t>
      </w:r>
      <w:r>
        <w:rPr>
          <w:rFonts w:hint="eastAsia"/>
        </w:rPr>
        <w:t>由</w:t>
      </w:r>
      <w:r w:rsidR="00BC1632">
        <w:rPr>
          <w:rFonts w:hint="eastAsia"/>
          <w:lang w:eastAsia="zh-HK"/>
        </w:rPr>
        <w:t>買賣</w:t>
      </w:r>
      <w:r w:rsidRPr="003F75F0">
        <w:rPr>
          <w:rFonts w:hint="eastAsia"/>
        </w:rPr>
        <w:t>合約</w:t>
      </w:r>
      <w:r w:rsidR="00BC1632">
        <w:rPr>
          <w:rFonts w:hint="eastAsia"/>
          <w:lang w:eastAsia="zh-HK"/>
        </w:rPr>
        <w:t>價值</w:t>
      </w:r>
      <w:r>
        <w:rPr>
          <w:rFonts w:hint="eastAsia"/>
        </w:rPr>
        <w:t>介乎</w:t>
      </w:r>
      <w:r w:rsidR="00A579F0">
        <w:t> </w:t>
      </w:r>
      <w:r w:rsidR="00D2298A">
        <w:rPr>
          <w:rFonts w:hint="eastAsia"/>
        </w:rPr>
        <w:t>300</w:t>
      </w:r>
      <w:r w:rsidR="004277E4">
        <w:t> </w:t>
      </w:r>
      <w:r>
        <w:rPr>
          <w:rFonts w:hint="eastAsia"/>
        </w:rPr>
        <w:t>萬元至</w:t>
      </w:r>
      <w:r w:rsidR="00A579F0">
        <w:t> </w:t>
      </w:r>
      <w:r w:rsidR="00D2298A">
        <w:rPr>
          <w:rFonts w:hint="eastAsia"/>
        </w:rPr>
        <w:t>500</w:t>
      </w:r>
      <w:r w:rsidR="00A579F0">
        <w:t> </w:t>
      </w:r>
      <w:r>
        <w:rPr>
          <w:rFonts w:hint="eastAsia"/>
        </w:rPr>
        <w:t>萬元的交易活動</w:t>
      </w:r>
      <w:r w:rsidR="00BC1632">
        <w:rPr>
          <w:rFonts w:hint="eastAsia"/>
          <w:lang w:eastAsia="zh-HK"/>
        </w:rPr>
        <w:t>所</w:t>
      </w:r>
      <w:r>
        <w:rPr>
          <w:rFonts w:hint="eastAsia"/>
        </w:rPr>
        <w:t>帶動。</w:t>
      </w:r>
      <w:r w:rsidRPr="007D291E">
        <w:rPr>
          <w:rFonts w:hint="eastAsia"/>
          <w:lang w:eastAsia="zh-HK"/>
        </w:rPr>
        <w:t>當中，</w:t>
      </w:r>
      <w:r w:rsidRPr="007D291E">
        <w:rPr>
          <w:rFonts w:hint="eastAsia"/>
        </w:rPr>
        <w:t>一手</w:t>
      </w:r>
      <w:r>
        <w:rPr>
          <w:rFonts w:hint="eastAsia"/>
          <w:lang w:eastAsia="zh-HK"/>
        </w:rPr>
        <w:t>和</w:t>
      </w:r>
      <w:r w:rsidRPr="007D291E">
        <w:rPr>
          <w:rFonts w:hint="eastAsia"/>
          <w:lang w:eastAsia="zh-HK"/>
        </w:rPr>
        <w:t>二手市場交易</w:t>
      </w:r>
      <w:r>
        <w:rPr>
          <w:rFonts w:hint="eastAsia"/>
          <w:lang w:eastAsia="zh-HK"/>
        </w:rPr>
        <w:t>分別較上一季</w:t>
      </w:r>
      <w:r>
        <w:rPr>
          <w:rFonts w:hint="eastAsia"/>
        </w:rPr>
        <w:t>減少</w:t>
      </w:r>
      <w:r>
        <w:t>22</w:t>
      </w:r>
      <w:r>
        <w:rPr>
          <w:rFonts w:hint="eastAsia"/>
        </w:rPr>
        <w:t>%</w:t>
      </w:r>
      <w:r>
        <w:rPr>
          <w:rFonts w:hint="eastAsia"/>
          <w:lang w:eastAsia="zh-HK"/>
        </w:rPr>
        <w:t>和</w:t>
      </w:r>
      <w:r>
        <w:rPr>
          <w:lang w:eastAsia="zh-HK"/>
        </w:rPr>
        <w:t> </w:t>
      </w:r>
      <w:r>
        <w:t>18</w:t>
      </w:r>
      <w:r>
        <w:rPr>
          <w:rFonts w:hint="eastAsia"/>
        </w:rPr>
        <w:t>%</w:t>
      </w:r>
      <w:r w:rsidRPr="007D291E">
        <w:rPr>
          <w:rFonts w:hint="eastAsia"/>
        </w:rPr>
        <w:t>。</w:t>
      </w:r>
      <w:r>
        <w:rPr>
          <w:rFonts w:hint="eastAsia"/>
          <w:lang w:eastAsia="zh-HK"/>
        </w:rPr>
        <w:t>與此同時</w:t>
      </w:r>
      <w:r>
        <w:rPr>
          <w:rFonts w:hint="eastAsia"/>
        </w:rPr>
        <w:t>，</w:t>
      </w:r>
      <w:r w:rsidRPr="007D291E">
        <w:rPr>
          <w:rFonts w:hint="eastAsia"/>
        </w:rPr>
        <w:t>買賣合約總值較上一季</w:t>
      </w:r>
      <w:r>
        <w:rPr>
          <w:rFonts w:hint="eastAsia"/>
        </w:rPr>
        <w:t>下跌</w:t>
      </w:r>
      <w:r>
        <w:t>30</w:t>
      </w:r>
      <w:r>
        <w:rPr>
          <w:rFonts w:hint="eastAsia"/>
        </w:rPr>
        <w:t>%</w:t>
      </w:r>
      <w:r w:rsidRPr="007D291E">
        <w:rPr>
          <w:rFonts w:hint="eastAsia"/>
        </w:rPr>
        <w:t>至</w:t>
      </w:r>
      <w:r>
        <w:t>886</w:t>
      </w:r>
      <w:r w:rsidR="00A579F0">
        <w:t> </w:t>
      </w:r>
      <w:r w:rsidRPr="007D291E">
        <w:rPr>
          <w:rFonts w:hint="eastAsia"/>
        </w:rPr>
        <w:t>億元</w:t>
      </w:r>
      <w:r>
        <w:rPr>
          <w:rFonts w:hint="eastAsia"/>
        </w:rPr>
        <w:t>，</w:t>
      </w:r>
      <w:r>
        <w:rPr>
          <w:rFonts w:hint="eastAsia"/>
          <w:lang w:eastAsia="zh-HK"/>
        </w:rPr>
        <w:t>但</w:t>
      </w:r>
      <w:r w:rsidR="00BC1632">
        <w:rPr>
          <w:rFonts w:hint="eastAsia"/>
          <w:lang w:eastAsia="zh-HK"/>
        </w:rPr>
        <w:t>仍</w:t>
      </w:r>
      <w:r>
        <w:rPr>
          <w:rFonts w:hint="eastAsia"/>
          <w:lang w:eastAsia="zh-HK"/>
        </w:rPr>
        <w:t>較去年同季</w:t>
      </w:r>
      <w:r>
        <w:rPr>
          <w:rFonts w:hint="eastAsia"/>
        </w:rPr>
        <w:t>高</w:t>
      </w:r>
      <w:r>
        <w:t>15</w:t>
      </w:r>
      <w:r>
        <w:rPr>
          <w:rFonts w:hint="eastAsia"/>
        </w:rPr>
        <w:t>%</w:t>
      </w:r>
      <w:r w:rsidRPr="007D291E">
        <w:rPr>
          <w:rFonts w:hint="eastAsia"/>
        </w:rPr>
        <w:t>。</w:t>
      </w:r>
    </w:p>
    <w:p w14:paraId="1E291531" w14:textId="48E54317" w:rsidR="00556514" w:rsidRDefault="008D1162" w:rsidP="00B23703">
      <w:pPr>
        <w:rPr>
          <w:rFonts w:eastAsia="華康中黑體"/>
          <w:color w:val="FF0000"/>
          <w:spacing w:val="0"/>
          <w:sz w:val="22"/>
          <w:lang w:eastAsia="zh-HK"/>
        </w:rPr>
      </w:pPr>
      <w:r w:rsidRPr="008D1162">
        <w:rPr>
          <w:noProof/>
        </w:rPr>
        <w:drawing>
          <wp:inline distT="0" distB="0" distL="0" distR="0" wp14:anchorId="1C4532B2" wp14:editId="6CC34781">
            <wp:extent cx="5760085" cy="3498103"/>
            <wp:effectExtent l="0" t="0" r="0" b="762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498103"/>
                    </a:xfrm>
                    <a:prstGeom prst="rect">
                      <a:avLst/>
                    </a:prstGeom>
                    <a:noFill/>
                    <a:ln>
                      <a:noFill/>
                    </a:ln>
                  </pic:spPr>
                </pic:pic>
              </a:graphicData>
            </a:graphic>
          </wp:inline>
        </w:drawing>
      </w:r>
    </w:p>
    <w:p w14:paraId="161C8989" w14:textId="1E4B9EED" w:rsidR="001F16BA" w:rsidRPr="00FC16BA" w:rsidRDefault="001F16BA" w:rsidP="001F16BA">
      <w:pPr>
        <w:rPr>
          <w:sz w:val="32"/>
          <w:szCs w:val="28"/>
        </w:rPr>
      </w:pPr>
      <w:r w:rsidRPr="00FC16BA">
        <w:rPr>
          <w:b/>
        </w:rPr>
        <w:t>3.3</w:t>
      </w:r>
      <w:r w:rsidRPr="00FC16BA">
        <w:tab/>
      </w:r>
      <w:r w:rsidRPr="00FC16BA">
        <w:rPr>
          <w:rFonts w:hint="eastAsia"/>
        </w:rPr>
        <w:t>整體住宅售價</w:t>
      </w:r>
      <w:r w:rsidRPr="00FC16BA">
        <w:rPr>
          <w:rFonts w:hint="eastAsia"/>
          <w:lang w:eastAsia="zh-HK"/>
        </w:rPr>
        <w:t>在二零二五年第一季</w:t>
      </w:r>
      <w:r w:rsidRPr="00FC16BA">
        <w:rPr>
          <w:rFonts w:hint="eastAsia"/>
        </w:rPr>
        <w:t>下跌</w:t>
      </w:r>
      <w:r w:rsidRPr="00FC16BA">
        <w:t> 2%</w:t>
      </w:r>
      <w:r w:rsidRPr="00FC16BA">
        <w:rPr>
          <w:rFonts w:hint="eastAsia"/>
        </w:rPr>
        <w:t>。按面積分析，中小型單位和大型單位的售價</w:t>
      </w:r>
      <w:r w:rsidRPr="00FC16BA">
        <w:rPr>
          <w:rFonts w:hint="eastAsia"/>
          <w:lang w:eastAsia="zh-HK"/>
        </w:rPr>
        <w:t>在季內</w:t>
      </w:r>
      <w:r w:rsidR="00E17DB6">
        <w:rPr>
          <w:rFonts w:hint="eastAsia"/>
        </w:rPr>
        <w:t>均</w:t>
      </w:r>
      <w:r w:rsidRPr="00FC16BA">
        <w:rPr>
          <w:rFonts w:hint="eastAsia"/>
        </w:rPr>
        <w:t>下跌</w:t>
      </w:r>
      <w:r w:rsidRPr="00FC16BA">
        <w:t> 2%</w:t>
      </w:r>
      <w:r w:rsidRPr="00FC16BA">
        <w:rPr>
          <w:rFonts w:hint="eastAsia"/>
        </w:rPr>
        <w:t>。二零二</w:t>
      </w:r>
      <w:r w:rsidRPr="00FC16BA">
        <w:rPr>
          <w:rFonts w:hint="eastAsia"/>
          <w:lang w:eastAsia="zh-HK"/>
        </w:rPr>
        <w:t>五</w:t>
      </w:r>
      <w:r w:rsidRPr="00FC16BA">
        <w:rPr>
          <w:rFonts w:hint="eastAsia"/>
        </w:rPr>
        <w:t>年三月的住宅售價平均較二零</w:t>
      </w:r>
      <w:r w:rsidRPr="00FC16BA">
        <w:rPr>
          <w:rFonts w:hint="eastAsia"/>
          <w:lang w:eastAsia="zh-HK"/>
        </w:rPr>
        <w:t>二一</w:t>
      </w:r>
      <w:r w:rsidRPr="00FC16BA">
        <w:rPr>
          <w:rFonts w:hint="eastAsia"/>
        </w:rPr>
        <w:t>年</w:t>
      </w:r>
      <w:r w:rsidRPr="00FC16BA">
        <w:rPr>
          <w:rFonts w:hint="eastAsia"/>
          <w:lang w:eastAsia="zh-HK"/>
        </w:rPr>
        <w:t>九</w:t>
      </w:r>
      <w:r w:rsidRPr="00FC16BA">
        <w:rPr>
          <w:rFonts w:hint="eastAsia"/>
        </w:rPr>
        <w:t>月的高</w:t>
      </w:r>
      <w:r w:rsidR="00085923">
        <w:rPr>
          <w:rFonts w:hint="eastAsia"/>
        </w:rPr>
        <w:t>位</w:t>
      </w:r>
      <w:r w:rsidRPr="00FC16BA">
        <w:rPr>
          <w:rFonts w:hint="eastAsia"/>
        </w:rPr>
        <w:t>低</w:t>
      </w:r>
      <w:r w:rsidRPr="00FC16BA">
        <w:t>29%</w:t>
      </w:r>
      <w:r w:rsidRPr="00FC16BA">
        <w:rPr>
          <w:rFonts w:hint="eastAsia"/>
        </w:rPr>
        <w:t>。</w:t>
      </w:r>
    </w:p>
    <w:p w14:paraId="5FD507E3" w14:textId="0A1A94B5" w:rsidR="001F16BA" w:rsidRDefault="001F16BA" w:rsidP="001F16BA">
      <w:r w:rsidRPr="00FC16BA">
        <w:rPr>
          <w:b/>
        </w:rPr>
        <w:t>3.4</w:t>
      </w:r>
      <w:r w:rsidRPr="00FC16BA">
        <w:tab/>
      </w:r>
      <w:r w:rsidRPr="00FC16BA">
        <w:rPr>
          <w:rFonts w:hint="eastAsia"/>
          <w:lang w:eastAsia="zh-HK"/>
        </w:rPr>
        <w:t>與此</w:t>
      </w:r>
      <w:r w:rsidRPr="00FC16BA">
        <w:rPr>
          <w:rFonts w:hint="eastAsia"/>
        </w:rPr>
        <w:t>同時，整體住宅租金</w:t>
      </w:r>
      <w:r w:rsidRPr="00FC16BA">
        <w:rPr>
          <w:rFonts w:hint="eastAsia"/>
          <w:lang w:eastAsia="zh-HK"/>
        </w:rPr>
        <w:t>維持強韌</w:t>
      </w:r>
      <w:r w:rsidRPr="00FC16BA">
        <w:rPr>
          <w:rFonts w:hint="eastAsia"/>
        </w:rPr>
        <w:t>，在第一季內微升</w:t>
      </w:r>
      <w:r w:rsidRPr="00FC16BA">
        <w:rPr>
          <w:rFonts w:hint="eastAsia"/>
        </w:rPr>
        <w:t> </w:t>
      </w:r>
      <w:r w:rsidR="0036542C">
        <w:t>0.4</w:t>
      </w:r>
      <w:r w:rsidRPr="00FC16BA">
        <w:rPr>
          <w:rFonts w:hint="eastAsia"/>
        </w:rPr>
        <w:t>%</w:t>
      </w:r>
      <w:r w:rsidRPr="00FC16BA">
        <w:rPr>
          <w:rFonts w:hint="eastAsia"/>
        </w:rPr>
        <w:t>。按面積分析，中小型單</w:t>
      </w:r>
      <w:r w:rsidRPr="004345E8">
        <w:rPr>
          <w:rFonts w:hint="eastAsia"/>
        </w:rPr>
        <w:t>位</w:t>
      </w:r>
      <w:r w:rsidR="00E17DB6">
        <w:rPr>
          <w:rFonts w:hint="eastAsia"/>
        </w:rPr>
        <w:t>和</w:t>
      </w:r>
      <w:r w:rsidRPr="004345E8">
        <w:rPr>
          <w:rFonts w:hint="eastAsia"/>
        </w:rPr>
        <w:t>大型單位的租金</w:t>
      </w:r>
      <w:r w:rsidR="008A4E46">
        <w:rPr>
          <w:rFonts w:hint="eastAsia"/>
        </w:rPr>
        <w:t>升幅相若，</w:t>
      </w:r>
      <w:r w:rsidR="0036542C">
        <w:rPr>
          <w:rFonts w:hint="eastAsia"/>
        </w:rPr>
        <w:t>分別</w:t>
      </w:r>
      <w:r w:rsidR="008A4E46">
        <w:rPr>
          <w:rFonts w:hint="eastAsia"/>
        </w:rPr>
        <w:t>為</w:t>
      </w:r>
      <w:r w:rsidR="0036542C">
        <w:rPr>
          <w:rFonts w:hint="eastAsia"/>
        </w:rPr>
        <w:t>0.5%</w:t>
      </w:r>
      <w:r w:rsidR="0036542C">
        <w:rPr>
          <w:rFonts w:hint="eastAsia"/>
        </w:rPr>
        <w:t>和</w:t>
      </w:r>
      <w:r w:rsidR="0036542C">
        <w:rPr>
          <w:rFonts w:hint="eastAsia"/>
        </w:rPr>
        <w:t>0.4%</w:t>
      </w:r>
      <w:r w:rsidRPr="004345E8">
        <w:rPr>
          <w:rFonts w:hint="eastAsia"/>
          <w:lang w:eastAsia="zh-HK"/>
        </w:rPr>
        <w:t>。</w:t>
      </w:r>
      <w:r w:rsidRPr="00FC16BA">
        <w:rPr>
          <w:rFonts w:hint="eastAsia"/>
        </w:rPr>
        <w:t>住宅物業平均租金回報率</w:t>
      </w:r>
      <w:r w:rsidRPr="00FC16BA">
        <w:rPr>
          <w:rFonts w:hint="eastAsia"/>
          <w:lang w:eastAsia="zh-HK"/>
        </w:rPr>
        <w:t>由</w:t>
      </w:r>
      <w:r w:rsidRPr="00FC16BA">
        <w:rPr>
          <w:rFonts w:hint="eastAsia"/>
        </w:rPr>
        <w:t>二零二</w:t>
      </w:r>
      <w:r w:rsidRPr="00FC16BA">
        <w:rPr>
          <w:rFonts w:hint="eastAsia"/>
          <w:lang w:eastAsia="zh-HK"/>
        </w:rPr>
        <w:t>四</w:t>
      </w:r>
      <w:r w:rsidRPr="00FC16BA">
        <w:rPr>
          <w:rFonts w:hint="eastAsia"/>
        </w:rPr>
        <w:t>年</w:t>
      </w:r>
      <w:r w:rsidRPr="00FC16BA">
        <w:rPr>
          <w:rFonts w:hint="eastAsia"/>
          <w:lang w:eastAsia="zh-HK"/>
        </w:rPr>
        <w:t>十二</w:t>
      </w:r>
      <w:r w:rsidRPr="00FC16BA">
        <w:rPr>
          <w:rFonts w:hint="eastAsia"/>
        </w:rPr>
        <w:t>月</w:t>
      </w:r>
      <w:r w:rsidRPr="00FC16BA">
        <w:rPr>
          <w:rFonts w:hint="eastAsia"/>
          <w:lang w:eastAsia="zh-HK"/>
        </w:rPr>
        <w:t>的</w:t>
      </w:r>
      <w:r w:rsidRPr="00FC16BA">
        <w:t>3.1%</w:t>
      </w:r>
      <w:r w:rsidRPr="00FC16BA">
        <w:rPr>
          <w:rFonts w:hint="eastAsia"/>
          <w:lang w:eastAsia="zh-HK"/>
        </w:rPr>
        <w:t>微</w:t>
      </w:r>
      <w:r w:rsidRPr="00FC16BA">
        <w:rPr>
          <w:rFonts w:hint="eastAsia"/>
        </w:rPr>
        <w:t>升</w:t>
      </w:r>
      <w:r w:rsidRPr="00FC16BA">
        <w:rPr>
          <w:rFonts w:hint="eastAsia"/>
          <w:lang w:eastAsia="zh-HK"/>
        </w:rPr>
        <w:t>至二零二五年三月的</w:t>
      </w:r>
      <w:r w:rsidRPr="00FC16BA">
        <w:t>3.2%</w:t>
      </w:r>
      <w:r w:rsidRPr="00FC16BA">
        <w:rPr>
          <w:rFonts w:hint="eastAsia"/>
        </w:rPr>
        <w:t>。</w:t>
      </w:r>
    </w:p>
    <w:p w14:paraId="3A8D7F40" w14:textId="44359BB8" w:rsidR="003A4D7D" w:rsidRPr="00FC16BA" w:rsidRDefault="003A4D7D" w:rsidP="001F16BA">
      <w:r w:rsidRPr="003A4D7D">
        <w:rPr>
          <w:rFonts w:hint="eastAsia"/>
          <w:noProof/>
        </w:rPr>
        <w:drawing>
          <wp:inline distT="0" distB="0" distL="0" distR="0" wp14:anchorId="5D4D7161" wp14:editId="406F73EB">
            <wp:extent cx="5760085" cy="3503664"/>
            <wp:effectExtent l="0" t="0" r="0" b="190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03664"/>
                    </a:xfrm>
                    <a:prstGeom prst="rect">
                      <a:avLst/>
                    </a:prstGeom>
                    <a:noFill/>
                    <a:ln>
                      <a:noFill/>
                    </a:ln>
                  </pic:spPr>
                </pic:pic>
              </a:graphicData>
            </a:graphic>
          </wp:inline>
        </w:drawing>
      </w:r>
    </w:p>
    <w:p w14:paraId="2F0A9467" w14:textId="57D05C1F" w:rsidR="001F16BA" w:rsidRDefault="001F16BA" w:rsidP="001F16BA">
      <w:r>
        <w:rPr>
          <w:b/>
        </w:rPr>
        <w:t>3</w:t>
      </w:r>
      <w:r>
        <w:rPr>
          <w:rFonts w:hint="eastAsia"/>
          <w:b/>
        </w:rPr>
        <w:t>.5</w:t>
      </w:r>
      <w:r>
        <w:tab/>
      </w:r>
      <w:r w:rsidRPr="00840BA2">
        <w:rPr>
          <w:rFonts w:hint="eastAsia"/>
        </w:rPr>
        <w:t>隨着</w:t>
      </w:r>
      <w:r w:rsidRPr="003972BD">
        <w:rPr>
          <w:rFonts w:hint="eastAsia"/>
        </w:rPr>
        <w:t>住宅售價</w:t>
      </w:r>
      <w:r>
        <w:rPr>
          <w:rFonts w:hint="eastAsia"/>
          <w:lang w:eastAsia="zh-HK"/>
        </w:rPr>
        <w:t>在第一季回落</w:t>
      </w:r>
      <w:r w:rsidRPr="00840BA2">
        <w:rPr>
          <w:rFonts w:hint="eastAsia"/>
        </w:rPr>
        <w:t>，</w:t>
      </w:r>
      <w:r w:rsidRPr="006273B1">
        <w:rPr>
          <w:rFonts w:hint="eastAsia"/>
        </w:rPr>
        <w:t>市民的置業負擔指數</w:t>
      </w:r>
      <w:r w:rsidRPr="006273B1">
        <w:t>(</w:t>
      </w:r>
      <w:r w:rsidRPr="006273B1">
        <w:rPr>
          <w:rFonts w:hint="eastAsia"/>
        </w:rPr>
        <w:t>即面積</w:t>
      </w:r>
      <w:r w:rsidRPr="006273B1">
        <w:t>45</w:t>
      </w:r>
      <w:r>
        <w:t> </w:t>
      </w:r>
      <w:r w:rsidRPr="006273B1">
        <w:rPr>
          <w:rFonts w:hint="eastAsia"/>
        </w:rPr>
        <w:t>平方米單位的按揭供款相對</w:t>
      </w:r>
      <w:r w:rsidRPr="00E60507">
        <w:rPr>
          <w:rFonts w:hint="eastAsia"/>
        </w:rPr>
        <w:t>住戶入息中位數</w:t>
      </w:r>
      <w:r w:rsidRPr="00E60507">
        <w:t>(</w:t>
      </w:r>
      <w:r w:rsidRPr="00E60507">
        <w:rPr>
          <w:rFonts w:hint="eastAsia"/>
        </w:rPr>
        <w:t>不包括公共租住房屋和公營臨時房屋的住戶</w:t>
      </w:r>
      <w:r w:rsidRPr="00E60507">
        <w:t>)</w:t>
      </w:r>
      <w:r w:rsidRPr="00E60507">
        <w:rPr>
          <w:rFonts w:hint="eastAsia"/>
        </w:rPr>
        <w:t>的比</w:t>
      </w:r>
      <w:r w:rsidRPr="006273B1">
        <w:rPr>
          <w:rFonts w:hint="eastAsia"/>
        </w:rPr>
        <w:t>率</w:t>
      </w:r>
      <w:r w:rsidRPr="00E60507">
        <w:t>)</w:t>
      </w:r>
      <w:r>
        <w:rPr>
          <w:rFonts w:hint="eastAsia"/>
        </w:rPr>
        <w:t>在</w:t>
      </w:r>
      <w:r w:rsidRPr="00E60507">
        <w:rPr>
          <w:rFonts w:hint="eastAsia"/>
        </w:rPr>
        <w:t>季</w:t>
      </w:r>
      <w:r>
        <w:rPr>
          <w:rFonts w:hint="eastAsia"/>
          <w:lang w:eastAsia="zh-HK"/>
        </w:rPr>
        <w:t>內</w:t>
      </w:r>
      <w:r w:rsidR="000C71DA" w:rsidRPr="00B551F4">
        <w:rPr>
          <w:rFonts w:hint="eastAsia"/>
        </w:rPr>
        <w:t>續有</w:t>
      </w:r>
      <w:r w:rsidRPr="003972BD">
        <w:rPr>
          <w:rFonts w:hint="eastAsia"/>
        </w:rPr>
        <w:t>輕微</w:t>
      </w:r>
      <w:r>
        <w:rPr>
          <w:rFonts w:hint="eastAsia"/>
          <w:lang w:eastAsia="zh-HK"/>
        </w:rPr>
        <w:t>改</w:t>
      </w:r>
      <w:r>
        <w:rPr>
          <w:rFonts w:hint="eastAsia"/>
        </w:rPr>
        <w:t>善</w:t>
      </w:r>
      <w:r w:rsidRPr="009A4E49">
        <w:rPr>
          <w:rFonts w:hint="eastAsia"/>
          <w:lang w:eastAsia="zh-HK"/>
        </w:rPr>
        <w:t>至</w:t>
      </w:r>
      <w:r w:rsidRPr="009A4E49">
        <w:rPr>
          <w:rFonts w:hint="eastAsia"/>
        </w:rPr>
        <w:t>約</w:t>
      </w:r>
      <w:r>
        <w:rPr>
          <w:rFonts w:hint="eastAsia"/>
        </w:rPr>
        <w:t>59</w:t>
      </w:r>
      <w:r w:rsidRPr="009A4E49">
        <w:t>%</w:t>
      </w:r>
      <w:r>
        <w:rPr>
          <w:rFonts w:hint="eastAsia"/>
          <w:lang w:eastAsia="zh-HK"/>
        </w:rPr>
        <w:t>，但</w:t>
      </w:r>
      <w:r w:rsidRPr="003972BD">
        <w:rPr>
          <w:rFonts w:hint="eastAsia"/>
        </w:rPr>
        <w:t>仍高於</w:t>
      </w:r>
      <w:r w:rsidRPr="00E60507">
        <w:rPr>
          <w:rFonts w:hint="eastAsia"/>
        </w:rPr>
        <w:t>二零零</w:t>
      </w:r>
      <w:r>
        <w:rPr>
          <w:rFonts w:hint="eastAsia"/>
          <w:lang w:eastAsia="zh-HK"/>
        </w:rPr>
        <w:t>五</w:t>
      </w:r>
      <w:r w:rsidRPr="00E60507">
        <w:rPr>
          <w:rFonts w:hint="eastAsia"/>
        </w:rPr>
        <w:t>至二零二</w:t>
      </w:r>
      <w:r>
        <w:rPr>
          <w:rFonts w:hint="eastAsia"/>
          <w:lang w:eastAsia="zh-HK"/>
        </w:rPr>
        <w:t>四</w:t>
      </w:r>
      <w:r w:rsidRPr="00E60507">
        <w:rPr>
          <w:rFonts w:hint="eastAsia"/>
        </w:rPr>
        <w:t>年期間</w:t>
      </w:r>
      <w:r>
        <w:rPr>
          <w:rFonts w:hint="eastAsia"/>
        </w:rPr>
        <w:t>56</w:t>
      </w:r>
      <w:r w:rsidRPr="00C96009">
        <w:t>%</w:t>
      </w:r>
      <w:r w:rsidRPr="00E60507">
        <w:rPr>
          <w:rFonts w:hint="eastAsia"/>
        </w:rPr>
        <w:t>的長期平均數</w:t>
      </w:r>
      <w:r w:rsidRPr="00C75E6B">
        <w:rPr>
          <w:rFonts w:hint="eastAsia"/>
          <w:vertAlign w:val="superscript"/>
        </w:rPr>
        <w:t>(1)</w:t>
      </w:r>
      <w:r w:rsidRPr="00C75E6B">
        <w:rPr>
          <w:rFonts w:hint="eastAsia"/>
        </w:rPr>
        <w:t>。</w:t>
      </w:r>
    </w:p>
    <w:p w14:paraId="602F42C4" w14:textId="0C5C7DCB" w:rsidR="007F24A7" w:rsidRPr="007F24A7" w:rsidRDefault="003A766B" w:rsidP="00C12CD8">
      <w:pPr>
        <w:rPr>
          <w:color w:val="FF0000"/>
        </w:rPr>
      </w:pPr>
      <w:r w:rsidRPr="003A766B">
        <w:rPr>
          <w:noProof/>
        </w:rPr>
        <w:drawing>
          <wp:inline distT="0" distB="0" distL="0" distR="0" wp14:anchorId="65D85172" wp14:editId="7488416E">
            <wp:extent cx="5760085" cy="3525172"/>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25172"/>
                    </a:xfrm>
                    <a:prstGeom prst="rect">
                      <a:avLst/>
                    </a:prstGeom>
                    <a:noFill/>
                    <a:ln>
                      <a:noFill/>
                    </a:ln>
                  </pic:spPr>
                </pic:pic>
              </a:graphicData>
            </a:graphic>
          </wp:inline>
        </w:drawing>
      </w:r>
    </w:p>
    <w:p w14:paraId="73106D0C" w14:textId="1F0058D6" w:rsidR="001F16BA" w:rsidRPr="00476F62" w:rsidRDefault="001F16BA" w:rsidP="001F16BA">
      <w:pPr>
        <w:rPr>
          <w:color w:val="FF0000"/>
          <w:lang w:val="en-GB"/>
        </w:rPr>
      </w:pPr>
      <w:r>
        <w:rPr>
          <w:b/>
        </w:rPr>
        <w:t>3</w:t>
      </w:r>
      <w:r>
        <w:rPr>
          <w:rFonts w:hint="eastAsia"/>
          <w:b/>
        </w:rPr>
        <w:t>.6</w:t>
      </w:r>
      <w:r w:rsidRPr="00020C76">
        <w:tab/>
      </w:r>
      <w:r w:rsidRPr="00BC3FCE">
        <w:rPr>
          <w:rFonts w:hint="eastAsia"/>
          <w:lang w:eastAsia="zh-HK"/>
        </w:rPr>
        <w:t>政府的政策重點是以</w:t>
      </w:r>
      <w:r w:rsidR="00EF745D">
        <w:rPr>
          <w:rFonts w:hint="eastAsia"/>
          <w:lang w:eastAsia="zh-HK"/>
        </w:rPr>
        <w:t>有節有度及</w:t>
      </w:r>
      <w:r w:rsidRPr="00BC3FCE">
        <w:rPr>
          <w:rFonts w:hint="eastAsia"/>
          <w:lang w:eastAsia="zh-HK"/>
        </w:rPr>
        <w:t>務實的</w:t>
      </w:r>
      <w:r w:rsidR="00EF745D">
        <w:rPr>
          <w:rFonts w:hint="eastAsia"/>
          <w:lang w:eastAsia="zh-HK"/>
        </w:rPr>
        <w:t>方式，</w:t>
      </w:r>
      <w:r w:rsidRPr="00BC3FCE">
        <w:rPr>
          <w:rFonts w:hint="eastAsia"/>
          <w:lang w:eastAsia="zh-HK"/>
        </w:rPr>
        <w:t>維持持續</w:t>
      </w:r>
      <w:r>
        <w:rPr>
          <w:rFonts w:hint="eastAsia"/>
          <w:lang w:eastAsia="zh-HK"/>
        </w:rPr>
        <w:t>和</w:t>
      </w:r>
      <w:r w:rsidR="002E5390">
        <w:rPr>
          <w:rFonts w:hint="eastAsia"/>
          <w:lang w:eastAsia="zh-HK"/>
        </w:rPr>
        <w:t>穩定</w:t>
      </w:r>
      <w:r>
        <w:rPr>
          <w:rFonts w:hint="eastAsia"/>
          <w:lang w:eastAsia="zh-HK"/>
        </w:rPr>
        <w:t>的</w:t>
      </w:r>
      <w:r w:rsidRPr="00BC3FCE">
        <w:rPr>
          <w:rFonts w:hint="eastAsia"/>
        </w:rPr>
        <w:t>房屋土地供應，</w:t>
      </w:r>
      <w:r w:rsidRPr="00BC3FCE">
        <w:rPr>
          <w:rFonts w:hint="eastAsia"/>
          <w:lang w:eastAsia="zh-HK"/>
        </w:rPr>
        <w:t>以</w:t>
      </w:r>
      <w:r w:rsidRPr="00BC3FCE">
        <w:rPr>
          <w:rFonts w:hint="eastAsia"/>
        </w:rPr>
        <w:t>確保</w:t>
      </w:r>
      <w:r w:rsidRPr="00BC3FCE">
        <w:rPr>
          <w:rFonts w:hint="eastAsia"/>
          <w:lang w:eastAsia="zh-HK"/>
        </w:rPr>
        <w:t>住宅</w:t>
      </w:r>
      <w:r w:rsidRPr="00BC3FCE">
        <w:rPr>
          <w:rFonts w:hint="eastAsia"/>
        </w:rPr>
        <w:t>物業市場健康平穩發展。</w:t>
      </w:r>
      <w:r w:rsidRPr="009259DD">
        <w:rPr>
          <w:rFonts w:hint="eastAsia"/>
        </w:rPr>
        <w:t>政府</w:t>
      </w:r>
      <w:r>
        <w:rPr>
          <w:rFonts w:hint="eastAsia"/>
          <w:lang w:eastAsia="zh-HK"/>
        </w:rPr>
        <w:t>在二月公布</w:t>
      </w:r>
      <w:r w:rsidRPr="00614EA1">
        <w:rPr>
          <w:rFonts w:hint="eastAsia"/>
        </w:rPr>
        <w:t>二</w:t>
      </w:r>
      <w:r>
        <w:rPr>
          <w:rFonts w:hint="eastAsia"/>
          <w:lang w:eastAsia="zh-HK"/>
        </w:rPr>
        <w:t>零</w:t>
      </w:r>
      <w:r w:rsidRPr="00614EA1">
        <w:rPr>
          <w:rFonts w:hint="eastAsia"/>
        </w:rPr>
        <w:t>二五至二六年度賣地表</w:t>
      </w:r>
      <w:r w:rsidRPr="009259DD">
        <w:rPr>
          <w:rFonts w:hint="eastAsia"/>
        </w:rPr>
        <w:t>，</w:t>
      </w:r>
      <w:r w:rsidRPr="00614EA1">
        <w:rPr>
          <w:rFonts w:hint="eastAsia"/>
        </w:rPr>
        <w:t>包</w:t>
      </w:r>
      <w:r w:rsidR="00FC1E3A">
        <w:rPr>
          <w:rFonts w:hint="eastAsia"/>
          <w:lang w:eastAsia="zh-HK"/>
        </w:rPr>
        <w:t>括</w:t>
      </w:r>
      <w:r w:rsidRPr="00614EA1">
        <w:rPr>
          <w:rFonts w:hint="eastAsia"/>
        </w:rPr>
        <w:t>八幅住宅用地</w:t>
      </w:r>
      <w:r w:rsidRPr="009259DD">
        <w:rPr>
          <w:rFonts w:hint="eastAsia"/>
        </w:rPr>
        <w:t>，總共可供興建約</w:t>
      </w:r>
      <w:r>
        <w:rPr>
          <w:rFonts w:hint="eastAsia"/>
        </w:rPr>
        <w:t>4</w:t>
      </w:r>
      <w:r>
        <w:t> </w:t>
      </w:r>
      <w:r>
        <w:rPr>
          <w:rFonts w:hint="eastAsia"/>
        </w:rPr>
        <w:t>450</w:t>
      </w:r>
      <w:r>
        <w:t> </w:t>
      </w:r>
      <w:r w:rsidRPr="009259DD">
        <w:rPr>
          <w:rFonts w:hint="eastAsia"/>
        </w:rPr>
        <w:t>個單位。</w:t>
      </w:r>
      <w:r w:rsidRPr="000A52B5">
        <w:rPr>
          <w:rFonts w:hint="eastAsia"/>
        </w:rPr>
        <w:t>計及各方面</w:t>
      </w:r>
      <w:r w:rsidR="00FE150C">
        <w:rPr>
          <w:rFonts w:hint="eastAsia"/>
          <w:lang w:eastAsia="zh-HK"/>
        </w:rPr>
        <w:t>所估計</w:t>
      </w:r>
      <w:r w:rsidRPr="000A52B5">
        <w:rPr>
          <w:rFonts w:hint="eastAsia"/>
        </w:rPr>
        <w:t>的土地來源，二零二</w:t>
      </w:r>
      <w:r>
        <w:rPr>
          <w:rFonts w:hint="eastAsia"/>
          <w:lang w:eastAsia="zh-HK"/>
        </w:rPr>
        <w:t>五</w:t>
      </w:r>
      <w:r>
        <w:rPr>
          <w:rFonts w:hint="eastAsia"/>
        </w:rPr>
        <w:t>至二</w:t>
      </w:r>
      <w:r>
        <w:rPr>
          <w:rFonts w:hint="eastAsia"/>
          <w:lang w:eastAsia="zh-HK"/>
        </w:rPr>
        <w:t>六財政</w:t>
      </w:r>
      <w:r w:rsidRPr="000A52B5">
        <w:rPr>
          <w:rFonts w:hint="eastAsia"/>
        </w:rPr>
        <w:t>年度的私人房屋土地總供應預計可供興建約</w:t>
      </w:r>
      <w:r>
        <w:rPr>
          <w:rFonts w:hint="eastAsia"/>
        </w:rPr>
        <w:t>13</w:t>
      </w:r>
      <w:r>
        <w:t> </w:t>
      </w:r>
      <w:r>
        <w:rPr>
          <w:rFonts w:hint="eastAsia"/>
        </w:rPr>
        <w:t>700</w:t>
      </w:r>
      <w:r w:rsidRPr="000A52B5">
        <w:rPr>
          <w:rFonts w:hint="eastAsia"/>
        </w:rPr>
        <w:t>個單位，</w:t>
      </w:r>
      <w:r w:rsidR="006F11AB">
        <w:rPr>
          <w:rFonts w:hint="eastAsia"/>
        </w:rPr>
        <w:t>與</w:t>
      </w:r>
      <w:r w:rsidRPr="000A52B5">
        <w:rPr>
          <w:rFonts w:hint="eastAsia"/>
        </w:rPr>
        <w:t>私人房屋供應</w:t>
      </w:r>
      <w:r w:rsidR="00EF745D">
        <w:rPr>
          <w:rFonts w:hint="eastAsia"/>
        </w:rPr>
        <w:t>13</w:t>
      </w:r>
      <w:r w:rsidR="00EF745D">
        <w:t> </w:t>
      </w:r>
      <w:r w:rsidR="00EF745D">
        <w:rPr>
          <w:rFonts w:hint="eastAsia"/>
        </w:rPr>
        <w:t>200</w:t>
      </w:r>
      <w:r w:rsidR="00EF745D" w:rsidRPr="009259DD">
        <w:rPr>
          <w:rFonts w:hint="eastAsia"/>
        </w:rPr>
        <w:t>個單位</w:t>
      </w:r>
      <w:r w:rsidR="00EF745D">
        <w:rPr>
          <w:rFonts w:hint="eastAsia"/>
          <w:lang w:eastAsia="zh-HK"/>
        </w:rPr>
        <w:t>的</w:t>
      </w:r>
      <w:r w:rsidRPr="000A52B5">
        <w:rPr>
          <w:rFonts w:hint="eastAsia"/>
        </w:rPr>
        <w:t>年度目標</w:t>
      </w:r>
      <w:r w:rsidR="006F11AB">
        <w:rPr>
          <w:rFonts w:hint="eastAsia"/>
        </w:rPr>
        <w:t>相若</w:t>
      </w:r>
      <w:r w:rsidRPr="000A52B5">
        <w:rPr>
          <w:rFonts w:hint="eastAsia"/>
        </w:rPr>
        <w:t>。</w:t>
      </w:r>
      <w:r w:rsidR="006F11AB" w:rsidRPr="006F11AB">
        <w:rPr>
          <w:rFonts w:hint="eastAsia"/>
        </w:rPr>
        <w:t>政府會繼續參考市場情況和其他供應來源，按季公布出售土地計劃，並視乎市場情況在季度中加推土地，回應市場變化。</w:t>
      </w:r>
    </w:p>
    <w:p w14:paraId="057BC358" w14:textId="2763A829" w:rsidR="001F16BA" w:rsidRDefault="001F16BA" w:rsidP="001F16BA">
      <w:r>
        <w:rPr>
          <w:b/>
          <w:szCs w:val="24"/>
        </w:rPr>
        <w:t>3</w:t>
      </w:r>
      <w:r w:rsidRPr="003E1E16">
        <w:rPr>
          <w:b/>
          <w:szCs w:val="24"/>
        </w:rPr>
        <w:t>.7</w:t>
      </w:r>
      <w:r>
        <w:rPr>
          <w:sz w:val="28"/>
          <w:szCs w:val="28"/>
        </w:rPr>
        <w:tab/>
      </w:r>
      <w:r w:rsidRPr="000B0F90">
        <w:t>反映政府增加</w:t>
      </w:r>
      <w:r w:rsidRPr="000B0F90">
        <w:rPr>
          <w:rFonts w:hint="eastAsia"/>
        </w:rPr>
        <w:t>住宅</w:t>
      </w:r>
      <w:r w:rsidRPr="000B0F90">
        <w:t>供應的持續努力</w:t>
      </w:r>
      <w:r w:rsidRPr="000B0F90">
        <w:rPr>
          <w:rFonts w:hint="eastAsia"/>
        </w:rPr>
        <w:t>，未來三至四年</w:t>
      </w:r>
      <w:r w:rsidRPr="000B0F90">
        <w:rPr>
          <w:rFonts w:hint="eastAsia"/>
          <w:i/>
        </w:rPr>
        <w:t>一手私人住宅單位總供應量</w:t>
      </w:r>
      <w:r w:rsidRPr="000B0F90">
        <w:t>(</w:t>
      </w:r>
      <w:r w:rsidRPr="000B0F90">
        <w:rPr>
          <w:rFonts w:hint="eastAsia"/>
        </w:rPr>
        <w:t>包括已落成項目的未售出單位、建築中而未售出的單位，以及已批出土地而隨時可動工的項目所涉及的單位</w:t>
      </w:r>
      <w:r w:rsidRPr="000B0F90">
        <w:t>)</w:t>
      </w:r>
      <w:r>
        <w:rPr>
          <w:rFonts w:hint="eastAsia"/>
        </w:rPr>
        <w:t>會</w:t>
      </w:r>
      <w:r w:rsidRPr="000B0F90">
        <w:rPr>
          <w:rFonts w:hint="eastAsia"/>
        </w:rPr>
        <w:t>維持在</w:t>
      </w:r>
      <w:r w:rsidRPr="00342BFF">
        <w:rPr>
          <w:rFonts w:hint="eastAsia"/>
          <w:spacing w:val="36"/>
        </w:rPr>
        <w:t>高水平</w:t>
      </w:r>
      <w:r w:rsidRPr="00342BFF">
        <w:rPr>
          <w:rFonts w:ascii="細明體" w:eastAsia="細明體" w:hAnsi="細明體" w:hint="eastAsia"/>
          <w:spacing w:val="36"/>
        </w:rPr>
        <w:t>，</w:t>
      </w:r>
      <w:r w:rsidRPr="00342BFF">
        <w:rPr>
          <w:rFonts w:hint="eastAsia"/>
          <w:spacing w:val="36"/>
        </w:rPr>
        <w:t>按二零二</w:t>
      </w:r>
      <w:r>
        <w:rPr>
          <w:rFonts w:hint="eastAsia"/>
          <w:spacing w:val="36"/>
          <w:lang w:eastAsia="zh-HK"/>
        </w:rPr>
        <w:t>五</w:t>
      </w:r>
      <w:r w:rsidRPr="00342BFF">
        <w:rPr>
          <w:rFonts w:hint="eastAsia"/>
          <w:spacing w:val="36"/>
        </w:rPr>
        <w:t>年</w:t>
      </w:r>
      <w:r>
        <w:rPr>
          <w:rFonts w:hint="eastAsia"/>
          <w:spacing w:val="36"/>
          <w:lang w:eastAsia="zh-HK"/>
        </w:rPr>
        <w:t>三月</w:t>
      </w:r>
      <w:r w:rsidRPr="00342BFF">
        <w:rPr>
          <w:rFonts w:hint="eastAsia"/>
          <w:spacing w:val="36"/>
        </w:rPr>
        <w:t>底的估算將達</w:t>
      </w:r>
      <w:r w:rsidRPr="00342BFF">
        <w:rPr>
          <w:spacing w:val="36"/>
        </w:rPr>
        <w:t>10</w:t>
      </w:r>
      <w:r w:rsidR="007E3011">
        <w:rPr>
          <w:rFonts w:hint="eastAsia"/>
          <w:spacing w:val="36"/>
        </w:rPr>
        <w:t>5</w:t>
      </w:r>
      <w:r w:rsidRPr="00215F6A">
        <w:rPr>
          <w:spacing w:val="36"/>
        </w:rPr>
        <w:t> 000</w:t>
      </w:r>
      <w:r w:rsidRPr="00215F6A">
        <w:rPr>
          <w:rFonts w:hint="eastAsia"/>
          <w:spacing w:val="36"/>
        </w:rPr>
        <w:t>個</w:t>
      </w:r>
      <w:r w:rsidRPr="000B0F90">
        <w:rPr>
          <w:rFonts w:hint="eastAsia"/>
        </w:rPr>
        <w:t>單位。在多幅住宅用地轉為「熟地」後，將可額外供應</w:t>
      </w:r>
      <w:r>
        <w:t>1</w:t>
      </w:r>
      <w:r w:rsidRPr="000B0F90">
        <w:t> </w:t>
      </w:r>
      <w:r w:rsidR="007E3011">
        <w:rPr>
          <w:rFonts w:hint="eastAsia"/>
        </w:rPr>
        <w:t>1</w:t>
      </w:r>
      <w:r w:rsidRPr="000B0F90">
        <w:t>00</w:t>
      </w:r>
      <w:r w:rsidRPr="000B0F90">
        <w:rPr>
          <w:rFonts w:hint="eastAsia"/>
        </w:rPr>
        <w:t>個單位。</w:t>
      </w:r>
      <w:r>
        <w:tab/>
      </w:r>
    </w:p>
    <w:p w14:paraId="7801AE61" w14:textId="3B569EB9" w:rsidR="005660C0" w:rsidRDefault="001F16BA" w:rsidP="001F16BA">
      <w:pPr>
        <w:rPr>
          <w:lang w:eastAsia="zh-HK"/>
        </w:rPr>
      </w:pPr>
      <w:r w:rsidRPr="00045D67">
        <w:rPr>
          <w:b/>
        </w:rPr>
        <w:t>3.8</w:t>
      </w:r>
      <w:r w:rsidRPr="00045D67">
        <w:rPr>
          <w:b/>
        </w:rPr>
        <w:tab/>
      </w:r>
      <w:r w:rsidRPr="001F7D39">
        <w:rPr>
          <w:rFonts w:hint="eastAsia"/>
          <w:lang w:eastAsia="zh-HK"/>
        </w:rPr>
        <w:t>財政司司</w:t>
      </w:r>
      <w:r w:rsidRPr="001F7D39">
        <w:rPr>
          <w:rFonts w:hint="eastAsia"/>
        </w:rPr>
        <w:t>長</w:t>
      </w:r>
      <w:r>
        <w:rPr>
          <w:rFonts w:hint="eastAsia"/>
          <w:lang w:eastAsia="zh-HK"/>
        </w:rPr>
        <w:t>在</w:t>
      </w:r>
      <w:r w:rsidRPr="00641F35">
        <w:rPr>
          <w:rFonts w:hint="eastAsia"/>
          <w:lang w:eastAsia="zh-HK"/>
        </w:rPr>
        <w:t>《二零二</w:t>
      </w:r>
      <w:r>
        <w:rPr>
          <w:rFonts w:hint="eastAsia"/>
          <w:lang w:eastAsia="zh-HK"/>
        </w:rPr>
        <w:t>五</w:t>
      </w:r>
      <w:r w:rsidRPr="00641F35">
        <w:rPr>
          <w:rFonts w:hint="eastAsia"/>
          <w:lang w:eastAsia="zh-HK"/>
        </w:rPr>
        <w:t>至二</w:t>
      </w:r>
      <w:r>
        <w:rPr>
          <w:rFonts w:hint="eastAsia"/>
          <w:lang w:eastAsia="zh-HK"/>
        </w:rPr>
        <w:t>六</w:t>
      </w:r>
      <w:r w:rsidRPr="00641F35">
        <w:rPr>
          <w:rFonts w:hint="eastAsia"/>
          <w:lang w:eastAsia="zh-HK"/>
        </w:rPr>
        <w:t>財政年度政府財政預算案》</w:t>
      </w:r>
      <w:r w:rsidR="00BF4508">
        <w:rPr>
          <w:rFonts w:hint="eastAsia"/>
          <w:lang w:eastAsia="zh-HK"/>
        </w:rPr>
        <w:t>中</w:t>
      </w:r>
      <w:r w:rsidRPr="00FC3CBB">
        <w:rPr>
          <w:rFonts w:hint="eastAsia"/>
          <w:lang w:eastAsia="zh-HK"/>
        </w:rPr>
        <w:t>宣布</w:t>
      </w:r>
      <w:r>
        <w:rPr>
          <w:rFonts w:hint="eastAsia"/>
        </w:rPr>
        <w:t>將徵收</w:t>
      </w:r>
      <w:r>
        <w:rPr>
          <w:rFonts w:hint="eastAsia"/>
        </w:rPr>
        <w:t>100</w:t>
      </w:r>
      <w:r w:rsidR="00311373">
        <w:t> </w:t>
      </w:r>
      <w:r>
        <w:rPr>
          <w:rFonts w:hint="eastAsia"/>
        </w:rPr>
        <w:t>元</w:t>
      </w:r>
      <w:r>
        <w:rPr>
          <w:rFonts w:hint="eastAsia"/>
          <w:lang w:eastAsia="zh-HK"/>
        </w:rPr>
        <w:t>從價印花稅</w:t>
      </w:r>
      <w:r>
        <w:rPr>
          <w:rFonts w:hint="eastAsia"/>
        </w:rPr>
        <w:t>的物業價值上限由</w:t>
      </w:r>
      <w:r>
        <w:rPr>
          <w:rFonts w:hint="eastAsia"/>
        </w:rPr>
        <w:t>300</w:t>
      </w:r>
      <w:r w:rsidR="00311373">
        <w:t> </w:t>
      </w:r>
      <w:r>
        <w:rPr>
          <w:rFonts w:hint="eastAsia"/>
        </w:rPr>
        <w:t>萬元提高至</w:t>
      </w:r>
      <w:r>
        <w:rPr>
          <w:rFonts w:hint="eastAsia"/>
        </w:rPr>
        <w:t>400</w:t>
      </w:r>
      <w:r w:rsidR="00311373">
        <w:t> </w:t>
      </w:r>
      <w:r>
        <w:rPr>
          <w:rFonts w:hint="eastAsia"/>
        </w:rPr>
        <w:t>萬元</w:t>
      </w:r>
      <w:r>
        <w:rPr>
          <w:rFonts w:hint="eastAsia"/>
          <w:lang w:eastAsia="zh-HK"/>
        </w:rPr>
        <w:t>，以</w:t>
      </w:r>
      <w:r w:rsidR="00311373">
        <w:rPr>
          <w:rFonts w:hint="eastAsia"/>
        </w:rPr>
        <w:t>減輕</w:t>
      </w:r>
      <w:r>
        <w:rPr>
          <w:rFonts w:hint="eastAsia"/>
        </w:rPr>
        <w:t>購買樓價較低物業</w:t>
      </w:r>
      <w:r>
        <w:rPr>
          <w:rFonts w:hint="eastAsia"/>
          <w:lang w:eastAsia="zh-HK"/>
        </w:rPr>
        <w:t>的</w:t>
      </w:r>
      <w:r>
        <w:rPr>
          <w:rFonts w:hint="eastAsia"/>
        </w:rPr>
        <w:t>人士</w:t>
      </w:r>
      <w:r w:rsidR="00311373">
        <w:rPr>
          <w:rFonts w:hint="eastAsia"/>
          <w:lang w:eastAsia="zh-HK"/>
        </w:rPr>
        <w:t>的</w:t>
      </w:r>
      <w:r>
        <w:rPr>
          <w:rFonts w:hint="eastAsia"/>
        </w:rPr>
        <w:t>負擔</w:t>
      </w:r>
      <w:r>
        <w:rPr>
          <w:rFonts w:hint="eastAsia"/>
          <w:lang w:eastAsia="zh-HK"/>
        </w:rPr>
        <w:t>。有</w:t>
      </w:r>
      <w:r>
        <w:rPr>
          <w:rFonts w:hint="eastAsia"/>
        </w:rPr>
        <w:t>關</w:t>
      </w:r>
      <w:r>
        <w:rPr>
          <w:rFonts w:hint="eastAsia"/>
          <w:lang w:eastAsia="zh-HK"/>
        </w:rPr>
        <w:t>調</w:t>
      </w:r>
      <w:r>
        <w:rPr>
          <w:rFonts w:hint="eastAsia"/>
        </w:rPr>
        <w:t>整</w:t>
      </w:r>
      <w:r>
        <w:rPr>
          <w:rFonts w:hint="eastAsia"/>
          <w:lang w:eastAsia="zh-HK"/>
        </w:rPr>
        <w:t>已</w:t>
      </w:r>
      <w:r w:rsidR="00BF4508">
        <w:rPr>
          <w:rFonts w:hint="eastAsia"/>
          <w:lang w:eastAsia="zh-HK"/>
        </w:rPr>
        <w:t>於</w:t>
      </w:r>
      <w:r>
        <w:rPr>
          <w:rFonts w:hint="eastAsia"/>
          <w:lang w:eastAsia="zh-HK"/>
        </w:rPr>
        <w:t>二零二五年二月二十六日生效。</w:t>
      </w:r>
    </w:p>
    <w:p w14:paraId="6406DBDB" w14:textId="3D853638" w:rsidR="00A85184" w:rsidRDefault="00A85184">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712BF6E4" w14:textId="38C78E8A" w:rsidR="001F16BA" w:rsidRDefault="001F16BA" w:rsidP="001F16BA">
      <w:pPr>
        <w:rPr>
          <w:lang w:eastAsia="zh-HK"/>
        </w:rPr>
      </w:pPr>
      <w:r>
        <w:rPr>
          <w:b/>
        </w:rPr>
        <w:t>3</w:t>
      </w:r>
      <w:r>
        <w:rPr>
          <w:rFonts w:hint="eastAsia"/>
          <w:b/>
        </w:rPr>
        <w:t>.9</w:t>
      </w:r>
      <w:r>
        <w:tab/>
      </w:r>
      <w:r>
        <w:rPr>
          <w:rFonts w:hint="eastAsia"/>
          <w:i/>
          <w:lang w:eastAsia="zh-HK"/>
        </w:rPr>
        <w:t>非</w:t>
      </w:r>
      <w:r w:rsidRPr="00F47B51">
        <w:rPr>
          <w:rFonts w:hint="eastAsia"/>
          <w:i/>
          <w:lang w:eastAsia="zh-HK"/>
        </w:rPr>
        <w:t>住宅物業市場</w:t>
      </w:r>
      <w:r w:rsidRPr="00B450A0">
        <w:rPr>
          <w:rFonts w:hint="eastAsia"/>
          <w:lang w:eastAsia="zh-HK"/>
        </w:rPr>
        <w:t>在</w:t>
      </w:r>
      <w:r>
        <w:rPr>
          <w:rFonts w:hint="eastAsia"/>
          <w:lang w:eastAsia="zh-HK"/>
        </w:rPr>
        <w:t>第一季</w:t>
      </w:r>
      <w:r>
        <w:rPr>
          <w:rFonts w:hint="eastAsia"/>
        </w:rPr>
        <w:t>仍然</w:t>
      </w:r>
      <w:r w:rsidR="00BF47E1">
        <w:rPr>
          <w:rFonts w:hint="eastAsia"/>
        </w:rPr>
        <w:t>大致</w:t>
      </w:r>
      <w:r w:rsidRPr="00860C0D">
        <w:rPr>
          <w:rFonts w:hint="eastAsia"/>
          <w:lang w:eastAsia="zh-HK"/>
        </w:rPr>
        <w:t>疲弱</w:t>
      </w:r>
      <w:r>
        <w:rPr>
          <w:rFonts w:hint="eastAsia"/>
          <w:lang w:eastAsia="zh-HK"/>
        </w:rPr>
        <w:t>。</w:t>
      </w:r>
      <w:r w:rsidR="00CB608E">
        <w:rPr>
          <w:rFonts w:hint="eastAsia"/>
        </w:rPr>
        <w:t>各</w:t>
      </w:r>
      <w:r w:rsidRPr="000A686A">
        <w:rPr>
          <w:rFonts w:hint="eastAsia"/>
        </w:rPr>
        <w:t>主要市場環節</w:t>
      </w:r>
      <w:r w:rsidRPr="006273B1">
        <w:rPr>
          <w:rFonts w:hint="eastAsia"/>
        </w:rPr>
        <w:t>的交投活動</w:t>
      </w:r>
      <w:r w:rsidR="00935DDB">
        <w:rPr>
          <w:rFonts w:hint="eastAsia"/>
        </w:rPr>
        <w:t>表現不一</w:t>
      </w:r>
      <w:r>
        <w:rPr>
          <w:rFonts w:hint="eastAsia"/>
          <w:lang w:val="en-GB" w:eastAsia="zh-HK"/>
        </w:rPr>
        <w:t>，</w:t>
      </w:r>
      <w:r w:rsidRPr="00F47B51">
        <w:rPr>
          <w:rFonts w:hint="eastAsia"/>
        </w:rPr>
        <w:t>售價</w:t>
      </w:r>
      <w:r>
        <w:rPr>
          <w:rFonts w:hint="eastAsia"/>
          <w:lang w:eastAsia="zh-HK"/>
        </w:rPr>
        <w:t>和</w:t>
      </w:r>
      <w:r w:rsidRPr="00F47B51">
        <w:rPr>
          <w:rFonts w:hint="eastAsia"/>
        </w:rPr>
        <w:t>租金</w:t>
      </w:r>
      <w:r w:rsidRPr="00F25ABE">
        <w:rPr>
          <w:rFonts w:hint="eastAsia"/>
        </w:rPr>
        <w:t>則</w:t>
      </w:r>
      <w:r w:rsidR="00EF5A41">
        <w:rPr>
          <w:rFonts w:hint="eastAsia"/>
        </w:rPr>
        <w:t>進一步下跌</w:t>
      </w:r>
      <w:r>
        <w:rPr>
          <w:rFonts w:hint="eastAsia"/>
          <w:lang w:eastAsia="zh-HK"/>
        </w:rPr>
        <w:t>。</w:t>
      </w:r>
    </w:p>
    <w:p w14:paraId="3EAB8788" w14:textId="4F29CF53" w:rsidR="001F16BA" w:rsidRPr="005A28E8" w:rsidRDefault="001F16BA" w:rsidP="001F16BA">
      <w:r>
        <w:rPr>
          <w:rFonts w:hint="eastAsia"/>
          <w:b/>
        </w:rPr>
        <w:t>3.10</w:t>
      </w:r>
      <w:r>
        <w:tab/>
      </w:r>
      <w:r w:rsidRPr="0059650C">
        <w:rPr>
          <w:rFonts w:hint="eastAsia"/>
          <w:i/>
        </w:rPr>
        <w:t>寫字樓</w:t>
      </w:r>
      <w:r w:rsidR="00102CA9">
        <w:rPr>
          <w:rFonts w:hint="eastAsia"/>
        </w:rPr>
        <w:t>的</w:t>
      </w:r>
      <w:r w:rsidRPr="00465956">
        <w:rPr>
          <w:rFonts w:hint="eastAsia"/>
        </w:rPr>
        <w:t>售價</w:t>
      </w:r>
      <w:r>
        <w:rPr>
          <w:rFonts w:hint="eastAsia"/>
        </w:rPr>
        <w:t>和租金</w:t>
      </w:r>
      <w:r w:rsidR="00102CA9">
        <w:rPr>
          <w:rFonts w:hint="eastAsia"/>
          <w:lang w:eastAsia="zh-HK"/>
        </w:rPr>
        <w:t>在</w:t>
      </w:r>
      <w:r>
        <w:rPr>
          <w:rFonts w:hint="eastAsia"/>
        </w:rPr>
        <w:t>二零二四年十二月</w:t>
      </w:r>
      <w:r w:rsidR="00102CA9">
        <w:rPr>
          <w:rFonts w:hint="eastAsia"/>
          <w:lang w:eastAsia="zh-HK"/>
        </w:rPr>
        <w:t>至</w:t>
      </w:r>
      <w:r w:rsidR="00102CA9">
        <w:rPr>
          <w:rFonts w:hint="eastAsia"/>
        </w:rPr>
        <w:t>二零二五年三月</w:t>
      </w:r>
      <w:r w:rsidR="00102CA9">
        <w:rPr>
          <w:rFonts w:hint="eastAsia"/>
          <w:lang w:eastAsia="zh-HK"/>
        </w:rPr>
        <w:t>期間</w:t>
      </w:r>
      <w:r w:rsidR="00102CA9" w:rsidRPr="00465956">
        <w:rPr>
          <w:rFonts w:hint="eastAsia"/>
          <w:lang w:eastAsia="zh-HK"/>
        </w:rPr>
        <w:t>分別</w:t>
      </w:r>
      <w:r>
        <w:rPr>
          <w:rFonts w:hint="eastAsia"/>
        </w:rPr>
        <w:t>平均進一步</w:t>
      </w:r>
      <w:r w:rsidRPr="000A686A">
        <w:rPr>
          <w:rFonts w:hint="eastAsia"/>
        </w:rPr>
        <w:t>下跌</w:t>
      </w:r>
      <w:r>
        <w:t> </w:t>
      </w:r>
      <w:r w:rsidR="00935DDB">
        <w:t>4</w:t>
      </w:r>
      <w:r w:rsidRPr="00465956">
        <w:t>%</w:t>
      </w:r>
      <w:r>
        <w:rPr>
          <w:rFonts w:hint="eastAsia"/>
        </w:rPr>
        <w:t>和</w:t>
      </w:r>
      <w:r>
        <w:rPr>
          <w:lang w:eastAsia="zh-HK"/>
        </w:rPr>
        <w:t> </w:t>
      </w:r>
      <w:r>
        <w:rPr>
          <w:rFonts w:hint="eastAsia"/>
        </w:rPr>
        <w:t>1</w:t>
      </w:r>
      <w:r w:rsidRPr="00E33C15">
        <w:t>%</w:t>
      </w:r>
      <w:r>
        <w:rPr>
          <w:rFonts w:hint="eastAsia"/>
        </w:rPr>
        <w:t>。</w:t>
      </w:r>
      <w:r w:rsidRPr="00E33C15">
        <w:rPr>
          <w:rFonts w:hint="eastAsia"/>
        </w:rPr>
        <w:t>當中</w:t>
      </w:r>
      <w:r>
        <w:rPr>
          <w:rFonts w:hint="eastAsia"/>
          <w:lang w:eastAsia="zh-HK"/>
        </w:rPr>
        <w:t>，</w:t>
      </w:r>
      <w:r w:rsidRPr="00E33C15">
        <w:rPr>
          <w:rFonts w:hint="eastAsia"/>
        </w:rPr>
        <w:t>甲級寫字樓的</w:t>
      </w:r>
      <w:r>
        <w:rPr>
          <w:rFonts w:hint="eastAsia"/>
        </w:rPr>
        <w:t>售價和</w:t>
      </w:r>
      <w:r w:rsidRPr="00E33C15">
        <w:rPr>
          <w:rFonts w:hint="eastAsia"/>
        </w:rPr>
        <w:t>租金</w:t>
      </w:r>
      <w:r w:rsidR="009076D1">
        <w:rPr>
          <w:rFonts w:hint="eastAsia"/>
        </w:rPr>
        <w:t>分別在季內</w:t>
      </w:r>
      <w:r w:rsidRPr="00C96009">
        <w:rPr>
          <w:rFonts w:hint="eastAsia"/>
          <w:lang w:eastAsia="zh-HK"/>
        </w:rPr>
        <w:t>下跌</w:t>
      </w:r>
      <w:r w:rsidR="009076D1">
        <w:rPr>
          <w:rFonts w:hint="eastAsia"/>
        </w:rPr>
        <w:t>3%</w:t>
      </w:r>
      <w:r w:rsidR="009076D1">
        <w:rPr>
          <w:rFonts w:hint="eastAsia"/>
        </w:rPr>
        <w:t>及</w:t>
      </w:r>
      <w:r w:rsidRPr="001F16BA">
        <w:rPr>
          <w:sz w:val="6"/>
          <w:szCs w:val="6"/>
          <w:lang w:eastAsia="zh-HK"/>
        </w:rPr>
        <w:t> </w:t>
      </w:r>
      <w:r w:rsidRPr="000A686A">
        <w:t>1</w:t>
      </w:r>
      <w:r>
        <w:rPr>
          <w:rFonts w:hint="eastAsia"/>
        </w:rPr>
        <w:t>%</w:t>
      </w:r>
      <w:r w:rsidRPr="00E33C15">
        <w:rPr>
          <w:rFonts w:hint="eastAsia"/>
        </w:rPr>
        <w:t>。與二零一八年和二零一九年各自的高</w:t>
      </w:r>
      <w:r w:rsidR="00085923">
        <w:rPr>
          <w:rFonts w:hint="eastAsia"/>
        </w:rPr>
        <w:t>位</w:t>
      </w:r>
      <w:r w:rsidRPr="00E33C15">
        <w:rPr>
          <w:rFonts w:hint="eastAsia"/>
        </w:rPr>
        <w:t>相比，</w:t>
      </w:r>
      <w:r w:rsidRPr="0024676B">
        <w:rPr>
          <w:rFonts w:hint="eastAsia"/>
          <w:lang w:eastAsia="zh-HK"/>
        </w:rPr>
        <w:t>二零二</w:t>
      </w:r>
      <w:r>
        <w:rPr>
          <w:rFonts w:hint="eastAsia"/>
        </w:rPr>
        <w:t>五</w:t>
      </w:r>
      <w:r w:rsidRPr="0024676B">
        <w:rPr>
          <w:rFonts w:hint="eastAsia"/>
          <w:lang w:eastAsia="zh-HK"/>
        </w:rPr>
        <w:t>年三月</w:t>
      </w:r>
      <w:r w:rsidRPr="00E33C15">
        <w:rPr>
          <w:rFonts w:hint="eastAsia"/>
        </w:rPr>
        <w:t>的</w:t>
      </w:r>
      <w:r w:rsidRPr="00465956">
        <w:rPr>
          <w:rFonts w:hint="eastAsia"/>
        </w:rPr>
        <w:t>售價</w:t>
      </w:r>
      <w:r w:rsidRPr="00465956">
        <w:rPr>
          <w:rFonts w:hint="eastAsia"/>
          <w:lang w:eastAsia="zh-HK"/>
        </w:rPr>
        <w:t>和</w:t>
      </w:r>
      <w:r w:rsidRPr="00465956">
        <w:rPr>
          <w:rFonts w:hint="eastAsia"/>
        </w:rPr>
        <w:t>租金</w:t>
      </w:r>
      <w:r w:rsidRPr="00465956">
        <w:rPr>
          <w:rFonts w:hint="eastAsia"/>
          <w:lang w:eastAsia="zh-HK"/>
        </w:rPr>
        <w:t>分別平均低</w:t>
      </w:r>
      <w:r>
        <w:rPr>
          <w:rFonts w:hint="eastAsia"/>
        </w:rPr>
        <w:t>46</w:t>
      </w:r>
      <w:r w:rsidRPr="00465956">
        <w:t>%</w:t>
      </w:r>
      <w:r w:rsidRPr="00465956">
        <w:rPr>
          <w:rFonts w:hint="eastAsia"/>
          <w:lang w:eastAsia="zh-HK"/>
        </w:rPr>
        <w:t>和</w:t>
      </w:r>
      <w:r w:rsidRPr="0024676B">
        <w:t>1</w:t>
      </w:r>
      <w:r>
        <w:rPr>
          <w:rFonts w:hint="eastAsia"/>
        </w:rPr>
        <w:t>9</w:t>
      </w:r>
      <w:r w:rsidRPr="00465956">
        <w:t>%</w:t>
      </w:r>
      <w:r w:rsidRPr="00465956">
        <w:rPr>
          <w:rFonts w:hint="eastAsia"/>
        </w:rPr>
        <w:t>。</w:t>
      </w:r>
      <w:r w:rsidRPr="009D3FE4">
        <w:rPr>
          <w:rFonts w:hint="eastAsia"/>
        </w:rPr>
        <w:t>寫字樓的平均租金回報率</w:t>
      </w:r>
      <w:r>
        <w:rPr>
          <w:rFonts w:hint="eastAsia"/>
          <w:lang w:eastAsia="zh-HK"/>
        </w:rPr>
        <w:t>由</w:t>
      </w:r>
      <w:r w:rsidRPr="00E94658">
        <w:rPr>
          <w:rFonts w:hint="eastAsia"/>
        </w:rPr>
        <w:t>二零二</w:t>
      </w:r>
      <w:r>
        <w:rPr>
          <w:rFonts w:hint="eastAsia"/>
        </w:rPr>
        <w:t>四</w:t>
      </w:r>
      <w:r w:rsidRPr="00E94658">
        <w:rPr>
          <w:rFonts w:hint="eastAsia"/>
        </w:rPr>
        <w:t>年十</w:t>
      </w:r>
      <w:r>
        <w:rPr>
          <w:rFonts w:hint="eastAsia"/>
        </w:rPr>
        <w:t>二</w:t>
      </w:r>
      <w:r w:rsidRPr="00E94658">
        <w:rPr>
          <w:rFonts w:hint="eastAsia"/>
        </w:rPr>
        <w:t>月</w:t>
      </w:r>
      <w:r w:rsidRPr="009D3FE4">
        <w:rPr>
          <w:rFonts w:hint="eastAsia"/>
        </w:rPr>
        <w:t>的</w:t>
      </w:r>
      <w:r>
        <w:rPr>
          <w:rFonts w:hint="eastAsia"/>
        </w:rPr>
        <w:t>3.7%</w:t>
      </w:r>
      <w:r>
        <w:rPr>
          <w:rFonts w:hint="eastAsia"/>
        </w:rPr>
        <w:t>微升至</w:t>
      </w:r>
      <w:r w:rsidRPr="009D3FE4">
        <w:rPr>
          <w:rFonts w:hint="eastAsia"/>
        </w:rPr>
        <w:t>二零二</w:t>
      </w:r>
      <w:r>
        <w:rPr>
          <w:rFonts w:hint="eastAsia"/>
        </w:rPr>
        <w:t>五</w:t>
      </w:r>
      <w:r w:rsidRPr="009D3FE4">
        <w:rPr>
          <w:rFonts w:hint="eastAsia"/>
        </w:rPr>
        <w:t>年</w:t>
      </w:r>
      <w:r w:rsidRPr="0024676B">
        <w:rPr>
          <w:rFonts w:hint="eastAsia"/>
          <w:lang w:eastAsia="zh-HK"/>
        </w:rPr>
        <w:t>三</w:t>
      </w:r>
      <w:r w:rsidRPr="0024676B">
        <w:rPr>
          <w:rFonts w:hint="eastAsia"/>
        </w:rPr>
        <w:t>月</w:t>
      </w:r>
      <w:r>
        <w:rPr>
          <w:rFonts w:hint="eastAsia"/>
          <w:lang w:eastAsia="zh-HK"/>
        </w:rPr>
        <w:t>的</w:t>
      </w:r>
      <w:r>
        <w:rPr>
          <w:rFonts w:hint="eastAsia"/>
        </w:rPr>
        <w:t>3.8</w:t>
      </w:r>
      <w:r w:rsidRPr="009D3FE4">
        <w:rPr>
          <w:rFonts w:hint="eastAsia"/>
        </w:rPr>
        <w:t>%</w:t>
      </w:r>
      <w:r>
        <w:rPr>
          <w:rFonts w:hint="eastAsia"/>
        </w:rPr>
        <w:t>，</w:t>
      </w:r>
      <w:r>
        <w:rPr>
          <w:rFonts w:hint="eastAsia"/>
          <w:lang w:eastAsia="zh-HK"/>
        </w:rPr>
        <w:t>當中</w:t>
      </w:r>
      <w:r>
        <w:rPr>
          <w:rFonts w:hint="eastAsia"/>
        </w:rPr>
        <w:t>甲級寫字樓的平均租金回報率</w:t>
      </w:r>
      <w:r w:rsidR="00085923">
        <w:rPr>
          <w:rFonts w:hint="eastAsia"/>
        </w:rPr>
        <w:t>亦</w:t>
      </w:r>
      <w:r>
        <w:rPr>
          <w:rFonts w:hint="eastAsia"/>
        </w:rPr>
        <w:t>由</w:t>
      </w:r>
      <w:r>
        <w:rPr>
          <w:rFonts w:hint="eastAsia"/>
        </w:rPr>
        <w:t>3.4%</w:t>
      </w:r>
      <w:r>
        <w:rPr>
          <w:rFonts w:hint="eastAsia"/>
        </w:rPr>
        <w:t>上升至</w:t>
      </w:r>
      <w:r>
        <w:rPr>
          <w:rFonts w:hint="eastAsia"/>
        </w:rPr>
        <w:t>3.5%</w:t>
      </w:r>
      <w:r>
        <w:rPr>
          <w:rFonts w:hint="eastAsia"/>
        </w:rPr>
        <w:t>。</w:t>
      </w:r>
      <w:r w:rsidRPr="00A1682F">
        <w:rPr>
          <w:rFonts w:hint="eastAsia"/>
        </w:rPr>
        <w:t>第一季寫字樓的交投量</w:t>
      </w:r>
      <w:r w:rsidRPr="000A686A">
        <w:rPr>
          <w:rFonts w:hint="eastAsia"/>
        </w:rPr>
        <w:t>較</w:t>
      </w:r>
      <w:r w:rsidRPr="00A1682F">
        <w:rPr>
          <w:rFonts w:hint="eastAsia"/>
        </w:rPr>
        <w:t>上一季</w:t>
      </w:r>
      <w:r w:rsidR="009076D1">
        <w:rPr>
          <w:rFonts w:hint="eastAsia"/>
        </w:rPr>
        <w:t>上升</w:t>
      </w:r>
      <w:r>
        <w:rPr>
          <w:lang w:eastAsia="zh-HK"/>
        </w:rPr>
        <w:t> </w:t>
      </w:r>
      <w:r w:rsidR="009076D1">
        <w:rPr>
          <w:rFonts w:hint="eastAsia"/>
        </w:rPr>
        <w:t>2</w:t>
      </w:r>
      <w:r>
        <w:rPr>
          <w:rFonts w:hint="eastAsia"/>
        </w:rPr>
        <w:t>0</w:t>
      </w:r>
      <w:r w:rsidRPr="00A1682F">
        <w:rPr>
          <w:rFonts w:hint="eastAsia"/>
        </w:rPr>
        <w:t>%</w:t>
      </w:r>
      <w:r w:rsidRPr="00A1682F">
        <w:rPr>
          <w:rFonts w:hint="eastAsia"/>
        </w:rPr>
        <w:t>至</w:t>
      </w:r>
      <w:r w:rsidR="009076D1">
        <w:rPr>
          <w:rFonts w:hint="eastAsia"/>
        </w:rPr>
        <w:t>22</w:t>
      </w:r>
      <w:r>
        <w:rPr>
          <w:rFonts w:hint="eastAsia"/>
        </w:rPr>
        <w:t>0</w:t>
      </w:r>
      <w:r w:rsidRPr="00A1682F">
        <w:rPr>
          <w:rFonts w:hint="eastAsia"/>
        </w:rPr>
        <w:t>宗，</w:t>
      </w:r>
      <w:r w:rsidR="009076D1">
        <w:rPr>
          <w:rFonts w:hint="eastAsia"/>
        </w:rPr>
        <w:t>高</w:t>
      </w:r>
      <w:r w:rsidRPr="000A686A">
        <w:rPr>
          <w:rFonts w:hint="eastAsia"/>
        </w:rPr>
        <w:t>於</w:t>
      </w:r>
      <w:r w:rsidRPr="00A1682F">
        <w:rPr>
          <w:rFonts w:hint="eastAsia"/>
        </w:rPr>
        <w:t>二零</w:t>
      </w:r>
      <w:r>
        <w:rPr>
          <w:rFonts w:hint="eastAsia"/>
        </w:rPr>
        <w:t>二零</w:t>
      </w:r>
      <w:r w:rsidRPr="00A1682F">
        <w:rPr>
          <w:rFonts w:hint="eastAsia"/>
        </w:rPr>
        <w:t>至二零二</w:t>
      </w:r>
      <w:r>
        <w:rPr>
          <w:rFonts w:hint="eastAsia"/>
        </w:rPr>
        <w:t>四</w:t>
      </w:r>
      <w:r w:rsidRPr="00A1682F">
        <w:rPr>
          <w:rFonts w:hint="eastAsia"/>
        </w:rPr>
        <w:t>年期間</w:t>
      </w:r>
      <w:r>
        <w:t>1</w:t>
      </w:r>
      <w:r>
        <w:rPr>
          <w:rFonts w:hint="eastAsia"/>
        </w:rPr>
        <w:t>80</w:t>
      </w:r>
      <w:r w:rsidRPr="00A1682F">
        <w:rPr>
          <w:rFonts w:hint="eastAsia"/>
        </w:rPr>
        <w:t>宗的季度平均水平。</w:t>
      </w:r>
    </w:p>
    <w:p w14:paraId="69C5CB52" w14:textId="2D295390" w:rsidR="001F16BA" w:rsidRPr="003B640A" w:rsidRDefault="001F16BA" w:rsidP="001F16BA">
      <w:r>
        <w:rPr>
          <w:rFonts w:hint="eastAsia"/>
          <w:b/>
        </w:rPr>
        <w:t>3</w:t>
      </w:r>
      <w:r w:rsidRPr="004E14B2">
        <w:rPr>
          <w:b/>
        </w:rPr>
        <w:t>.</w:t>
      </w:r>
      <w:r w:rsidRPr="004E14B2">
        <w:rPr>
          <w:rFonts w:hint="eastAsia"/>
          <w:b/>
        </w:rPr>
        <w:t>1</w:t>
      </w:r>
      <w:r>
        <w:rPr>
          <w:rFonts w:hint="eastAsia"/>
          <w:b/>
        </w:rPr>
        <w:t>1</w:t>
      </w:r>
      <w:r w:rsidRPr="004E14B2">
        <w:tab/>
      </w:r>
      <w:r w:rsidRPr="004E14B2">
        <w:rPr>
          <w:rFonts w:hint="eastAsia"/>
          <w:i/>
          <w:lang w:eastAsia="zh-HK"/>
        </w:rPr>
        <w:t>零售舖位</w:t>
      </w:r>
      <w:r w:rsidRPr="004E14B2">
        <w:rPr>
          <w:rFonts w:hint="eastAsia"/>
          <w:lang w:eastAsia="zh-HK"/>
        </w:rPr>
        <w:t>的售價</w:t>
      </w:r>
      <w:r w:rsidR="009076D1">
        <w:rPr>
          <w:rFonts w:hint="eastAsia"/>
        </w:rPr>
        <w:t>和租金</w:t>
      </w:r>
      <w:r w:rsidRPr="004E14B2">
        <w:rPr>
          <w:rFonts w:hint="eastAsia"/>
        </w:rPr>
        <w:t>在二零二</w:t>
      </w:r>
      <w:r>
        <w:rPr>
          <w:rFonts w:hint="eastAsia"/>
          <w:lang w:eastAsia="zh-HK"/>
        </w:rPr>
        <w:t>四</w:t>
      </w:r>
      <w:r w:rsidRPr="004E14B2">
        <w:rPr>
          <w:rFonts w:hint="eastAsia"/>
        </w:rPr>
        <w:t>年十二月至二零二</w:t>
      </w:r>
      <w:r>
        <w:rPr>
          <w:rFonts w:hint="eastAsia"/>
          <w:lang w:eastAsia="zh-HK"/>
        </w:rPr>
        <w:t>五</w:t>
      </w:r>
      <w:r w:rsidRPr="004E14B2">
        <w:rPr>
          <w:rFonts w:hint="eastAsia"/>
        </w:rPr>
        <w:t>年</w:t>
      </w:r>
      <w:r>
        <w:rPr>
          <w:rFonts w:hint="eastAsia"/>
          <w:lang w:eastAsia="zh-HK"/>
        </w:rPr>
        <w:t>三</w:t>
      </w:r>
      <w:r w:rsidRPr="004E14B2">
        <w:rPr>
          <w:rFonts w:hint="eastAsia"/>
        </w:rPr>
        <w:t>月期間</w:t>
      </w:r>
      <w:r w:rsidR="009076D1">
        <w:rPr>
          <w:rFonts w:hint="eastAsia"/>
        </w:rPr>
        <w:t>分別</w:t>
      </w:r>
      <w:r w:rsidRPr="000A686A">
        <w:rPr>
          <w:rFonts w:hint="eastAsia"/>
        </w:rPr>
        <w:t>下跌</w:t>
      </w:r>
      <w:r>
        <w:t>1</w:t>
      </w:r>
      <w:r w:rsidRPr="004E14B2">
        <w:rPr>
          <w:rFonts w:hint="eastAsia"/>
        </w:rPr>
        <w:t>%</w:t>
      </w:r>
      <w:r w:rsidR="009076D1">
        <w:rPr>
          <w:rFonts w:hint="eastAsia"/>
        </w:rPr>
        <w:t>和</w:t>
      </w:r>
      <w:r w:rsidR="009076D1">
        <w:rPr>
          <w:rFonts w:hint="eastAsia"/>
        </w:rPr>
        <w:t>2%</w:t>
      </w:r>
      <w:r w:rsidRPr="004E14B2">
        <w:rPr>
          <w:rFonts w:hint="eastAsia"/>
        </w:rPr>
        <w:t>。</w:t>
      </w:r>
      <w:r w:rsidRPr="004E14B2">
        <w:rPr>
          <w:rFonts w:hint="eastAsia"/>
          <w:lang w:eastAsia="zh-HK"/>
        </w:rPr>
        <w:t>與二零一八年和二零一九年</w:t>
      </w:r>
      <w:r w:rsidRPr="004E14B2">
        <w:rPr>
          <w:rFonts w:hint="eastAsia"/>
        </w:rPr>
        <w:t>各自</w:t>
      </w:r>
      <w:r w:rsidRPr="004E14B2">
        <w:rPr>
          <w:rFonts w:hint="eastAsia"/>
          <w:lang w:eastAsia="zh-HK"/>
        </w:rPr>
        <w:t>的高</w:t>
      </w:r>
      <w:r w:rsidR="00085923">
        <w:rPr>
          <w:rFonts w:hint="eastAsia"/>
        </w:rPr>
        <w:t>位</w:t>
      </w:r>
      <w:r w:rsidRPr="004E14B2">
        <w:rPr>
          <w:rFonts w:hint="eastAsia"/>
          <w:lang w:eastAsia="zh-HK"/>
        </w:rPr>
        <w:t>相比，</w:t>
      </w:r>
      <w:r w:rsidRPr="004E14B2">
        <w:rPr>
          <w:rFonts w:hint="eastAsia"/>
        </w:rPr>
        <w:t>二零二</w:t>
      </w:r>
      <w:r>
        <w:rPr>
          <w:rFonts w:hint="eastAsia"/>
          <w:lang w:eastAsia="zh-HK"/>
        </w:rPr>
        <w:t>五</w:t>
      </w:r>
      <w:r w:rsidRPr="004E14B2">
        <w:rPr>
          <w:rFonts w:hint="eastAsia"/>
        </w:rPr>
        <w:t>年</w:t>
      </w:r>
      <w:r>
        <w:rPr>
          <w:rFonts w:hint="eastAsia"/>
          <w:lang w:eastAsia="zh-HK"/>
        </w:rPr>
        <w:t>三</w:t>
      </w:r>
      <w:r w:rsidRPr="004E14B2">
        <w:rPr>
          <w:rFonts w:hint="eastAsia"/>
        </w:rPr>
        <w:t>月</w:t>
      </w:r>
      <w:r w:rsidRPr="004E14B2">
        <w:rPr>
          <w:rFonts w:hint="eastAsia"/>
          <w:lang w:eastAsia="zh-HK"/>
        </w:rPr>
        <w:t>的售價和租金分別</w:t>
      </w:r>
      <w:r w:rsidRPr="004E14B2">
        <w:rPr>
          <w:rFonts w:hint="eastAsia"/>
        </w:rPr>
        <w:t>低</w:t>
      </w:r>
      <w:r>
        <w:t> </w:t>
      </w:r>
      <w:r>
        <w:rPr>
          <w:rFonts w:hint="eastAsia"/>
        </w:rPr>
        <w:t>37</w:t>
      </w:r>
      <w:r w:rsidRPr="004E14B2">
        <w:rPr>
          <w:rFonts w:hint="eastAsia"/>
        </w:rPr>
        <w:t>%</w:t>
      </w:r>
      <w:r w:rsidRPr="004E14B2">
        <w:rPr>
          <w:rFonts w:hint="eastAsia"/>
          <w:lang w:eastAsia="zh-HK"/>
        </w:rPr>
        <w:t>和</w:t>
      </w:r>
      <w:r>
        <w:rPr>
          <w:lang w:eastAsia="zh-HK"/>
        </w:rPr>
        <w:t> </w:t>
      </w:r>
      <w:r>
        <w:rPr>
          <w:rFonts w:hint="eastAsia"/>
        </w:rPr>
        <w:t>1</w:t>
      </w:r>
      <w:r w:rsidR="009076D1">
        <w:rPr>
          <w:rFonts w:hint="eastAsia"/>
        </w:rPr>
        <w:t>7</w:t>
      </w:r>
      <w:r w:rsidRPr="004E14B2">
        <w:rPr>
          <w:rFonts w:hint="eastAsia"/>
        </w:rPr>
        <w:t>%</w:t>
      </w:r>
      <w:r w:rsidRPr="004E14B2">
        <w:rPr>
          <w:rFonts w:hint="eastAsia"/>
          <w:lang w:eastAsia="zh-HK"/>
        </w:rPr>
        <w:t>。</w:t>
      </w:r>
      <w:r w:rsidR="00096227" w:rsidRPr="004E14B2">
        <w:rPr>
          <w:rFonts w:hint="eastAsia"/>
          <w:lang w:eastAsia="zh-HK"/>
        </w:rPr>
        <w:t>平均租金回報率</w:t>
      </w:r>
      <w:r w:rsidR="009076D1">
        <w:rPr>
          <w:rFonts w:hint="eastAsia"/>
          <w:lang w:eastAsia="zh-HK"/>
        </w:rPr>
        <w:t>由</w:t>
      </w:r>
      <w:r w:rsidR="009076D1" w:rsidRPr="00E94658">
        <w:rPr>
          <w:rFonts w:hint="eastAsia"/>
        </w:rPr>
        <w:t>二零二</w:t>
      </w:r>
      <w:r w:rsidR="009076D1">
        <w:rPr>
          <w:rFonts w:hint="eastAsia"/>
        </w:rPr>
        <w:t>四</w:t>
      </w:r>
      <w:r w:rsidR="009076D1" w:rsidRPr="00E94658">
        <w:rPr>
          <w:rFonts w:hint="eastAsia"/>
        </w:rPr>
        <w:t>年十</w:t>
      </w:r>
      <w:r w:rsidR="009076D1">
        <w:rPr>
          <w:rFonts w:hint="eastAsia"/>
        </w:rPr>
        <w:t>二</w:t>
      </w:r>
      <w:r w:rsidR="009076D1" w:rsidRPr="00E94658">
        <w:rPr>
          <w:rFonts w:hint="eastAsia"/>
        </w:rPr>
        <w:t>月</w:t>
      </w:r>
      <w:r w:rsidR="009076D1" w:rsidRPr="009D3FE4">
        <w:rPr>
          <w:rFonts w:hint="eastAsia"/>
        </w:rPr>
        <w:t>的</w:t>
      </w:r>
      <w:r w:rsidR="009076D1">
        <w:rPr>
          <w:rFonts w:hint="eastAsia"/>
        </w:rPr>
        <w:t>3.3%</w:t>
      </w:r>
      <w:r w:rsidR="009076D1">
        <w:rPr>
          <w:rFonts w:hint="eastAsia"/>
        </w:rPr>
        <w:t>微升至</w:t>
      </w:r>
      <w:r w:rsidR="009076D1" w:rsidRPr="009D3FE4">
        <w:rPr>
          <w:rFonts w:hint="eastAsia"/>
        </w:rPr>
        <w:t>二零二</w:t>
      </w:r>
      <w:r w:rsidR="009076D1">
        <w:rPr>
          <w:rFonts w:hint="eastAsia"/>
        </w:rPr>
        <w:t>五</w:t>
      </w:r>
      <w:r w:rsidR="009076D1" w:rsidRPr="009D3FE4">
        <w:rPr>
          <w:rFonts w:hint="eastAsia"/>
        </w:rPr>
        <w:t>年</w:t>
      </w:r>
      <w:r w:rsidR="009076D1" w:rsidRPr="0024676B">
        <w:rPr>
          <w:rFonts w:hint="eastAsia"/>
          <w:lang w:eastAsia="zh-HK"/>
        </w:rPr>
        <w:t>三</w:t>
      </w:r>
      <w:r w:rsidR="009076D1" w:rsidRPr="0024676B">
        <w:rPr>
          <w:rFonts w:hint="eastAsia"/>
        </w:rPr>
        <w:t>月</w:t>
      </w:r>
      <w:r w:rsidR="009076D1">
        <w:rPr>
          <w:rFonts w:hint="eastAsia"/>
          <w:lang w:eastAsia="zh-HK"/>
        </w:rPr>
        <w:t>的</w:t>
      </w:r>
      <w:r w:rsidR="009076D1">
        <w:rPr>
          <w:rFonts w:hint="eastAsia"/>
        </w:rPr>
        <w:t>3.4</w:t>
      </w:r>
      <w:r w:rsidR="009076D1" w:rsidRPr="009D3FE4">
        <w:rPr>
          <w:rFonts w:hint="eastAsia"/>
        </w:rPr>
        <w:t>%</w:t>
      </w:r>
      <w:r w:rsidRPr="004E14B2">
        <w:rPr>
          <w:rFonts w:hint="eastAsia"/>
        </w:rPr>
        <w:t>。</w:t>
      </w:r>
      <w:r w:rsidRPr="00295D73">
        <w:rPr>
          <w:rFonts w:hint="eastAsia"/>
        </w:rPr>
        <w:t>第一季所有商業樓宇的交投量</w:t>
      </w:r>
      <w:r w:rsidRPr="000A686A">
        <w:rPr>
          <w:rFonts w:hint="eastAsia"/>
        </w:rPr>
        <w:t>較</w:t>
      </w:r>
      <w:r w:rsidRPr="00295D73">
        <w:rPr>
          <w:rFonts w:hint="eastAsia"/>
        </w:rPr>
        <w:t>上一季</w:t>
      </w:r>
      <w:r w:rsidRPr="000A686A">
        <w:rPr>
          <w:rFonts w:hint="eastAsia"/>
        </w:rPr>
        <w:t>減少</w:t>
      </w:r>
      <w:r>
        <w:rPr>
          <w:rFonts w:hint="eastAsia"/>
        </w:rPr>
        <w:t>2</w:t>
      </w:r>
      <w:r w:rsidR="009076D1">
        <w:rPr>
          <w:rFonts w:hint="eastAsia"/>
        </w:rPr>
        <w:t>2</w:t>
      </w:r>
      <w:r w:rsidRPr="00295D73">
        <w:rPr>
          <w:rFonts w:hint="eastAsia"/>
        </w:rPr>
        <w:t>%</w:t>
      </w:r>
      <w:r w:rsidRPr="00295D73">
        <w:rPr>
          <w:rFonts w:hint="eastAsia"/>
        </w:rPr>
        <w:t>至</w:t>
      </w:r>
      <w:r>
        <w:rPr>
          <w:rFonts w:hint="eastAsia"/>
        </w:rPr>
        <w:t>2</w:t>
      </w:r>
      <w:r w:rsidR="009076D1">
        <w:rPr>
          <w:rFonts w:hint="eastAsia"/>
        </w:rPr>
        <w:t>7</w:t>
      </w:r>
      <w:r>
        <w:rPr>
          <w:rFonts w:hint="eastAsia"/>
        </w:rPr>
        <w:t>0</w:t>
      </w:r>
      <w:r w:rsidR="00126C06">
        <w:t> </w:t>
      </w:r>
      <w:r w:rsidRPr="00295D73">
        <w:rPr>
          <w:rFonts w:hint="eastAsia"/>
        </w:rPr>
        <w:t>宗</w:t>
      </w:r>
      <w:r w:rsidRPr="00295D73">
        <w:rPr>
          <w:rFonts w:hint="eastAsia"/>
          <w:vertAlign w:val="superscript"/>
        </w:rPr>
        <w:t>(</w:t>
      </w:r>
      <w:r>
        <w:rPr>
          <w:rFonts w:hint="eastAsia"/>
          <w:vertAlign w:val="superscript"/>
        </w:rPr>
        <w:t>2</w:t>
      </w:r>
      <w:r w:rsidRPr="00295D73">
        <w:rPr>
          <w:rFonts w:hint="eastAsia"/>
          <w:vertAlign w:val="superscript"/>
        </w:rPr>
        <w:t>)</w:t>
      </w:r>
      <w:r w:rsidRPr="00295D73">
        <w:rPr>
          <w:rFonts w:hint="eastAsia"/>
        </w:rPr>
        <w:t>，</w:t>
      </w:r>
      <w:r w:rsidR="00085923">
        <w:rPr>
          <w:rFonts w:hint="eastAsia"/>
        </w:rPr>
        <w:t>仍遠</w:t>
      </w:r>
      <w:r w:rsidRPr="00295D73">
        <w:rPr>
          <w:rFonts w:hint="eastAsia"/>
        </w:rPr>
        <w:t>低於二零</w:t>
      </w:r>
      <w:r>
        <w:rPr>
          <w:rFonts w:hint="eastAsia"/>
          <w:lang w:eastAsia="zh-HK"/>
        </w:rPr>
        <w:t>二零</w:t>
      </w:r>
      <w:r w:rsidRPr="00295D73">
        <w:rPr>
          <w:rFonts w:hint="eastAsia"/>
        </w:rPr>
        <w:t>至二零二</w:t>
      </w:r>
      <w:r>
        <w:rPr>
          <w:rFonts w:hint="eastAsia"/>
          <w:lang w:eastAsia="zh-HK"/>
        </w:rPr>
        <w:t>四</w:t>
      </w:r>
      <w:r w:rsidRPr="00295D73">
        <w:rPr>
          <w:rFonts w:hint="eastAsia"/>
        </w:rPr>
        <w:t>年期間</w:t>
      </w:r>
      <w:r>
        <w:rPr>
          <w:rFonts w:hint="eastAsia"/>
        </w:rPr>
        <w:t>350</w:t>
      </w:r>
      <w:r w:rsidRPr="00295D73">
        <w:rPr>
          <w:rFonts w:hint="eastAsia"/>
        </w:rPr>
        <w:t>宗的季度平均水平。</w:t>
      </w:r>
    </w:p>
    <w:p w14:paraId="64160997" w14:textId="25779800" w:rsidR="001F16BA" w:rsidRDefault="001F16BA" w:rsidP="001F16BA">
      <w:r>
        <w:rPr>
          <w:rFonts w:hint="eastAsia"/>
          <w:b/>
        </w:rPr>
        <w:t>3</w:t>
      </w:r>
      <w:r w:rsidRPr="004E14B2">
        <w:rPr>
          <w:b/>
        </w:rPr>
        <w:t>.</w:t>
      </w:r>
      <w:r w:rsidRPr="004E14B2">
        <w:rPr>
          <w:rFonts w:hint="eastAsia"/>
          <w:b/>
        </w:rPr>
        <w:t>1</w:t>
      </w:r>
      <w:r>
        <w:rPr>
          <w:rFonts w:hint="eastAsia"/>
          <w:b/>
        </w:rPr>
        <w:t>2</w:t>
      </w:r>
      <w:r w:rsidRPr="004E14B2">
        <w:tab/>
      </w:r>
      <w:r w:rsidRPr="00295D73">
        <w:rPr>
          <w:rFonts w:hint="eastAsia"/>
          <w:i/>
        </w:rPr>
        <w:t>分層工廠大廈</w:t>
      </w:r>
      <w:r w:rsidRPr="00295D73">
        <w:rPr>
          <w:rFonts w:hint="eastAsia"/>
        </w:rPr>
        <w:t>的售價和租金在季內</w:t>
      </w:r>
      <w:r w:rsidR="009076D1">
        <w:rPr>
          <w:rFonts w:hint="eastAsia"/>
        </w:rPr>
        <w:t>分別下跌</w:t>
      </w:r>
      <w:r w:rsidR="009076D1">
        <w:rPr>
          <w:rFonts w:hint="eastAsia"/>
        </w:rPr>
        <w:t>2%</w:t>
      </w:r>
      <w:r w:rsidR="009076D1">
        <w:rPr>
          <w:rFonts w:hint="eastAsia"/>
        </w:rPr>
        <w:t>和</w:t>
      </w:r>
      <w:r w:rsidR="009076D1">
        <w:rPr>
          <w:rFonts w:hint="eastAsia"/>
        </w:rPr>
        <w:t>1%</w:t>
      </w:r>
      <w:r w:rsidRPr="00295D73">
        <w:rPr>
          <w:rFonts w:hint="eastAsia"/>
        </w:rPr>
        <w:t>。</w:t>
      </w:r>
      <w:r w:rsidRPr="004E14B2">
        <w:rPr>
          <w:rFonts w:hint="eastAsia"/>
          <w:lang w:eastAsia="zh-HK"/>
        </w:rPr>
        <w:t>與二零一</w:t>
      </w:r>
      <w:r>
        <w:rPr>
          <w:rFonts w:hint="eastAsia"/>
          <w:lang w:eastAsia="zh-HK"/>
        </w:rPr>
        <w:t>九年和</w:t>
      </w:r>
      <w:r w:rsidRPr="00FC4B35">
        <w:rPr>
          <w:rFonts w:hint="eastAsia"/>
          <w:lang w:eastAsia="zh-HK"/>
        </w:rPr>
        <w:t>二零二三</w:t>
      </w:r>
      <w:r w:rsidRPr="004E14B2">
        <w:rPr>
          <w:rFonts w:hint="eastAsia"/>
          <w:lang w:eastAsia="zh-HK"/>
        </w:rPr>
        <w:t>年</w:t>
      </w:r>
      <w:r w:rsidRPr="004E14B2">
        <w:rPr>
          <w:rFonts w:hint="eastAsia"/>
        </w:rPr>
        <w:t>各自</w:t>
      </w:r>
      <w:r w:rsidRPr="004E14B2">
        <w:rPr>
          <w:rFonts w:hint="eastAsia"/>
          <w:lang w:eastAsia="zh-HK"/>
        </w:rPr>
        <w:t>的高</w:t>
      </w:r>
      <w:r w:rsidR="00085923">
        <w:rPr>
          <w:rFonts w:hint="eastAsia"/>
        </w:rPr>
        <w:t>位</w:t>
      </w:r>
      <w:r w:rsidRPr="004E14B2">
        <w:rPr>
          <w:rFonts w:hint="eastAsia"/>
          <w:lang w:eastAsia="zh-HK"/>
        </w:rPr>
        <w:t>相比，</w:t>
      </w:r>
      <w:r w:rsidRPr="00295D73">
        <w:rPr>
          <w:rFonts w:hint="eastAsia"/>
        </w:rPr>
        <w:t>二零二</w:t>
      </w:r>
      <w:r>
        <w:rPr>
          <w:rFonts w:hint="eastAsia"/>
          <w:lang w:eastAsia="zh-HK"/>
        </w:rPr>
        <w:t>五</w:t>
      </w:r>
      <w:r w:rsidRPr="00295D73">
        <w:rPr>
          <w:rFonts w:hint="eastAsia"/>
        </w:rPr>
        <w:t>年三月的售價</w:t>
      </w:r>
      <w:r>
        <w:rPr>
          <w:rFonts w:hint="eastAsia"/>
          <w:lang w:eastAsia="zh-HK"/>
        </w:rPr>
        <w:t>和租金分別</w:t>
      </w:r>
      <w:r w:rsidRPr="00295D73">
        <w:rPr>
          <w:rFonts w:hint="eastAsia"/>
        </w:rPr>
        <w:t>低</w:t>
      </w:r>
      <w:r>
        <w:t> </w:t>
      </w:r>
      <w:r>
        <w:rPr>
          <w:rFonts w:hint="eastAsia"/>
        </w:rPr>
        <w:t>2</w:t>
      </w:r>
      <w:r w:rsidR="009076D1">
        <w:rPr>
          <w:rFonts w:hint="eastAsia"/>
        </w:rPr>
        <w:t>9</w:t>
      </w:r>
      <w:r w:rsidRPr="00295D73">
        <w:rPr>
          <w:rFonts w:hint="eastAsia"/>
        </w:rPr>
        <w:t>%</w:t>
      </w:r>
      <w:r>
        <w:rPr>
          <w:rFonts w:hint="eastAsia"/>
          <w:lang w:eastAsia="zh-HK"/>
        </w:rPr>
        <w:t>和</w:t>
      </w:r>
      <w:r>
        <w:rPr>
          <w:lang w:eastAsia="zh-HK"/>
        </w:rPr>
        <w:t> </w:t>
      </w:r>
      <w:r w:rsidR="009076D1">
        <w:rPr>
          <w:rFonts w:hint="eastAsia"/>
        </w:rPr>
        <w:t>5</w:t>
      </w:r>
      <w:r w:rsidRPr="008B5F50">
        <w:rPr>
          <w:rFonts w:hint="eastAsia"/>
        </w:rPr>
        <w:t>%</w:t>
      </w:r>
      <w:r w:rsidRPr="00295D73">
        <w:rPr>
          <w:rFonts w:hint="eastAsia"/>
        </w:rPr>
        <w:t>。</w:t>
      </w:r>
      <w:r w:rsidR="009076D1" w:rsidRPr="004E14B2">
        <w:rPr>
          <w:rFonts w:hint="eastAsia"/>
          <w:lang w:eastAsia="zh-HK"/>
        </w:rPr>
        <w:t>平均租金回報率</w:t>
      </w:r>
      <w:r w:rsidR="009076D1">
        <w:rPr>
          <w:rFonts w:hint="eastAsia"/>
          <w:lang w:eastAsia="zh-HK"/>
        </w:rPr>
        <w:t>由</w:t>
      </w:r>
      <w:r w:rsidR="009076D1" w:rsidRPr="00E94658">
        <w:rPr>
          <w:rFonts w:hint="eastAsia"/>
        </w:rPr>
        <w:t>二零二</w:t>
      </w:r>
      <w:r w:rsidR="009076D1">
        <w:rPr>
          <w:rFonts w:hint="eastAsia"/>
        </w:rPr>
        <w:t>四</w:t>
      </w:r>
      <w:r w:rsidR="009076D1" w:rsidRPr="00E94658">
        <w:rPr>
          <w:rFonts w:hint="eastAsia"/>
        </w:rPr>
        <w:t>年十</w:t>
      </w:r>
      <w:r w:rsidR="009076D1">
        <w:rPr>
          <w:rFonts w:hint="eastAsia"/>
        </w:rPr>
        <w:t>二</w:t>
      </w:r>
      <w:r w:rsidR="009076D1" w:rsidRPr="00E94658">
        <w:rPr>
          <w:rFonts w:hint="eastAsia"/>
        </w:rPr>
        <w:t>月</w:t>
      </w:r>
      <w:r w:rsidR="009076D1" w:rsidRPr="009D3FE4">
        <w:rPr>
          <w:rFonts w:hint="eastAsia"/>
        </w:rPr>
        <w:t>的</w:t>
      </w:r>
      <w:r w:rsidR="009076D1">
        <w:rPr>
          <w:rFonts w:hint="eastAsia"/>
        </w:rPr>
        <w:t>3.8%</w:t>
      </w:r>
      <w:r w:rsidR="009076D1">
        <w:rPr>
          <w:rFonts w:hint="eastAsia"/>
        </w:rPr>
        <w:t>微升至</w:t>
      </w:r>
      <w:r w:rsidR="009076D1" w:rsidRPr="009D3FE4">
        <w:rPr>
          <w:rFonts w:hint="eastAsia"/>
        </w:rPr>
        <w:t>二零二</w:t>
      </w:r>
      <w:r w:rsidR="009076D1">
        <w:rPr>
          <w:rFonts w:hint="eastAsia"/>
        </w:rPr>
        <w:t>五</w:t>
      </w:r>
      <w:r w:rsidR="009076D1" w:rsidRPr="009D3FE4">
        <w:rPr>
          <w:rFonts w:hint="eastAsia"/>
        </w:rPr>
        <w:t>年</w:t>
      </w:r>
      <w:r w:rsidR="009076D1" w:rsidRPr="0024676B">
        <w:rPr>
          <w:rFonts w:hint="eastAsia"/>
          <w:lang w:eastAsia="zh-HK"/>
        </w:rPr>
        <w:t>三</w:t>
      </w:r>
      <w:r w:rsidR="009076D1" w:rsidRPr="0024676B">
        <w:rPr>
          <w:rFonts w:hint="eastAsia"/>
        </w:rPr>
        <w:t>月</w:t>
      </w:r>
      <w:r w:rsidR="009076D1">
        <w:rPr>
          <w:rFonts w:hint="eastAsia"/>
          <w:lang w:eastAsia="zh-HK"/>
        </w:rPr>
        <w:t>的</w:t>
      </w:r>
      <w:r w:rsidR="009076D1">
        <w:rPr>
          <w:rFonts w:hint="eastAsia"/>
        </w:rPr>
        <w:t>3.9</w:t>
      </w:r>
      <w:r w:rsidR="009076D1" w:rsidRPr="009D3FE4">
        <w:rPr>
          <w:rFonts w:hint="eastAsia"/>
        </w:rPr>
        <w:t>%</w:t>
      </w:r>
      <w:r w:rsidRPr="008B5F50">
        <w:rPr>
          <w:rFonts w:hint="eastAsia"/>
        </w:rPr>
        <w:t>。第一季</w:t>
      </w:r>
      <w:r w:rsidR="00282871" w:rsidRPr="00282871">
        <w:rPr>
          <w:rFonts w:hint="eastAsia"/>
        </w:rPr>
        <w:t>分層工廠大廈</w:t>
      </w:r>
      <w:r w:rsidRPr="008B5F50">
        <w:rPr>
          <w:rFonts w:hint="eastAsia"/>
        </w:rPr>
        <w:t>的交投量</w:t>
      </w:r>
      <w:r w:rsidRPr="00D236EB">
        <w:rPr>
          <w:rFonts w:hint="eastAsia"/>
        </w:rPr>
        <w:t>較</w:t>
      </w:r>
      <w:r w:rsidRPr="008B5F50">
        <w:rPr>
          <w:rFonts w:hint="eastAsia"/>
        </w:rPr>
        <w:t>上一季</w:t>
      </w:r>
      <w:r w:rsidR="009076D1">
        <w:rPr>
          <w:rFonts w:hint="eastAsia"/>
        </w:rPr>
        <w:t>上升</w:t>
      </w:r>
      <w:r w:rsidR="009076D1">
        <w:rPr>
          <w:rFonts w:hint="eastAsia"/>
        </w:rPr>
        <w:t>23%</w:t>
      </w:r>
      <w:r>
        <w:rPr>
          <w:rFonts w:hint="eastAsia"/>
          <w:lang w:eastAsia="zh-HK"/>
        </w:rPr>
        <w:t>至</w:t>
      </w:r>
      <w:r>
        <w:rPr>
          <w:lang w:eastAsia="zh-HK"/>
        </w:rPr>
        <w:t> </w:t>
      </w:r>
      <w:r w:rsidR="009076D1">
        <w:rPr>
          <w:rFonts w:hint="eastAsia"/>
        </w:rPr>
        <w:t>560</w:t>
      </w:r>
      <w:r>
        <w:t> </w:t>
      </w:r>
      <w:r>
        <w:rPr>
          <w:rFonts w:hint="eastAsia"/>
          <w:lang w:eastAsia="zh-HK"/>
        </w:rPr>
        <w:t>宗</w:t>
      </w:r>
      <w:r w:rsidRPr="008B5F50">
        <w:rPr>
          <w:rFonts w:hint="eastAsia"/>
        </w:rPr>
        <w:t>，</w:t>
      </w:r>
      <w:r w:rsidR="009076D1">
        <w:rPr>
          <w:rFonts w:hint="eastAsia"/>
        </w:rPr>
        <w:t>與</w:t>
      </w:r>
      <w:r w:rsidRPr="008B5F50">
        <w:rPr>
          <w:rFonts w:hint="eastAsia"/>
        </w:rPr>
        <w:t>二零</w:t>
      </w:r>
      <w:r>
        <w:rPr>
          <w:rFonts w:hint="eastAsia"/>
          <w:lang w:eastAsia="zh-HK"/>
        </w:rPr>
        <w:t>二零</w:t>
      </w:r>
      <w:r w:rsidRPr="008B5F50">
        <w:rPr>
          <w:rFonts w:hint="eastAsia"/>
        </w:rPr>
        <w:t>至二零二</w:t>
      </w:r>
      <w:r>
        <w:rPr>
          <w:rFonts w:hint="eastAsia"/>
          <w:lang w:eastAsia="zh-HK"/>
        </w:rPr>
        <w:t>四</w:t>
      </w:r>
      <w:r w:rsidRPr="008B5F50">
        <w:rPr>
          <w:rFonts w:hint="eastAsia"/>
        </w:rPr>
        <w:t>年期間的季度平均水平</w:t>
      </w:r>
      <w:r w:rsidR="009076D1">
        <w:rPr>
          <w:rFonts w:hint="eastAsia"/>
        </w:rPr>
        <w:t>持平</w:t>
      </w:r>
      <w:r w:rsidRPr="008B5F50">
        <w:rPr>
          <w:rFonts w:hint="eastAsia"/>
        </w:rPr>
        <w:t>。</w:t>
      </w:r>
    </w:p>
    <w:p w14:paraId="1317E690" w14:textId="5392E651" w:rsidR="001F16BA" w:rsidRPr="00B551F4" w:rsidRDefault="00C53126">
      <w:pPr>
        <w:tabs>
          <w:tab w:val="clear" w:pos="936"/>
        </w:tabs>
        <w:ind w:leftChars="-4" w:left="780" w:hangingChars="330" w:hanging="792"/>
        <w:rPr>
          <w:lang w:val="en-GB"/>
        </w:rPr>
      </w:pPr>
      <w:r w:rsidRPr="00C53126">
        <w:rPr>
          <w:noProof/>
        </w:rPr>
        <w:drawing>
          <wp:inline distT="0" distB="0" distL="0" distR="0" wp14:anchorId="1831E7DF" wp14:editId="6AF4247D">
            <wp:extent cx="5760085" cy="3503803"/>
            <wp:effectExtent l="0" t="0" r="0" b="190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03803"/>
                    </a:xfrm>
                    <a:prstGeom prst="rect">
                      <a:avLst/>
                    </a:prstGeom>
                    <a:noFill/>
                    <a:ln>
                      <a:noFill/>
                    </a:ln>
                  </pic:spPr>
                </pic:pic>
              </a:graphicData>
            </a:graphic>
          </wp:inline>
        </w:drawing>
      </w:r>
    </w:p>
    <w:p w14:paraId="0E54F938" w14:textId="77777777" w:rsidR="005F708B" w:rsidRPr="00B02813" w:rsidRDefault="005F708B" w:rsidP="005F708B">
      <w:pPr>
        <w:pStyle w:val="120"/>
      </w:pPr>
      <w:r w:rsidRPr="007200F5">
        <w:rPr>
          <w:rFonts w:hint="eastAsia"/>
        </w:rPr>
        <w:t>土地</w:t>
      </w:r>
    </w:p>
    <w:p w14:paraId="6CE98E51" w14:textId="5EC5AD29" w:rsidR="005F708B" w:rsidRPr="00F232B5" w:rsidRDefault="005F708B" w:rsidP="005F708B">
      <w:pPr>
        <w:rPr>
          <w:lang w:eastAsia="zh-HK"/>
        </w:rPr>
      </w:pPr>
      <w:r>
        <w:rPr>
          <w:rFonts w:hint="eastAsia"/>
          <w:b/>
        </w:rPr>
        <w:t>3.13</w:t>
      </w:r>
      <w:r>
        <w:rPr>
          <w:b/>
        </w:rPr>
        <w:tab/>
      </w:r>
      <w:r>
        <w:rPr>
          <w:rFonts w:hint="eastAsia"/>
          <w:lang w:eastAsia="zh-HK"/>
        </w:rPr>
        <w:t>政府在第</w:t>
      </w:r>
      <w:r>
        <w:rPr>
          <w:rFonts w:hint="eastAsia"/>
        </w:rPr>
        <w:t>一</w:t>
      </w:r>
      <w:r w:rsidRPr="001B787E">
        <w:rPr>
          <w:rFonts w:hint="eastAsia"/>
          <w:lang w:eastAsia="zh-HK"/>
        </w:rPr>
        <w:t>季售出</w:t>
      </w:r>
      <w:r>
        <w:rPr>
          <w:rFonts w:hint="eastAsia"/>
        </w:rPr>
        <w:t>三</w:t>
      </w:r>
      <w:r w:rsidRPr="001B787E">
        <w:rPr>
          <w:rFonts w:hint="eastAsia"/>
          <w:lang w:eastAsia="zh-HK"/>
        </w:rPr>
        <w:t>幅土地</w:t>
      </w:r>
      <w:r w:rsidRPr="001B787E">
        <w:rPr>
          <w:rFonts w:hint="eastAsia"/>
          <w:lang w:eastAsia="zh-HK"/>
        </w:rPr>
        <w:t>(</w:t>
      </w:r>
      <w:r>
        <w:rPr>
          <w:rFonts w:hint="eastAsia"/>
          <w:lang w:eastAsia="zh-HK"/>
        </w:rPr>
        <w:t>包括</w:t>
      </w:r>
      <w:r>
        <w:rPr>
          <w:rFonts w:hint="eastAsia"/>
        </w:rPr>
        <w:t>兩</w:t>
      </w:r>
      <w:r w:rsidRPr="001B787E">
        <w:rPr>
          <w:rFonts w:hint="eastAsia"/>
          <w:lang w:eastAsia="zh-HK"/>
        </w:rPr>
        <w:t>幅住宅用地</w:t>
      </w:r>
      <w:r w:rsidR="00D9519B">
        <w:rPr>
          <w:rFonts w:hint="eastAsia"/>
        </w:rPr>
        <w:t>及</w:t>
      </w:r>
      <w:r w:rsidRPr="001B787E">
        <w:rPr>
          <w:rFonts w:hint="eastAsia"/>
          <w:lang w:eastAsia="zh-HK"/>
        </w:rPr>
        <w:t>一幅</w:t>
      </w:r>
      <w:r w:rsidRPr="000112E0">
        <w:rPr>
          <w:rFonts w:hint="eastAsia"/>
          <w:lang w:eastAsia="zh-HK"/>
        </w:rPr>
        <w:t>物流服務和公眾停車場用地</w:t>
      </w:r>
      <w:r w:rsidRPr="001B787E">
        <w:rPr>
          <w:rFonts w:hint="eastAsia"/>
          <w:lang w:eastAsia="zh-HK"/>
        </w:rPr>
        <w:t>)</w:t>
      </w:r>
      <w:r w:rsidRPr="001B787E">
        <w:rPr>
          <w:rFonts w:hint="eastAsia"/>
          <w:lang w:eastAsia="zh-HK"/>
        </w:rPr>
        <w:t>，總面積約</w:t>
      </w:r>
      <w:r w:rsidR="00F317D5">
        <w:rPr>
          <w:lang w:eastAsia="zh-HK"/>
        </w:rPr>
        <w:t> </w:t>
      </w:r>
      <w:r>
        <w:rPr>
          <w:rFonts w:hint="eastAsia"/>
        </w:rPr>
        <w:t>5</w:t>
      </w:r>
      <w:r w:rsidRPr="001B787E">
        <w:rPr>
          <w:rFonts w:hint="eastAsia"/>
          <w:lang w:eastAsia="zh-HK"/>
        </w:rPr>
        <w:t>.</w:t>
      </w:r>
      <w:r>
        <w:rPr>
          <w:rFonts w:hint="eastAsia"/>
        </w:rPr>
        <w:t>9</w:t>
      </w:r>
      <w:r w:rsidR="00F317D5">
        <w:t> </w:t>
      </w:r>
      <w:r w:rsidRPr="001B787E">
        <w:rPr>
          <w:rFonts w:hint="eastAsia"/>
          <w:lang w:eastAsia="zh-HK"/>
        </w:rPr>
        <w:t>公頃，成交金額約</w:t>
      </w:r>
      <w:r w:rsidR="00F317D5">
        <w:rPr>
          <w:lang w:eastAsia="zh-HK"/>
        </w:rPr>
        <w:t> </w:t>
      </w:r>
      <w:r>
        <w:rPr>
          <w:rFonts w:hint="eastAsia"/>
        </w:rPr>
        <w:t>49</w:t>
      </w:r>
      <w:r w:rsidR="00F317D5">
        <w:t> </w:t>
      </w:r>
      <w:r w:rsidRPr="001B787E">
        <w:rPr>
          <w:rFonts w:hint="eastAsia"/>
          <w:lang w:eastAsia="zh-HK"/>
        </w:rPr>
        <w:t>億元</w:t>
      </w:r>
      <w:r w:rsidRPr="00C272BD">
        <w:rPr>
          <w:rFonts w:hint="eastAsia"/>
          <w:lang w:eastAsia="zh-HK"/>
        </w:rPr>
        <w:t>。</w:t>
      </w:r>
      <w:r>
        <w:rPr>
          <w:rFonts w:hint="eastAsia"/>
          <w:lang w:eastAsia="zh-HK"/>
        </w:rPr>
        <w:t>另外</w:t>
      </w:r>
      <w:r w:rsidR="00D9519B">
        <w:rPr>
          <w:rFonts w:hint="eastAsia"/>
        </w:rPr>
        <w:t>，</w:t>
      </w:r>
      <w:r>
        <w:rPr>
          <w:rFonts w:hint="eastAsia"/>
        </w:rPr>
        <w:t>兩</w:t>
      </w:r>
      <w:r w:rsidRPr="00F24C69">
        <w:rPr>
          <w:rFonts w:hint="eastAsia"/>
          <w:lang w:eastAsia="zh-HK"/>
        </w:rPr>
        <w:t>幅位於元朗的工業用地</w:t>
      </w:r>
      <w:r w:rsidR="00D9519B">
        <w:rPr>
          <w:rFonts w:hint="eastAsia"/>
        </w:rPr>
        <w:t>的</w:t>
      </w:r>
      <w:r w:rsidRPr="00F24C69">
        <w:rPr>
          <w:rFonts w:hint="eastAsia"/>
          <w:lang w:eastAsia="zh-HK"/>
        </w:rPr>
        <w:t>招標期限</w:t>
      </w:r>
      <w:r w:rsidR="00D9519B">
        <w:rPr>
          <w:rFonts w:hint="eastAsia"/>
        </w:rPr>
        <w:t>均</w:t>
      </w:r>
      <w:r w:rsidRPr="00F24C69">
        <w:rPr>
          <w:rFonts w:hint="eastAsia"/>
          <w:lang w:eastAsia="zh-HK"/>
        </w:rPr>
        <w:t>由二零二</w:t>
      </w:r>
      <w:r>
        <w:rPr>
          <w:rFonts w:hint="eastAsia"/>
        </w:rPr>
        <w:t>五</w:t>
      </w:r>
      <w:r w:rsidRPr="00F24C69">
        <w:rPr>
          <w:rFonts w:hint="eastAsia"/>
          <w:lang w:eastAsia="zh-HK"/>
        </w:rPr>
        <w:t>年</w:t>
      </w:r>
      <w:r>
        <w:rPr>
          <w:rFonts w:hint="eastAsia"/>
        </w:rPr>
        <w:t>三</w:t>
      </w:r>
      <w:r w:rsidRPr="00F24C69">
        <w:rPr>
          <w:rFonts w:hint="eastAsia"/>
          <w:lang w:eastAsia="zh-HK"/>
        </w:rPr>
        <w:t>月二十</w:t>
      </w:r>
      <w:r>
        <w:rPr>
          <w:rFonts w:hint="eastAsia"/>
        </w:rPr>
        <w:t>一</w:t>
      </w:r>
      <w:r>
        <w:rPr>
          <w:rFonts w:hint="eastAsia"/>
          <w:lang w:eastAsia="zh-HK"/>
        </w:rPr>
        <w:t>日再延</w:t>
      </w:r>
      <w:r w:rsidR="00F317D5">
        <w:rPr>
          <w:rFonts w:hint="eastAsia"/>
          <w:lang w:eastAsia="zh-HK"/>
        </w:rPr>
        <w:t>長</w:t>
      </w:r>
      <w:r>
        <w:rPr>
          <w:rFonts w:hint="eastAsia"/>
          <w:lang w:eastAsia="zh-HK"/>
        </w:rPr>
        <w:t>至二零二五年</w:t>
      </w:r>
      <w:r>
        <w:rPr>
          <w:rFonts w:hint="eastAsia"/>
        </w:rPr>
        <w:t>七</w:t>
      </w:r>
      <w:r w:rsidRPr="00F24C69">
        <w:rPr>
          <w:rFonts w:hint="eastAsia"/>
          <w:lang w:eastAsia="zh-HK"/>
        </w:rPr>
        <w:t>月二十</w:t>
      </w:r>
      <w:r>
        <w:rPr>
          <w:rFonts w:hint="eastAsia"/>
        </w:rPr>
        <w:t>五</w:t>
      </w:r>
      <w:r w:rsidRPr="00F24C69">
        <w:rPr>
          <w:rFonts w:hint="eastAsia"/>
          <w:lang w:eastAsia="zh-HK"/>
        </w:rPr>
        <w:t>日。</w:t>
      </w:r>
      <w:r w:rsidRPr="00F232B5">
        <w:rPr>
          <w:rFonts w:hint="eastAsia"/>
          <w:lang w:eastAsia="zh-HK"/>
        </w:rPr>
        <w:t>與此同時，第一季有一宗換地個案和</w:t>
      </w:r>
      <w:r w:rsidR="007A3C0F">
        <w:t>17</w:t>
      </w:r>
      <w:r w:rsidRPr="00F232B5">
        <w:rPr>
          <w:rFonts w:hint="eastAsia"/>
          <w:lang w:eastAsia="zh-HK"/>
        </w:rPr>
        <w:t>幅修訂契約的土地獲批。</w:t>
      </w:r>
    </w:p>
    <w:p w14:paraId="5705BA60" w14:textId="5758EA8D" w:rsidR="005F708B" w:rsidRDefault="005F708B" w:rsidP="005F708B">
      <w:pPr>
        <w:rPr>
          <w:lang w:eastAsia="zh-HK"/>
        </w:rPr>
      </w:pPr>
      <w:r w:rsidRPr="0074000B">
        <w:rPr>
          <w:rFonts w:hint="eastAsia"/>
          <w:b/>
        </w:rPr>
        <w:t>3.14</w:t>
      </w:r>
      <w:r>
        <w:rPr>
          <w:lang w:eastAsia="zh-HK"/>
        </w:rPr>
        <w:tab/>
      </w:r>
      <w:r>
        <w:rPr>
          <w:rFonts w:hint="eastAsia"/>
        </w:rPr>
        <w:t>商業用途的土地方面，</w:t>
      </w:r>
      <w:r w:rsidR="00C43B66">
        <w:rPr>
          <w:rFonts w:hint="eastAsia"/>
        </w:rPr>
        <w:t>有見於</w:t>
      </w:r>
      <w:r>
        <w:rPr>
          <w:rFonts w:hint="eastAsia"/>
          <w:lang w:eastAsia="zh-HK"/>
        </w:rPr>
        <w:t>寫字樓空置率近年處於高水平及未來幾年的供應仍相對充足，</w:t>
      </w:r>
      <w:r>
        <w:rPr>
          <w:rFonts w:hint="eastAsia"/>
        </w:rPr>
        <w:t>財政司司長在《</w:t>
      </w:r>
      <w:r w:rsidRPr="005B7E2F">
        <w:rPr>
          <w:rFonts w:hint="eastAsia"/>
        </w:rPr>
        <w:t>財政預算案》</w:t>
      </w:r>
      <w:r>
        <w:rPr>
          <w:rFonts w:hint="eastAsia"/>
        </w:rPr>
        <w:t>中宣布</w:t>
      </w:r>
      <w:r w:rsidR="007448F5">
        <w:rPr>
          <w:rFonts w:hint="eastAsia"/>
          <w:lang w:eastAsia="zh-HK"/>
        </w:rPr>
        <w:t>，</w:t>
      </w:r>
      <w:r>
        <w:rPr>
          <w:rFonts w:hint="eastAsia"/>
          <w:lang w:eastAsia="zh-HK"/>
        </w:rPr>
        <w:t>政府在來年</w:t>
      </w:r>
      <w:r w:rsidR="00D9519B">
        <w:rPr>
          <w:rFonts w:hint="eastAsia"/>
        </w:rPr>
        <w:t>(</w:t>
      </w:r>
      <w:r w:rsidR="00D9519B">
        <w:rPr>
          <w:rFonts w:hint="eastAsia"/>
        </w:rPr>
        <w:t>即二零二五至二六年</w:t>
      </w:r>
      <w:r w:rsidR="00645A5D">
        <w:rPr>
          <w:rFonts w:hint="eastAsia"/>
          <w:lang w:eastAsia="zh-HK"/>
        </w:rPr>
        <w:t>度</w:t>
      </w:r>
      <w:r w:rsidR="00D9519B">
        <w:rPr>
          <w:rFonts w:hint="eastAsia"/>
        </w:rPr>
        <w:t>)</w:t>
      </w:r>
      <w:r>
        <w:rPr>
          <w:rFonts w:hint="eastAsia"/>
          <w:lang w:eastAsia="zh-HK"/>
        </w:rPr>
        <w:t>不會推售商業用地，讓市場有空間消化現有供應。</w:t>
      </w:r>
      <w:r>
        <w:rPr>
          <w:rFonts w:hint="eastAsia"/>
        </w:rPr>
        <w:t>政府</w:t>
      </w:r>
      <w:r>
        <w:rPr>
          <w:rFonts w:hint="eastAsia"/>
          <w:lang w:eastAsia="zh-HK"/>
        </w:rPr>
        <w:t>亦會考慮將</w:t>
      </w:r>
      <w:r w:rsidR="0012588A">
        <w:rPr>
          <w:rFonts w:hint="eastAsia"/>
          <w:lang w:eastAsia="zh-HK"/>
        </w:rPr>
        <w:t>原本可在未來數年推售的</w:t>
      </w:r>
      <w:r>
        <w:rPr>
          <w:rFonts w:hint="eastAsia"/>
          <w:lang w:eastAsia="zh-HK"/>
        </w:rPr>
        <w:t>部分商業用地改劃作住宅用途及提供更多用途上的彈性。</w:t>
      </w:r>
    </w:p>
    <w:p w14:paraId="6C5129BF" w14:textId="77777777" w:rsidR="0046545B" w:rsidRDefault="0046545B" w:rsidP="005F708B">
      <w:pPr>
        <w:pStyle w:val="120"/>
      </w:pPr>
      <w:r>
        <w:br w:type="page"/>
      </w:r>
    </w:p>
    <w:p w14:paraId="21646A6A" w14:textId="175328CE" w:rsidR="005F708B" w:rsidRPr="009F5B27" w:rsidRDefault="005F708B" w:rsidP="005F708B">
      <w:pPr>
        <w:pStyle w:val="120"/>
      </w:pPr>
      <w:r w:rsidRPr="009F5B27">
        <w:rPr>
          <w:rFonts w:hint="eastAsia"/>
        </w:rPr>
        <w:t>旅遊業</w:t>
      </w:r>
    </w:p>
    <w:p w14:paraId="24532001" w14:textId="1E6BAF42" w:rsidR="005F708B" w:rsidRDefault="005F708B" w:rsidP="005F708B">
      <w:pPr>
        <w:rPr>
          <w:lang w:eastAsia="zh-HK"/>
        </w:rPr>
      </w:pPr>
      <w:r>
        <w:rPr>
          <w:b/>
        </w:rPr>
        <w:t>3.15</w:t>
      </w:r>
      <w:r w:rsidRPr="002A51FB">
        <w:tab/>
      </w:r>
      <w:r w:rsidRPr="007B3354">
        <w:rPr>
          <w:lang w:eastAsia="zh-HK"/>
        </w:rPr>
        <w:t>旅</w:t>
      </w:r>
      <w:r w:rsidRPr="007B3354">
        <w:t>遊</w:t>
      </w:r>
      <w:r w:rsidRPr="007B3354">
        <w:rPr>
          <w:lang w:eastAsia="zh-HK"/>
        </w:rPr>
        <w:t>業</w:t>
      </w:r>
      <w:r>
        <w:rPr>
          <w:rFonts w:hint="eastAsia"/>
          <w:lang w:eastAsia="zh-HK"/>
        </w:rPr>
        <w:t>進一步改</w:t>
      </w:r>
      <w:r>
        <w:rPr>
          <w:rFonts w:hint="eastAsia"/>
        </w:rPr>
        <w:t>善</w:t>
      </w:r>
      <w:r>
        <w:rPr>
          <w:rFonts w:hint="eastAsia"/>
          <w:lang w:eastAsia="zh-HK"/>
        </w:rPr>
        <w:t>。</w:t>
      </w:r>
      <w:r w:rsidRPr="007B3354">
        <w:rPr>
          <w:rFonts w:hint="eastAsia"/>
          <w:i/>
        </w:rPr>
        <w:t>訪港旅客</w:t>
      </w:r>
      <w:r w:rsidR="000E270F" w:rsidRPr="00B551F4">
        <w:rPr>
          <w:rFonts w:hint="eastAsia"/>
          <w:i/>
        </w:rPr>
        <w:t>人次</w:t>
      </w:r>
      <w:r w:rsidRPr="00564AD5">
        <w:rPr>
          <w:rFonts w:hint="eastAsia"/>
        </w:rPr>
        <w:t>在</w:t>
      </w:r>
      <w:r>
        <w:rPr>
          <w:rFonts w:hint="eastAsia"/>
          <w:lang w:eastAsia="zh-HK"/>
        </w:rPr>
        <w:t>二零二五年</w:t>
      </w:r>
      <w:r w:rsidRPr="00564AD5">
        <w:rPr>
          <w:rFonts w:hint="eastAsia"/>
        </w:rPr>
        <w:t>第</w:t>
      </w:r>
      <w:r>
        <w:rPr>
          <w:rFonts w:hint="eastAsia"/>
          <w:lang w:eastAsia="zh-HK"/>
        </w:rPr>
        <w:t>一</w:t>
      </w:r>
      <w:r w:rsidRPr="00564AD5">
        <w:rPr>
          <w:rFonts w:hint="eastAsia"/>
        </w:rPr>
        <w:t>季按年</w:t>
      </w:r>
      <w:r w:rsidRPr="00A546D0">
        <w:rPr>
          <w:rFonts w:hint="eastAsia"/>
        </w:rPr>
        <w:t>上升</w:t>
      </w:r>
      <w:r>
        <w:rPr>
          <w:rFonts w:hint="eastAsia"/>
          <w:lang w:eastAsia="zh-HK"/>
        </w:rPr>
        <w:t> </w:t>
      </w:r>
      <w:r>
        <w:rPr>
          <w:rFonts w:hint="eastAsia"/>
        </w:rPr>
        <w:t>8.9</w:t>
      </w:r>
      <w:r w:rsidRPr="007B3354">
        <w:rPr>
          <w:rFonts w:hint="eastAsia"/>
        </w:rPr>
        <w:t>%</w:t>
      </w:r>
      <w:r w:rsidRPr="007B3354">
        <w:rPr>
          <w:rFonts w:hint="eastAsia"/>
        </w:rPr>
        <w:t>至</w:t>
      </w:r>
      <w:r>
        <w:rPr>
          <w:rFonts w:hint="eastAsia"/>
        </w:rPr>
        <w:t>1</w:t>
      </w:r>
      <w:r w:rsidRPr="007B3354">
        <w:rPr>
          <w:rFonts w:hint="eastAsia"/>
        </w:rPr>
        <w:t> </w:t>
      </w:r>
      <w:r>
        <w:rPr>
          <w:rFonts w:hint="eastAsia"/>
        </w:rPr>
        <w:t>220</w:t>
      </w:r>
      <w:r w:rsidRPr="007B3354">
        <w:rPr>
          <w:rFonts w:hint="eastAsia"/>
        </w:rPr>
        <w:t> </w:t>
      </w:r>
      <w:r w:rsidRPr="007B3354">
        <w:rPr>
          <w:rFonts w:hint="eastAsia"/>
        </w:rPr>
        <w:t>萬人次</w:t>
      </w:r>
      <w:r>
        <w:rPr>
          <w:rFonts w:hint="eastAsia"/>
          <w:lang w:eastAsia="zh-HK"/>
        </w:rPr>
        <w:t>。</w:t>
      </w:r>
      <w:r w:rsidRPr="007B3354">
        <w:rPr>
          <w:rFonts w:hint="eastAsia"/>
        </w:rPr>
        <w:t>內地訪港旅客</w:t>
      </w:r>
      <w:r w:rsidR="000E270F" w:rsidRPr="007B3354">
        <w:rPr>
          <w:rFonts w:hint="eastAsia"/>
        </w:rPr>
        <w:t>人次</w:t>
      </w:r>
      <w:r w:rsidRPr="007B3354">
        <w:rPr>
          <w:rFonts w:hint="eastAsia"/>
        </w:rPr>
        <w:t>(</w:t>
      </w:r>
      <w:r w:rsidRPr="007B3354">
        <w:rPr>
          <w:rFonts w:hint="eastAsia"/>
        </w:rPr>
        <w:t>佔</w:t>
      </w:r>
      <w:r>
        <w:rPr>
          <w:rFonts w:hint="eastAsia"/>
          <w:lang w:eastAsia="zh-HK"/>
        </w:rPr>
        <w:t>第一季</w:t>
      </w:r>
      <w:r w:rsidRPr="007B3354">
        <w:rPr>
          <w:rFonts w:hint="eastAsia"/>
        </w:rPr>
        <w:t>訪港旅客總人次的</w:t>
      </w:r>
      <w:r>
        <w:rPr>
          <w:rFonts w:hint="eastAsia"/>
        </w:rPr>
        <w:t>75.6</w:t>
      </w:r>
      <w:r w:rsidRPr="007B3354">
        <w:rPr>
          <w:rFonts w:hint="eastAsia"/>
        </w:rPr>
        <w:t>%)</w:t>
      </w:r>
      <w:r w:rsidR="00C30D6A" w:rsidRPr="00C30D6A">
        <w:rPr>
          <w:rFonts w:hint="eastAsia"/>
        </w:rPr>
        <w:t>按年</w:t>
      </w:r>
      <w:r w:rsidRPr="007B3354">
        <w:rPr>
          <w:rFonts w:hint="eastAsia"/>
        </w:rPr>
        <w:t>上升</w:t>
      </w:r>
      <w:r>
        <w:rPr>
          <w:rFonts w:hint="eastAsia"/>
        </w:rPr>
        <w:t>6.3</w:t>
      </w:r>
      <w:r w:rsidRPr="007B3354">
        <w:rPr>
          <w:rFonts w:hint="eastAsia"/>
        </w:rPr>
        <w:t>%</w:t>
      </w:r>
      <w:r w:rsidRPr="007B3354">
        <w:rPr>
          <w:rFonts w:hint="eastAsia"/>
        </w:rPr>
        <w:t>至</w:t>
      </w:r>
      <w:r>
        <w:rPr>
          <w:rFonts w:hint="eastAsia"/>
        </w:rPr>
        <w:t>920</w:t>
      </w:r>
      <w:r w:rsidRPr="007B3354">
        <w:t> </w:t>
      </w:r>
      <w:r w:rsidRPr="007B3354">
        <w:rPr>
          <w:rFonts w:hint="eastAsia"/>
        </w:rPr>
        <w:t>萬人次。同時，</w:t>
      </w:r>
      <w:r w:rsidR="00D95CCF">
        <w:rPr>
          <w:rFonts w:hint="eastAsia"/>
          <w:lang w:eastAsia="zh-HK"/>
        </w:rPr>
        <w:t>期內</w:t>
      </w:r>
      <w:r>
        <w:rPr>
          <w:rFonts w:hint="eastAsia"/>
          <w:lang w:eastAsia="zh-HK"/>
        </w:rPr>
        <w:t>非</w:t>
      </w:r>
      <w:r w:rsidRPr="007B3354">
        <w:rPr>
          <w:rFonts w:hint="eastAsia"/>
        </w:rPr>
        <w:t>內地訪港旅客</w:t>
      </w:r>
      <w:r w:rsidR="000E270F" w:rsidRPr="007B3354">
        <w:rPr>
          <w:rFonts w:hint="eastAsia"/>
        </w:rPr>
        <w:t>人次</w:t>
      </w:r>
      <w:r w:rsidR="00D95CCF">
        <w:rPr>
          <w:rFonts w:hint="eastAsia"/>
          <w:lang w:eastAsia="zh-HK"/>
        </w:rPr>
        <w:t>的</w:t>
      </w:r>
      <w:r w:rsidRPr="005C58B1">
        <w:rPr>
          <w:rFonts w:hint="eastAsia"/>
          <w:lang w:eastAsia="zh-HK"/>
        </w:rPr>
        <w:t>增幅</w:t>
      </w:r>
      <w:r w:rsidR="00CA17C3">
        <w:rPr>
          <w:rFonts w:hint="eastAsia"/>
        </w:rPr>
        <w:t>更為顯著，按年</w:t>
      </w:r>
      <w:r w:rsidRPr="007B3354">
        <w:rPr>
          <w:rFonts w:hint="eastAsia"/>
        </w:rPr>
        <w:t>上升</w:t>
      </w:r>
      <w:r>
        <w:rPr>
          <w:rFonts w:hint="eastAsia"/>
        </w:rPr>
        <w:t>17.9</w:t>
      </w:r>
      <w:r w:rsidRPr="007B3354">
        <w:rPr>
          <w:rFonts w:hint="eastAsia"/>
        </w:rPr>
        <w:t>%</w:t>
      </w:r>
      <w:r w:rsidRPr="007B3354">
        <w:rPr>
          <w:rFonts w:hint="eastAsia"/>
        </w:rPr>
        <w:t>至</w:t>
      </w:r>
      <w:r>
        <w:rPr>
          <w:rFonts w:hint="eastAsia"/>
        </w:rPr>
        <w:t>300</w:t>
      </w:r>
      <w:r w:rsidRPr="007B3354">
        <w:t> </w:t>
      </w:r>
      <w:r w:rsidRPr="007B3354">
        <w:rPr>
          <w:rFonts w:hint="eastAsia"/>
        </w:rPr>
        <w:t>萬人次</w:t>
      </w:r>
      <w:r>
        <w:rPr>
          <w:rFonts w:hint="eastAsia"/>
          <w:lang w:eastAsia="zh-HK"/>
        </w:rPr>
        <w:t>。</w:t>
      </w:r>
      <w:r w:rsidRPr="007B3354">
        <w:rPr>
          <w:rFonts w:hint="eastAsia"/>
        </w:rPr>
        <w:t>來自其他短途市場和長途市場的訪港旅客</w:t>
      </w:r>
      <w:r w:rsidR="000E270F" w:rsidRPr="007B3354">
        <w:rPr>
          <w:rFonts w:hint="eastAsia"/>
        </w:rPr>
        <w:t>人次</w:t>
      </w:r>
      <w:r w:rsidRPr="007B3354">
        <w:rPr>
          <w:rFonts w:hint="eastAsia"/>
        </w:rPr>
        <w:t>分別上升</w:t>
      </w:r>
      <w:r w:rsidR="00CA17C3">
        <w:rPr>
          <w:rFonts w:hint="eastAsia"/>
        </w:rPr>
        <w:t>17.7%</w:t>
      </w:r>
      <w:r>
        <w:rPr>
          <w:rFonts w:hint="eastAsia"/>
          <w:lang w:eastAsia="zh-HK"/>
        </w:rPr>
        <w:t>和</w:t>
      </w:r>
      <w:r w:rsidR="00CA17C3">
        <w:rPr>
          <w:rFonts w:hint="eastAsia"/>
        </w:rPr>
        <w:t>18.2%</w:t>
      </w:r>
      <w:r>
        <w:rPr>
          <w:rFonts w:hint="eastAsia"/>
          <w:lang w:eastAsia="zh-HK"/>
        </w:rPr>
        <w:t>至</w:t>
      </w:r>
      <w:r>
        <w:rPr>
          <w:rFonts w:hint="eastAsia"/>
        </w:rPr>
        <w:t>210</w:t>
      </w:r>
      <w:r w:rsidRPr="007B3354">
        <w:t> </w:t>
      </w:r>
      <w:r w:rsidRPr="007B3354">
        <w:rPr>
          <w:rFonts w:hint="eastAsia"/>
        </w:rPr>
        <w:t>萬和</w:t>
      </w:r>
      <w:r>
        <w:rPr>
          <w:rFonts w:hint="eastAsia"/>
        </w:rPr>
        <w:t>90</w:t>
      </w:r>
      <w:r w:rsidRPr="007B3354">
        <w:t> </w:t>
      </w:r>
      <w:r w:rsidRPr="007B3354">
        <w:rPr>
          <w:rFonts w:hint="eastAsia"/>
        </w:rPr>
        <w:t>萬人次</w:t>
      </w:r>
      <w:r w:rsidR="00085923">
        <w:rPr>
          <w:rFonts w:hint="eastAsia"/>
        </w:rPr>
        <w:t>(</w:t>
      </w:r>
      <w:r w:rsidR="00085923" w:rsidRPr="00A85184">
        <w:rPr>
          <w:rFonts w:ascii="華康中黑體" w:eastAsia="華康中黑體" w:hAnsi="華康中黑體" w:cs="華康中黑體" w:hint="eastAsia"/>
          <w:bCs/>
          <w:i/>
          <w:iCs/>
        </w:rPr>
        <w:t>專題</w:t>
      </w:r>
      <w:r w:rsidR="00085923" w:rsidRPr="004F46CA">
        <w:rPr>
          <w:b/>
          <w:bCs/>
          <w:i/>
          <w:iCs/>
        </w:rPr>
        <w:t>3.1</w:t>
      </w:r>
      <w:r w:rsidR="00085923">
        <w:t>)</w:t>
      </w:r>
      <w:r w:rsidRPr="007B3354">
        <w:rPr>
          <w:rFonts w:hint="eastAsia"/>
        </w:rPr>
        <w:t>。按留港時間分析，過夜旅客和不過夜旅客</w:t>
      </w:r>
      <w:r w:rsidR="000E270F" w:rsidRPr="007B3354">
        <w:rPr>
          <w:rFonts w:hint="eastAsia"/>
        </w:rPr>
        <w:t>人次</w:t>
      </w:r>
      <w:r w:rsidRPr="007B3354">
        <w:rPr>
          <w:rFonts w:hint="eastAsia"/>
        </w:rPr>
        <w:t>分別</w:t>
      </w:r>
      <w:r w:rsidR="00C30D6A" w:rsidRPr="00C30D6A">
        <w:rPr>
          <w:rFonts w:hint="eastAsia"/>
        </w:rPr>
        <w:t>按年</w:t>
      </w:r>
      <w:r w:rsidRPr="007B3354">
        <w:rPr>
          <w:rFonts w:hint="eastAsia"/>
        </w:rPr>
        <w:t>上升</w:t>
      </w:r>
      <w:r w:rsidR="00CA17C3">
        <w:rPr>
          <w:rFonts w:hint="eastAsia"/>
        </w:rPr>
        <w:t>4.9%</w:t>
      </w:r>
      <w:r w:rsidRPr="007B3354">
        <w:rPr>
          <w:rFonts w:hint="eastAsia"/>
        </w:rPr>
        <w:t>和</w:t>
      </w:r>
      <w:r w:rsidR="00CA17C3">
        <w:rPr>
          <w:rFonts w:hint="eastAsia"/>
        </w:rPr>
        <w:t>12.9%</w:t>
      </w:r>
      <w:r>
        <w:rPr>
          <w:rFonts w:hint="eastAsia"/>
          <w:lang w:eastAsia="zh-HK"/>
        </w:rPr>
        <w:t>至</w:t>
      </w:r>
      <w:r w:rsidR="00CA17C3">
        <w:rPr>
          <w:rFonts w:hint="eastAsia"/>
        </w:rPr>
        <w:t>590</w:t>
      </w:r>
      <w:r w:rsidR="00CA17C3">
        <w:t> </w:t>
      </w:r>
      <w:r w:rsidRPr="007B3354">
        <w:rPr>
          <w:rFonts w:hint="eastAsia"/>
        </w:rPr>
        <w:t>萬</w:t>
      </w:r>
      <w:r w:rsidRPr="00B60B0C">
        <w:rPr>
          <w:rFonts w:hint="eastAsia"/>
        </w:rPr>
        <w:t>和</w:t>
      </w:r>
      <w:r w:rsidR="00CA17C3">
        <w:rPr>
          <w:rFonts w:hint="eastAsia"/>
        </w:rPr>
        <w:t>630</w:t>
      </w:r>
      <w:r w:rsidRPr="00B6354A">
        <w:t> </w:t>
      </w:r>
      <w:r w:rsidRPr="00B6354A">
        <w:rPr>
          <w:rFonts w:hint="eastAsia"/>
        </w:rPr>
        <w:t>萬</w:t>
      </w:r>
      <w:r w:rsidRPr="007B3354">
        <w:rPr>
          <w:rFonts w:hint="eastAsia"/>
        </w:rPr>
        <w:t>人次。</w:t>
      </w:r>
      <w:r>
        <w:rPr>
          <w:rFonts w:hint="eastAsia"/>
          <w:lang w:eastAsia="zh-HK"/>
        </w:rPr>
        <w:t>與此</w:t>
      </w:r>
      <w:r w:rsidRPr="007B3354">
        <w:rPr>
          <w:rFonts w:hint="eastAsia"/>
        </w:rPr>
        <w:t>同時，</w:t>
      </w:r>
      <w:r w:rsidRPr="007B3354">
        <w:rPr>
          <w:lang w:eastAsia="zh-HK"/>
        </w:rPr>
        <w:t>旅客消費</w:t>
      </w:r>
      <w:r>
        <w:rPr>
          <w:rFonts w:hint="eastAsia"/>
          <w:lang w:eastAsia="zh-HK"/>
        </w:rPr>
        <w:t>(</w:t>
      </w:r>
      <w:r w:rsidRPr="007B3354">
        <w:rPr>
          <w:lang w:eastAsia="zh-HK"/>
        </w:rPr>
        <w:t>以旅遊服務輸出計算</w:t>
      </w:r>
      <w:r>
        <w:rPr>
          <w:rFonts w:hint="eastAsia"/>
          <w:lang w:eastAsia="zh-HK"/>
        </w:rPr>
        <w:t>)</w:t>
      </w:r>
      <w:r w:rsidR="00C30D6A" w:rsidRPr="00C30D6A">
        <w:rPr>
          <w:rFonts w:hint="eastAsia"/>
        </w:rPr>
        <w:t>按年</w:t>
      </w:r>
      <w:r w:rsidRPr="007B3354">
        <w:rPr>
          <w:lang w:eastAsia="zh-HK"/>
        </w:rPr>
        <w:t>實質</w:t>
      </w:r>
      <w:r w:rsidR="00CA17C3">
        <w:rPr>
          <w:rFonts w:hint="eastAsia"/>
        </w:rPr>
        <w:t>上升</w:t>
      </w:r>
      <w:r w:rsidR="00CA17C3">
        <w:rPr>
          <w:rFonts w:hint="eastAsia"/>
        </w:rPr>
        <w:t>5.</w:t>
      </w:r>
      <w:r w:rsidR="00761D66">
        <w:t>3</w:t>
      </w:r>
      <w:r w:rsidR="00CA17C3">
        <w:rPr>
          <w:rFonts w:hint="eastAsia"/>
        </w:rPr>
        <w:t>%</w:t>
      </w:r>
      <w:r w:rsidRPr="002A51FB">
        <w:rPr>
          <w:lang w:eastAsia="zh-HK"/>
        </w:rPr>
        <w:t>。</w:t>
      </w:r>
    </w:p>
    <w:p w14:paraId="48F326A7" w14:textId="77777777" w:rsidR="005F708B" w:rsidRPr="00770B62" w:rsidRDefault="005F708B" w:rsidP="00183C5B">
      <w:pPr>
        <w:pStyle w:val="afff9"/>
        <w:rPr>
          <w:rFonts w:eastAsia="Times New Roman"/>
          <w:b/>
        </w:rPr>
      </w:pPr>
      <w:r w:rsidRPr="00770B62">
        <w:rPr>
          <w:rFonts w:hint="eastAsia"/>
          <w:lang w:eastAsia="zh-HK"/>
        </w:rPr>
        <w:t>表</w:t>
      </w:r>
      <w:r w:rsidRPr="009A7B26">
        <w:rPr>
          <w:rFonts w:hint="eastAsia"/>
          <w:b/>
          <w:lang w:eastAsia="zh-HK"/>
        </w:rPr>
        <w:t>3</w:t>
      </w:r>
      <w:r w:rsidRPr="00770B62">
        <w:rPr>
          <w:rFonts w:eastAsia="Times New Roman"/>
          <w:b/>
        </w:rPr>
        <w:t>.1</w:t>
      </w:r>
      <w:r w:rsidRPr="00770B62">
        <w:rPr>
          <w:rFonts w:hint="eastAsia"/>
          <w:b/>
          <w:lang w:eastAsia="zh-HK"/>
        </w:rPr>
        <w:t>：</w:t>
      </w:r>
      <w:r w:rsidRPr="00770B62">
        <w:rPr>
          <w:rFonts w:hint="eastAsia"/>
          <w:lang w:eastAsia="zh-HK"/>
        </w:rPr>
        <w:t>訪港旅</w:t>
      </w:r>
      <w:r w:rsidRPr="00770B62">
        <w:rPr>
          <w:rFonts w:hint="eastAsia"/>
        </w:rPr>
        <w:t>客</w:t>
      </w:r>
      <w:r w:rsidRPr="00770B62">
        <w:rPr>
          <w:rFonts w:hint="eastAsia"/>
          <w:lang w:eastAsia="zh-HK"/>
        </w:rPr>
        <w:t>人次</w:t>
      </w:r>
    </w:p>
    <w:tbl>
      <w:tblPr>
        <w:tblW w:w="9356" w:type="dxa"/>
        <w:tblLayout w:type="fixed"/>
        <w:tblCellMar>
          <w:left w:w="28" w:type="dxa"/>
          <w:right w:w="28" w:type="dxa"/>
        </w:tblCellMar>
        <w:tblLook w:val="04A0" w:firstRow="1" w:lastRow="0" w:firstColumn="1" w:lastColumn="0" w:noHBand="0" w:noVBand="1"/>
      </w:tblPr>
      <w:tblGrid>
        <w:gridCol w:w="1375"/>
        <w:gridCol w:w="1208"/>
        <w:gridCol w:w="1693"/>
        <w:gridCol w:w="1693"/>
        <w:gridCol w:w="1693"/>
        <w:gridCol w:w="1694"/>
      </w:tblGrid>
      <w:tr w:rsidR="005F708B" w:rsidRPr="00770B62" w14:paraId="58C691B2" w14:textId="77777777" w:rsidTr="005F708B">
        <w:trPr>
          <w:trHeight w:val="340"/>
        </w:trPr>
        <w:tc>
          <w:tcPr>
            <w:tcW w:w="1375" w:type="dxa"/>
            <w:tcBorders>
              <w:top w:val="nil"/>
              <w:left w:val="nil"/>
              <w:bottom w:val="nil"/>
              <w:right w:val="nil"/>
            </w:tcBorders>
            <w:shd w:val="clear" w:color="auto" w:fill="auto"/>
            <w:noWrap/>
            <w:vAlign w:val="bottom"/>
            <w:hideMark/>
          </w:tcPr>
          <w:p w14:paraId="331EAFA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p w14:paraId="3B44A0F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52DFBF4E"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tcBorders>
              <w:top w:val="nil"/>
              <w:left w:val="nil"/>
              <w:bottom w:val="nil"/>
              <w:right w:val="nil"/>
            </w:tcBorders>
            <w:shd w:val="clear" w:color="auto" w:fill="auto"/>
            <w:noWrap/>
            <w:vAlign w:val="bottom"/>
            <w:hideMark/>
          </w:tcPr>
          <w:p w14:paraId="6CBAE72E"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rFonts w:hint="eastAsia"/>
                <w:spacing w:val="0"/>
                <w:sz w:val="20"/>
                <w:u w:val="single"/>
              </w:rPr>
              <w:t>所有來源地</w:t>
            </w:r>
          </w:p>
        </w:tc>
        <w:tc>
          <w:tcPr>
            <w:tcW w:w="1693" w:type="dxa"/>
            <w:tcBorders>
              <w:top w:val="nil"/>
              <w:left w:val="nil"/>
              <w:bottom w:val="nil"/>
              <w:right w:val="nil"/>
            </w:tcBorders>
            <w:shd w:val="clear" w:color="auto" w:fill="auto"/>
            <w:noWrap/>
            <w:vAlign w:val="bottom"/>
            <w:hideMark/>
          </w:tcPr>
          <w:p w14:paraId="5943B35D"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rFonts w:hint="eastAsia"/>
                <w:spacing w:val="0"/>
                <w:sz w:val="20"/>
                <w:u w:val="single"/>
              </w:rPr>
              <w:t>中國內地</w:t>
            </w:r>
          </w:p>
        </w:tc>
        <w:tc>
          <w:tcPr>
            <w:tcW w:w="1693" w:type="dxa"/>
            <w:tcBorders>
              <w:top w:val="nil"/>
              <w:left w:val="nil"/>
              <w:bottom w:val="nil"/>
              <w:right w:val="nil"/>
            </w:tcBorders>
            <w:shd w:val="clear" w:color="auto" w:fill="auto"/>
            <w:noWrap/>
            <w:vAlign w:val="bottom"/>
            <w:hideMark/>
          </w:tcPr>
          <w:p w14:paraId="1544E71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rFonts w:hint="eastAsia"/>
                <w:spacing w:val="0"/>
                <w:sz w:val="20"/>
                <w:u w:val="single"/>
              </w:rPr>
              <w:t>其他短途市場</w:t>
            </w:r>
            <w:r w:rsidRPr="00770B62">
              <w:rPr>
                <w:spacing w:val="0"/>
                <w:sz w:val="20"/>
                <w:vertAlign w:val="superscript"/>
              </w:rPr>
              <w:t>*</w:t>
            </w:r>
          </w:p>
        </w:tc>
        <w:tc>
          <w:tcPr>
            <w:tcW w:w="1694" w:type="dxa"/>
            <w:tcBorders>
              <w:top w:val="nil"/>
              <w:left w:val="nil"/>
              <w:bottom w:val="nil"/>
              <w:right w:val="nil"/>
            </w:tcBorders>
            <w:shd w:val="clear" w:color="auto" w:fill="auto"/>
            <w:noWrap/>
            <w:vAlign w:val="bottom"/>
            <w:hideMark/>
          </w:tcPr>
          <w:p w14:paraId="0F62B501"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rFonts w:hint="eastAsia"/>
                <w:spacing w:val="0"/>
                <w:sz w:val="20"/>
                <w:u w:val="single"/>
              </w:rPr>
              <w:t>長途市場</w:t>
            </w:r>
            <w:r w:rsidRPr="00770B62">
              <w:rPr>
                <w:spacing w:val="0"/>
                <w:sz w:val="20"/>
                <w:vertAlign w:val="superscript"/>
              </w:rPr>
              <w:t>*</w:t>
            </w:r>
          </w:p>
        </w:tc>
      </w:tr>
      <w:tr w:rsidR="005F708B" w:rsidRPr="00770B62" w14:paraId="010AD16E" w14:textId="77777777" w:rsidTr="005F708B">
        <w:trPr>
          <w:trHeight w:hRule="exact" w:val="113"/>
        </w:trPr>
        <w:tc>
          <w:tcPr>
            <w:tcW w:w="1375" w:type="dxa"/>
            <w:tcBorders>
              <w:top w:val="nil"/>
              <w:left w:val="nil"/>
              <w:bottom w:val="nil"/>
              <w:right w:val="nil"/>
            </w:tcBorders>
            <w:shd w:val="clear" w:color="auto" w:fill="auto"/>
            <w:noWrap/>
            <w:vAlign w:val="bottom"/>
          </w:tcPr>
          <w:p w14:paraId="54D04B8E"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55EF640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tcBorders>
              <w:top w:val="nil"/>
              <w:left w:val="nil"/>
              <w:bottom w:val="nil"/>
              <w:right w:val="nil"/>
            </w:tcBorders>
            <w:shd w:val="clear" w:color="auto" w:fill="auto"/>
            <w:noWrap/>
            <w:vAlign w:val="bottom"/>
          </w:tcPr>
          <w:p w14:paraId="5BDD010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tcBorders>
              <w:top w:val="nil"/>
              <w:left w:val="nil"/>
              <w:bottom w:val="nil"/>
              <w:right w:val="nil"/>
            </w:tcBorders>
            <w:shd w:val="clear" w:color="auto" w:fill="auto"/>
            <w:noWrap/>
            <w:vAlign w:val="bottom"/>
          </w:tcPr>
          <w:p w14:paraId="487E963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tcBorders>
              <w:top w:val="nil"/>
              <w:left w:val="nil"/>
              <w:bottom w:val="nil"/>
              <w:right w:val="nil"/>
            </w:tcBorders>
            <w:shd w:val="clear" w:color="auto" w:fill="auto"/>
            <w:noWrap/>
            <w:vAlign w:val="bottom"/>
          </w:tcPr>
          <w:p w14:paraId="3B554F7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4" w:type="dxa"/>
            <w:tcBorders>
              <w:top w:val="nil"/>
              <w:left w:val="nil"/>
              <w:bottom w:val="nil"/>
              <w:right w:val="nil"/>
            </w:tcBorders>
            <w:shd w:val="clear" w:color="auto" w:fill="auto"/>
            <w:noWrap/>
            <w:vAlign w:val="bottom"/>
          </w:tcPr>
          <w:p w14:paraId="52D6446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5F708B" w:rsidRPr="00770B62" w14:paraId="427A1813" w14:textId="77777777" w:rsidTr="005F708B">
        <w:trPr>
          <w:trHeight w:val="340"/>
        </w:trPr>
        <w:tc>
          <w:tcPr>
            <w:tcW w:w="1375" w:type="dxa"/>
            <w:tcBorders>
              <w:top w:val="nil"/>
              <w:left w:val="nil"/>
              <w:bottom w:val="nil"/>
              <w:right w:val="nil"/>
            </w:tcBorders>
            <w:shd w:val="clear" w:color="auto" w:fill="auto"/>
            <w:noWrap/>
            <w:vAlign w:val="bottom"/>
          </w:tcPr>
          <w:p w14:paraId="17110A4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二零一九年</w:t>
            </w:r>
          </w:p>
        </w:tc>
        <w:tc>
          <w:tcPr>
            <w:tcW w:w="1208" w:type="dxa"/>
            <w:tcBorders>
              <w:top w:val="nil"/>
              <w:left w:val="nil"/>
              <w:bottom w:val="nil"/>
              <w:right w:val="nil"/>
            </w:tcBorders>
            <w:shd w:val="clear" w:color="auto" w:fill="auto"/>
            <w:noWrap/>
            <w:vAlign w:val="bottom"/>
          </w:tcPr>
          <w:p w14:paraId="03C525A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第一季</w:t>
            </w:r>
          </w:p>
        </w:tc>
        <w:tc>
          <w:tcPr>
            <w:tcW w:w="1693" w:type="dxa"/>
            <w:shd w:val="clear" w:color="auto" w:fill="auto"/>
            <w:noWrap/>
            <w:vAlign w:val="bottom"/>
          </w:tcPr>
          <w:p w14:paraId="3D4282C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18 234 400</w:t>
            </w:r>
          </w:p>
        </w:tc>
        <w:tc>
          <w:tcPr>
            <w:tcW w:w="1693" w:type="dxa"/>
            <w:shd w:val="clear" w:color="auto" w:fill="auto"/>
            <w:noWrap/>
            <w:vAlign w:val="bottom"/>
          </w:tcPr>
          <w:p w14:paraId="3B9FB4DE"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14 527 700</w:t>
            </w:r>
          </w:p>
        </w:tc>
        <w:tc>
          <w:tcPr>
            <w:tcW w:w="1693" w:type="dxa"/>
            <w:shd w:val="clear" w:color="auto" w:fill="auto"/>
            <w:noWrap/>
            <w:vAlign w:val="bottom"/>
          </w:tcPr>
          <w:p w14:paraId="78EA7D0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 xml:space="preserve">2 </w:t>
            </w:r>
            <w:r w:rsidRPr="003013C2">
              <w:rPr>
                <w:rFonts w:eastAsia="新細明體"/>
                <w:color w:val="000000"/>
                <w:spacing w:val="0"/>
                <w:kern w:val="2"/>
                <w:sz w:val="20"/>
                <w:lang w:val="en-GB"/>
              </w:rPr>
              <w:t>522 900</w:t>
            </w:r>
          </w:p>
        </w:tc>
        <w:tc>
          <w:tcPr>
            <w:tcW w:w="1694" w:type="dxa"/>
            <w:shd w:val="clear" w:color="auto" w:fill="auto"/>
            <w:noWrap/>
            <w:vAlign w:val="bottom"/>
          </w:tcPr>
          <w:p w14:paraId="56CAF086"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新細明體"/>
                <w:color w:val="000000"/>
                <w:spacing w:val="0"/>
                <w:kern w:val="2"/>
                <w:sz w:val="20"/>
                <w:lang w:val="en-GB"/>
              </w:rPr>
            </w:pPr>
            <w:r w:rsidRPr="00420D8E">
              <w:rPr>
                <w:rFonts w:eastAsia="新細明體"/>
                <w:color w:val="000000"/>
                <w:spacing w:val="0"/>
                <w:kern w:val="2"/>
                <w:sz w:val="20"/>
                <w:lang w:val="en-GB"/>
              </w:rPr>
              <w:t xml:space="preserve">1 </w:t>
            </w:r>
            <w:r w:rsidRPr="003013C2">
              <w:rPr>
                <w:rFonts w:eastAsia="新細明體"/>
                <w:color w:val="000000"/>
                <w:spacing w:val="0"/>
                <w:kern w:val="2"/>
                <w:sz w:val="20"/>
                <w:lang w:val="en-GB"/>
              </w:rPr>
              <w:t>183 800</w:t>
            </w:r>
          </w:p>
        </w:tc>
      </w:tr>
      <w:tr w:rsidR="005F708B" w:rsidRPr="00770B62" w14:paraId="140C9E5E" w14:textId="77777777" w:rsidTr="005F708B">
        <w:trPr>
          <w:trHeight w:val="340"/>
        </w:trPr>
        <w:tc>
          <w:tcPr>
            <w:tcW w:w="1375" w:type="dxa"/>
            <w:tcBorders>
              <w:top w:val="nil"/>
              <w:left w:val="nil"/>
              <w:bottom w:val="nil"/>
              <w:right w:val="nil"/>
            </w:tcBorders>
            <w:shd w:val="clear" w:color="auto" w:fill="auto"/>
            <w:noWrap/>
            <w:vAlign w:val="bottom"/>
          </w:tcPr>
          <w:p w14:paraId="60FA711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02D221B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第二季</w:t>
            </w:r>
          </w:p>
        </w:tc>
        <w:tc>
          <w:tcPr>
            <w:tcW w:w="1693" w:type="dxa"/>
            <w:shd w:val="clear" w:color="auto" w:fill="auto"/>
            <w:noWrap/>
            <w:vAlign w:val="bottom"/>
          </w:tcPr>
          <w:p w14:paraId="5263CAC2" w14:textId="77777777" w:rsidR="005F708B" w:rsidRPr="002B06DB"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16 637 500</w:t>
            </w:r>
          </w:p>
        </w:tc>
        <w:tc>
          <w:tcPr>
            <w:tcW w:w="1693" w:type="dxa"/>
            <w:shd w:val="clear" w:color="auto" w:fill="auto"/>
            <w:noWrap/>
            <w:vAlign w:val="bottom"/>
          </w:tcPr>
          <w:p w14:paraId="5966628C" w14:textId="77777777" w:rsidR="005F708B" w:rsidRPr="002B06DB"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12 943 000</w:t>
            </w:r>
          </w:p>
        </w:tc>
        <w:tc>
          <w:tcPr>
            <w:tcW w:w="1693" w:type="dxa"/>
            <w:shd w:val="clear" w:color="auto" w:fill="auto"/>
            <w:noWrap/>
            <w:vAlign w:val="bottom"/>
          </w:tcPr>
          <w:p w14:paraId="47DF7F2F" w14:textId="77777777" w:rsidR="005F708B" w:rsidRPr="002B06DB"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 xml:space="preserve">2 </w:t>
            </w:r>
            <w:r w:rsidRPr="003013C2">
              <w:rPr>
                <w:rFonts w:eastAsia="新細明體"/>
                <w:color w:val="000000"/>
                <w:spacing w:val="0"/>
                <w:kern w:val="2"/>
                <w:sz w:val="20"/>
                <w:lang w:val="en-GB"/>
              </w:rPr>
              <w:t>482 100</w:t>
            </w:r>
          </w:p>
        </w:tc>
        <w:tc>
          <w:tcPr>
            <w:tcW w:w="1694" w:type="dxa"/>
            <w:shd w:val="clear" w:color="auto" w:fill="auto"/>
            <w:noWrap/>
            <w:vAlign w:val="bottom"/>
          </w:tcPr>
          <w:p w14:paraId="641EFE3F"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新細明體"/>
                <w:color w:val="000000"/>
                <w:spacing w:val="0"/>
                <w:kern w:val="2"/>
                <w:sz w:val="20"/>
                <w:lang w:val="en-GB"/>
              </w:rPr>
            </w:pPr>
            <w:r w:rsidRPr="00420D8E">
              <w:rPr>
                <w:rFonts w:eastAsia="新細明體"/>
                <w:color w:val="000000"/>
                <w:spacing w:val="0"/>
                <w:kern w:val="2"/>
                <w:sz w:val="20"/>
                <w:lang w:val="en-GB"/>
              </w:rPr>
              <w:t xml:space="preserve">1 </w:t>
            </w:r>
            <w:r w:rsidRPr="003013C2">
              <w:rPr>
                <w:rFonts w:eastAsia="新細明體"/>
                <w:color w:val="000000"/>
                <w:spacing w:val="0"/>
                <w:kern w:val="2"/>
                <w:sz w:val="20"/>
                <w:lang w:val="en-GB"/>
              </w:rPr>
              <w:t>212 400</w:t>
            </w:r>
          </w:p>
        </w:tc>
      </w:tr>
      <w:tr w:rsidR="005F708B" w:rsidRPr="00770B62" w14:paraId="63C662AB" w14:textId="77777777" w:rsidTr="005F708B">
        <w:trPr>
          <w:trHeight w:val="340"/>
        </w:trPr>
        <w:tc>
          <w:tcPr>
            <w:tcW w:w="1375" w:type="dxa"/>
            <w:tcBorders>
              <w:top w:val="nil"/>
              <w:left w:val="nil"/>
              <w:bottom w:val="nil"/>
              <w:right w:val="nil"/>
            </w:tcBorders>
            <w:shd w:val="clear" w:color="auto" w:fill="auto"/>
            <w:noWrap/>
            <w:vAlign w:val="bottom"/>
            <w:hideMark/>
          </w:tcPr>
          <w:p w14:paraId="432429B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5D60C903"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第三季</w:t>
            </w:r>
          </w:p>
        </w:tc>
        <w:tc>
          <w:tcPr>
            <w:tcW w:w="1693" w:type="dxa"/>
            <w:shd w:val="clear" w:color="auto" w:fill="auto"/>
            <w:noWrap/>
            <w:vAlign w:val="bottom"/>
            <w:hideMark/>
          </w:tcPr>
          <w:p w14:paraId="650C6422" w14:textId="77777777" w:rsidR="005F708B" w:rsidRPr="002B06DB"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11 891 600</w:t>
            </w:r>
          </w:p>
        </w:tc>
        <w:tc>
          <w:tcPr>
            <w:tcW w:w="1693" w:type="dxa"/>
            <w:shd w:val="clear" w:color="auto" w:fill="auto"/>
            <w:noWrap/>
            <w:vAlign w:val="bottom"/>
            <w:hideMark/>
          </w:tcPr>
          <w:p w14:paraId="276A69B5" w14:textId="77777777" w:rsidR="005F708B" w:rsidRPr="002B06DB"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9 321 900</w:t>
            </w:r>
          </w:p>
        </w:tc>
        <w:tc>
          <w:tcPr>
            <w:tcW w:w="1693" w:type="dxa"/>
            <w:shd w:val="clear" w:color="auto" w:fill="auto"/>
            <w:noWrap/>
            <w:vAlign w:val="bottom"/>
            <w:hideMark/>
          </w:tcPr>
          <w:p w14:paraId="38661A2C" w14:textId="77777777" w:rsidR="005F708B" w:rsidRPr="002B06DB"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 xml:space="preserve">1 </w:t>
            </w:r>
            <w:r w:rsidRPr="003013C2">
              <w:rPr>
                <w:rFonts w:eastAsia="新細明體"/>
                <w:color w:val="000000"/>
                <w:spacing w:val="0"/>
                <w:kern w:val="2"/>
                <w:sz w:val="20"/>
                <w:lang w:val="en-GB"/>
              </w:rPr>
              <w:t>673 300</w:t>
            </w:r>
          </w:p>
        </w:tc>
        <w:tc>
          <w:tcPr>
            <w:tcW w:w="1694" w:type="dxa"/>
            <w:shd w:val="clear" w:color="auto" w:fill="auto"/>
            <w:noWrap/>
            <w:vAlign w:val="bottom"/>
            <w:hideMark/>
          </w:tcPr>
          <w:p w14:paraId="4006E685"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新細明體"/>
                <w:color w:val="000000"/>
                <w:spacing w:val="0"/>
                <w:kern w:val="2"/>
                <w:sz w:val="20"/>
                <w:lang w:val="en-GB"/>
              </w:rPr>
            </w:pPr>
            <w:r w:rsidRPr="003013C2">
              <w:rPr>
                <w:rFonts w:eastAsia="新細明體"/>
                <w:color w:val="000000"/>
                <w:spacing w:val="0"/>
                <w:kern w:val="2"/>
                <w:sz w:val="20"/>
                <w:lang w:val="en-GB"/>
              </w:rPr>
              <w:t>896 300</w:t>
            </w:r>
          </w:p>
        </w:tc>
      </w:tr>
      <w:tr w:rsidR="005F708B" w:rsidRPr="00770B62" w14:paraId="310564D9" w14:textId="77777777" w:rsidTr="005F708B">
        <w:trPr>
          <w:trHeight w:val="340"/>
        </w:trPr>
        <w:tc>
          <w:tcPr>
            <w:tcW w:w="1375" w:type="dxa"/>
            <w:tcBorders>
              <w:top w:val="nil"/>
              <w:left w:val="nil"/>
              <w:bottom w:val="nil"/>
              <w:right w:val="nil"/>
            </w:tcBorders>
            <w:shd w:val="clear" w:color="auto" w:fill="auto"/>
            <w:noWrap/>
            <w:vAlign w:val="bottom"/>
            <w:hideMark/>
          </w:tcPr>
          <w:p w14:paraId="4CC4189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19F0CE0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第四季</w:t>
            </w:r>
          </w:p>
        </w:tc>
        <w:tc>
          <w:tcPr>
            <w:tcW w:w="1693" w:type="dxa"/>
            <w:shd w:val="clear" w:color="auto" w:fill="auto"/>
            <w:noWrap/>
            <w:vAlign w:val="bottom"/>
            <w:hideMark/>
          </w:tcPr>
          <w:p w14:paraId="461C7C3E" w14:textId="77777777" w:rsidR="005F708B" w:rsidRPr="002B06DB"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9 149 200</w:t>
            </w:r>
          </w:p>
        </w:tc>
        <w:tc>
          <w:tcPr>
            <w:tcW w:w="1693" w:type="dxa"/>
            <w:shd w:val="clear" w:color="auto" w:fill="auto"/>
            <w:noWrap/>
            <w:vAlign w:val="bottom"/>
            <w:hideMark/>
          </w:tcPr>
          <w:p w14:paraId="4DD73BFA" w14:textId="77777777" w:rsidR="005F708B" w:rsidRPr="002B06DB"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6 814 500</w:t>
            </w:r>
          </w:p>
        </w:tc>
        <w:tc>
          <w:tcPr>
            <w:tcW w:w="1693" w:type="dxa"/>
            <w:shd w:val="clear" w:color="auto" w:fill="auto"/>
            <w:noWrap/>
            <w:vAlign w:val="bottom"/>
            <w:hideMark/>
          </w:tcPr>
          <w:p w14:paraId="5524BD69" w14:textId="77777777" w:rsidR="005F708B" w:rsidRPr="002B06DB"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 xml:space="preserve">1 </w:t>
            </w:r>
            <w:r w:rsidRPr="003013C2">
              <w:rPr>
                <w:rFonts w:eastAsia="新細明體"/>
                <w:color w:val="000000"/>
                <w:spacing w:val="0"/>
                <w:kern w:val="2"/>
                <w:sz w:val="20"/>
                <w:lang w:val="en-GB"/>
              </w:rPr>
              <w:t>380 800</w:t>
            </w:r>
          </w:p>
        </w:tc>
        <w:tc>
          <w:tcPr>
            <w:tcW w:w="1694" w:type="dxa"/>
            <w:shd w:val="clear" w:color="auto" w:fill="auto"/>
            <w:noWrap/>
            <w:vAlign w:val="bottom"/>
            <w:hideMark/>
          </w:tcPr>
          <w:p w14:paraId="7D834BF1"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新細明體"/>
                <w:color w:val="000000"/>
                <w:spacing w:val="0"/>
                <w:kern w:val="2"/>
                <w:sz w:val="20"/>
                <w:lang w:val="en-GB"/>
              </w:rPr>
            </w:pPr>
            <w:r w:rsidRPr="003013C2">
              <w:rPr>
                <w:rFonts w:eastAsia="新細明體"/>
                <w:color w:val="000000"/>
                <w:spacing w:val="0"/>
                <w:kern w:val="2"/>
                <w:sz w:val="20"/>
                <w:lang w:val="en-GB"/>
              </w:rPr>
              <w:t>953 900</w:t>
            </w:r>
          </w:p>
        </w:tc>
      </w:tr>
      <w:tr w:rsidR="005F708B" w:rsidRPr="00770B62" w14:paraId="76320C16" w14:textId="77777777" w:rsidTr="005F708B">
        <w:trPr>
          <w:trHeight w:val="265"/>
        </w:trPr>
        <w:tc>
          <w:tcPr>
            <w:tcW w:w="1375" w:type="dxa"/>
            <w:tcBorders>
              <w:top w:val="nil"/>
              <w:left w:val="nil"/>
              <w:bottom w:val="nil"/>
              <w:right w:val="nil"/>
            </w:tcBorders>
            <w:shd w:val="clear" w:color="auto" w:fill="auto"/>
            <w:noWrap/>
            <w:vAlign w:val="bottom"/>
          </w:tcPr>
          <w:p w14:paraId="36FA9BE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473B697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shd w:val="clear" w:color="auto" w:fill="auto"/>
            <w:noWrap/>
            <w:vAlign w:val="bottom"/>
          </w:tcPr>
          <w:p w14:paraId="4D4A132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shd w:val="clear" w:color="auto" w:fill="auto"/>
            <w:noWrap/>
            <w:vAlign w:val="bottom"/>
          </w:tcPr>
          <w:p w14:paraId="2DCDDB5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shd w:val="clear" w:color="auto" w:fill="auto"/>
            <w:noWrap/>
            <w:vAlign w:val="bottom"/>
          </w:tcPr>
          <w:p w14:paraId="4D63A0F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4" w:type="dxa"/>
            <w:shd w:val="clear" w:color="auto" w:fill="auto"/>
            <w:noWrap/>
            <w:vAlign w:val="bottom"/>
          </w:tcPr>
          <w:p w14:paraId="02223AA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5F708B" w:rsidRPr="00770B62" w14:paraId="3B8FFBA5" w14:textId="77777777" w:rsidTr="005F708B">
        <w:trPr>
          <w:trHeight w:val="340"/>
        </w:trPr>
        <w:tc>
          <w:tcPr>
            <w:tcW w:w="1375" w:type="dxa"/>
            <w:tcBorders>
              <w:top w:val="nil"/>
              <w:left w:val="nil"/>
              <w:bottom w:val="nil"/>
              <w:right w:val="nil"/>
            </w:tcBorders>
            <w:shd w:val="clear" w:color="auto" w:fill="auto"/>
            <w:noWrap/>
            <w:vAlign w:val="bottom"/>
          </w:tcPr>
          <w:p w14:paraId="790690E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二零二零年</w:t>
            </w:r>
          </w:p>
        </w:tc>
        <w:tc>
          <w:tcPr>
            <w:tcW w:w="1208" w:type="dxa"/>
            <w:tcBorders>
              <w:top w:val="nil"/>
              <w:left w:val="nil"/>
              <w:bottom w:val="nil"/>
              <w:right w:val="nil"/>
            </w:tcBorders>
            <w:shd w:val="clear" w:color="auto" w:fill="auto"/>
            <w:noWrap/>
            <w:vAlign w:val="bottom"/>
          </w:tcPr>
          <w:p w14:paraId="0BF17723"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第一季</w:t>
            </w:r>
          </w:p>
        </w:tc>
        <w:tc>
          <w:tcPr>
            <w:tcW w:w="1693" w:type="dxa"/>
            <w:shd w:val="clear" w:color="auto" w:fill="auto"/>
            <w:noWrap/>
            <w:vAlign w:val="bottom"/>
          </w:tcPr>
          <w:p w14:paraId="49743A61"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3 489 200</w:t>
            </w:r>
          </w:p>
        </w:tc>
        <w:tc>
          <w:tcPr>
            <w:tcW w:w="1693" w:type="dxa"/>
            <w:shd w:val="clear" w:color="auto" w:fill="auto"/>
            <w:noWrap/>
            <w:vAlign w:val="bottom"/>
          </w:tcPr>
          <w:p w14:paraId="0AF06BB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 xml:space="preserve">2 </w:t>
            </w:r>
            <w:r w:rsidRPr="003013C2">
              <w:rPr>
                <w:rFonts w:eastAsia="新細明體"/>
                <w:color w:val="000000"/>
                <w:spacing w:val="0"/>
                <w:kern w:val="2"/>
                <w:sz w:val="20"/>
                <w:lang w:val="en-GB"/>
              </w:rPr>
              <w:t>644 800</w:t>
            </w:r>
          </w:p>
        </w:tc>
        <w:tc>
          <w:tcPr>
            <w:tcW w:w="1693" w:type="dxa"/>
            <w:shd w:val="clear" w:color="auto" w:fill="auto"/>
            <w:noWrap/>
            <w:vAlign w:val="bottom"/>
          </w:tcPr>
          <w:p w14:paraId="4461021A"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498 800</w:t>
            </w:r>
          </w:p>
        </w:tc>
        <w:tc>
          <w:tcPr>
            <w:tcW w:w="1694" w:type="dxa"/>
            <w:shd w:val="clear" w:color="auto" w:fill="auto"/>
            <w:noWrap/>
            <w:vAlign w:val="bottom"/>
          </w:tcPr>
          <w:p w14:paraId="589A893E"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345 600</w:t>
            </w:r>
          </w:p>
        </w:tc>
      </w:tr>
      <w:tr w:rsidR="005F708B" w:rsidRPr="00770B62" w14:paraId="4432D659" w14:textId="77777777" w:rsidTr="005F708B">
        <w:trPr>
          <w:trHeight w:val="340"/>
        </w:trPr>
        <w:tc>
          <w:tcPr>
            <w:tcW w:w="1375" w:type="dxa"/>
            <w:tcBorders>
              <w:top w:val="nil"/>
              <w:left w:val="nil"/>
              <w:bottom w:val="nil"/>
              <w:right w:val="nil"/>
            </w:tcBorders>
            <w:shd w:val="clear" w:color="auto" w:fill="auto"/>
            <w:noWrap/>
            <w:vAlign w:val="bottom"/>
          </w:tcPr>
          <w:p w14:paraId="1DB5C6E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619C5D3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第二季</w:t>
            </w:r>
          </w:p>
        </w:tc>
        <w:tc>
          <w:tcPr>
            <w:tcW w:w="1693" w:type="dxa"/>
            <w:shd w:val="clear" w:color="auto" w:fill="auto"/>
            <w:noWrap/>
            <w:vAlign w:val="bottom"/>
          </w:tcPr>
          <w:p w14:paraId="46B0E3E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26 900</w:t>
            </w:r>
          </w:p>
        </w:tc>
        <w:tc>
          <w:tcPr>
            <w:tcW w:w="1693" w:type="dxa"/>
            <w:shd w:val="clear" w:color="auto" w:fill="auto"/>
            <w:noWrap/>
            <w:vAlign w:val="bottom"/>
          </w:tcPr>
          <w:p w14:paraId="0B2384A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 xml:space="preserve">15 </w:t>
            </w:r>
            <w:r w:rsidRPr="003013C2">
              <w:rPr>
                <w:rFonts w:eastAsia="新細明體"/>
                <w:color w:val="000000"/>
                <w:spacing w:val="0"/>
                <w:kern w:val="2"/>
                <w:sz w:val="20"/>
                <w:lang w:val="en-GB"/>
              </w:rPr>
              <w:t>200</w:t>
            </w:r>
          </w:p>
        </w:tc>
        <w:tc>
          <w:tcPr>
            <w:tcW w:w="1693" w:type="dxa"/>
            <w:shd w:val="clear" w:color="auto" w:fill="auto"/>
            <w:noWrap/>
            <w:vAlign w:val="bottom"/>
          </w:tcPr>
          <w:p w14:paraId="6CA5114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 xml:space="preserve">4 </w:t>
            </w:r>
            <w:r w:rsidRPr="003013C2">
              <w:rPr>
                <w:rFonts w:eastAsia="新細明體"/>
                <w:color w:val="000000"/>
                <w:spacing w:val="0"/>
                <w:kern w:val="2"/>
                <w:sz w:val="20"/>
                <w:lang w:val="en-GB"/>
              </w:rPr>
              <w:t>900</w:t>
            </w:r>
          </w:p>
        </w:tc>
        <w:tc>
          <w:tcPr>
            <w:tcW w:w="1694" w:type="dxa"/>
            <w:shd w:val="clear" w:color="auto" w:fill="auto"/>
            <w:noWrap/>
            <w:vAlign w:val="bottom"/>
          </w:tcPr>
          <w:p w14:paraId="1394880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 xml:space="preserve">6 </w:t>
            </w:r>
            <w:r w:rsidRPr="003013C2">
              <w:rPr>
                <w:rFonts w:eastAsia="新細明體"/>
                <w:color w:val="000000"/>
                <w:spacing w:val="0"/>
                <w:kern w:val="2"/>
                <w:sz w:val="20"/>
                <w:lang w:val="en-GB"/>
              </w:rPr>
              <w:t>800</w:t>
            </w:r>
          </w:p>
        </w:tc>
      </w:tr>
      <w:tr w:rsidR="005F708B" w:rsidRPr="00770B62" w14:paraId="78DE9200" w14:textId="77777777" w:rsidTr="005F708B">
        <w:trPr>
          <w:trHeight w:val="340"/>
        </w:trPr>
        <w:tc>
          <w:tcPr>
            <w:tcW w:w="1375" w:type="dxa"/>
            <w:tcBorders>
              <w:top w:val="nil"/>
              <w:left w:val="nil"/>
              <w:bottom w:val="nil"/>
              <w:right w:val="nil"/>
            </w:tcBorders>
            <w:shd w:val="clear" w:color="auto" w:fill="auto"/>
            <w:noWrap/>
            <w:vAlign w:val="bottom"/>
            <w:hideMark/>
          </w:tcPr>
          <w:p w14:paraId="6D55E673"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1376CCF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第三季</w:t>
            </w:r>
          </w:p>
        </w:tc>
        <w:tc>
          <w:tcPr>
            <w:tcW w:w="1693" w:type="dxa"/>
            <w:shd w:val="clear" w:color="auto" w:fill="auto"/>
            <w:noWrap/>
            <w:vAlign w:val="bottom"/>
            <w:hideMark/>
          </w:tcPr>
          <w:p w14:paraId="4FA26EC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34 100</w:t>
            </w:r>
          </w:p>
        </w:tc>
        <w:tc>
          <w:tcPr>
            <w:tcW w:w="1693" w:type="dxa"/>
            <w:shd w:val="clear" w:color="auto" w:fill="auto"/>
            <w:noWrap/>
            <w:vAlign w:val="bottom"/>
            <w:hideMark/>
          </w:tcPr>
          <w:p w14:paraId="257FDD7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 xml:space="preserve">14 </w:t>
            </w:r>
            <w:r w:rsidRPr="003013C2">
              <w:rPr>
                <w:rFonts w:eastAsia="新細明體"/>
                <w:color w:val="000000"/>
                <w:spacing w:val="0"/>
                <w:kern w:val="2"/>
                <w:sz w:val="20"/>
                <w:lang w:val="en-GB"/>
              </w:rPr>
              <w:t>200</w:t>
            </w:r>
          </w:p>
        </w:tc>
        <w:tc>
          <w:tcPr>
            <w:tcW w:w="1693" w:type="dxa"/>
            <w:shd w:val="clear" w:color="auto" w:fill="auto"/>
            <w:noWrap/>
            <w:vAlign w:val="bottom"/>
            <w:hideMark/>
          </w:tcPr>
          <w:p w14:paraId="355F3781"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10 200</w:t>
            </w:r>
          </w:p>
        </w:tc>
        <w:tc>
          <w:tcPr>
            <w:tcW w:w="1694" w:type="dxa"/>
            <w:shd w:val="clear" w:color="auto" w:fill="auto"/>
            <w:noWrap/>
            <w:vAlign w:val="bottom"/>
            <w:hideMark/>
          </w:tcPr>
          <w:p w14:paraId="20E1289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9 700</w:t>
            </w:r>
          </w:p>
        </w:tc>
      </w:tr>
      <w:tr w:rsidR="005F708B" w:rsidRPr="00770B62" w14:paraId="24FBFBC2" w14:textId="77777777" w:rsidTr="005F708B">
        <w:trPr>
          <w:trHeight w:val="340"/>
        </w:trPr>
        <w:tc>
          <w:tcPr>
            <w:tcW w:w="1375" w:type="dxa"/>
            <w:tcBorders>
              <w:top w:val="nil"/>
              <w:left w:val="nil"/>
              <w:bottom w:val="nil"/>
              <w:right w:val="nil"/>
            </w:tcBorders>
            <w:shd w:val="clear" w:color="auto" w:fill="auto"/>
            <w:noWrap/>
            <w:vAlign w:val="bottom"/>
            <w:hideMark/>
          </w:tcPr>
          <w:p w14:paraId="0D93FAD8"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010AF93A"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第四季</w:t>
            </w:r>
          </w:p>
        </w:tc>
        <w:tc>
          <w:tcPr>
            <w:tcW w:w="1693" w:type="dxa"/>
            <w:shd w:val="clear" w:color="auto" w:fill="auto"/>
            <w:noWrap/>
            <w:vAlign w:val="bottom"/>
            <w:hideMark/>
          </w:tcPr>
          <w:p w14:paraId="1D07E7D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18 600</w:t>
            </w:r>
          </w:p>
        </w:tc>
        <w:tc>
          <w:tcPr>
            <w:tcW w:w="1693" w:type="dxa"/>
            <w:shd w:val="clear" w:color="auto" w:fill="auto"/>
            <w:noWrap/>
            <w:vAlign w:val="bottom"/>
            <w:hideMark/>
          </w:tcPr>
          <w:p w14:paraId="5356A8D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 xml:space="preserve">10 </w:t>
            </w:r>
            <w:r w:rsidRPr="003013C2">
              <w:rPr>
                <w:rFonts w:eastAsia="新細明體"/>
                <w:color w:val="000000"/>
                <w:spacing w:val="0"/>
                <w:kern w:val="2"/>
                <w:sz w:val="20"/>
                <w:lang w:val="en-GB"/>
              </w:rPr>
              <w:t>800</w:t>
            </w:r>
          </w:p>
        </w:tc>
        <w:tc>
          <w:tcPr>
            <w:tcW w:w="1693" w:type="dxa"/>
            <w:shd w:val="clear" w:color="auto" w:fill="auto"/>
            <w:noWrap/>
            <w:vAlign w:val="bottom"/>
            <w:hideMark/>
          </w:tcPr>
          <w:p w14:paraId="3E97C46A"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5 100</w:t>
            </w:r>
          </w:p>
        </w:tc>
        <w:tc>
          <w:tcPr>
            <w:tcW w:w="1694" w:type="dxa"/>
            <w:shd w:val="clear" w:color="auto" w:fill="auto"/>
            <w:noWrap/>
            <w:vAlign w:val="bottom"/>
            <w:hideMark/>
          </w:tcPr>
          <w:p w14:paraId="5F56EE2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2 700</w:t>
            </w:r>
          </w:p>
        </w:tc>
      </w:tr>
      <w:tr w:rsidR="005F708B" w:rsidRPr="00770B62" w14:paraId="588ED3A1" w14:textId="77777777" w:rsidTr="005F708B">
        <w:trPr>
          <w:trHeight w:val="275"/>
        </w:trPr>
        <w:tc>
          <w:tcPr>
            <w:tcW w:w="1375" w:type="dxa"/>
            <w:tcBorders>
              <w:top w:val="nil"/>
              <w:left w:val="nil"/>
              <w:bottom w:val="nil"/>
              <w:right w:val="nil"/>
            </w:tcBorders>
            <w:shd w:val="clear" w:color="auto" w:fill="auto"/>
            <w:noWrap/>
            <w:vAlign w:val="bottom"/>
          </w:tcPr>
          <w:p w14:paraId="71F5F8E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045B5F7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shd w:val="clear" w:color="auto" w:fill="auto"/>
            <w:noWrap/>
            <w:vAlign w:val="bottom"/>
          </w:tcPr>
          <w:p w14:paraId="4069F0B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shd w:val="clear" w:color="auto" w:fill="auto"/>
            <w:noWrap/>
            <w:vAlign w:val="bottom"/>
          </w:tcPr>
          <w:p w14:paraId="3B451EF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shd w:val="clear" w:color="auto" w:fill="auto"/>
            <w:noWrap/>
            <w:vAlign w:val="bottom"/>
          </w:tcPr>
          <w:p w14:paraId="65C2765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4" w:type="dxa"/>
            <w:shd w:val="clear" w:color="auto" w:fill="auto"/>
            <w:noWrap/>
            <w:vAlign w:val="bottom"/>
          </w:tcPr>
          <w:p w14:paraId="70431523"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5F708B" w:rsidRPr="00770B62" w14:paraId="3F8DB830" w14:textId="77777777" w:rsidTr="005F708B">
        <w:trPr>
          <w:trHeight w:val="340"/>
        </w:trPr>
        <w:tc>
          <w:tcPr>
            <w:tcW w:w="1375" w:type="dxa"/>
            <w:tcBorders>
              <w:top w:val="nil"/>
              <w:left w:val="nil"/>
              <w:bottom w:val="nil"/>
              <w:right w:val="nil"/>
            </w:tcBorders>
            <w:shd w:val="clear" w:color="auto" w:fill="auto"/>
            <w:noWrap/>
            <w:vAlign w:val="bottom"/>
          </w:tcPr>
          <w:p w14:paraId="7A59A153"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二零二一年</w:t>
            </w:r>
          </w:p>
        </w:tc>
        <w:tc>
          <w:tcPr>
            <w:tcW w:w="1208" w:type="dxa"/>
            <w:tcBorders>
              <w:top w:val="nil"/>
              <w:left w:val="nil"/>
              <w:bottom w:val="nil"/>
              <w:right w:val="nil"/>
            </w:tcBorders>
            <w:shd w:val="clear" w:color="auto" w:fill="auto"/>
            <w:noWrap/>
            <w:vAlign w:val="bottom"/>
          </w:tcPr>
          <w:p w14:paraId="5B8EE530"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第一季</w:t>
            </w:r>
          </w:p>
        </w:tc>
        <w:tc>
          <w:tcPr>
            <w:tcW w:w="1693" w:type="dxa"/>
            <w:shd w:val="clear" w:color="auto" w:fill="auto"/>
            <w:noWrap/>
            <w:vAlign w:val="bottom"/>
          </w:tcPr>
          <w:p w14:paraId="13FB3BF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16 500</w:t>
            </w:r>
          </w:p>
        </w:tc>
        <w:tc>
          <w:tcPr>
            <w:tcW w:w="1693" w:type="dxa"/>
            <w:shd w:val="clear" w:color="auto" w:fill="auto"/>
            <w:noWrap/>
            <w:vAlign w:val="bottom"/>
          </w:tcPr>
          <w:p w14:paraId="2838C1F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11 600</w:t>
            </w:r>
          </w:p>
        </w:tc>
        <w:tc>
          <w:tcPr>
            <w:tcW w:w="1693" w:type="dxa"/>
            <w:shd w:val="clear" w:color="auto" w:fill="auto"/>
            <w:noWrap/>
            <w:vAlign w:val="bottom"/>
          </w:tcPr>
          <w:p w14:paraId="2476A40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3 100</w:t>
            </w:r>
          </w:p>
        </w:tc>
        <w:tc>
          <w:tcPr>
            <w:tcW w:w="1694" w:type="dxa"/>
            <w:shd w:val="clear" w:color="auto" w:fill="auto"/>
            <w:noWrap/>
            <w:vAlign w:val="bottom"/>
          </w:tcPr>
          <w:p w14:paraId="7680A02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1 900</w:t>
            </w:r>
          </w:p>
        </w:tc>
      </w:tr>
      <w:tr w:rsidR="005F708B" w:rsidRPr="00770B62" w14:paraId="0F7BD980" w14:textId="77777777" w:rsidTr="005F708B">
        <w:trPr>
          <w:trHeight w:val="340"/>
        </w:trPr>
        <w:tc>
          <w:tcPr>
            <w:tcW w:w="1375" w:type="dxa"/>
            <w:tcBorders>
              <w:top w:val="nil"/>
              <w:left w:val="nil"/>
              <w:bottom w:val="nil"/>
              <w:right w:val="nil"/>
            </w:tcBorders>
            <w:shd w:val="clear" w:color="auto" w:fill="auto"/>
            <w:noWrap/>
            <w:vAlign w:val="bottom"/>
          </w:tcPr>
          <w:p w14:paraId="3ADFDB2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38E87A6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第二季</w:t>
            </w:r>
          </w:p>
        </w:tc>
        <w:tc>
          <w:tcPr>
            <w:tcW w:w="1693" w:type="dxa"/>
            <w:shd w:val="clear" w:color="auto" w:fill="auto"/>
            <w:noWrap/>
            <w:vAlign w:val="bottom"/>
          </w:tcPr>
          <w:p w14:paraId="49ADBE6E"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17 200</w:t>
            </w:r>
          </w:p>
        </w:tc>
        <w:tc>
          <w:tcPr>
            <w:tcW w:w="1693" w:type="dxa"/>
            <w:shd w:val="clear" w:color="auto" w:fill="auto"/>
            <w:noWrap/>
            <w:vAlign w:val="bottom"/>
          </w:tcPr>
          <w:p w14:paraId="296F4E1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12 700</w:t>
            </w:r>
          </w:p>
        </w:tc>
        <w:tc>
          <w:tcPr>
            <w:tcW w:w="1693" w:type="dxa"/>
            <w:shd w:val="clear" w:color="auto" w:fill="auto"/>
            <w:noWrap/>
            <w:vAlign w:val="bottom"/>
          </w:tcPr>
          <w:p w14:paraId="2E1390D0"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CN"/>
              </w:rPr>
            </w:pPr>
            <w:r w:rsidRPr="003013C2">
              <w:rPr>
                <w:rFonts w:eastAsia="新細明體"/>
                <w:color w:val="000000"/>
                <w:spacing w:val="0"/>
                <w:kern w:val="2"/>
                <w:sz w:val="20"/>
                <w:szCs w:val="24"/>
                <w:lang w:val="en-GB"/>
              </w:rPr>
              <w:t>2 400</w:t>
            </w:r>
          </w:p>
        </w:tc>
        <w:tc>
          <w:tcPr>
            <w:tcW w:w="1694" w:type="dxa"/>
            <w:shd w:val="clear" w:color="auto" w:fill="auto"/>
            <w:noWrap/>
            <w:vAlign w:val="bottom"/>
          </w:tcPr>
          <w:p w14:paraId="3FA747D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CN"/>
              </w:rPr>
            </w:pPr>
            <w:r w:rsidRPr="003013C2">
              <w:rPr>
                <w:rFonts w:eastAsia="新細明體"/>
                <w:color w:val="000000"/>
                <w:spacing w:val="0"/>
                <w:kern w:val="2"/>
                <w:sz w:val="20"/>
                <w:szCs w:val="24"/>
                <w:lang w:val="en-GB"/>
              </w:rPr>
              <w:t xml:space="preserve">2 </w:t>
            </w:r>
            <w:r w:rsidRPr="003013C2">
              <w:rPr>
                <w:rFonts w:eastAsia="新細明體"/>
                <w:color w:val="000000"/>
                <w:spacing w:val="0"/>
                <w:kern w:val="2"/>
                <w:sz w:val="20"/>
                <w:lang w:val="en-GB"/>
              </w:rPr>
              <w:t>200</w:t>
            </w:r>
          </w:p>
        </w:tc>
      </w:tr>
      <w:tr w:rsidR="005F708B" w:rsidRPr="00770B62" w14:paraId="1676E8CC" w14:textId="77777777" w:rsidTr="005F708B">
        <w:trPr>
          <w:trHeight w:val="340"/>
        </w:trPr>
        <w:tc>
          <w:tcPr>
            <w:tcW w:w="1375" w:type="dxa"/>
            <w:tcBorders>
              <w:top w:val="nil"/>
              <w:left w:val="nil"/>
              <w:bottom w:val="nil"/>
              <w:right w:val="nil"/>
            </w:tcBorders>
            <w:shd w:val="clear" w:color="auto" w:fill="auto"/>
            <w:noWrap/>
            <w:vAlign w:val="bottom"/>
          </w:tcPr>
          <w:p w14:paraId="1D53C78A"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321AA9EA"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第三季</w:t>
            </w:r>
          </w:p>
        </w:tc>
        <w:tc>
          <w:tcPr>
            <w:tcW w:w="1693" w:type="dxa"/>
            <w:shd w:val="clear" w:color="auto" w:fill="auto"/>
            <w:noWrap/>
            <w:vAlign w:val="bottom"/>
          </w:tcPr>
          <w:p w14:paraId="43F53300"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29 400</w:t>
            </w:r>
          </w:p>
        </w:tc>
        <w:tc>
          <w:tcPr>
            <w:tcW w:w="1693" w:type="dxa"/>
            <w:shd w:val="clear" w:color="auto" w:fill="auto"/>
            <w:noWrap/>
            <w:vAlign w:val="bottom"/>
          </w:tcPr>
          <w:p w14:paraId="30B25B4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21 800</w:t>
            </w:r>
          </w:p>
        </w:tc>
        <w:tc>
          <w:tcPr>
            <w:tcW w:w="1693" w:type="dxa"/>
            <w:shd w:val="clear" w:color="auto" w:fill="auto"/>
            <w:noWrap/>
            <w:vAlign w:val="bottom"/>
          </w:tcPr>
          <w:p w14:paraId="4565335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CN"/>
              </w:rPr>
            </w:pPr>
            <w:r w:rsidRPr="003013C2">
              <w:rPr>
                <w:rFonts w:eastAsia="新細明體"/>
                <w:color w:val="000000"/>
                <w:spacing w:val="0"/>
                <w:kern w:val="2"/>
                <w:sz w:val="20"/>
                <w:szCs w:val="24"/>
                <w:lang w:val="en-GB"/>
              </w:rPr>
              <w:t>4 300</w:t>
            </w:r>
          </w:p>
        </w:tc>
        <w:tc>
          <w:tcPr>
            <w:tcW w:w="1694" w:type="dxa"/>
            <w:shd w:val="clear" w:color="auto" w:fill="auto"/>
            <w:noWrap/>
            <w:vAlign w:val="bottom"/>
          </w:tcPr>
          <w:p w14:paraId="566FB4C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CN"/>
              </w:rPr>
            </w:pPr>
            <w:r w:rsidRPr="003013C2">
              <w:rPr>
                <w:rFonts w:eastAsia="新細明體"/>
                <w:color w:val="000000"/>
                <w:spacing w:val="0"/>
                <w:kern w:val="2"/>
                <w:sz w:val="20"/>
                <w:szCs w:val="24"/>
                <w:lang w:val="en-GB"/>
              </w:rPr>
              <w:t xml:space="preserve">3 </w:t>
            </w:r>
            <w:r w:rsidRPr="003013C2">
              <w:rPr>
                <w:rFonts w:eastAsia="新細明體"/>
                <w:color w:val="000000"/>
                <w:spacing w:val="0"/>
                <w:kern w:val="2"/>
                <w:sz w:val="20"/>
                <w:lang w:val="en-GB"/>
              </w:rPr>
              <w:t>300</w:t>
            </w:r>
          </w:p>
        </w:tc>
      </w:tr>
      <w:tr w:rsidR="005F708B" w:rsidRPr="00770B62" w14:paraId="751C17A8" w14:textId="77777777" w:rsidTr="005F708B">
        <w:trPr>
          <w:trHeight w:val="340"/>
        </w:trPr>
        <w:tc>
          <w:tcPr>
            <w:tcW w:w="1375" w:type="dxa"/>
            <w:tcBorders>
              <w:top w:val="nil"/>
              <w:left w:val="nil"/>
              <w:bottom w:val="nil"/>
              <w:right w:val="nil"/>
            </w:tcBorders>
            <w:shd w:val="clear" w:color="auto" w:fill="auto"/>
            <w:noWrap/>
            <w:vAlign w:val="bottom"/>
            <w:hideMark/>
          </w:tcPr>
          <w:p w14:paraId="6ACD9DE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6D3028F8"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第四季</w:t>
            </w:r>
          </w:p>
        </w:tc>
        <w:tc>
          <w:tcPr>
            <w:tcW w:w="1693" w:type="dxa"/>
            <w:shd w:val="clear" w:color="auto" w:fill="auto"/>
            <w:noWrap/>
            <w:vAlign w:val="bottom"/>
            <w:hideMark/>
          </w:tcPr>
          <w:p w14:paraId="6BA0A1C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28 300</w:t>
            </w:r>
          </w:p>
        </w:tc>
        <w:tc>
          <w:tcPr>
            <w:tcW w:w="1693" w:type="dxa"/>
            <w:shd w:val="clear" w:color="auto" w:fill="auto"/>
            <w:noWrap/>
            <w:vAlign w:val="bottom"/>
            <w:hideMark/>
          </w:tcPr>
          <w:p w14:paraId="0C6C7BD0"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19</w:t>
            </w:r>
            <w:r w:rsidRPr="003013C2">
              <w:rPr>
                <w:rFonts w:eastAsia="新細明體"/>
                <w:color w:val="000000"/>
                <w:spacing w:val="0"/>
                <w:kern w:val="2"/>
                <w:sz w:val="20"/>
                <w:lang w:val="en-GB"/>
              </w:rPr>
              <w:t xml:space="preserve"> 600</w:t>
            </w:r>
          </w:p>
        </w:tc>
        <w:tc>
          <w:tcPr>
            <w:tcW w:w="1693" w:type="dxa"/>
            <w:shd w:val="clear" w:color="auto" w:fill="auto"/>
            <w:noWrap/>
            <w:vAlign w:val="bottom"/>
            <w:hideMark/>
          </w:tcPr>
          <w:p w14:paraId="38D6868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5</w:t>
            </w:r>
            <w:r w:rsidRPr="003013C2">
              <w:rPr>
                <w:rFonts w:eastAsia="新細明體"/>
                <w:color w:val="000000"/>
                <w:spacing w:val="0"/>
                <w:kern w:val="2"/>
                <w:sz w:val="20"/>
                <w:lang w:val="en-GB"/>
              </w:rPr>
              <w:t xml:space="preserve"> </w:t>
            </w:r>
            <w:r w:rsidRPr="003013C2">
              <w:rPr>
                <w:rFonts w:eastAsia="新細明體"/>
                <w:color w:val="000000"/>
                <w:spacing w:val="0"/>
                <w:kern w:val="2"/>
                <w:sz w:val="20"/>
                <w:szCs w:val="24"/>
                <w:lang w:val="en-GB"/>
              </w:rPr>
              <w:t>200</w:t>
            </w:r>
          </w:p>
        </w:tc>
        <w:tc>
          <w:tcPr>
            <w:tcW w:w="1694" w:type="dxa"/>
            <w:shd w:val="clear" w:color="auto" w:fill="auto"/>
            <w:noWrap/>
            <w:vAlign w:val="bottom"/>
            <w:hideMark/>
          </w:tcPr>
          <w:p w14:paraId="18F4743D"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3</w:t>
            </w:r>
            <w:r w:rsidRPr="003013C2">
              <w:rPr>
                <w:rFonts w:eastAsia="新細明體"/>
                <w:color w:val="000000"/>
                <w:spacing w:val="0"/>
                <w:kern w:val="2"/>
                <w:sz w:val="20"/>
                <w:lang w:val="en-GB"/>
              </w:rPr>
              <w:t xml:space="preserve"> </w:t>
            </w:r>
            <w:r w:rsidRPr="003013C2">
              <w:rPr>
                <w:rFonts w:eastAsia="新細明體"/>
                <w:color w:val="000000"/>
                <w:spacing w:val="0"/>
                <w:kern w:val="2"/>
                <w:sz w:val="20"/>
                <w:szCs w:val="24"/>
                <w:lang w:val="en-GB"/>
              </w:rPr>
              <w:t>500</w:t>
            </w:r>
          </w:p>
        </w:tc>
      </w:tr>
      <w:tr w:rsidR="005F708B" w:rsidRPr="00770B62" w14:paraId="33E2606D" w14:textId="77777777" w:rsidTr="005F708B">
        <w:trPr>
          <w:trHeight w:val="271"/>
        </w:trPr>
        <w:tc>
          <w:tcPr>
            <w:tcW w:w="1375" w:type="dxa"/>
            <w:tcBorders>
              <w:top w:val="nil"/>
              <w:left w:val="nil"/>
              <w:bottom w:val="nil"/>
              <w:right w:val="nil"/>
            </w:tcBorders>
            <w:shd w:val="clear" w:color="auto" w:fill="auto"/>
            <w:noWrap/>
            <w:vAlign w:val="bottom"/>
            <w:hideMark/>
          </w:tcPr>
          <w:p w14:paraId="51C47D8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7A1029F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shd w:val="clear" w:color="auto" w:fill="auto"/>
            <w:noWrap/>
            <w:vAlign w:val="bottom"/>
            <w:hideMark/>
          </w:tcPr>
          <w:p w14:paraId="5926A99E"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shd w:val="clear" w:color="auto" w:fill="auto"/>
            <w:noWrap/>
            <w:vAlign w:val="bottom"/>
            <w:hideMark/>
          </w:tcPr>
          <w:p w14:paraId="3B45F7ED"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shd w:val="clear" w:color="auto" w:fill="auto"/>
            <w:noWrap/>
            <w:vAlign w:val="bottom"/>
            <w:hideMark/>
          </w:tcPr>
          <w:p w14:paraId="06451DA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4" w:type="dxa"/>
            <w:shd w:val="clear" w:color="auto" w:fill="auto"/>
            <w:noWrap/>
            <w:vAlign w:val="bottom"/>
            <w:hideMark/>
          </w:tcPr>
          <w:p w14:paraId="248F98B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5F708B" w:rsidRPr="00770B62" w14:paraId="4E1433AF" w14:textId="77777777" w:rsidTr="005F708B">
        <w:trPr>
          <w:trHeight w:val="340"/>
        </w:trPr>
        <w:tc>
          <w:tcPr>
            <w:tcW w:w="1375" w:type="dxa"/>
            <w:tcBorders>
              <w:top w:val="nil"/>
              <w:left w:val="nil"/>
              <w:bottom w:val="nil"/>
              <w:right w:val="nil"/>
            </w:tcBorders>
            <w:shd w:val="clear" w:color="auto" w:fill="auto"/>
            <w:noWrap/>
            <w:vAlign w:val="bottom"/>
          </w:tcPr>
          <w:p w14:paraId="0E99F511"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二零二</w:t>
            </w:r>
            <w:r w:rsidRPr="00770B62">
              <w:rPr>
                <w:rFonts w:hint="eastAsia"/>
                <w:spacing w:val="0"/>
                <w:sz w:val="20"/>
                <w:lang w:eastAsia="zh-HK"/>
              </w:rPr>
              <w:t>二</w:t>
            </w:r>
            <w:r w:rsidRPr="00770B62">
              <w:rPr>
                <w:rFonts w:hint="eastAsia"/>
                <w:spacing w:val="0"/>
                <w:sz w:val="20"/>
              </w:rPr>
              <w:t>年</w:t>
            </w:r>
          </w:p>
        </w:tc>
        <w:tc>
          <w:tcPr>
            <w:tcW w:w="1208" w:type="dxa"/>
            <w:tcBorders>
              <w:top w:val="nil"/>
              <w:left w:val="nil"/>
              <w:bottom w:val="nil"/>
              <w:right w:val="nil"/>
            </w:tcBorders>
            <w:shd w:val="clear" w:color="auto" w:fill="auto"/>
            <w:noWrap/>
            <w:vAlign w:val="bottom"/>
          </w:tcPr>
          <w:p w14:paraId="435B3AE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r w:rsidRPr="00770B62">
              <w:rPr>
                <w:rFonts w:hint="eastAsia"/>
                <w:spacing w:val="0"/>
                <w:sz w:val="20"/>
                <w:lang w:eastAsia="zh-HK"/>
              </w:rPr>
              <w:t>第一季</w:t>
            </w:r>
          </w:p>
        </w:tc>
        <w:tc>
          <w:tcPr>
            <w:tcW w:w="1693" w:type="dxa"/>
            <w:shd w:val="clear" w:color="auto" w:fill="auto"/>
            <w:noWrap/>
            <w:vAlign w:val="bottom"/>
          </w:tcPr>
          <w:p w14:paraId="1DEEC24D"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11 500</w:t>
            </w:r>
          </w:p>
        </w:tc>
        <w:tc>
          <w:tcPr>
            <w:tcW w:w="1693" w:type="dxa"/>
            <w:shd w:val="clear" w:color="auto" w:fill="auto"/>
            <w:noWrap/>
            <w:vAlign w:val="bottom"/>
          </w:tcPr>
          <w:p w14:paraId="6BA0C16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8 600</w:t>
            </w:r>
          </w:p>
        </w:tc>
        <w:tc>
          <w:tcPr>
            <w:tcW w:w="1693" w:type="dxa"/>
            <w:shd w:val="clear" w:color="auto" w:fill="auto"/>
            <w:noWrap/>
            <w:vAlign w:val="bottom"/>
          </w:tcPr>
          <w:p w14:paraId="1128D741"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2</w:t>
            </w:r>
            <w:r w:rsidRPr="003013C2">
              <w:rPr>
                <w:rFonts w:eastAsia="新細明體"/>
                <w:color w:val="000000"/>
                <w:spacing w:val="0"/>
                <w:kern w:val="2"/>
                <w:sz w:val="20"/>
                <w:lang w:val="en-GB"/>
              </w:rPr>
              <w:t xml:space="preserve"> </w:t>
            </w:r>
            <w:r w:rsidRPr="003013C2">
              <w:rPr>
                <w:rFonts w:eastAsia="新細明體"/>
                <w:color w:val="000000"/>
                <w:spacing w:val="0"/>
                <w:kern w:val="2"/>
                <w:sz w:val="20"/>
                <w:szCs w:val="24"/>
                <w:lang w:val="en-GB"/>
              </w:rPr>
              <w:t>000</w:t>
            </w:r>
          </w:p>
        </w:tc>
        <w:tc>
          <w:tcPr>
            <w:tcW w:w="1694" w:type="dxa"/>
            <w:shd w:val="clear" w:color="auto" w:fill="auto"/>
            <w:noWrap/>
            <w:vAlign w:val="bottom"/>
          </w:tcPr>
          <w:p w14:paraId="66D680B3"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1 000</w:t>
            </w:r>
          </w:p>
        </w:tc>
      </w:tr>
      <w:tr w:rsidR="005F708B" w:rsidRPr="00770B62" w14:paraId="2702D59F" w14:textId="77777777" w:rsidTr="005F708B">
        <w:trPr>
          <w:trHeight w:val="340"/>
        </w:trPr>
        <w:tc>
          <w:tcPr>
            <w:tcW w:w="1375" w:type="dxa"/>
            <w:tcBorders>
              <w:top w:val="nil"/>
              <w:left w:val="nil"/>
              <w:bottom w:val="nil"/>
              <w:right w:val="nil"/>
            </w:tcBorders>
            <w:shd w:val="clear" w:color="auto" w:fill="auto"/>
            <w:noWrap/>
            <w:vAlign w:val="bottom"/>
            <w:hideMark/>
          </w:tcPr>
          <w:p w14:paraId="780FA68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0B75513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第二季</w:t>
            </w:r>
          </w:p>
        </w:tc>
        <w:tc>
          <w:tcPr>
            <w:tcW w:w="1693" w:type="dxa"/>
            <w:shd w:val="clear" w:color="auto" w:fill="auto"/>
            <w:noWrap/>
            <w:vAlign w:val="bottom"/>
            <w:hideMark/>
          </w:tcPr>
          <w:p w14:paraId="2EBA0E6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64 500</w:t>
            </w:r>
          </w:p>
        </w:tc>
        <w:tc>
          <w:tcPr>
            <w:tcW w:w="1693" w:type="dxa"/>
            <w:shd w:val="clear" w:color="auto" w:fill="auto"/>
            <w:noWrap/>
            <w:vAlign w:val="bottom"/>
            <w:hideMark/>
          </w:tcPr>
          <w:p w14:paraId="32C6D08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53 400</w:t>
            </w:r>
          </w:p>
        </w:tc>
        <w:tc>
          <w:tcPr>
            <w:tcW w:w="1693" w:type="dxa"/>
            <w:shd w:val="clear" w:color="auto" w:fill="auto"/>
            <w:noWrap/>
            <w:vAlign w:val="bottom"/>
            <w:hideMark/>
          </w:tcPr>
          <w:p w14:paraId="103A4F0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5</w:t>
            </w:r>
            <w:r w:rsidRPr="003013C2">
              <w:rPr>
                <w:rFonts w:eastAsia="新細明體"/>
                <w:color w:val="000000"/>
                <w:spacing w:val="0"/>
                <w:kern w:val="2"/>
                <w:sz w:val="20"/>
                <w:lang w:val="en-GB"/>
              </w:rPr>
              <w:t xml:space="preserve"> 600</w:t>
            </w:r>
          </w:p>
        </w:tc>
        <w:tc>
          <w:tcPr>
            <w:tcW w:w="1694" w:type="dxa"/>
            <w:shd w:val="clear" w:color="auto" w:fill="auto"/>
            <w:noWrap/>
            <w:vAlign w:val="bottom"/>
            <w:hideMark/>
          </w:tcPr>
          <w:p w14:paraId="27F617F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5</w:t>
            </w:r>
            <w:r w:rsidRPr="003013C2">
              <w:rPr>
                <w:rFonts w:eastAsia="新細明體"/>
                <w:color w:val="000000"/>
                <w:spacing w:val="0"/>
                <w:kern w:val="2"/>
                <w:sz w:val="20"/>
                <w:lang w:val="en-GB"/>
              </w:rPr>
              <w:t xml:space="preserve"> </w:t>
            </w:r>
            <w:r w:rsidRPr="003013C2">
              <w:rPr>
                <w:rFonts w:eastAsia="新細明體"/>
                <w:color w:val="000000"/>
                <w:spacing w:val="0"/>
                <w:kern w:val="2"/>
                <w:sz w:val="20"/>
                <w:szCs w:val="24"/>
                <w:lang w:val="en-GB"/>
              </w:rPr>
              <w:t>500</w:t>
            </w:r>
          </w:p>
        </w:tc>
      </w:tr>
      <w:tr w:rsidR="005F708B" w:rsidRPr="00770B62" w14:paraId="77EBAE34" w14:textId="77777777" w:rsidTr="005F708B">
        <w:trPr>
          <w:trHeight w:val="340"/>
        </w:trPr>
        <w:tc>
          <w:tcPr>
            <w:tcW w:w="1375" w:type="dxa"/>
            <w:tcBorders>
              <w:top w:val="nil"/>
              <w:left w:val="nil"/>
              <w:bottom w:val="nil"/>
              <w:right w:val="nil"/>
            </w:tcBorders>
            <w:shd w:val="clear" w:color="auto" w:fill="auto"/>
            <w:noWrap/>
            <w:vAlign w:val="bottom"/>
          </w:tcPr>
          <w:p w14:paraId="32C9FBA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09C7BC5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第三季</w:t>
            </w:r>
          </w:p>
        </w:tc>
        <w:tc>
          <w:tcPr>
            <w:tcW w:w="1693" w:type="dxa"/>
            <w:shd w:val="clear" w:color="auto" w:fill="auto"/>
            <w:noWrap/>
            <w:vAlign w:val="bottom"/>
          </w:tcPr>
          <w:p w14:paraId="4E910F73"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173 700</w:t>
            </w:r>
          </w:p>
        </w:tc>
        <w:tc>
          <w:tcPr>
            <w:tcW w:w="1693" w:type="dxa"/>
            <w:shd w:val="clear" w:color="auto" w:fill="auto"/>
            <w:noWrap/>
            <w:vAlign w:val="bottom"/>
          </w:tcPr>
          <w:p w14:paraId="2E0A914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139 700</w:t>
            </w:r>
          </w:p>
        </w:tc>
        <w:tc>
          <w:tcPr>
            <w:tcW w:w="1693" w:type="dxa"/>
            <w:shd w:val="clear" w:color="auto" w:fill="auto"/>
            <w:noWrap/>
            <w:vAlign w:val="bottom"/>
          </w:tcPr>
          <w:p w14:paraId="66755811"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17</w:t>
            </w:r>
            <w:r w:rsidRPr="003013C2">
              <w:rPr>
                <w:rFonts w:eastAsia="新細明體"/>
                <w:color w:val="000000"/>
                <w:spacing w:val="0"/>
                <w:kern w:val="2"/>
                <w:sz w:val="20"/>
                <w:lang w:val="en-GB"/>
              </w:rPr>
              <w:t xml:space="preserve"> 200</w:t>
            </w:r>
          </w:p>
        </w:tc>
        <w:tc>
          <w:tcPr>
            <w:tcW w:w="1694" w:type="dxa"/>
            <w:shd w:val="clear" w:color="auto" w:fill="auto"/>
            <w:noWrap/>
            <w:vAlign w:val="bottom"/>
          </w:tcPr>
          <w:p w14:paraId="3EC0723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16</w:t>
            </w:r>
            <w:r w:rsidRPr="003013C2">
              <w:rPr>
                <w:rFonts w:eastAsia="新細明體"/>
                <w:color w:val="000000"/>
                <w:spacing w:val="0"/>
                <w:kern w:val="2"/>
                <w:sz w:val="20"/>
                <w:lang w:val="en-GB"/>
              </w:rPr>
              <w:t xml:space="preserve"> </w:t>
            </w:r>
            <w:r w:rsidRPr="003013C2">
              <w:rPr>
                <w:rFonts w:eastAsia="新細明體"/>
                <w:color w:val="000000"/>
                <w:spacing w:val="0"/>
                <w:kern w:val="2"/>
                <w:sz w:val="20"/>
                <w:szCs w:val="24"/>
                <w:lang w:val="en-GB"/>
              </w:rPr>
              <w:t>800</w:t>
            </w:r>
          </w:p>
        </w:tc>
      </w:tr>
      <w:tr w:rsidR="005F708B" w:rsidRPr="00770B62" w14:paraId="42360E7A" w14:textId="77777777" w:rsidTr="005F708B">
        <w:trPr>
          <w:trHeight w:val="340"/>
        </w:trPr>
        <w:tc>
          <w:tcPr>
            <w:tcW w:w="1375" w:type="dxa"/>
            <w:tcBorders>
              <w:top w:val="nil"/>
              <w:left w:val="nil"/>
              <w:bottom w:val="nil"/>
              <w:right w:val="nil"/>
            </w:tcBorders>
            <w:shd w:val="clear" w:color="auto" w:fill="auto"/>
            <w:noWrap/>
            <w:vAlign w:val="bottom"/>
          </w:tcPr>
          <w:p w14:paraId="2787007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012AC881"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第四季</w:t>
            </w:r>
          </w:p>
        </w:tc>
        <w:tc>
          <w:tcPr>
            <w:tcW w:w="1693" w:type="dxa"/>
            <w:shd w:val="clear" w:color="auto" w:fill="auto"/>
            <w:noWrap/>
            <w:vAlign w:val="bottom"/>
          </w:tcPr>
          <w:p w14:paraId="615AB17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354 900</w:t>
            </w:r>
          </w:p>
        </w:tc>
        <w:tc>
          <w:tcPr>
            <w:tcW w:w="1693" w:type="dxa"/>
            <w:shd w:val="clear" w:color="auto" w:fill="auto"/>
            <w:noWrap/>
            <w:vAlign w:val="bottom"/>
          </w:tcPr>
          <w:p w14:paraId="6F56E95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173 600</w:t>
            </w:r>
          </w:p>
        </w:tc>
        <w:tc>
          <w:tcPr>
            <w:tcW w:w="1693" w:type="dxa"/>
            <w:shd w:val="clear" w:color="auto" w:fill="auto"/>
            <w:noWrap/>
            <w:vAlign w:val="bottom"/>
          </w:tcPr>
          <w:p w14:paraId="74427C01"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102 500</w:t>
            </w:r>
          </w:p>
        </w:tc>
        <w:tc>
          <w:tcPr>
            <w:tcW w:w="1694" w:type="dxa"/>
            <w:shd w:val="clear" w:color="auto" w:fill="auto"/>
            <w:noWrap/>
            <w:vAlign w:val="bottom"/>
          </w:tcPr>
          <w:p w14:paraId="359C24A1"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78 800</w:t>
            </w:r>
          </w:p>
        </w:tc>
      </w:tr>
      <w:tr w:rsidR="005F708B" w:rsidRPr="00770B62" w14:paraId="318340A0" w14:textId="77777777" w:rsidTr="005F708B">
        <w:trPr>
          <w:trHeight w:val="267"/>
        </w:trPr>
        <w:tc>
          <w:tcPr>
            <w:tcW w:w="1375" w:type="dxa"/>
            <w:tcBorders>
              <w:top w:val="nil"/>
              <w:left w:val="nil"/>
              <w:bottom w:val="nil"/>
              <w:right w:val="nil"/>
            </w:tcBorders>
            <w:shd w:val="clear" w:color="auto" w:fill="auto"/>
            <w:noWrap/>
            <w:vAlign w:val="bottom"/>
          </w:tcPr>
          <w:p w14:paraId="2ED63DEE"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6C12A49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shd w:val="clear" w:color="auto" w:fill="auto"/>
            <w:noWrap/>
            <w:vAlign w:val="bottom"/>
          </w:tcPr>
          <w:p w14:paraId="2241C3A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shd w:val="clear" w:color="auto" w:fill="auto"/>
            <w:noWrap/>
            <w:vAlign w:val="bottom"/>
          </w:tcPr>
          <w:p w14:paraId="4FFB7C2A"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shd w:val="clear" w:color="auto" w:fill="auto"/>
            <w:noWrap/>
            <w:vAlign w:val="bottom"/>
          </w:tcPr>
          <w:p w14:paraId="7DD72E5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4" w:type="dxa"/>
            <w:shd w:val="clear" w:color="auto" w:fill="auto"/>
            <w:noWrap/>
            <w:vAlign w:val="bottom"/>
          </w:tcPr>
          <w:p w14:paraId="4319028A"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5F708B" w:rsidRPr="00770B62" w14:paraId="0814A55E" w14:textId="77777777" w:rsidTr="005F708B">
        <w:trPr>
          <w:trHeight w:val="340"/>
        </w:trPr>
        <w:tc>
          <w:tcPr>
            <w:tcW w:w="1375" w:type="dxa"/>
            <w:tcBorders>
              <w:top w:val="nil"/>
              <w:left w:val="nil"/>
              <w:bottom w:val="nil"/>
              <w:right w:val="nil"/>
            </w:tcBorders>
            <w:shd w:val="clear" w:color="auto" w:fill="auto"/>
            <w:noWrap/>
            <w:vAlign w:val="bottom"/>
          </w:tcPr>
          <w:p w14:paraId="1353017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r w:rsidRPr="00770B62">
              <w:rPr>
                <w:rFonts w:hint="eastAsia"/>
                <w:spacing w:val="0"/>
                <w:sz w:val="20"/>
                <w:lang w:eastAsia="zh-HK"/>
              </w:rPr>
              <w:t>二零二三年</w:t>
            </w:r>
          </w:p>
        </w:tc>
        <w:tc>
          <w:tcPr>
            <w:tcW w:w="1208" w:type="dxa"/>
            <w:tcBorders>
              <w:top w:val="nil"/>
              <w:left w:val="nil"/>
              <w:bottom w:val="nil"/>
              <w:right w:val="nil"/>
            </w:tcBorders>
            <w:shd w:val="clear" w:color="auto" w:fill="auto"/>
            <w:noWrap/>
            <w:vAlign w:val="bottom"/>
          </w:tcPr>
          <w:p w14:paraId="726BBC58"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r w:rsidRPr="00770B62">
              <w:rPr>
                <w:rFonts w:hint="eastAsia"/>
                <w:spacing w:val="0"/>
                <w:sz w:val="20"/>
                <w:lang w:eastAsia="zh-HK"/>
              </w:rPr>
              <w:t>第一季</w:t>
            </w:r>
          </w:p>
        </w:tc>
        <w:tc>
          <w:tcPr>
            <w:tcW w:w="1693" w:type="dxa"/>
            <w:shd w:val="clear" w:color="auto" w:fill="auto"/>
            <w:noWrap/>
            <w:vAlign w:val="bottom"/>
          </w:tcPr>
          <w:p w14:paraId="2A2569D1"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4 414 800</w:t>
            </w:r>
          </w:p>
        </w:tc>
        <w:tc>
          <w:tcPr>
            <w:tcW w:w="1693" w:type="dxa"/>
            <w:shd w:val="clear" w:color="auto" w:fill="auto"/>
            <w:noWrap/>
            <w:vAlign w:val="bottom"/>
          </w:tcPr>
          <w:p w14:paraId="7859357D"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3 356 000</w:t>
            </w:r>
          </w:p>
        </w:tc>
        <w:tc>
          <w:tcPr>
            <w:tcW w:w="1693" w:type="dxa"/>
            <w:shd w:val="clear" w:color="auto" w:fill="auto"/>
            <w:noWrap/>
            <w:vAlign w:val="bottom"/>
          </w:tcPr>
          <w:p w14:paraId="1165EFF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782 400</w:t>
            </w:r>
          </w:p>
        </w:tc>
        <w:tc>
          <w:tcPr>
            <w:tcW w:w="1694" w:type="dxa"/>
            <w:shd w:val="clear" w:color="auto" w:fill="auto"/>
            <w:noWrap/>
            <w:vAlign w:val="bottom"/>
          </w:tcPr>
          <w:p w14:paraId="0EB31AB7" w14:textId="77777777" w:rsidR="005F708B" w:rsidRPr="006E13B9"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276 300</w:t>
            </w:r>
          </w:p>
        </w:tc>
      </w:tr>
      <w:tr w:rsidR="005F708B" w:rsidRPr="00770B62" w14:paraId="0506B497" w14:textId="77777777" w:rsidTr="005F708B">
        <w:trPr>
          <w:trHeight w:val="340"/>
        </w:trPr>
        <w:tc>
          <w:tcPr>
            <w:tcW w:w="1375" w:type="dxa"/>
            <w:tcBorders>
              <w:top w:val="nil"/>
              <w:left w:val="nil"/>
              <w:bottom w:val="nil"/>
              <w:right w:val="nil"/>
            </w:tcBorders>
            <w:shd w:val="clear" w:color="auto" w:fill="auto"/>
            <w:noWrap/>
            <w:vAlign w:val="bottom"/>
          </w:tcPr>
          <w:p w14:paraId="1B18B42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p>
        </w:tc>
        <w:tc>
          <w:tcPr>
            <w:tcW w:w="1208" w:type="dxa"/>
            <w:tcBorders>
              <w:top w:val="nil"/>
              <w:left w:val="nil"/>
              <w:bottom w:val="nil"/>
              <w:right w:val="nil"/>
            </w:tcBorders>
            <w:shd w:val="clear" w:color="auto" w:fill="auto"/>
            <w:noWrap/>
            <w:vAlign w:val="bottom"/>
          </w:tcPr>
          <w:p w14:paraId="1DC528E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r w:rsidRPr="00770B62">
              <w:rPr>
                <w:rFonts w:hint="eastAsia"/>
                <w:spacing w:val="0"/>
                <w:sz w:val="20"/>
              </w:rPr>
              <w:t>第二季</w:t>
            </w:r>
          </w:p>
        </w:tc>
        <w:tc>
          <w:tcPr>
            <w:tcW w:w="1693" w:type="dxa"/>
            <w:shd w:val="clear" w:color="auto" w:fill="auto"/>
            <w:noWrap/>
            <w:vAlign w:val="bottom"/>
          </w:tcPr>
          <w:p w14:paraId="2FBFA1E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8 469 100</w:t>
            </w:r>
          </w:p>
        </w:tc>
        <w:tc>
          <w:tcPr>
            <w:tcW w:w="1693" w:type="dxa"/>
            <w:shd w:val="clear" w:color="auto" w:fill="auto"/>
            <w:noWrap/>
            <w:vAlign w:val="bottom"/>
          </w:tcPr>
          <w:p w14:paraId="65B2EF4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6 748 400</w:t>
            </w:r>
          </w:p>
        </w:tc>
        <w:tc>
          <w:tcPr>
            <w:tcW w:w="1693" w:type="dxa"/>
            <w:shd w:val="clear" w:color="auto" w:fill="auto"/>
            <w:noWrap/>
            <w:vAlign w:val="bottom"/>
          </w:tcPr>
          <w:p w14:paraId="1C92B19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w:t>
            </w:r>
            <w:r w:rsidRPr="003013C2">
              <w:rPr>
                <w:rFonts w:eastAsia="新細明體"/>
                <w:color w:val="000000"/>
                <w:spacing w:val="0"/>
                <w:kern w:val="2"/>
                <w:sz w:val="20"/>
                <w:lang w:val="en-GB"/>
              </w:rPr>
              <w:t xml:space="preserve"> 223 </w:t>
            </w:r>
            <w:r w:rsidRPr="003013C2">
              <w:rPr>
                <w:rFonts w:eastAsia="新細明體"/>
                <w:color w:val="000000"/>
                <w:spacing w:val="0"/>
                <w:kern w:val="2"/>
                <w:sz w:val="20"/>
                <w:szCs w:val="24"/>
                <w:lang w:val="en-GB"/>
              </w:rPr>
              <w:t>100</w:t>
            </w:r>
          </w:p>
        </w:tc>
        <w:tc>
          <w:tcPr>
            <w:tcW w:w="1694" w:type="dxa"/>
            <w:shd w:val="clear" w:color="auto" w:fill="auto"/>
            <w:noWrap/>
            <w:vAlign w:val="bottom"/>
          </w:tcPr>
          <w:p w14:paraId="42B3C12D" w14:textId="77777777" w:rsidR="005F708B" w:rsidRPr="006E13B9"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497 700</w:t>
            </w:r>
          </w:p>
        </w:tc>
      </w:tr>
      <w:tr w:rsidR="005F708B" w:rsidRPr="00770B62" w14:paraId="4B8D2A46" w14:textId="77777777" w:rsidTr="005F708B">
        <w:trPr>
          <w:trHeight w:val="340"/>
        </w:trPr>
        <w:tc>
          <w:tcPr>
            <w:tcW w:w="1375" w:type="dxa"/>
            <w:tcBorders>
              <w:top w:val="nil"/>
              <w:left w:val="nil"/>
              <w:bottom w:val="nil"/>
              <w:right w:val="nil"/>
            </w:tcBorders>
            <w:shd w:val="clear" w:color="auto" w:fill="auto"/>
            <w:noWrap/>
            <w:vAlign w:val="bottom"/>
          </w:tcPr>
          <w:p w14:paraId="6D4AC52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208" w:type="dxa"/>
            <w:tcBorders>
              <w:top w:val="nil"/>
              <w:left w:val="nil"/>
              <w:bottom w:val="nil"/>
              <w:right w:val="nil"/>
            </w:tcBorders>
            <w:shd w:val="clear" w:color="auto" w:fill="auto"/>
            <w:noWrap/>
            <w:vAlign w:val="bottom"/>
          </w:tcPr>
          <w:p w14:paraId="6879F06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rFonts w:hint="eastAsia"/>
                <w:spacing w:val="0"/>
                <w:sz w:val="20"/>
              </w:rPr>
              <w:t>第三季</w:t>
            </w:r>
          </w:p>
        </w:tc>
        <w:tc>
          <w:tcPr>
            <w:tcW w:w="1693" w:type="dxa"/>
            <w:shd w:val="clear" w:color="auto" w:fill="auto"/>
            <w:noWrap/>
            <w:vAlign w:val="bottom"/>
          </w:tcPr>
          <w:p w14:paraId="2909C3FE"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10 438 100</w:t>
            </w:r>
          </w:p>
        </w:tc>
        <w:tc>
          <w:tcPr>
            <w:tcW w:w="1693" w:type="dxa"/>
            <w:shd w:val="clear" w:color="auto" w:fill="auto"/>
            <w:noWrap/>
            <w:vAlign w:val="bottom"/>
          </w:tcPr>
          <w:p w14:paraId="76B0AFCD"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8 573 500</w:t>
            </w:r>
          </w:p>
        </w:tc>
        <w:tc>
          <w:tcPr>
            <w:tcW w:w="1693" w:type="dxa"/>
            <w:shd w:val="clear" w:color="auto" w:fill="auto"/>
            <w:noWrap/>
            <w:vAlign w:val="bottom"/>
          </w:tcPr>
          <w:p w14:paraId="7355451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w:t>
            </w:r>
            <w:r w:rsidRPr="003013C2">
              <w:rPr>
                <w:rFonts w:eastAsia="新細明體"/>
                <w:color w:val="000000"/>
                <w:spacing w:val="0"/>
                <w:kern w:val="2"/>
                <w:sz w:val="20"/>
                <w:lang w:val="en-GB"/>
              </w:rPr>
              <w:t xml:space="preserve"> 328 </w:t>
            </w:r>
            <w:r w:rsidRPr="003013C2">
              <w:rPr>
                <w:rFonts w:eastAsia="新細明體"/>
                <w:color w:val="000000"/>
                <w:spacing w:val="0"/>
                <w:kern w:val="2"/>
                <w:sz w:val="20"/>
                <w:szCs w:val="24"/>
                <w:lang w:val="en-GB"/>
              </w:rPr>
              <w:t>700</w:t>
            </w:r>
          </w:p>
        </w:tc>
        <w:tc>
          <w:tcPr>
            <w:tcW w:w="1694" w:type="dxa"/>
            <w:shd w:val="clear" w:color="auto" w:fill="auto"/>
            <w:noWrap/>
            <w:vAlign w:val="bottom"/>
          </w:tcPr>
          <w:p w14:paraId="294808FA"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535 900</w:t>
            </w:r>
          </w:p>
        </w:tc>
      </w:tr>
      <w:tr w:rsidR="005F708B" w:rsidRPr="00770B62" w14:paraId="335C380F" w14:textId="77777777" w:rsidTr="005F708B">
        <w:trPr>
          <w:trHeight w:val="340"/>
        </w:trPr>
        <w:tc>
          <w:tcPr>
            <w:tcW w:w="1375" w:type="dxa"/>
            <w:tcBorders>
              <w:top w:val="nil"/>
              <w:left w:val="nil"/>
              <w:bottom w:val="nil"/>
              <w:right w:val="nil"/>
            </w:tcBorders>
            <w:shd w:val="clear" w:color="auto" w:fill="auto"/>
            <w:noWrap/>
            <w:vAlign w:val="bottom"/>
          </w:tcPr>
          <w:p w14:paraId="019B95E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208" w:type="dxa"/>
            <w:tcBorders>
              <w:top w:val="nil"/>
              <w:left w:val="nil"/>
              <w:bottom w:val="nil"/>
              <w:right w:val="nil"/>
            </w:tcBorders>
            <w:shd w:val="clear" w:color="auto" w:fill="auto"/>
            <w:noWrap/>
            <w:vAlign w:val="bottom"/>
          </w:tcPr>
          <w:p w14:paraId="48D2638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rFonts w:hint="eastAsia"/>
                <w:spacing w:val="0"/>
                <w:sz w:val="20"/>
              </w:rPr>
              <w:t>第四季</w:t>
            </w:r>
          </w:p>
        </w:tc>
        <w:tc>
          <w:tcPr>
            <w:tcW w:w="1693" w:type="dxa"/>
            <w:shd w:val="clear" w:color="auto" w:fill="auto"/>
            <w:noWrap/>
            <w:vAlign w:val="bottom"/>
          </w:tcPr>
          <w:p w14:paraId="4A4237F8"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10 677 700</w:t>
            </w:r>
          </w:p>
        </w:tc>
        <w:tc>
          <w:tcPr>
            <w:tcW w:w="1693" w:type="dxa"/>
            <w:shd w:val="clear" w:color="auto" w:fill="auto"/>
            <w:noWrap/>
            <w:vAlign w:val="bottom"/>
          </w:tcPr>
          <w:p w14:paraId="696A144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8 077 700</w:t>
            </w:r>
          </w:p>
        </w:tc>
        <w:tc>
          <w:tcPr>
            <w:tcW w:w="1693" w:type="dxa"/>
            <w:shd w:val="clear" w:color="auto" w:fill="auto"/>
            <w:noWrap/>
            <w:vAlign w:val="bottom"/>
          </w:tcPr>
          <w:p w14:paraId="259923A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w:t>
            </w:r>
            <w:r w:rsidRPr="003013C2">
              <w:rPr>
                <w:rFonts w:eastAsia="新細明體"/>
                <w:color w:val="000000"/>
                <w:spacing w:val="0"/>
                <w:kern w:val="2"/>
                <w:sz w:val="20"/>
                <w:lang w:val="en-GB"/>
              </w:rPr>
              <w:t xml:space="preserve"> 834 100</w:t>
            </w:r>
          </w:p>
        </w:tc>
        <w:tc>
          <w:tcPr>
            <w:tcW w:w="1694" w:type="dxa"/>
            <w:shd w:val="clear" w:color="auto" w:fill="auto"/>
            <w:noWrap/>
            <w:vAlign w:val="bottom"/>
          </w:tcPr>
          <w:p w14:paraId="7EF90C5D"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765 900</w:t>
            </w:r>
          </w:p>
        </w:tc>
      </w:tr>
      <w:tr w:rsidR="005F708B" w:rsidRPr="00770B62" w14:paraId="68CD628C" w14:textId="77777777" w:rsidTr="005F708B">
        <w:trPr>
          <w:trHeight w:val="340"/>
        </w:trPr>
        <w:tc>
          <w:tcPr>
            <w:tcW w:w="1375" w:type="dxa"/>
            <w:tcBorders>
              <w:top w:val="nil"/>
              <w:left w:val="nil"/>
              <w:bottom w:val="nil"/>
              <w:right w:val="nil"/>
            </w:tcBorders>
            <w:shd w:val="clear" w:color="auto" w:fill="auto"/>
            <w:noWrap/>
            <w:vAlign w:val="bottom"/>
          </w:tcPr>
          <w:p w14:paraId="73DF5D0E"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5B01D87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tcBorders>
              <w:top w:val="nil"/>
              <w:left w:val="nil"/>
              <w:bottom w:val="nil"/>
              <w:right w:val="nil"/>
            </w:tcBorders>
            <w:shd w:val="clear" w:color="auto" w:fill="auto"/>
            <w:noWrap/>
            <w:vAlign w:val="bottom"/>
          </w:tcPr>
          <w:p w14:paraId="70DA737E"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tcBorders>
              <w:top w:val="nil"/>
              <w:left w:val="nil"/>
              <w:bottom w:val="nil"/>
              <w:right w:val="nil"/>
            </w:tcBorders>
            <w:shd w:val="clear" w:color="auto" w:fill="auto"/>
            <w:noWrap/>
            <w:vAlign w:val="bottom"/>
          </w:tcPr>
          <w:p w14:paraId="078DAB4D"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tcBorders>
              <w:top w:val="nil"/>
              <w:left w:val="nil"/>
              <w:bottom w:val="nil"/>
              <w:right w:val="nil"/>
            </w:tcBorders>
            <w:shd w:val="clear" w:color="auto" w:fill="auto"/>
            <w:noWrap/>
            <w:vAlign w:val="bottom"/>
          </w:tcPr>
          <w:p w14:paraId="60F16CA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4" w:type="dxa"/>
            <w:tcBorders>
              <w:top w:val="nil"/>
              <w:left w:val="nil"/>
              <w:bottom w:val="nil"/>
              <w:right w:val="nil"/>
            </w:tcBorders>
            <w:shd w:val="clear" w:color="auto" w:fill="auto"/>
            <w:noWrap/>
            <w:vAlign w:val="bottom"/>
          </w:tcPr>
          <w:p w14:paraId="28E15D8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5F708B" w:rsidRPr="00770B62" w14:paraId="6CC8B168" w14:textId="77777777" w:rsidTr="005F708B">
        <w:trPr>
          <w:trHeight w:val="340"/>
        </w:trPr>
        <w:tc>
          <w:tcPr>
            <w:tcW w:w="1375" w:type="dxa"/>
            <w:tcBorders>
              <w:top w:val="nil"/>
              <w:left w:val="nil"/>
              <w:bottom w:val="nil"/>
              <w:right w:val="nil"/>
            </w:tcBorders>
            <w:shd w:val="clear" w:color="auto" w:fill="auto"/>
            <w:noWrap/>
            <w:vAlign w:val="bottom"/>
          </w:tcPr>
          <w:p w14:paraId="2A4A8DA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二零二</w:t>
            </w:r>
            <w:r>
              <w:rPr>
                <w:rFonts w:hint="eastAsia"/>
                <w:spacing w:val="0"/>
                <w:sz w:val="20"/>
                <w:lang w:eastAsia="zh-HK"/>
              </w:rPr>
              <w:t>四</w:t>
            </w:r>
            <w:r w:rsidRPr="00770B62">
              <w:rPr>
                <w:rFonts w:hint="eastAsia"/>
                <w:spacing w:val="0"/>
                <w:sz w:val="20"/>
              </w:rPr>
              <w:t>年</w:t>
            </w:r>
          </w:p>
        </w:tc>
        <w:tc>
          <w:tcPr>
            <w:tcW w:w="1208" w:type="dxa"/>
            <w:tcBorders>
              <w:top w:val="nil"/>
              <w:left w:val="nil"/>
              <w:bottom w:val="nil"/>
              <w:right w:val="nil"/>
            </w:tcBorders>
            <w:shd w:val="clear" w:color="auto" w:fill="auto"/>
            <w:noWrap/>
            <w:vAlign w:val="bottom"/>
          </w:tcPr>
          <w:p w14:paraId="0928C54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第一季</w:t>
            </w:r>
          </w:p>
        </w:tc>
        <w:tc>
          <w:tcPr>
            <w:tcW w:w="1693" w:type="dxa"/>
            <w:tcBorders>
              <w:top w:val="nil"/>
              <w:left w:val="nil"/>
              <w:bottom w:val="nil"/>
              <w:right w:val="nil"/>
            </w:tcBorders>
            <w:shd w:val="clear" w:color="auto" w:fill="auto"/>
            <w:noWrap/>
            <w:vAlign w:val="bottom"/>
          </w:tcPr>
          <w:p w14:paraId="7C25734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11 228 800</w:t>
            </w:r>
          </w:p>
        </w:tc>
        <w:tc>
          <w:tcPr>
            <w:tcW w:w="1693" w:type="dxa"/>
            <w:tcBorders>
              <w:top w:val="nil"/>
              <w:left w:val="nil"/>
              <w:bottom w:val="nil"/>
              <w:right w:val="nil"/>
            </w:tcBorders>
            <w:shd w:val="clear" w:color="auto" w:fill="auto"/>
            <w:noWrap/>
            <w:vAlign w:val="bottom"/>
          </w:tcPr>
          <w:p w14:paraId="43C3A0D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8 698 200</w:t>
            </w:r>
          </w:p>
        </w:tc>
        <w:tc>
          <w:tcPr>
            <w:tcW w:w="1693" w:type="dxa"/>
            <w:tcBorders>
              <w:top w:val="nil"/>
              <w:left w:val="nil"/>
              <w:bottom w:val="nil"/>
              <w:right w:val="nil"/>
            </w:tcBorders>
            <w:shd w:val="clear" w:color="auto" w:fill="auto"/>
            <w:noWrap/>
            <w:vAlign w:val="bottom"/>
          </w:tcPr>
          <w:p w14:paraId="42FE274E"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w:t>
            </w:r>
            <w:r w:rsidRPr="003013C2">
              <w:rPr>
                <w:rFonts w:eastAsia="新細明體"/>
                <w:color w:val="000000"/>
                <w:spacing w:val="0"/>
                <w:kern w:val="2"/>
                <w:sz w:val="20"/>
                <w:lang w:val="en-GB"/>
              </w:rPr>
              <w:t xml:space="preserve"> 770 300</w:t>
            </w:r>
          </w:p>
        </w:tc>
        <w:tc>
          <w:tcPr>
            <w:tcW w:w="1694" w:type="dxa"/>
            <w:tcBorders>
              <w:top w:val="nil"/>
              <w:left w:val="nil"/>
              <w:bottom w:val="nil"/>
              <w:right w:val="nil"/>
            </w:tcBorders>
            <w:shd w:val="clear" w:color="auto" w:fill="auto"/>
            <w:noWrap/>
            <w:vAlign w:val="bottom"/>
          </w:tcPr>
          <w:p w14:paraId="2B36B4F4" w14:textId="77777777" w:rsidR="005F708B" w:rsidRPr="002B06DB"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760 300</w:t>
            </w:r>
          </w:p>
        </w:tc>
      </w:tr>
      <w:tr w:rsidR="005F708B" w:rsidRPr="00770B62" w14:paraId="7BAB8224" w14:textId="77777777" w:rsidTr="005F708B">
        <w:trPr>
          <w:trHeight w:val="340"/>
        </w:trPr>
        <w:tc>
          <w:tcPr>
            <w:tcW w:w="1375" w:type="dxa"/>
            <w:tcBorders>
              <w:top w:val="nil"/>
              <w:left w:val="nil"/>
              <w:bottom w:val="nil"/>
              <w:right w:val="nil"/>
            </w:tcBorders>
            <w:shd w:val="clear" w:color="auto" w:fill="auto"/>
            <w:noWrap/>
            <w:vAlign w:val="bottom"/>
          </w:tcPr>
          <w:p w14:paraId="6A4AC888"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51FBFD0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第二季</w:t>
            </w:r>
          </w:p>
        </w:tc>
        <w:tc>
          <w:tcPr>
            <w:tcW w:w="1693" w:type="dxa"/>
            <w:tcBorders>
              <w:top w:val="nil"/>
              <w:left w:val="nil"/>
              <w:bottom w:val="nil"/>
              <w:right w:val="nil"/>
            </w:tcBorders>
            <w:shd w:val="clear" w:color="auto" w:fill="auto"/>
            <w:noWrap/>
            <w:vAlign w:val="bottom"/>
          </w:tcPr>
          <w:p w14:paraId="4B268D1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9</w:t>
            </w:r>
            <w:r w:rsidRPr="003013C2">
              <w:rPr>
                <w:rFonts w:eastAsia="新細明體"/>
                <w:color w:val="000000"/>
                <w:spacing w:val="0"/>
                <w:kern w:val="2"/>
                <w:sz w:val="20"/>
                <w:szCs w:val="24"/>
                <w:lang w:val="en-GB"/>
              </w:rPr>
              <w:t> 922 4</w:t>
            </w:r>
            <w:r w:rsidRPr="003013C2">
              <w:rPr>
                <w:rFonts w:eastAsia="新細明體"/>
                <w:color w:val="000000"/>
                <w:spacing w:val="0"/>
                <w:kern w:val="2"/>
                <w:sz w:val="20"/>
                <w:lang w:val="en-GB"/>
              </w:rPr>
              <w:t>00</w:t>
            </w:r>
          </w:p>
        </w:tc>
        <w:tc>
          <w:tcPr>
            <w:tcW w:w="1693" w:type="dxa"/>
            <w:tcBorders>
              <w:top w:val="nil"/>
              <w:left w:val="nil"/>
              <w:bottom w:val="nil"/>
              <w:right w:val="nil"/>
            </w:tcBorders>
            <w:shd w:val="clear" w:color="auto" w:fill="auto"/>
            <w:noWrap/>
            <w:vAlign w:val="bottom"/>
          </w:tcPr>
          <w:p w14:paraId="20FEC6B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7 452 300</w:t>
            </w:r>
          </w:p>
        </w:tc>
        <w:tc>
          <w:tcPr>
            <w:tcW w:w="1693" w:type="dxa"/>
            <w:tcBorders>
              <w:top w:val="nil"/>
              <w:left w:val="nil"/>
              <w:bottom w:val="nil"/>
              <w:right w:val="nil"/>
            </w:tcBorders>
            <w:shd w:val="clear" w:color="auto" w:fill="auto"/>
            <w:noWrap/>
            <w:vAlign w:val="bottom"/>
          </w:tcPr>
          <w:p w14:paraId="691AA99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w:t>
            </w:r>
            <w:r w:rsidRPr="003013C2">
              <w:rPr>
                <w:rFonts w:eastAsia="新細明體"/>
                <w:color w:val="000000"/>
                <w:spacing w:val="0"/>
                <w:kern w:val="2"/>
                <w:sz w:val="20"/>
                <w:lang w:val="en-GB"/>
              </w:rPr>
              <w:t xml:space="preserve"> 713 000</w:t>
            </w:r>
          </w:p>
        </w:tc>
        <w:tc>
          <w:tcPr>
            <w:tcW w:w="1694" w:type="dxa"/>
            <w:tcBorders>
              <w:top w:val="nil"/>
              <w:left w:val="nil"/>
              <w:bottom w:val="nil"/>
              <w:right w:val="nil"/>
            </w:tcBorders>
            <w:shd w:val="clear" w:color="auto" w:fill="auto"/>
            <w:noWrap/>
            <w:vAlign w:val="bottom"/>
          </w:tcPr>
          <w:p w14:paraId="3EE89511" w14:textId="77777777" w:rsidR="005F708B" w:rsidRPr="002B06DB"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757 100</w:t>
            </w:r>
          </w:p>
        </w:tc>
      </w:tr>
      <w:tr w:rsidR="005F708B" w:rsidRPr="00770B62" w14:paraId="53B8AF02" w14:textId="77777777" w:rsidTr="005F708B">
        <w:trPr>
          <w:trHeight w:val="340"/>
        </w:trPr>
        <w:tc>
          <w:tcPr>
            <w:tcW w:w="1375" w:type="dxa"/>
            <w:tcBorders>
              <w:top w:val="nil"/>
              <w:left w:val="nil"/>
              <w:bottom w:val="nil"/>
              <w:right w:val="nil"/>
            </w:tcBorders>
            <w:shd w:val="clear" w:color="auto" w:fill="auto"/>
            <w:noWrap/>
            <w:vAlign w:val="bottom"/>
          </w:tcPr>
          <w:p w14:paraId="7DAC9E8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624AA03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第三季</w:t>
            </w:r>
          </w:p>
        </w:tc>
        <w:tc>
          <w:tcPr>
            <w:tcW w:w="1693" w:type="dxa"/>
            <w:tcBorders>
              <w:top w:val="nil"/>
              <w:left w:val="nil"/>
              <w:bottom w:val="nil"/>
              <w:right w:val="nil"/>
            </w:tcBorders>
            <w:shd w:val="clear" w:color="auto" w:fill="auto"/>
            <w:noWrap/>
            <w:vAlign w:val="bottom"/>
          </w:tcPr>
          <w:p w14:paraId="63F08171"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11 437 500</w:t>
            </w:r>
          </w:p>
        </w:tc>
        <w:tc>
          <w:tcPr>
            <w:tcW w:w="1693" w:type="dxa"/>
            <w:tcBorders>
              <w:top w:val="nil"/>
              <w:left w:val="nil"/>
              <w:bottom w:val="nil"/>
              <w:right w:val="nil"/>
            </w:tcBorders>
            <w:shd w:val="clear" w:color="auto" w:fill="auto"/>
            <w:noWrap/>
            <w:vAlign w:val="bottom"/>
          </w:tcPr>
          <w:p w14:paraId="1CA2BFBE"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9 095 700</w:t>
            </w:r>
          </w:p>
        </w:tc>
        <w:tc>
          <w:tcPr>
            <w:tcW w:w="1693" w:type="dxa"/>
            <w:tcBorders>
              <w:top w:val="nil"/>
              <w:left w:val="nil"/>
              <w:bottom w:val="nil"/>
              <w:right w:val="nil"/>
            </w:tcBorders>
            <w:shd w:val="clear" w:color="auto" w:fill="auto"/>
            <w:noWrap/>
            <w:vAlign w:val="bottom"/>
          </w:tcPr>
          <w:p w14:paraId="2AA2A0E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w:t>
            </w:r>
            <w:r w:rsidRPr="003013C2">
              <w:rPr>
                <w:rFonts w:eastAsia="新細明體"/>
                <w:color w:val="000000"/>
                <w:spacing w:val="0"/>
                <w:kern w:val="2"/>
                <w:sz w:val="20"/>
                <w:lang w:val="en-GB"/>
              </w:rPr>
              <w:t xml:space="preserve"> 662 900</w:t>
            </w:r>
          </w:p>
        </w:tc>
        <w:tc>
          <w:tcPr>
            <w:tcW w:w="1694" w:type="dxa"/>
            <w:tcBorders>
              <w:top w:val="nil"/>
              <w:left w:val="nil"/>
              <w:bottom w:val="nil"/>
              <w:right w:val="nil"/>
            </w:tcBorders>
            <w:shd w:val="clear" w:color="auto" w:fill="auto"/>
            <w:noWrap/>
            <w:vAlign w:val="bottom"/>
          </w:tcPr>
          <w:p w14:paraId="3C02D52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 xml:space="preserve">679 </w:t>
            </w:r>
            <w:r w:rsidRPr="003013C2">
              <w:rPr>
                <w:rFonts w:eastAsia="新細明體"/>
                <w:color w:val="000000"/>
                <w:spacing w:val="0"/>
                <w:kern w:val="2"/>
                <w:sz w:val="20"/>
                <w:szCs w:val="24"/>
                <w:lang w:val="en-GB"/>
              </w:rPr>
              <w:t>000</w:t>
            </w:r>
          </w:p>
        </w:tc>
      </w:tr>
      <w:tr w:rsidR="005F708B" w:rsidRPr="00770B62" w14:paraId="5504A2D8" w14:textId="77777777" w:rsidTr="005F708B">
        <w:trPr>
          <w:trHeight w:val="340"/>
        </w:trPr>
        <w:tc>
          <w:tcPr>
            <w:tcW w:w="1375" w:type="dxa"/>
            <w:tcBorders>
              <w:top w:val="nil"/>
              <w:left w:val="nil"/>
              <w:bottom w:val="nil"/>
              <w:right w:val="nil"/>
            </w:tcBorders>
            <w:shd w:val="clear" w:color="auto" w:fill="auto"/>
            <w:noWrap/>
            <w:vAlign w:val="bottom"/>
          </w:tcPr>
          <w:p w14:paraId="6F1EB82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088B23C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第四季</w:t>
            </w:r>
          </w:p>
        </w:tc>
        <w:tc>
          <w:tcPr>
            <w:tcW w:w="1693" w:type="dxa"/>
            <w:tcBorders>
              <w:top w:val="nil"/>
              <w:left w:val="nil"/>
              <w:bottom w:val="nil"/>
              <w:right w:val="nil"/>
            </w:tcBorders>
            <w:shd w:val="clear" w:color="auto" w:fill="auto"/>
            <w:noWrap/>
            <w:vAlign w:val="bottom"/>
          </w:tcPr>
          <w:p w14:paraId="5CE970D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11</w:t>
            </w:r>
            <w:r w:rsidRPr="003013C2">
              <w:rPr>
                <w:rFonts w:eastAsia="新細明體"/>
                <w:color w:val="000000"/>
                <w:spacing w:val="0"/>
                <w:kern w:val="2"/>
                <w:sz w:val="20"/>
                <w:szCs w:val="24"/>
              </w:rPr>
              <w:t> </w:t>
            </w:r>
            <w:r w:rsidRPr="003013C2">
              <w:rPr>
                <w:rFonts w:eastAsia="新細明體"/>
                <w:color w:val="000000"/>
                <w:spacing w:val="0"/>
                <w:kern w:val="2"/>
                <w:sz w:val="20"/>
                <w:szCs w:val="24"/>
                <w:lang w:val="en-GB"/>
              </w:rPr>
              <w:t>914</w:t>
            </w:r>
            <w:r w:rsidRPr="003013C2">
              <w:rPr>
                <w:rFonts w:eastAsia="新細明體"/>
                <w:color w:val="000000"/>
                <w:spacing w:val="0"/>
                <w:kern w:val="2"/>
                <w:sz w:val="20"/>
                <w:szCs w:val="24"/>
              </w:rPr>
              <w:t> </w:t>
            </w:r>
            <w:r>
              <w:rPr>
                <w:rFonts w:eastAsia="新細明體"/>
                <w:color w:val="000000"/>
                <w:spacing w:val="0"/>
                <w:kern w:val="2"/>
                <w:sz w:val="20"/>
                <w:szCs w:val="24"/>
                <w:lang w:val="en-GB"/>
              </w:rPr>
              <w:t>0</w:t>
            </w:r>
            <w:r w:rsidRPr="003013C2">
              <w:rPr>
                <w:rFonts w:eastAsia="新細明體"/>
                <w:color w:val="000000"/>
                <w:spacing w:val="0"/>
                <w:kern w:val="2"/>
                <w:sz w:val="20"/>
                <w:szCs w:val="24"/>
                <w:lang w:val="en-GB"/>
              </w:rPr>
              <w:t>00</w:t>
            </w:r>
          </w:p>
        </w:tc>
        <w:tc>
          <w:tcPr>
            <w:tcW w:w="1693" w:type="dxa"/>
            <w:tcBorders>
              <w:top w:val="nil"/>
              <w:left w:val="nil"/>
              <w:bottom w:val="nil"/>
              <w:right w:val="nil"/>
            </w:tcBorders>
            <w:shd w:val="clear" w:color="auto" w:fill="auto"/>
            <w:noWrap/>
            <w:vAlign w:val="bottom"/>
          </w:tcPr>
          <w:p w14:paraId="029C0F7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8 79</w:t>
            </w:r>
            <w:r>
              <w:rPr>
                <w:rFonts w:eastAsia="新細明體"/>
                <w:color w:val="000000"/>
                <w:spacing w:val="0"/>
                <w:kern w:val="2"/>
                <w:sz w:val="20"/>
                <w:szCs w:val="24"/>
                <w:lang w:val="en-GB"/>
              </w:rPr>
              <w:t>7</w:t>
            </w:r>
            <w:r w:rsidRPr="003013C2">
              <w:rPr>
                <w:rFonts w:eastAsia="新細明體"/>
                <w:color w:val="000000"/>
                <w:spacing w:val="0"/>
                <w:kern w:val="2"/>
                <w:sz w:val="20"/>
                <w:szCs w:val="24"/>
              </w:rPr>
              <w:t> </w:t>
            </w:r>
            <w:r>
              <w:rPr>
                <w:rFonts w:eastAsia="新細明體"/>
                <w:color w:val="000000"/>
                <w:spacing w:val="0"/>
                <w:kern w:val="2"/>
                <w:sz w:val="20"/>
                <w:szCs w:val="24"/>
                <w:lang w:val="en-GB"/>
              </w:rPr>
              <w:t>0</w:t>
            </w:r>
            <w:r w:rsidRPr="003013C2">
              <w:rPr>
                <w:rFonts w:eastAsia="新細明體"/>
                <w:color w:val="000000"/>
                <w:spacing w:val="0"/>
                <w:kern w:val="2"/>
                <w:sz w:val="20"/>
                <w:szCs w:val="24"/>
                <w:lang w:val="en-GB"/>
              </w:rPr>
              <w:t>00</w:t>
            </w:r>
          </w:p>
        </w:tc>
        <w:tc>
          <w:tcPr>
            <w:tcW w:w="1693" w:type="dxa"/>
            <w:tcBorders>
              <w:top w:val="nil"/>
              <w:left w:val="nil"/>
              <w:bottom w:val="nil"/>
              <w:right w:val="nil"/>
            </w:tcBorders>
            <w:shd w:val="clear" w:color="auto" w:fill="auto"/>
            <w:noWrap/>
            <w:vAlign w:val="bottom"/>
          </w:tcPr>
          <w:p w14:paraId="380992F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rPr>
              <w:t>2 </w:t>
            </w:r>
            <w:r>
              <w:rPr>
                <w:rFonts w:eastAsia="新細明體"/>
                <w:color w:val="000000"/>
                <w:spacing w:val="0"/>
                <w:kern w:val="2"/>
                <w:sz w:val="20"/>
                <w:szCs w:val="24"/>
              </w:rPr>
              <w:t>133</w:t>
            </w:r>
            <w:r w:rsidRPr="003013C2">
              <w:rPr>
                <w:rFonts w:eastAsia="新細明體"/>
                <w:color w:val="000000"/>
                <w:spacing w:val="0"/>
                <w:kern w:val="2"/>
                <w:sz w:val="20"/>
                <w:szCs w:val="24"/>
              </w:rPr>
              <w:t> </w:t>
            </w:r>
            <w:r>
              <w:rPr>
                <w:rFonts w:eastAsia="新細明體"/>
                <w:color w:val="000000"/>
                <w:spacing w:val="0"/>
                <w:kern w:val="2"/>
                <w:sz w:val="20"/>
                <w:szCs w:val="24"/>
              </w:rPr>
              <w:t>9</w:t>
            </w:r>
            <w:r w:rsidRPr="003013C2">
              <w:rPr>
                <w:rFonts w:eastAsia="新細明體"/>
                <w:color w:val="000000"/>
                <w:spacing w:val="0"/>
                <w:kern w:val="2"/>
                <w:sz w:val="20"/>
                <w:szCs w:val="24"/>
              </w:rPr>
              <w:t>00</w:t>
            </w:r>
          </w:p>
        </w:tc>
        <w:tc>
          <w:tcPr>
            <w:tcW w:w="1694" w:type="dxa"/>
            <w:tcBorders>
              <w:top w:val="nil"/>
              <w:left w:val="nil"/>
              <w:bottom w:val="nil"/>
              <w:right w:val="nil"/>
            </w:tcBorders>
            <w:shd w:val="clear" w:color="auto" w:fill="auto"/>
            <w:noWrap/>
            <w:vAlign w:val="bottom"/>
          </w:tcPr>
          <w:p w14:paraId="6257953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Pr>
                <w:rFonts w:eastAsia="Times New Roman"/>
                <w:color w:val="000000"/>
                <w:spacing w:val="0"/>
                <w:kern w:val="2"/>
                <w:sz w:val="20"/>
              </w:rPr>
              <w:t>983 200</w:t>
            </w:r>
          </w:p>
        </w:tc>
      </w:tr>
      <w:tr w:rsidR="005F708B" w:rsidRPr="00770B62" w14:paraId="0F7672D4" w14:textId="77777777" w:rsidTr="005F708B">
        <w:trPr>
          <w:trHeight w:val="340"/>
        </w:trPr>
        <w:tc>
          <w:tcPr>
            <w:tcW w:w="1375" w:type="dxa"/>
            <w:tcBorders>
              <w:top w:val="nil"/>
              <w:left w:val="nil"/>
              <w:bottom w:val="nil"/>
              <w:right w:val="nil"/>
            </w:tcBorders>
            <w:shd w:val="clear" w:color="auto" w:fill="auto"/>
            <w:noWrap/>
            <w:vAlign w:val="bottom"/>
          </w:tcPr>
          <w:p w14:paraId="2DE80AF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39F97F0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tcBorders>
              <w:top w:val="nil"/>
              <w:left w:val="nil"/>
              <w:bottom w:val="nil"/>
              <w:right w:val="nil"/>
            </w:tcBorders>
            <w:shd w:val="clear" w:color="auto" w:fill="auto"/>
            <w:noWrap/>
            <w:vAlign w:val="bottom"/>
          </w:tcPr>
          <w:p w14:paraId="338BB69E" w14:textId="77777777" w:rsidR="005F708B" w:rsidRPr="003013C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新細明體"/>
                <w:color w:val="000000"/>
                <w:spacing w:val="0"/>
                <w:kern w:val="2"/>
                <w:sz w:val="20"/>
                <w:szCs w:val="24"/>
                <w:lang w:val="en-GB"/>
              </w:rPr>
            </w:pPr>
          </w:p>
        </w:tc>
        <w:tc>
          <w:tcPr>
            <w:tcW w:w="1693" w:type="dxa"/>
            <w:tcBorders>
              <w:top w:val="nil"/>
              <w:left w:val="nil"/>
              <w:bottom w:val="nil"/>
              <w:right w:val="nil"/>
            </w:tcBorders>
            <w:shd w:val="clear" w:color="auto" w:fill="auto"/>
            <w:noWrap/>
            <w:vAlign w:val="bottom"/>
          </w:tcPr>
          <w:p w14:paraId="11E99B46" w14:textId="77777777" w:rsidR="005F708B" w:rsidRPr="003013C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新細明體"/>
                <w:color w:val="000000"/>
                <w:spacing w:val="0"/>
                <w:kern w:val="2"/>
                <w:sz w:val="20"/>
                <w:szCs w:val="24"/>
                <w:lang w:val="en-GB"/>
              </w:rPr>
            </w:pPr>
          </w:p>
        </w:tc>
        <w:tc>
          <w:tcPr>
            <w:tcW w:w="1693" w:type="dxa"/>
            <w:tcBorders>
              <w:top w:val="nil"/>
              <w:left w:val="nil"/>
              <w:bottom w:val="nil"/>
              <w:right w:val="nil"/>
            </w:tcBorders>
            <w:shd w:val="clear" w:color="auto" w:fill="auto"/>
            <w:noWrap/>
            <w:vAlign w:val="bottom"/>
          </w:tcPr>
          <w:p w14:paraId="49F69808" w14:textId="77777777" w:rsidR="005F708B" w:rsidRPr="003013C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新細明體"/>
                <w:color w:val="000000"/>
                <w:spacing w:val="0"/>
                <w:kern w:val="2"/>
                <w:sz w:val="20"/>
                <w:szCs w:val="24"/>
              </w:rPr>
            </w:pPr>
          </w:p>
        </w:tc>
        <w:tc>
          <w:tcPr>
            <w:tcW w:w="1694" w:type="dxa"/>
            <w:tcBorders>
              <w:top w:val="nil"/>
              <w:left w:val="nil"/>
              <w:bottom w:val="nil"/>
              <w:right w:val="nil"/>
            </w:tcBorders>
            <w:shd w:val="clear" w:color="auto" w:fill="auto"/>
            <w:noWrap/>
            <w:vAlign w:val="bottom"/>
          </w:tcPr>
          <w:p w14:paraId="14334F50" w14:textId="77777777" w:rsidR="005F708B"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kern w:val="2"/>
                <w:sz w:val="20"/>
              </w:rPr>
            </w:pPr>
          </w:p>
        </w:tc>
      </w:tr>
      <w:tr w:rsidR="005F708B" w:rsidRPr="00770B62" w14:paraId="56DBBA0A" w14:textId="77777777" w:rsidTr="005F708B">
        <w:trPr>
          <w:trHeight w:val="340"/>
        </w:trPr>
        <w:tc>
          <w:tcPr>
            <w:tcW w:w="1375" w:type="dxa"/>
            <w:tcBorders>
              <w:top w:val="nil"/>
              <w:left w:val="nil"/>
              <w:bottom w:val="nil"/>
              <w:right w:val="nil"/>
            </w:tcBorders>
            <w:shd w:val="clear" w:color="auto" w:fill="auto"/>
            <w:noWrap/>
            <w:vAlign w:val="bottom"/>
          </w:tcPr>
          <w:p w14:paraId="4E1FDC6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二零二</w:t>
            </w:r>
            <w:r>
              <w:rPr>
                <w:rFonts w:hint="eastAsia"/>
                <w:spacing w:val="0"/>
                <w:sz w:val="20"/>
                <w:lang w:eastAsia="zh-HK"/>
              </w:rPr>
              <w:t>五</w:t>
            </w:r>
            <w:r w:rsidRPr="00770B62">
              <w:rPr>
                <w:rFonts w:hint="eastAsia"/>
                <w:spacing w:val="0"/>
                <w:sz w:val="20"/>
              </w:rPr>
              <w:t>年</w:t>
            </w:r>
          </w:p>
        </w:tc>
        <w:tc>
          <w:tcPr>
            <w:tcW w:w="1208" w:type="dxa"/>
            <w:tcBorders>
              <w:top w:val="nil"/>
              <w:left w:val="nil"/>
              <w:bottom w:val="nil"/>
              <w:right w:val="nil"/>
            </w:tcBorders>
            <w:shd w:val="clear" w:color="auto" w:fill="auto"/>
            <w:noWrap/>
            <w:vAlign w:val="bottom"/>
          </w:tcPr>
          <w:p w14:paraId="3757F7E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Pr>
                <w:rFonts w:hint="eastAsia"/>
                <w:spacing w:val="0"/>
                <w:sz w:val="20"/>
                <w:lang w:eastAsia="zh-HK"/>
              </w:rPr>
              <w:t>第一季</w:t>
            </w:r>
          </w:p>
        </w:tc>
        <w:tc>
          <w:tcPr>
            <w:tcW w:w="1693" w:type="dxa"/>
            <w:tcBorders>
              <w:top w:val="nil"/>
              <w:left w:val="nil"/>
              <w:bottom w:val="nil"/>
              <w:right w:val="nil"/>
            </w:tcBorders>
            <w:shd w:val="clear" w:color="auto" w:fill="auto"/>
            <w:noWrap/>
            <w:vAlign w:val="bottom"/>
          </w:tcPr>
          <w:p w14:paraId="44CEE6A9" w14:textId="08E4633E" w:rsidR="005F708B" w:rsidRPr="003013C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新細明體"/>
                <w:color w:val="000000"/>
                <w:spacing w:val="0"/>
                <w:kern w:val="2"/>
                <w:sz w:val="20"/>
                <w:szCs w:val="24"/>
                <w:lang w:val="en-GB"/>
              </w:rPr>
            </w:pPr>
            <w:r>
              <w:rPr>
                <w:rFonts w:eastAsia="新細明體" w:hint="eastAsia"/>
                <w:color w:val="000000"/>
                <w:spacing w:val="0"/>
                <w:kern w:val="2"/>
                <w:sz w:val="20"/>
                <w:szCs w:val="24"/>
                <w:lang w:val="en-GB"/>
              </w:rPr>
              <w:t>12</w:t>
            </w:r>
            <w:r>
              <w:rPr>
                <w:rFonts w:eastAsia="新細明體"/>
                <w:color w:val="000000"/>
                <w:spacing w:val="0"/>
                <w:kern w:val="2"/>
                <w:sz w:val="20"/>
                <w:szCs w:val="24"/>
              </w:rPr>
              <w:t> </w:t>
            </w:r>
            <w:r>
              <w:rPr>
                <w:rFonts w:eastAsia="新細明體" w:hint="eastAsia"/>
                <w:color w:val="000000"/>
                <w:spacing w:val="0"/>
                <w:kern w:val="2"/>
                <w:sz w:val="20"/>
                <w:szCs w:val="24"/>
                <w:lang w:val="en-GB"/>
              </w:rPr>
              <w:t>228</w:t>
            </w:r>
            <w:r>
              <w:rPr>
                <w:rFonts w:eastAsia="新細明體"/>
                <w:color w:val="000000"/>
                <w:spacing w:val="0"/>
                <w:kern w:val="2"/>
                <w:sz w:val="20"/>
                <w:szCs w:val="24"/>
              </w:rPr>
              <w:t> </w:t>
            </w:r>
            <w:r w:rsidR="00CA17C3">
              <w:rPr>
                <w:rFonts w:eastAsia="新細明體" w:hint="eastAsia"/>
                <w:color w:val="000000"/>
                <w:spacing w:val="0"/>
                <w:kern w:val="2"/>
                <w:sz w:val="20"/>
                <w:szCs w:val="24"/>
                <w:lang w:val="en-GB"/>
              </w:rPr>
              <w:t>200</w:t>
            </w:r>
          </w:p>
        </w:tc>
        <w:tc>
          <w:tcPr>
            <w:tcW w:w="1693" w:type="dxa"/>
            <w:tcBorders>
              <w:top w:val="nil"/>
              <w:left w:val="nil"/>
              <w:bottom w:val="nil"/>
              <w:right w:val="nil"/>
            </w:tcBorders>
            <w:shd w:val="clear" w:color="auto" w:fill="auto"/>
            <w:noWrap/>
            <w:vAlign w:val="bottom"/>
          </w:tcPr>
          <w:p w14:paraId="5073B7A3" w14:textId="505ADE7B" w:rsidR="005F708B" w:rsidRPr="00C61D0E" w:rsidRDefault="00CA17C3"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Cambria"/>
                <w:color w:val="000000"/>
                <w:spacing w:val="0"/>
                <w:kern w:val="2"/>
                <w:sz w:val="20"/>
                <w:szCs w:val="24"/>
              </w:rPr>
            </w:pPr>
            <w:r w:rsidRPr="00CA17C3">
              <w:rPr>
                <w:rFonts w:eastAsia="新細明體"/>
                <w:color w:val="000000"/>
                <w:spacing w:val="0"/>
                <w:kern w:val="2"/>
                <w:sz w:val="20"/>
                <w:szCs w:val="24"/>
                <w:lang w:val="en-GB"/>
              </w:rPr>
              <w:t>9</w:t>
            </w:r>
            <w:r w:rsidRPr="00C61D0E">
              <w:rPr>
                <w:rFonts w:eastAsia="Cambria"/>
                <w:color w:val="000000"/>
                <w:spacing w:val="0"/>
                <w:kern w:val="2"/>
                <w:sz w:val="20"/>
                <w:szCs w:val="24"/>
              </w:rPr>
              <w:t> </w:t>
            </w:r>
            <w:r w:rsidRPr="00C61D0E">
              <w:rPr>
                <w:rFonts w:eastAsiaTheme="minorEastAsia"/>
                <w:color w:val="000000"/>
                <w:spacing w:val="0"/>
                <w:kern w:val="2"/>
                <w:sz w:val="20"/>
                <w:szCs w:val="24"/>
              </w:rPr>
              <w:t>245</w:t>
            </w:r>
            <w:r w:rsidRPr="00C61D0E">
              <w:rPr>
                <w:rFonts w:eastAsia="Cambria"/>
                <w:color w:val="000000"/>
                <w:spacing w:val="0"/>
                <w:kern w:val="2"/>
                <w:sz w:val="20"/>
                <w:szCs w:val="24"/>
              </w:rPr>
              <w:t> </w:t>
            </w:r>
            <w:r w:rsidRPr="00C61D0E">
              <w:rPr>
                <w:rFonts w:eastAsiaTheme="minorEastAsia"/>
                <w:color w:val="000000"/>
                <w:spacing w:val="0"/>
                <w:kern w:val="2"/>
                <w:sz w:val="20"/>
                <w:szCs w:val="24"/>
              </w:rPr>
              <w:t>400</w:t>
            </w:r>
          </w:p>
        </w:tc>
        <w:tc>
          <w:tcPr>
            <w:tcW w:w="1693" w:type="dxa"/>
            <w:tcBorders>
              <w:top w:val="nil"/>
              <w:left w:val="nil"/>
              <w:bottom w:val="nil"/>
              <w:right w:val="nil"/>
            </w:tcBorders>
            <w:shd w:val="clear" w:color="auto" w:fill="auto"/>
            <w:noWrap/>
            <w:vAlign w:val="bottom"/>
          </w:tcPr>
          <w:p w14:paraId="0258C4AE" w14:textId="5FD06138" w:rsidR="005F708B" w:rsidRPr="00CA17C3"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新細明體"/>
                <w:color w:val="000000"/>
                <w:spacing w:val="0"/>
                <w:kern w:val="2"/>
                <w:sz w:val="20"/>
                <w:szCs w:val="24"/>
              </w:rPr>
            </w:pPr>
            <w:r w:rsidRPr="00CA17C3">
              <w:rPr>
                <w:rFonts w:eastAsia="新細明體"/>
                <w:color w:val="000000"/>
                <w:spacing w:val="0"/>
                <w:kern w:val="2"/>
                <w:sz w:val="20"/>
                <w:szCs w:val="24"/>
              </w:rPr>
              <w:t>2 </w:t>
            </w:r>
            <w:r w:rsidR="00CA17C3" w:rsidRPr="00CA17C3">
              <w:rPr>
                <w:rFonts w:eastAsia="新細明體"/>
                <w:color w:val="000000"/>
                <w:spacing w:val="0"/>
                <w:kern w:val="2"/>
                <w:sz w:val="20"/>
                <w:szCs w:val="24"/>
              </w:rPr>
              <w:t>084</w:t>
            </w:r>
            <w:r w:rsidR="00CA17C3" w:rsidRPr="00C61D0E">
              <w:rPr>
                <w:rFonts w:eastAsia="Cambria"/>
                <w:color w:val="000000"/>
                <w:spacing w:val="0"/>
                <w:kern w:val="2"/>
                <w:sz w:val="20"/>
                <w:szCs w:val="24"/>
              </w:rPr>
              <w:t> </w:t>
            </w:r>
            <w:r w:rsidR="00CA17C3" w:rsidRPr="00C61D0E">
              <w:rPr>
                <w:rFonts w:eastAsiaTheme="minorEastAsia"/>
                <w:color w:val="000000"/>
                <w:spacing w:val="0"/>
                <w:kern w:val="2"/>
                <w:sz w:val="20"/>
                <w:szCs w:val="24"/>
              </w:rPr>
              <w:t>300</w:t>
            </w:r>
          </w:p>
        </w:tc>
        <w:tc>
          <w:tcPr>
            <w:tcW w:w="1694" w:type="dxa"/>
            <w:tcBorders>
              <w:top w:val="nil"/>
              <w:left w:val="nil"/>
              <w:bottom w:val="nil"/>
              <w:right w:val="nil"/>
            </w:tcBorders>
            <w:shd w:val="clear" w:color="auto" w:fill="auto"/>
            <w:noWrap/>
            <w:vAlign w:val="bottom"/>
          </w:tcPr>
          <w:p w14:paraId="227E003C" w14:textId="1E6D50A0" w:rsidR="005F708B" w:rsidRPr="00EC5E1C" w:rsidRDefault="00CA17C3"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kern w:val="2"/>
                <w:sz w:val="20"/>
              </w:rPr>
            </w:pPr>
            <w:r>
              <w:rPr>
                <w:rFonts w:eastAsiaTheme="minorEastAsia"/>
                <w:color w:val="000000"/>
                <w:spacing w:val="0"/>
                <w:kern w:val="2"/>
                <w:sz w:val="20"/>
              </w:rPr>
              <w:t>898 600</w:t>
            </w:r>
          </w:p>
        </w:tc>
      </w:tr>
    </w:tbl>
    <w:p w14:paraId="467D03F9" w14:textId="28C06609" w:rsidR="005F708B" w:rsidRPr="00481699" w:rsidRDefault="005F708B" w:rsidP="005660C0">
      <w:pPr>
        <w:pStyle w:val="affd"/>
        <w:spacing w:before="180"/>
        <w:rPr>
          <w:lang w:val="en-GB"/>
        </w:rPr>
      </w:pPr>
      <w:r w:rsidRPr="00481699">
        <w:rPr>
          <w:rFonts w:hint="eastAsia"/>
          <w:lang w:val="en-GB" w:eastAsia="zh-HK"/>
        </w:rPr>
        <w:t>註</w:t>
      </w:r>
      <w:r w:rsidRPr="00481699">
        <w:rPr>
          <w:rFonts w:hint="eastAsia"/>
          <w:lang w:val="en-GB"/>
        </w:rPr>
        <w:t>：</w:t>
      </w:r>
      <w:r w:rsidRPr="00481699">
        <w:rPr>
          <w:lang w:val="en-GB"/>
        </w:rPr>
        <w:t>(*)</w:t>
      </w:r>
      <w:r w:rsidRPr="00481699">
        <w:rPr>
          <w:lang w:val="en-GB"/>
        </w:rPr>
        <w:tab/>
      </w:r>
      <w:r w:rsidRPr="008F210A">
        <w:rPr>
          <w:rFonts w:hint="eastAsia"/>
          <w:lang w:val="en-GB"/>
        </w:rPr>
        <w:t>其他短途市場指北亞、南亞及東南亞、台灣及澳門，但不包括內地；長途市場則指美洲、歐洲、非洲、中東、澳洲、新西蘭及南太平洋。</w:t>
      </w:r>
    </w:p>
    <w:p w14:paraId="450E4857" w14:textId="3A66AC90" w:rsidR="005F708B" w:rsidRDefault="005F708B" w:rsidP="005660C0">
      <w:pPr>
        <w:pStyle w:val="affd"/>
        <w:tabs>
          <w:tab w:val="clear" w:pos="720"/>
          <w:tab w:val="left" w:pos="709"/>
        </w:tabs>
        <w:spacing w:before="180"/>
        <w:ind w:left="692" w:hanging="624"/>
        <w:rPr>
          <w:lang w:val="en-GB"/>
        </w:rPr>
      </w:pPr>
      <w:r w:rsidRPr="00481699">
        <w:rPr>
          <w:lang w:val="en-GB"/>
        </w:rPr>
        <w:tab/>
      </w:r>
      <w:r w:rsidRPr="002E45D9">
        <w:rPr>
          <w:rFonts w:hint="eastAsia"/>
          <w:lang w:val="en-GB"/>
        </w:rPr>
        <w:t>二零二</w:t>
      </w:r>
      <w:r w:rsidRPr="002E45D9">
        <w:rPr>
          <w:rFonts w:hint="eastAsia"/>
          <w:lang w:val="en-GB" w:eastAsia="zh-HK"/>
        </w:rPr>
        <w:t>四</w:t>
      </w:r>
      <w:r w:rsidRPr="002E45D9">
        <w:rPr>
          <w:rFonts w:hint="eastAsia"/>
          <w:lang w:val="en-GB"/>
        </w:rPr>
        <w:t>年《施政報告》宣布，由二零二</w:t>
      </w:r>
      <w:r w:rsidRPr="002E45D9">
        <w:rPr>
          <w:rFonts w:hint="eastAsia"/>
          <w:lang w:val="en-GB" w:eastAsia="zh-HK"/>
        </w:rPr>
        <w:t>四</w:t>
      </w:r>
      <w:r w:rsidRPr="002E45D9">
        <w:rPr>
          <w:rFonts w:hint="eastAsia"/>
          <w:lang w:val="en-GB"/>
        </w:rPr>
        <w:t>年</w:t>
      </w:r>
      <w:r w:rsidRPr="00CE3423">
        <w:rPr>
          <w:rFonts w:hint="eastAsia"/>
          <w:lang w:val="en-GB" w:eastAsia="zh-HK"/>
        </w:rPr>
        <w:t>十</w:t>
      </w:r>
      <w:r w:rsidRPr="00CE3423">
        <w:rPr>
          <w:rFonts w:hint="eastAsia"/>
          <w:lang w:val="en-GB"/>
        </w:rPr>
        <w:t>月</w:t>
      </w:r>
      <w:r w:rsidRPr="00F44E5A">
        <w:rPr>
          <w:rFonts w:hint="eastAsia"/>
          <w:lang w:val="en-GB" w:eastAsia="zh-HK"/>
        </w:rPr>
        <w:t>十六</w:t>
      </w:r>
      <w:r w:rsidRPr="00F44E5A">
        <w:rPr>
          <w:rFonts w:hint="eastAsia"/>
          <w:lang w:val="en-GB"/>
        </w:rPr>
        <w:t>日起全面取消旅客提交抵港或離港申報表要求，使出入境更便捷。由於「居住地」數據僅可以從旅客提交</w:t>
      </w:r>
      <w:r w:rsidRPr="00F44E5A">
        <w:rPr>
          <w:rFonts w:hint="eastAsia"/>
          <w:lang w:val="en-GB" w:eastAsia="zh-HK"/>
        </w:rPr>
        <w:t>的</w:t>
      </w:r>
      <w:r w:rsidRPr="00F44E5A">
        <w:rPr>
          <w:rFonts w:hint="eastAsia"/>
          <w:lang w:val="en-GB"/>
        </w:rPr>
        <w:t>抵港申報表收集，</w:t>
      </w:r>
      <w:r w:rsidRPr="00F44E5A">
        <w:rPr>
          <w:rFonts w:hint="eastAsia"/>
          <w:lang w:val="en-GB" w:eastAsia="zh-HK"/>
        </w:rPr>
        <w:t>現已無法取</w:t>
      </w:r>
      <w:r w:rsidRPr="004C71F0">
        <w:rPr>
          <w:rFonts w:hint="eastAsia"/>
          <w:lang w:val="en-GB" w:eastAsia="zh-HK"/>
        </w:rPr>
        <w:t>得</w:t>
      </w:r>
      <w:r w:rsidRPr="002E45D9">
        <w:rPr>
          <w:rFonts w:hint="eastAsia"/>
          <w:lang w:val="en-GB" w:eastAsia="zh-HK"/>
        </w:rPr>
        <w:t>相關數據</w:t>
      </w:r>
      <w:r w:rsidRPr="004C71F0">
        <w:rPr>
          <w:rFonts w:hint="eastAsia"/>
          <w:lang w:val="en-GB"/>
        </w:rPr>
        <w:t>。</w:t>
      </w:r>
      <w:r w:rsidRPr="002E45D9">
        <w:rPr>
          <w:rFonts w:hint="eastAsia"/>
          <w:lang w:val="en-GB"/>
        </w:rPr>
        <w:t>此表的分類方法已由按居住國家／地區劃分</w:t>
      </w:r>
      <w:r w:rsidRPr="002E45D9">
        <w:rPr>
          <w:rFonts w:hint="eastAsia"/>
          <w:lang w:val="en-GB" w:eastAsia="zh-HK"/>
        </w:rPr>
        <w:t>改</w:t>
      </w:r>
      <w:r w:rsidRPr="002E45D9">
        <w:rPr>
          <w:rFonts w:hint="eastAsia"/>
          <w:lang w:val="en-GB"/>
        </w:rPr>
        <w:t>為按國籍／地區劃分。由於進位關係，數字相加未必等於總數。</w:t>
      </w:r>
    </w:p>
    <w:p w14:paraId="7B92C891" w14:textId="7992F4D6" w:rsidR="00CB56C8" w:rsidRPr="001F16BA" w:rsidRDefault="00CB56C8" w:rsidP="00CB56C8">
      <w:pPr>
        <w:pStyle w:val="affd"/>
        <w:spacing w:beforeLines="0" w:before="60"/>
        <w:rPr>
          <w:color w:val="FF0000"/>
          <w:lang w:eastAsia="zh-HK"/>
        </w:rPr>
      </w:pPr>
    </w:p>
    <w:p w14:paraId="45C9CF45" w14:textId="77777777" w:rsidR="005F708B" w:rsidRPr="00770B62" w:rsidRDefault="005F708B" w:rsidP="00183C5B">
      <w:pPr>
        <w:pStyle w:val="afff9"/>
      </w:pPr>
      <w:r w:rsidRPr="00770B62">
        <w:rPr>
          <w:lang w:eastAsia="zh-HK"/>
        </w:rPr>
        <w:t>表</w:t>
      </w:r>
      <w:r w:rsidRPr="007B6EA6">
        <w:rPr>
          <w:rFonts w:hint="eastAsia"/>
          <w:b/>
        </w:rPr>
        <w:t>3</w:t>
      </w:r>
      <w:r w:rsidRPr="007B6EA6">
        <w:rPr>
          <w:b/>
        </w:rPr>
        <w:t>.2</w:t>
      </w:r>
      <w:r w:rsidRPr="00770B62">
        <w:rPr>
          <w:b/>
          <w:lang w:eastAsia="zh-HK"/>
        </w:rPr>
        <w:t>：</w:t>
      </w:r>
      <w:r w:rsidRPr="00770B62">
        <w:rPr>
          <w:lang w:eastAsia="zh-HK"/>
        </w:rPr>
        <w:t>過夜旅客人次和不過夜旅客人次</w:t>
      </w:r>
    </w:p>
    <w:tbl>
      <w:tblPr>
        <w:tblW w:w="7995" w:type="dxa"/>
        <w:tblInd w:w="936" w:type="dxa"/>
        <w:tblLayout w:type="fixed"/>
        <w:tblCellMar>
          <w:left w:w="28" w:type="dxa"/>
          <w:right w:w="28" w:type="dxa"/>
        </w:tblCellMar>
        <w:tblLook w:val="04A0" w:firstRow="1" w:lastRow="0" w:firstColumn="1" w:lastColumn="0" w:noHBand="0" w:noVBand="1"/>
      </w:tblPr>
      <w:tblGrid>
        <w:gridCol w:w="1698"/>
        <w:gridCol w:w="1491"/>
        <w:gridCol w:w="2403"/>
        <w:gridCol w:w="2403"/>
      </w:tblGrid>
      <w:tr w:rsidR="005F708B" w:rsidRPr="00770B62" w14:paraId="3CA25638" w14:textId="77777777" w:rsidTr="005F708B">
        <w:trPr>
          <w:trHeight w:val="340"/>
        </w:trPr>
        <w:tc>
          <w:tcPr>
            <w:tcW w:w="1698" w:type="dxa"/>
            <w:tcBorders>
              <w:top w:val="nil"/>
              <w:left w:val="nil"/>
              <w:bottom w:val="nil"/>
              <w:right w:val="nil"/>
            </w:tcBorders>
            <w:shd w:val="clear" w:color="auto" w:fill="auto"/>
            <w:noWrap/>
            <w:vAlign w:val="bottom"/>
            <w:hideMark/>
          </w:tcPr>
          <w:p w14:paraId="6A21552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p w14:paraId="1BCC466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06B6C993"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2D5FB730"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spacing w:val="0"/>
                <w:sz w:val="20"/>
                <w:u w:val="single"/>
                <w:lang w:eastAsia="zh-HK"/>
              </w:rPr>
              <w:t>過夜旅客人次</w:t>
            </w:r>
          </w:p>
        </w:tc>
        <w:tc>
          <w:tcPr>
            <w:tcW w:w="2403" w:type="dxa"/>
            <w:tcBorders>
              <w:top w:val="nil"/>
              <w:left w:val="nil"/>
              <w:bottom w:val="nil"/>
              <w:right w:val="nil"/>
            </w:tcBorders>
            <w:vAlign w:val="bottom"/>
          </w:tcPr>
          <w:p w14:paraId="4C037B6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spacing w:val="0"/>
                <w:sz w:val="20"/>
                <w:u w:val="single"/>
                <w:lang w:eastAsia="zh-HK"/>
              </w:rPr>
              <w:t>不過夜旅客人次</w:t>
            </w:r>
          </w:p>
        </w:tc>
      </w:tr>
      <w:tr w:rsidR="005F708B" w:rsidRPr="00770B62" w14:paraId="1566FEDC" w14:textId="77777777" w:rsidTr="005F708B">
        <w:trPr>
          <w:trHeight w:val="340"/>
        </w:trPr>
        <w:tc>
          <w:tcPr>
            <w:tcW w:w="1698" w:type="dxa"/>
            <w:tcBorders>
              <w:top w:val="nil"/>
              <w:left w:val="nil"/>
              <w:bottom w:val="nil"/>
              <w:right w:val="nil"/>
            </w:tcBorders>
            <w:shd w:val="clear" w:color="auto" w:fill="auto"/>
            <w:noWrap/>
            <w:vAlign w:val="bottom"/>
          </w:tcPr>
          <w:p w14:paraId="3AD26B7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二零一九年</w:t>
            </w:r>
          </w:p>
        </w:tc>
        <w:tc>
          <w:tcPr>
            <w:tcW w:w="1491" w:type="dxa"/>
            <w:tcBorders>
              <w:top w:val="nil"/>
              <w:left w:val="nil"/>
              <w:bottom w:val="nil"/>
              <w:right w:val="nil"/>
            </w:tcBorders>
            <w:shd w:val="clear" w:color="auto" w:fill="auto"/>
            <w:noWrap/>
            <w:vAlign w:val="bottom"/>
          </w:tcPr>
          <w:p w14:paraId="3571E59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6D818328"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7 775 100</w:t>
            </w:r>
          </w:p>
        </w:tc>
        <w:tc>
          <w:tcPr>
            <w:tcW w:w="2403" w:type="dxa"/>
            <w:tcBorders>
              <w:top w:val="nil"/>
              <w:left w:val="nil"/>
              <w:bottom w:val="nil"/>
              <w:right w:val="nil"/>
            </w:tcBorders>
            <w:vAlign w:val="bottom"/>
          </w:tcPr>
          <w:p w14:paraId="1C91834E"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10 459 300</w:t>
            </w:r>
          </w:p>
        </w:tc>
      </w:tr>
      <w:tr w:rsidR="005F708B" w:rsidRPr="00770B62" w14:paraId="5CD50483" w14:textId="77777777" w:rsidTr="005F708B">
        <w:trPr>
          <w:trHeight w:val="340"/>
        </w:trPr>
        <w:tc>
          <w:tcPr>
            <w:tcW w:w="1698" w:type="dxa"/>
            <w:tcBorders>
              <w:top w:val="nil"/>
              <w:left w:val="nil"/>
              <w:bottom w:val="nil"/>
              <w:right w:val="nil"/>
            </w:tcBorders>
            <w:shd w:val="clear" w:color="auto" w:fill="auto"/>
            <w:noWrap/>
            <w:vAlign w:val="bottom"/>
            <w:hideMark/>
          </w:tcPr>
          <w:p w14:paraId="2B4C0841"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1EE5604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60AB8C9C"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7 145 100</w:t>
            </w:r>
          </w:p>
        </w:tc>
        <w:tc>
          <w:tcPr>
            <w:tcW w:w="2403" w:type="dxa"/>
            <w:tcBorders>
              <w:top w:val="nil"/>
              <w:left w:val="nil"/>
              <w:bottom w:val="nil"/>
              <w:right w:val="nil"/>
            </w:tcBorders>
            <w:vAlign w:val="bottom"/>
          </w:tcPr>
          <w:p w14:paraId="303E3070"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9 492 400</w:t>
            </w:r>
          </w:p>
        </w:tc>
      </w:tr>
      <w:tr w:rsidR="005F708B" w:rsidRPr="00770B62" w14:paraId="20D81423" w14:textId="77777777" w:rsidTr="005F708B">
        <w:trPr>
          <w:trHeight w:val="340"/>
        </w:trPr>
        <w:tc>
          <w:tcPr>
            <w:tcW w:w="1698" w:type="dxa"/>
            <w:tcBorders>
              <w:top w:val="nil"/>
              <w:left w:val="nil"/>
              <w:bottom w:val="nil"/>
              <w:right w:val="nil"/>
            </w:tcBorders>
            <w:shd w:val="clear" w:color="auto" w:fill="auto"/>
            <w:noWrap/>
            <w:vAlign w:val="bottom"/>
            <w:hideMark/>
          </w:tcPr>
          <w:p w14:paraId="731B0EE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70176A50"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4D567A78"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5 108 400</w:t>
            </w:r>
          </w:p>
        </w:tc>
        <w:tc>
          <w:tcPr>
            <w:tcW w:w="2403" w:type="dxa"/>
            <w:tcBorders>
              <w:top w:val="nil"/>
              <w:left w:val="nil"/>
              <w:bottom w:val="nil"/>
              <w:right w:val="nil"/>
            </w:tcBorders>
            <w:vAlign w:val="bottom"/>
          </w:tcPr>
          <w:p w14:paraId="09A52DBB"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6 783 200</w:t>
            </w:r>
          </w:p>
        </w:tc>
      </w:tr>
      <w:tr w:rsidR="005F708B" w:rsidRPr="00770B62" w14:paraId="20781F10" w14:textId="77777777" w:rsidTr="005F708B">
        <w:trPr>
          <w:trHeight w:val="340"/>
        </w:trPr>
        <w:tc>
          <w:tcPr>
            <w:tcW w:w="1698" w:type="dxa"/>
            <w:tcBorders>
              <w:top w:val="nil"/>
              <w:left w:val="nil"/>
              <w:bottom w:val="nil"/>
              <w:right w:val="nil"/>
            </w:tcBorders>
            <w:shd w:val="clear" w:color="auto" w:fill="auto"/>
            <w:noWrap/>
            <w:vAlign w:val="bottom"/>
            <w:hideMark/>
          </w:tcPr>
          <w:p w14:paraId="1C8934D8"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56BD09CD"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2D2DD451"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3 723 700</w:t>
            </w:r>
          </w:p>
        </w:tc>
        <w:tc>
          <w:tcPr>
            <w:tcW w:w="2403" w:type="dxa"/>
            <w:tcBorders>
              <w:top w:val="nil"/>
              <w:left w:val="nil"/>
              <w:bottom w:val="nil"/>
              <w:right w:val="nil"/>
            </w:tcBorders>
            <w:vAlign w:val="bottom"/>
          </w:tcPr>
          <w:p w14:paraId="5236EEE8"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5 425 500</w:t>
            </w:r>
          </w:p>
        </w:tc>
      </w:tr>
      <w:tr w:rsidR="005F708B" w:rsidRPr="00770B62" w14:paraId="71B741C8" w14:textId="77777777" w:rsidTr="005F708B">
        <w:trPr>
          <w:trHeight w:val="340"/>
        </w:trPr>
        <w:tc>
          <w:tcPr>
            <w:tcW w:w="1698" w:type="dxa"/>
            <w:tcBorders>
              <w:top w:val="nil"/>
              <w:left w:val="nil"/>
              <w:bottom w:val="nil"/>
              <w:right w:val="nil"/>
            </w:tcBorders>
            <w:shd w:val="clear" w:color="auto" w:fill="auto"/>
            <w:noWrap/>
            <w:vAlign w:val="bottom"/>
          </w:tcPr>
          <w:p w14:paraId="3B4C680D"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7D40A03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335095D0"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2403" w:type="dxa"/>
            <w:tcBorders>
              <w:top w:val="nil"/>
              <w:left w:val="nil"/>
              <w:bottom w:val="nil"/>
              <w:right w:val="nil"/>
            </w:tcBorders>
            <w:vAlign w:val="bottom"/>
          </w:tcPr>
          <w:p w14:paraId="35900908"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5F708B" w:rsidRPr="00770B62" w14:paraId="19238BF6" w14:textId="77777777" w:rsidTr="005F708B">
        <w:trPr>
          <w:trHeight w:val="340"/>
        </w:trPr>
        <w:tc>
          <w:tcPr>
            <w:tcW w:w="1698" w:type="dxa"/>
            <w:tcBorders>
              <w:top w:val="nil"/>
              <w:left w:val="nil"/>
              <w:bottom w:val="nil"/>
              <w:right w:val="nil"/>
            </w:tcBorders>
            <w:shd w:val="clear" w:color="auto" w:fill="auto"/>
            <w:noWrap/>
            <w:vAlign w:val="bottom"/>
          </w:tcPr>
          <w:p w14:paraId="1E63999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二零二零年</w:t>
            </w:r>
          </w:p>
        </w:tc>
        <w:tc>
          <w:tcPr>
            <w:tcW w:w="1491" w:type="dxa"/>
            <w:tcBorders>
              <w:top w:val="nil"/>
              <w:left w:val="nil"/>
              <w:bottom w:val="nil"/>
              <w:right w:val="nil"/>
            </w:tcBorders>
            <w:shd w:val="clear" w:color="auto" w:fill="auto"/>
            <w:noWrap/>
            <w:vAlign w:val="bottom"/>
          </w:tcPr>
          <w:p w14:paraId="6E08A433"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5C903103"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1 280 900</w:t>
            </w:r>
          </w:p>
        </w:tc>
        <w:tc>
          <w:tcPr>
            <w:tcW w:w="2403" w:type="dxa"/>
            <w:tcBorders>
              <w:top w:val="nil"/>
              <w:left w:val="nil"/>
              <w:bottom w:val="nil"/>
              <w:right w:val="nil"/>
            </w:tcBorders>
            <w:vAlign w:val="bottom"/>
          </w:tcPr>
          <w:p w14:paraId="22B51CEE"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2 208 300</w:t>
            </w:r>
          </w:p>
        </w:tc>
      </w:tr>
      <w:tr w:rsidR="005F708B" w:rsidRPr="00770B62" w14:paraId="1077F6AB" w14:textId="77777777" w:rsidTr="005F708B">
        <w:trPr>
          <w:trHeight w:val="340"/>
        </w:trPr>
        <w:tc>
          <w:tcPr>
            <w:tcW w:w="1698" w:type="dxa"/>
            <w:tcBorders>
              <w:top w:val="nil"/>
              <w:left w:val="nil"/>
              <w:bottom w:val="nil"/>
              <w:right w:val="nil"/>
            </w:tcBorders>
            <w:shd w:val="clear" w:color="auto" w:fill="auto"/>
            <w:noWrap/>
            <w:vAlign w:val="bottom"/>
            <w:hideMark/>
          </w:tcPr>
          <w:p w14:paraId="03BD2A5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0B0F355D"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617EE2C3"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26 500</w:t>
            </w:r>
          </w:p>
        </w:tc>
        <w:tc>
          <w:tcPr>
            <w:tcW w:w="2403" w:type="dxa"/>
            <w:tcBorders>
              <w:top w:val="nil"/>
              <w:left w:val="nil"/>
              <w:bottom w:val="nil"/>
              <w:right w:val="nil"/>
            </w:tcBorders>
            <w:vAlign w:val="bottom"/>
          </w:tcPr>
          <w:p w14:paraId="5BCE3299"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300</w:t>
            </w:r>
          </w:p>
        </w:tc>
      </w:tr>
      <w:tr w:rsidR="005F708B" w:rsidRPr="00770B62" w14:paraId="01101172" w14:textId="77777777" w:rsidTr="005F708B">
        <w:trPr>
          <w:trHeight w:val="340"/>
        </w:trPr>
        <w:tc>
          <w:tcPr>
            <w:tcW w:w="1698" w:type="dxa"/>
            <w:tcBorders>
              <w:top w:val="nil"/>
              <w:left w:val="nil"/>
              <w:bottom w:val="nil"/>
              <w:right w:val="nil"/>
            </w:tcBorders>
            <w:shd w:val="clear" w:color="auto" w:fill="auto"/>
            <w:noWrap/>
            <w:vAlign w:val="bottom"/>
            <w:hideMark/>
          </w:tcPr>
          <w:p w14:paraId="653EC4DA"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3412CB0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500340E7"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33 800</w:t>
            </w:r>
          </w:p>
        </w:tc>
        <w:tc>
          <w:tcPr>
            <w:tcW w:w="2403" w:type="dxa"/>
            <w:tcBorders>
              <w:top w:val="nil"/>
              <w:left w:val="nil"/>
              <w:bottom w:val="nil"/>
              <w:right w:val="nil"/>
            </w:tcBorders>
            <w:vAlign w:val="bottom"/>
          </w:tcPr>
          <w:p w14:paraId="27DDBFB4"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300</w:t>
            </w:r>
          </w:p>
        </w:tc>
      </w:tr>
      <w:tr w:rsidR="005F708B" w:rsidRPr="00770B62" w14:paraId="243E73D6" w14:textId="77777777" w:rsidTr="005F708B">
        <w:trPr>
          <w:trHeight w:val="340"/>
        </w:trPr>
        <w:tc>
          <w:tcPr>
            <w:tcW w:w="1698" w:type="dxa"/>
            <w:tcBorders>
              <w:top w:val="nil"/>
              <w:left w:val="nil"/>
              <w:bottom w:val="nil"/>
              <w:right w:val="nil"/>
            </w:tcBorders>
            <w:shd w:val="clear" w:color="auto" w:fill="auto"/>
            <w:noWrap/>
            <w:vAlign w:val="bottom"/>
            <w:hideMark/>
          </w:tcPr>
          <w:p w14:paraId="6079E69A"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3F9097E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291F9AA9"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18 100</w:t>
            </w:r>
          </w:p>
        </w:tc>
        <w:tc>
          <w:tcPr>
            <w:tcW w:w="2403" w:type="dxa"/>
            <w:tcBorders>
              <w:top w:val="nil"/>
              <w:left w:val="nil"/>
              <w:bottom w:val="nil"/>
              <w:right w:val="nil"/>
            </w:tcBorders>
            <w:vAlign w:val="bottom"/>
          </w:tcPr>
          <w:p w14:paraId="3C7D0BE7"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500</w:t>
            </w:r>
          </w:p>
        </w:tc>
      </w:tr>
      <w:tr w:rsidR="005F708B" w:rsidRPr="00770B62" w14:paraId="3CAE38B8" w14:textId="77777777" w:rsidTr="005F708B">
        <w:trPr>
          <w:trHeight w:val="340"/>
        </w:trPr>
        <w:tc>
          <w:tcPr>
            <w:tcW w:w="1698" w:type="dxa"/>
            <w:tcBorders>
              <w:top w:val="nil"/>
              <w:left w:val="nil"/>
              <w:bottom w:val="nil"/>
              <w:right w:val="nil"/>
            </w:tcBorders>
            <w:shd w:val="clear" w:color="auto" w:fill="auto"/>
            <w:noWrap/>
            <w:vAlign w:val="bottom"/>
          </w:tcPr>
          <w:p w14:paraId="0AEEA73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0090E37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5172E57B"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2403" w:type="dxa"/>
            <w:tcBorders>
              <w:top w:val="nil"/>
              <w:left w:val="nil"/>
              <w:bottom w:val="nil"/>
              <w:right w:val="nil"/>
            </w:tcBorders>
            <w:vAlign w:val="bottom"/>
          </w:tcPr>
          <w:p w14:paraId="3FDA81B1"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5F708B" w:rsidRPr="00770B62" w14:paraId="05E9B037" w14:textId="77777777" w:rsidTr="005F708B">
        <w:trPr>
          <w:trHeight w:val="340"/>
        </w:trPr>
        <w:tc>
          <w:tcPr>
            <w:tcW w:w="1698" w:type="dxa"/>
            <w:tcBorders>
              <w:top w:val="nil"/>
              <w:left w:val="nil"/>
              <w:bottom w:val="nil"/>
              <w:right w:val="nil"/>
            </w:tcBorders>
            <w:shd w:val="clear" w:color="auto" w:fill="auto"/>
            <w:noWrap/>
            <w:vAlign w:val="bottom"/>
          </w:tcPr>
          <w:p w14:paraId="02C2C76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二零二一年</w:t>
            </w:r>
          </w:p>
        </w:tc>
        <w:tc>
          <w:tcPr>
            <w:tcW w:w="1491" w:type="dxa"/>
            <w:tcBorders>
              <w:top w:val="nil"/>
              <w:left w:val="nil"/>
              <w:bottom w:val="nil"/>
              <w:right w:val="nil"/>
            </w:tcBorders>
            <w:shd w:val="clear" w:color="auto" w:fill="auto"/>
            <w:noWrap/>
            <w:vAlign w:val="bottom"/>
          </w:tcPr>
          <w:p w14:paraId="0567BA98"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776E1157"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16 300</w:t>
            </w:r>
          </w:p>
        </w:tc>
        <w:tc>
          <w:tcPr>
            <w:tcW w:w="2403" w:type="dxa"/>
            <w:tcBorders>
              <w:top w:val="nil"/>
              <w:left w:val="nil"/>
              <w:bottom w:val="nil"/>
              <w:right w:val="nil"/>
            </w:tcBorders>
            <w:vAlign w:val="bottom"/>
          </w:tcPr>
          <w:p w14:paraId="549C294F"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200</w:t>
            </w:r>
          </w:p>
        </w:tc>
      </w:tr>
      <w:tr w:rsidR="005F708B" w:rsidRPr="00770B62" w14:paraId="2AB43259" w14:textId="77777777" w:rsidTr="005F708B">
        <w:trPr>
          <w:trHeight w:val="340"/>
        </w:trPr>
        <w:tc>
          <w:tcPr>
            <w:tcW w:w="1698" w:type="dxa"/>
            <w:tcBorders>
              <w:top w:val="nil"/>
              <w:left w:val="nil"/>
              <w:bottom w:val="nil"/>
              <w:right w:val="nil"/>
            </w:tcBorders>
            <w:shd w:val="clear" w:color="auto" w:fill="auto"/>
            <w:noWrap/>
            <w:vAlign w:val="bottom"/>
            <w:hideMark/>
          </w:tcPr>
          <w:p w14:paraId="7119F2C3"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0B83194E"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3F6E7F8E"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16 900</w:t>
            </w:r>
          </w:p>
        </w:tc>
        <w:tc>
          <w:tcPr>
            <w:tcW w:w="2403" w:type="dxa"/>
            <w:tcBorders>
              <w:top w:val="nil"/>
              <w:left w:val="nil"/>
              <w:bottom w:val="nil"/>
              <w:right w:val="nil"/>
            </w:tcBorders>
            <w:vAlign w:val="bottom"/>
          </w:tcPr>
          <w:p w14:paraId="0D204999"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300</w:t>
            </w:r>
          </w:p>
        </w:tc>
      </w:tr>
      <w:tr w:rsidR="005F708B" w:rsidRPr="00770B62" w14:paraId="40CB118C" w14:textId="77777777" w:rsidTr="005F708B">
        <w:trPr>
          <w:trHeight w:val="340"/>
        </w:trPr>
        <w:tc>
          <w:tcPr>
            <w:tcW w:w="1698" w:type="dxa"/>
            <w:tcBorders>
              <w:top w:val="nil"/>
              <w:left w:val="nil"/>
              <w:bottom w:val="nil"/>
              <w:right w:val="nil"/>
            </w:tcBorders>
            <w:shd w:val="clear" w:color="auto" w:fill="auto"/>
            <w:noWrap/>
            <w:vAlign w:val="bottom"/>
          </w:tcPr>
          <w:p w14:paraId="5DFC49E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32AC57B9"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18AE1326"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420D8E">
              <w:rPr>
                <w:rFonts w:eastAsia="Times New Roman"/>
                <w:spacing w:val="0"/>
                <w:kern w:val="2"/>
                <w:sz w:val="20"/>
                <w:lang w:val="en-GB"/>
              </w:rPr>
              <w:t>29 000</w:t>
            </w:r>
          </w:p>
        </w:tc>
        <w:tc>
          <w:tcPr>
            <w:tcW w:w="2403" w:type="dxa"/>
            <w:tcBorders>
              <w:top w:val="nil"/>
              <w:left w:val="nil"/>
              <w:bottom w:val="nil"/>
              <w:right w:val="nil"/>
            </w:tcBorders>
            <w:vAlign w:val="bottom"/>
          </w:tcPr>
          <w:p w14:paraId="69216275"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420D8E">
              <w:rPr>
                <w:rFonts w:eastAsia="Times New Roman"/>
                <w:spacing w:val="0"/>
                <w:kern w:val="2"/>
                <w:sz w:val="20"/>
                <w:lang w:val="en-GB"/>
              </w:rPr>
              <w:t>300</w:t>
            </w:r>
          </w:p>
        </w:tc>
      </w:tr>
      <w:tr w:rsidR="005F708B" w:rsidRPr="00770B62" w14:paraId="4F7708F1" w14:textId="77777777" w:rsidTr="005F708B">
        <w:trPr>
          <w:trHeight w:val="340"/>
        </w:trPr>
        <w:tc>
          <w:tcPr>
            <w:tcW w:w="1698" w:type="dxa"/>
            <w:tcBorders>
              <w:top w:val="nil"/>
              <w:left w:val="nil"/>
              <w:bottom w:val="nil"/>
              <w:right w:val="nil"/>
            </w:tcBorders>
            <w:shd w:val="clear" w:color="auto" w:fill="auto"/>
            <w:noWrap/>
            <w:vAlign w:val="bottom"/>
            <w:hideMark/>
          </w:tcPr>
          <w:p w14:paraId="496D090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7700B50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712D92B3"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26 900</w:t>
            </w:r>
          </w:p>
        </w:tc>
        <w:tc>
          <w:tcPr>
            <w:tcW w:w="2403" w:type="dxa"/>
            <w:tcBorders>
              <w:top w:val="nil"/>
              <w:left w:val="nil"/>
              <w:bottom w:val="nil"/>
              <w:right w:val="nil"/>
            </w:tcBorders>
            <w:vAlign w:val="bottom"/>
          </w:tcPr>
          <w:p w14:paraId="7C61D00A"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1 400</w:t>
            </w:r>
          </w:p>
        </w:tc>
      </w:tr>
      <w:tr w:rsidR="005F708B" w:rsidRPr="00770B62" w14:paraId="798E71F7" w14:textId="77777777" w:rsidTr="005F708B">
        <w:trPr>
          <w:trHeight w:val="340"/>
        </w:trPr>
        <w:tc>
          <w:tcPr>
            <w:tcW w:w="1698" w:type="dxa"/>
            <w:tcBorders>
              <w:top w:val="nil"/>
              <w:left w:val="nil"/>
              <w:bottom w:val="nil"/>
              <w:right w:val="nil"/>
            </w:tcBorders>
            <w:shd w:val="clear" w:color="auto" w:fill="auto"/>
            <w:noWrap/>
            <w:vAlign w:val="bottom"/>
            <w:hideMark/>
          </w:tcPr>
          <w:p w14:paraId="249EE26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7E5FCBD3"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3C1B5204"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p>
        </w:tc>
        <w:tc>
          <w:tcPr>
            <w:tcW w:w="2403" w:type="dxa"/>
            <w:tcBorders>
              <w:top w:val="nil"/>
              <w:left w:val="nil"/>
              <w:bottom w:val="nil"/>
              <w:right w:val="nil"/>
            </w:tcBorders>
            <w:vAlign w:val="bottom"/>
          </w:tcPr>
          <w:p w14:paraId="7F2640BC"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p>
        </w:tc>
      </w:tr>
      <w:tr w:rsidR="005F708B" w:rsidRPr="00770B62" w14:paraId="6559CBE0" w14:textId="77777777" w:rsidTr="005F708B">
        <w:trPr>
          <w:trHeight w:val="340"/>
        </w:trPr>
        <w:tc>
          <w:tcPr>
            <w:tcW w:w="1698" w:type="dxa"/>
            <w:tcBorders>
              <w:top w:val="nil"/>
              <w:left w:val="nil"/>
              <w:bottom w:val="nil"/>
              <w:right w:val="nil"/>
            </w:tcBorders>
            <w:shd w:val="clear" w:color="auto" w:fill="auto"/>
            <w:noWrap/>
            <w:vAlign w:val="bottom"/>
            <w:hideMark/>
          </w:tcPr>
          <w:p w14:paraId="68B712B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二零二二年</w:t>
            </w:r>
          </w:p>
        </w:tc>
        <w:tc>
          <w:tcPr>
            <w:tcW w:w="1491" w:type="dxa"/>
            <w:tcBorders>
              <w:top w:val="nil"/>
              <w:left w:val="nil"/>
              <w:bottom w:val="nil"/>
              <w:right w:val="nil"/>
            </w:tcBorders>
            <w:shd w:val="clear" w:color="auto" w:fill="auto"/>
            <w:noWrap/>
            <w:vAlign w:val="bottom"/>
            <w:hideMark/>
          </w:tcPr>
          <w:p w14:paraId="52566F7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58FF18C6"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Times New Roman"/>
                <w:spacing w:val="0"/>
                <w:kern w:val="2"/>
                <w:sz w:val="20"/>
                <w:lang w:val="en-GB"/>
              </w:rPr>
              <w:t>10 700</w:t>
            </w:r>
          </w:p>
        </w:tc>
        <w:tc>
          <w:tcPr>
            <w:tcW w:w="2403" w:type="dxa"/>
            <w:tcBorders>
              <w:top w:val="nil"/>
              <w:left w:val="nil"/>
              <w:bottom w:val="nil"/>
              <w:right w:val="nil"/>
            </w:tcBorders>
            <w:vAlign w:val="bottom"/>
          </w:tcPr>
          <w:p w14:paraId="4D663706"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420D8E">
              <w:rPr>
                <w:rFonts w:eastAsia="Times New Roman"/>
                <w:spacing w:val="0"/>
                <w:kern w:val="2"/>
                <w:sz w:val="20"/>
                <w:lang w:val="en-GB"/>
              </w:rPr>
              <w:t>800</w:t>
            </w:r>
          </w:p>
        </w:tc>
      </w:tr>
      <w:tr w:rsidR="005F708B" w:rsidRPr="00770B62" w14:paraId="1B0C9296" w14:textId="77777777" w:rsidTr="005F708B">
        <w:trPr>
          <w:trHeight w:val="340"/>
        </w:trPr>
        <w:tc>
          <w:tcPr>
            <w:tcW w:w="1698" w:type="dxa"/>
            <w:tcBorders>
              <w:top w:val="nil"/>
              <w:left w:val="nil"/>
              <w:bottom w:val="nil"/>
              <w:right w:val="nil"/>
            </w:tcBorders>
            <w:shd w:val="clear" w:color="auto" w:fill="auto"/>
            <w:noWrap/>
            <w:vAlign w:val="bottom"/>
          </w:tcPr>
          <w:p w14:paraId="40EF436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35F92633"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323B4852"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Times New Roman"/>
                <w:spacing w:val="0"/>
                <w:kern w:val="2"/>
                <w:sz w:val="20"/>
                <w:lang w:val="en-GB"/>
              </w:rPr>
              <w:t>62 700</w:t>
            </w:r>
          </w:p>
        </w:tc>
        <w:tc>
          <w:tcPr>
            <w:tcW w:w="2403" w:type="dxa"/>
            <w:tcBorders>
              <w:top w:val="nil"/>
              <w:left w:val="nil"/>
              <w:bottom w:val="nil"/>
              <w:right w:val="nil"/>
            </w:tcBorders>
            <w:vAlign w:val="bottom"/>
          </w:tcPr>
          <w:p w14:paraId="27524ACE"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420D8E">
              <w:rPr>
                <w:rFonts w:eastAsia="Times New Roman"/>
                <w:spacing w:val="0"/>
                <w:kern w:val="2"/>
                <w:sz w:val="20"/>
                <w:lang w:val="en-GB"/>
              </w:rPr>
              <w:t>1 800</w:t>
            </w:r>
          </w:p>
        </w:tc>
      </w:tr>
      <w:tr w:rsidR="005F708B" w:rsidRPr="00770B62" w14:paraId="2D0FF945" w14:textId="77777777" w:rsidTr="005F708B">
        <w:trPr>
          <w:trHeight w:val="340"/>
        </w:trPr>
        <w:tc>
          <w:tcPr>
            <w:tcW w:w="1698" w:type="dxa"/>
            <w:tcBorders>
              <w:top w:val="nil"/>
              <w:left w:val="nil"/>
              <w:bottom w:val="nil"/>
              <w:right w:val="nil"/>
            </w:tcBorders>
            <w:shd w:val="clear" w:color="auto" w:fill="auto"/>
            <w:noWrap/>
            <w:vAlign w:val="bottom"/>
          </w:tcPr>
          <w:p w14:paraId="4C603E7C"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234A0B84"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6AA89314"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新細明體"/>
                <w:spacing w:val="0"/>
                <w:kern w:val="2"/>
                <w:sz w:val="20"/>
                <w:lang w:val="en-GB"/>
              </w:rPr>
              <w:t>164 600</w:t>
            </w:r>
          </w:p>
        </w:tc>
        <w:tc>
          <w:tcPr>
            <w:tcW w:w="2403" w:type="dxa"/>
            <w:tcBorders>
              <w:top w:val="nil"/>
              <w:left w:val="nil"/>
              <w:bottom w:val="nil"/>
              <w:right w:val="nil"/>
            </w:tcBorders>
            <w:vAlign w:val="bottom"/>
          </w:tcPr>
          <w:p w14:paraId="601F5515"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420D8E">
              <w:rPr>
                <w:rFonts w:eastAsia="新細明體"/>
                <w:spacing w:val="0"/>
                <w:kern w:val="2"/>
                <w:sz w:val="20"/>
                <w:lang w:val="en-GB"/>
              </w:rPr>
              <w:t>9 100</w:t>
            </w:r>
          </w:p>
        </w:tc>
      </w:tr>
      <w:tr w:rsidR="005F708B" w:rsidRPr="00770B62" w14:paraId="63AF6621" w14:textId="77777777" w:rsidTr="005F708B">
        <w:trPr>
          <w:trHeight w:val="340"/>
        </w:trPr>
        <w:tc>
          <w:tcPr>
            <w:tcW w:w="1698" w:type="dxa"/>
            <w:tcBorders>
              <w:top w:val="nil"/>
              <w:left w:val="nil"/>
              <w:bottom w:val="nil"/>
              <w:right w:val="nil"/>
            </w:tcBorders>
            <w:shd w:val="clear" w:color="auto" w:fill="auto"/>
            <w:noWrap/>
            <w:vAlign w:val="bottom"/>
          </w:tcPr>
          <w:p w14:paraId="58DAA27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56974CE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056E1110"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Times New Roman"/>
                <w:spacing w:val="0"/>
                <w:kern w:val="2"/>
                <w:sz w:val="20"/>
                <w:lang w:val="en-GB"/>
              </w:rPr>
              <w:t>329 800</w:t>
            </w:r>
          </w:p>
        </w:tc>
        <w:tc>
          <w:tcPr>
            <w:tcW w:w="2403" w:type="dxa"/>
            <w:tcBorders>
              <w:top w:val="nil"/>
              <w:left w:val="nil"/>
              <w:bottom w:val="nil"/>
              <w:right w:val="nil"/>
            </w:tcBorders>
            <w:vAlign w:val="bottom"/>
          </w:tcPr>
          <w:p w14:paraId="6A914FCD"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420D8E">
              <w:rPr>
                <w:rFonts w:eastAsia="Times New Roman"/>
                <w:spacing w:val="0"/>
                <w:kern w:val="2"/>
                <w:sz w:val="20"/>
                <w:lang w:val="en-GB"/>
              </w:rPr>
              <w:t>25 100</w:t>
            </w:r>
          </w:p>
        </w:tc>
      </w:tr>
      <w:tr w:rsidR="005F708B" w:rsidRPr="00770B62" w14:paraId="28E218D5" w14:textId="77777777" w:rsidTr="005F708B">
        <w:trPr>
          <w:trHeight w:val="340"/>
        </w:trPr>
        <w:tc>
          <w:tcPr>
            <w:tcW w:w="1698" w:type="dxa"/>
            <w:tcBorders>
              <w:top w:val="nil"/>
              <w:left w:val="nil"/>
              <w:bottom w:val="nil"/>
              <w:right w:val="nil"/>
            </w:tcBorders>
            <w:shd w:val="clear" w:color="auto" w:fill="auto"/>
            <w:noWrap/>
            <w:vAlign w:val="bottom"/>
          </w:tcPr>
          <w:p w14:paraId="5AEDE71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73C734C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3C414EFA"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p>
        </w:tc>
        <w:tc>
          <w:tcPr>
            <w:tcW w:w="2403" w:type="dxa"/>
            <w:tcBorders>
              <w:top w:val="nil"/>
              <w:left w:val="nil"/>
              <w:bottom w:val="nil"/>
              <w:right w:val="nil"/>
            </w:tcBorders>
            <w:vAlign w:val="bottom"/>
          </w:tcPr>
          <w:p w14:paraId="307F90C8"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p>
        </w:tc>
      </w:tr>
      <w:tr w:rsidR="005F708B" w:rsidRPr="00770B62" w14:paraId="7DD571A5" w14:textId="77777777" w:rsidTr="005F708B">
        <w:trPr>
          <w:trHeight w:val="340"/>
        </w:trPr>
        <w:tc>
          <w:tcPr>
            <w:tcW w:w="1698" w:type="dxa"/>
            <w:tcBorders>
              <w:top w:val="nil"/>
              <w:left w:val="nil"/>
              <w:bottom w:val="nil"/>
              <w:right w:val="nil"/>
            </w:tcBorders>
            <w:shd w:val="clear" w:color="auto" w:fill="auto"/>
            <w:noWrap/>
            <w:vAlign w:val="bottom"/>
          </w:tcPr>
          <w:p w14:paraId="04DF647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二零二三年</w:t>
            </w:r>
          </w:p>
        </w:tc>
        <w:tc>
          <w:tcPr>
            <w:tcW w:w="1491" w:type="dxa"/>
            <w:tcBorders>
              <w:top w:val="nil"/>
              <w:left w:val="nil"/>
              <w:bottom w:val="nil"/>
              <w:right w:val="nil"/>
            </w:tcBorders>
            <w:shd w:val="clear" w:color="auto" w:fill="auto"/>
            <w:noWrap/>
            <w:vAlign w:val="bottom"/>
          </w:tcPr>
          <w:p w14:paraId="091F09B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第一季</w:t>
            </w:r>
          </w:p>
        </w:tc>
        <w:tc>
          <w:tcPr>
            <w:tcW w:w="2403" w:type="dxa"/>
            <w:tcBorders>
              <w:top w:val="nil"/>
              <w:left w:val="nil"/>
              <w:bottom w:val="nil"/>
              <w:right w:val="nil"/>
            </w:tcBorders>
            <w:vAlign w:val="bottom"/>
          </w:tcPr>
          <w:p w14:paraId="06C3B5ED"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Times New Roman"/>
                <w:spacing w:val="0"/>
                <w:kern w:val="2"/>
                <w:sz w:val="20"/>
                <w:lang w:val="en-GB"/>
              </w:rPr>
              <w:t>2 340 400</w:t>
            </w:r>
          </w:p>
        </w:tc>
        <w:tc>
          <w:tcPr>
            <w:tcW w:w="2403" w:type="dxa"/>
            <w:tcBorders>
              <w:top w:val="nil"/>
              <w:left w:val="nil"/>
              <w:bottom w:val="nil"/>
              <w:right w:val="nil"/>
            </w:tcBorders>
            <w:vAlign w:val="bottom"/>
          </w:tcPr>
          <w:p w14:paraId="1D270AC9"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420D8E">
              <w:rPr>
                <w:rFonts w:eastAsia="Times New Roman"/>
                <w:spacing w:val="0"/>
                <w:kern w:val="2"/>
                <w:sz w:val="20"/>
                <w:lang w:val="en-GB"/>
              </w:rPr>
              <w:t>2 074 400</w:t>
            </w:r>
          </w:p>
        </w:tc>
      </w:tr>
      <w:tr w:rsidR="005F708B" w:rsidRPr="00770B62" w14:paraId="4D61F059" w14:textId="77777777" w:rsidTr="005F708B">
        <w:trPr>
          <w:trHeight w:val="340"/>
        </w:trPr>
        <w:tc>
          <w:tcPr>
            <w:tcW w:w="1698" w:type="dxa"/>
            <w:tcBorders>
              <w:top w:val="nil"/>
              <w:left w:val="nil"/>
              <w:bottom w:val="nil"/>
              <w:right w:val="nil"/>
            </w:tcBorders>
            <w:shd w:val="clear" w:color="auto" w:fill="auto"/>
            <w:noWrap/>
            <w:vAlign w:val="bottom"/>
          </w:tcPr>
          <w:p w14:paraId="0075C2BA"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40BC0FBE"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09B4D261"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Times New Roman"/>
                <w:spacing w:val="0"/>
                <w:kern w:val="2"/>
                <w:sz w:val="20"/>
                <w:lang w:val="en-GB"/>
              </w:rPr>
              <w:t>4 237 500</w:t>
            </w:r>
          </w:p>
        </w:tc>
        <w:tc>
          <w:tcPr>
            <w:tcW w:w="2403" w:type="dxa"/>
            <w:tcBorders>
              <w:top w:val="nil"/>
              <w:left w:val="nil"/>
              <w:bottom w:val="nil"/>
              <w:right w:val="nil"/>
            </w:tcBorders>
            <w:vAlign w:val="bottom"/>
          </w:tcPr>
          <w:p w14:paraId="78F796D2"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420D8E">
              <w:rPr>
                <w:rFonts w:eastAsia="Times New Roman"/>
                <w:spacing w:val="0"/>
                <w:kern w:val="2"/>
                <w:sz w:val="20"/>
                <w:lang w:val="en-GB"/>
              </w:rPr>
              <w:t>4 231 700</w:t>
            </w:r>
          </w:p>
        </w:tc>
      </w:tr>
      <w:tr w:rsidR="005F708B" w:rsidRPr="00770B62" w14:paraId="4F97F890" w14:textId="77777777" w:rsidTr="005F708B">
        <w:trPr>
          <w:trHeight w:val="340"/>
        </w:trPr>
        <w:tc>
          <w:tcPr>
            <w:tcW w:w="1698" w:type="dxa"/>
            <w:tcBorders>
              <w:top w:val="nil"/>
              <w:left w:val="nil"/>
              <w:bottom w:val="nil"/>
              <w:right w:val="nil"/>
            </w:tcBorders>
            <w:shd w:val="clear" w:color="auto" w:fill="auto"/>
            <w:noWrap/>
            <w:vAlign w:val="bottom"/>
          </w:tcPr>
          <w:p w14:paraId="414E5C20"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763110A3"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shd w:val="clear" w:color="auto" w:fill="auto"/>
            <w:vAlign w:val="bottom"/>
          </w:tcPr>
          <w:p w14:paraId="53583553"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420D8E">
              <w:rPr>
                <w:rFonts w:eastAsia="Times New Roman"/>
                <w:spacing w:val="0"/>
                <w:kern w:val="2"/>
                <w:sz w:val="20"/>
                <w:lang w:val="en-GB"/>
              </w:rPr>
              <w:t>5 267 600</w:t>
            </w:r>
          </w:p>
        </w:tc>
        <w:tc>
          <w:tcPr>
            <w:tcW w:w="2403" w:type="dxa"/>
            <w:tcBorders>
              <w:top w:val="nil"/>
              <w:left w:val="nil"/>
              <w:bottom w:val="nil"/>
              <w:right w:val="nil"/>
            </w:tcBorders>
            <w:shd w:val="clear" w:color="auto" w:fill="auto"/>
            <w:vAlign w:val="bottom"/>
          </w:tcPr>
          <w:p w14:paraId="7A029195"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lang w:val="en-GB"/>
              </w:rPr>
            </w:pPr>
            <w:r w:rsidRPr="00420D8E">
              <w:rPr>
                <w:rFonts w:eastAsia="Times New Roman"/>
                <w:spacing w:val="0"/>
                <w:kern w:val="2"/>
                <w:sz w:val="20"/>
                <w:lang w:val="en-GB"/>
              </w:rPr>
              <w:t>5 170 500</w:t>
            </w:r>
          </w:p>
        </w:tc>
      </w:tr>
      <w:tr w:rsidR="005F708B" w:rsidRPr="00770B62" w14:paraId="215AB762" w14:textId="77777777" w:rsidTr="005F708B">
        <w:trPr>
          <w:trHeight w:val="340"/>
        </w:trPr>
        <w:tc>
          <w:tcPr>
            <w:tcW w:w="1698" w:type="dxa"/>
            <w:tcBorders>
              <w:top w:val="nil"/>
              <w:left w:val="nil"/>
              <w:bottom w:val="nil"/>
              <w:right w:val="nil"/>
            </w:tcBorders>
            <w:shd w:val="clear" w:color="auto" w:fill="auto"/>
            <w:noWrap/>
            <w:vAlign w:val="bottom"/>
          </w:tcPr>
          <w:p w14:paraId="14279AD6"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4E6BB42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shd w:val="clear" w:color="auto" w:fill="auto"/>
            <w:vAlign w:val="bottom"/>
          </w:tcPr>
          <w:p w14:paraId="14EAD652"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420D8E">
              <w:rPr>
                <w:rFonts w:eastAsia="Times New Roman"/>
                <w:spacing w:val="0"/>
                <w:kern w:val="2"/>
                <w:sz w:val="20"/>
                <w:lang w:val="en-GB"/>
              </w:rPr>
              <w:t>5 313 900</w:t>
            </w:r>
          </w:p>
        </w:tc>
        <w:tc>
          <w:tcPr>
            <w:tcW w:w="2403" w:type="dxa"/>
            <w:tcBorders>
              <w:top w:val="nil"/>
              <w:left w:val="nil"/>
              <w:bottom w:val="nil"/>
              <w:right w:val="nil"/>
            </w:tcBorders>
            <w:shd w:val="clear" w:color="auto" w:fill="auto"/>
            <w:vAlign w:val="bottom"/>
          </w:tcPr>
          <w:p w14:paraId="102CCA54"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heme="minorEastAsia"/>
                <w:spacing w:val="0"/>
                <w:sz w:val="20"/>
              </w:rPr>
            </w:pPr>
            <w:r w:rsidRPr="00420D8E">
              <w:rPr>
                <w:rFonts w:eastAsia="Times New Roman"/>
                <w:spacing w:val="0"/>
                <w:kern w:val="2"/>
                <w:sz w:val="20"/>
                <w:lang w:val="en-GB"/>
              </w:rPr>
              <w:t>5 363 800</w:t>
            </w:r>
          </w:p>
        </w:tc>
      </w:tr>
      <w:tr w:rsidR="005F708B" w:rsidRPr="00770B62" w14:paraId="35F77102" w14:textId="77777777" w:rsidTr="005F708B">
        <w:trPr>
          <w:trHeight w:val="340"/>
        </w:trPr>
        <w:tc>
          <w:tcPr>
            <w:tcW w:w="1698" w:type="dxa"/>
            <w:tcBorders>
              <w:top w:val="nil"/>
              <w:left w:val="nil"/>
              <w:bottom w:val="nil"/>
              <w:right w:val="nil"/>
            </w:tcBorders>
            <w:shd w:val="clear" w:color="auto" w:fill="auto"/>
            <w:noWrap/>
            <w:vAlign w:val="bottom"/>
          </w:tcPr>
          <w:p w14:paraId="3039ED4A"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3950FCA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p>
        </w:tc>
        <w:tc>
          <w:tcPr>
            <w:tcW w:w="2403" w:type="dxa"/>
            <w:tcBorders>
              <w:top w:val="nil"/>
              <w:left w:val="nil"/>
              <w:bottom w:val="nil"/>
              <w:right w:val="nil"/>
            </w:tcBorders>
            <w:shd w:val="clear" w:color="auto" w:fill="auto"/>
            <w:vAlign w:val="bottom"/>
          </w:tcPr>
          <w:p w14:paraId="72FAA661"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kern w:val="2"/>
                <w:sz w:val="20"/>
                <w:lang w:val="en-GB"/>
              </w:rPr>
            </w:pPr>
          </w:p>
        </w:tc>
        <w:tc>
          <w:tcPr>
            <w:tcW w:w="2403" w:type="dxa"/>
            <w:tcBorders>
              <w:top w:val="nil"/>
              <w:left w:val="nil"/>
              <w:bottom w:val="nil"/>
              <w:right w:val="nil"/>
            </w:tcBorders>
            <w:shd w:val="clear" w:color="auto" w:fill="auto"/>
            <w:vAlign w:val="bottom"/>
          </w:tcPr>
          <w:p w14:paraId="14CDCB28"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p>
        </w:tc>
      </w:tr>
      <w:tr w:rsidR="005F708B" w:rsidRPr="00770B62" w14:paraId="4A0F75BF" w14:textId="77777777" w:rsidTr="005F708B">
        <w:trPr>
          <w:trHeight w:val="340"/>
        </w:trPr>
        <w:tc>
          <w:tcPr>
            <w:tcW w:w="1698" w:type="dxa"/>
            <w:tcBorders>
              <w:top w:val="nil"/>
              <w:left w:val="nil"/>
              <w:bottom w:val="nil"/>
              <w:right w:val="nil"/>
            </w:tcBorders>
            <w:shd w:val="clear" w:color="auto" w:fill="auto"/>
            <w:noWrap/>
            <w:vAlign w:val="bottom"/>
          </w:tcPr>
          <w:p w14:paraId="70B72B6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r w:rsidRPr="00770B62">
              <w:rPr>
                <w:spacing w:val="0"/>
                <w:sz w:val="20"/>
                <w:lang w:eastAsia="zh-HK"/>
              </w:rPr>
              <w:t>二零二</w:t>
            </w:r>
            <w:r>
              <w:rPr>
                <w:rFonts w:hint="eastAsia"/>
                <w:spacing w:val="0"/>
                <w:sz w:val="20"/>
                <w:lang w:eastAsia="zh-HK"/>
              </w:rPr>
              <w:t>四</w:t>
            </w:r>
            <w:r w:rsidRPr="00770B62">
              <w:rPr>
                <w:spacing w:val="0"/>
                <w:sz w:val="20"/>
                <w:lang w:eastAsia="zh-HK"/>
              </w:rPr>
              <w:t>年</w:t>
            </w:r>
          </w:p>
        </w:tc>
        <w:tc>
          <w:tcPr>
            <w:tcW w:w="1491" w:type="dxa"/>
            <w:tcBorders>
              <w:top w:val="nil"/>
              <w:left w:val="nil"/>
              <w:bottom w:val="nil"/>
              <w:right w:val="nil"/>
            </w:tcBorders>
            <w:shd w:val="clear" w:color="auto" w:fill="auto"/>
            <w:noWrap/>
            <w:vAlign w:val="bottom"/>
          </w:tcPr>
          <w:p w14:paraId="3E08C17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lang w:eastAsia="zh-HK"/>
              </w:rPr>
              <w:t>第一季</w:t>
            </w:r>
          </w:p>
        </w:tc>
        <w:tc>
          <w:tcPr>
            <w:tcW w:w="2403" w:type="dxa"/>
            <w:tcBorders>
              <w:top w:val="nil"/>
              <w:left w:val="nil"/>
              <w:bottom w:val="nil"/>
              <w:right w:val="nil"/>
            </w:tcBorders>
            <w:shd w:val="clear" w:color="auto" w:fill="auto"/>
            <w:vAlign w:val="bottom"/>
          </w:tcPr>
          <w:p w14:paraId="70F200B6"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kern w:val="2"/>
                <w:sz w:val="20"/>
                <w:lang w:val="en-GB"/>
              </w:rPr>
            </w:pPr>
            <w:r w:rsidRPr="00420D8E">
              <w:rPr>
                <w:rFonts w:eastAsia="新細明體"/>
                <w:spacing w:val="0"/>
                <w:kern w:val="2"/>
                <w:sz w:val="20"/>
                <w:szCs w:val="24"/>
                <w:lang w:val="en-GB"/>
              </w:rPr>
              <w:t>5 </w:t>
            </w:r>
            <w:r w:rsidRPr="00420D8E">
              <w:rPr>
                <w:rFonts w:eastAsia="Times New Roman"/>
                <w:spacing w:val="0"/>
                <w:kern w:val="2"/>
                <w:sz w:val="20"/>
                <w:lang w:val="en-GB"/>
              </w:rPr>
              <w:t>613 400</w:t>
            </w:r>
          </w:p>
        </w:tc>
        <w:tc>
          <w:tcPr>
            <w:tcW w:w="2403" w:type="dxa"/>
            <w:tcBorders>
              <w:top w:val="nil"/>
              <w:left w:val="nil"/>
              <w:bottom w:val="nil"/>
              <w:right w:val="nil"/>
            </w:tcBorders>
            <w:shd w:val="clear" w:color="auto" w:fill="auto"/>
            <w:vAlign w:val="bottom"/>
          </w:tcPr>
          <w:p w14:paraId="0F123F34"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新細明體"/>
                <w:spacing w:val="0"/>
                <w:kern w:val="2"/>
                <w:sz w:val="20"/>
                <w:szCs w:val="24"/>
                <w:lang w:val="en-GB"/>
              </w:rPr>
              <w:t>5 </w:t>
            </w:r>
            <w:r w:rsidRPr="00420D8E">
              <w:rPr>
                <w:rFonts w:eastAsia="Times New Roman"/>
                <w:spacing w:val="0"/>
                <w:kern w:val="2"/>
                <w:sz w:val="20"/>
                <w:lang w:val="en-GB"/>
              </w:rPr>
              <w:t>615 400</w:t>
            </w:r>
          </w:p>
        </w:tc>
      </w:tr>
      <w:tr w:rsidR="005F708B" w:rsidRPr="00770B62" w14:paraId="31A537A8" w14:textId="77777777" w:rsidTr="005F708B">
        <w:trPr>
          <w:trHeight w:val="340"/>
        </w:trPr>
        <w:tc>
          <w:tcPr>
            <w:tcW w:w="1698" w:type="dxa"/>
            <w:tcBorders>
              <w:top w:val="nil"/>
              <w:left w:val="nil"/>
              <w:bottom w:val="nil"/>
              <w:right w:val="nil"/>
            </w:tcBorders>
            <w:shd w:val="clear" w:color="auto" w:fill="auto"/>
            <w:noWrap/>
            <w:vAlign w:val="bottom"/>
          </w:tcPr>
          <w:p w14:paraId="4E2501A5"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7CBCE7EF"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shd w:val="clear" w:color="auto" w:fill="auto"/>
            <w:vAlign w:val="bottom"/>
          </w:tcPr>
          <w:p w14:paraId="761AC996"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新細明體"/>
                <w:spacing w:val="0"/>
                <w:kern w:val="2"/>
                <w:sz w:val="20"/>
                <w:szCs w:val="24"/>
                <w:lang w:val="en-GB"/>
              </w:rPr>
            </w:pPr>
            <w:r w:rsidRPr="00420D8E">
              <w:rPr>
                <w:rFonts w:eastAsia="新細明體"/>
                <w:spacing w:val="0"/>
                <w:kern w:val="2"/>
                <w:sz w:val="20"/>
                <w:szCs w:val="24"/>
                <w:lang w:val="en-GB"/>
              </w:rPr>
              <w:t>4 928 900</w:t>
            </w:r>
          </w:p>
        </w:tc>
        <w:tc>
          <w:tcPr>
            <w:tcW w:w="2403" w:type="dxa"/>
            <w:tcBorders>
              <w:top w:val="nil"/>
              <w:left w:val="nil"/>
              <w:bottom w:val="nil"/>
              <w:right w:val="nil"/>
            </w:tcBorders>
            <w:shd w:val="clear" w:color="auto" w:fill="auto"/>
            <w:vAlign w:val="bottom"/>
          </w:tcPr>
          <w:p w14:paraId="7CB472CE"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新細明體"/>
                <w:spacing w:val="0"/>
                <w:kern w:val="2"/>
                <w:sz w:val="20"/>
                <w:szCs w:val="24"/>
                <w:lang w:val="en-GB"/>
              </w:rPr>
              <w:t>4 993 600</w:t>
            </w:r>
          </w:p>
        </w:tc>
      </w:tr>
      <w:tr w:rsidR="005F708B" w:rsidRPr="00770B62" w14:paraId="4DC42056" w14:textId="77777777" w:rsidTr="005F708B">
        <w:trPr>
          <w:trHeight w:val="340"/>
        </w:trPr>
        <w:tc>
          <w:tcPr>
            <w:tcW w:w="1698" w:type="dxa"/>
            <w:tcBorders>
              <w:top w:val="nil"/>
              <w:left w:val="nil"/>
              <w:bottom w:val="nil"/>
              <w:right w:val="nil"/>
            </w:tcBorders>
            <w:shd w:val="clear" w:color="auto" w:fill="auto"/>
            <w:noWrap/>
            <w:vAlign w:val="bottom"/>
          </w:tcPr>
          <w:p w14:paraId="2A54F463"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183030F7"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shd w:val="clear" w:color="auto" w:fill="auto"/>
            <w:vAlign w:val="bottom"/>
          </w:tcPr>
          <w:p w14:paraId="0BD333A6"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新細明體"/>
                <w:spacing w:val="0"/>
                <w:kern w:val="2"/>
                <w:sz w:val="20"/>
                <w:szCs w:val="24"/>
                <w:lang w:val="en-GB"/>
              </w:rPr>
            </w:pPr>
            <w:r w:rsidRPr="00420D8E">
              <w:rPr>
                <w:rFonts w:eastAsia="新細明體"/>
                <w:spacing w:val="0"/>
                <w:kern w:val="2"/>
                <w:sz w:val="20"/>
                <w:szCs w:val="24"/>
                <w:lang w:val="en-GB"/>
              </w:rPr>
              <w:t>5 656 800</w:t>
            </w:r>
          </w:p>
        </w:tc>
        <w:tc>
          <w:tcPr>
            <w:tcW w:w="2403" w:type="dxa"/>
            <w:tcBorders>
              <w:top w:val="nil"/>
              <w:left w:val="nil"/>
              <w:bottom w:val="nil"/>
              <w:right w:val="nil"/>
            </w:tcBorders>
            <w:shd w:val="clear" w:color="auto" w:fill="auto"/>
            <w:vAlign w:val="bottom"/>
          </w:tcPr>
          <w:p w14:paraId="40711875"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新細明體"/>
                <w:spacing w:val="0"/>
                <w:kern w:val="2"/>
                <w:sz w:val="20"/>
                <w:szCs w:val="24"/>
                <w:lang w:val="en-GB"/>
              </w:rPr>
              <w:t>5 780 800</w:t>
            </w:r>
          </w:p>
        </w:tc>
      </w:tr>
      <w:tr w:rsidR="005F708B" w:rsidRPr="00770B62" w14:paraId="2D4C61F5" w14:textId="77777777" w:rsidTr="005F708B">
        <w:trPr>
          <w:trHeight w:val="340"/>
        </w:trPr>
        <w:tc>
          <w:tcPr>
            <w:tcW w:w="1698" w:type="dxa"/>
            <w:tcBorders>
              <w:top w:val="nil"/>
              <w:left w:val="nil"/>
              <w:bottom w:val="nil"/>
              <w:right w:val="nil"/>
            </w:tcBorders>
            <w:shd w:val="clear" w:color="auto" w:fill="auto"/>
            <w:noWrap/>
            <w:vAlign w:val="bottom"/>
          </w:tcPr>
          <w:p w14:paraId="7819694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01E94B3A"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shd w:val="clear" w:color="auto" w:fill="auto"/>
            <w:vAlign w:val="bottom"/>
          </w:tcPr>
          <w:p w14:paraId="6DF78F9D"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新細明體"/>
                <w:spacing w:val="0"/>
                <w:kern w:val="2"/>
                <w:sz w:val="20"/>
                <w:szCs w:val="24"/>
                <w:lang w:val="en-GB"/>
              </w:rPr>
            </w:pPr>
            <w:r w:rsidRPr="00420D8E">
              <w:rPr>
                <w:rFonts w:eastAsia="新細明體"/>
                <w:spacing w:val="0"/>
                <w:kern w:val="2"/>
                <w:sz w:val="20"/>
                <w:szCs w:val="24"/>
                <w:lang w:val="en-GB"/>
              </w:rPr>
              <w:t>5</w:t>
            </w:r>
            <w:r w:rsidRPr="00420D8E">
              <w:rPr>
                <w:rFonts w:ascii="Cambria" w:eastAsia="Cambria" w:hAnsi="Cambria"/>
                <w:spacing w:val="0"/>
                <w:kern w:val="2"/>
                <w:sz w:val="20"/>
                <w:szCs w:val="24"/>
              </w:rPr>
              <w:t> </w:t>
            </w:r>
            <w:r w:rsidRPr="00420D8E">
              <w:rPr>
                <w:rFonts w:eastAsia="新細明體"/>
                <w:spacing w:val="0"/>
                <w:kern w:val="2"/>
                <w:sz w:val="20"/>
                <w:szCs w:val="24"/>
                <w:lang w:val="en-GB"/>
              </w:rPr>
              <w:t>7</w:t>
            </w:r>
            <w:r>
              <w:rPr>
                <w:rFonts w:eastAsia="新細明體"/>
                <w:spacing w:val="0"/>
                <w:kern w:val="2"/>
                <w:sz w:val="20"/>
                <w:szCs w:val="24"/>
                <w:lang w:val="en-GB"/>
              </w:rPr>
              <w:t>44</w:t>
            </w:r>
            <w:r w:rsidRPr="00420D8E">
              <w:rPr>
                <w:rFonts w:eastAsia="新細明體"/>
                <w:spacing w:val="0"/>
                <w:kern w:val="2"/>
                <w:sz w:val="20"/>
                <w:szCs w:val="24"/>
                <w:lang w:val="en-GB"/>
              </w:rPr>
              <w:t> </w:t>
            </w:r>
            <w:r>
              <w:rPr>
                <w:rFonts w:eastAsia="新細明體"/>
                <w:spacing w:val="0"/>
                <w:kern w:val="2"/>
                <w:sz w:val="20"/>
                <w:szCs w:val="24"/>
                <w:lang w:val="en-GB"/>
              </w:rPr>
              <w:t>9</w:t>
            </w:r>
            <w:r w:rsidRPr="00420D8E">
              <w:rPr>
                <w:rFonts w:eastAsia="新細明體"/>
                <w:spacing w:val="0"/>
                <w:kern w:val="2"/>
                <w:sz w:val="20"/>
                <w:szCs w:val="24"/>
                <w:lang w:val="en-GB"/>
              </w:rPr>
              <w:t>00</w:t>
            </w:r>
          </w:p>
        </w:tc>
        <w:tc>
          <w:tcPr>
            <w:tcW w:w="2403" w:type="dxa"/>
            <w:tcBorders>
              <w:top w:val="nil"/>
              <w:left w:val="nil"/>
              <w:bottom w:val="nil"/>
              <w:right w:val="nil"/>
            </w:tcBorders>
            <w:shd w:val="clear" w:color="auto" w:fill="auto"/>
            <w:vAlign w:val="bottom"/>
          </w:tcPr>
          <w:p w14:paraId="4D4D65EF"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新細明體"/>
                <w:spacing w:val="0"/>
                <w:kern w:val="2"/>
                <w:sz w:val="20"/>
                <w:szCs w:val="24"/>
                <w:lang w:val="en-GB"/>
              </w:rPr>
              <w:t>6</w:t>
            </w:r>
            <w:r w:rsidRPr="00420D8E">
              <w:rPr>
                <w:rFonts w:ascii="Cambria" w:eastAsia="Cambria" w:hAnsi="Cambria"/>
                <w:spacing w:val="0"/>
                <w:kern w:val="2"/>
                <w:sz w:val="20"/>
                <w:szCs w:val="24"/>
              </w:rPr>
              <w:t> </w:t>
            </w:r>
            <w:r>
              <w:rPr>
                <w:rFonts w:eastAsia="新細明體"/>
                <w:spacing w:val="0"/>
                <w:kern w:val="2"/>
                <w:sz w:val="20"/>
                <w:szCs w:val="24"/>
                <w:lang w:val="en-GB"/>
              </w:rPr>
              <w:t>169</w:t>
            </w:r>
            <w:r w:rsidRPr="00420D8E">
              <w:rPr>
                <w:rFonts w:eastAsia="新細明體"/>
                <w:spacing w:val="0"/>
                <w:kern w:val="2"/>
                <w:sz w:val="20"/>
                <w:szCs w:val="24"/>
                <w:lang w:val="en-GB"/>
              </w:rPr>
              <w:t> 200</w:t>
            </w:r>
          </w:p>
        </w:tc>
      </w:tr>
      <w:tr w:rsidR="005F708B" w:rsidRPr="00770B62" w14:paraId="19779D9B" w14:textId="77777777" w:rsidTr="005F708B">
        <w:trPr>
          <w:trHeight w:val="340"/>
        </w:trPr>
        <w:tc>
          <w:tcPr>
            <w:tcW w:w="1698" w:type="dxa"/>
            <w:tcBorders>
              <w:top w:val="nil"/>
              <w:left w:val="nil"/>
              <w:bottom w:val="nil"/>
              <w:right w:val="nil"/>
            </w:tcBorders>
            <w:shd w:val="clear" w:color="auto" w:fill="auto"/>
            <w:noWrap/>
            <w:vAlign w:val="bottom"/>
          </w:tcPr>
          <w:p w14:paraId="6656CF90"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2B65C62B"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p>
        </w:tc>
        <w:tc>
          <w:tcPr>
            <w:tcW w:w="2403" w:type="dxa"/>
            <w:tcBorders>
              <w:top w:val="nil"/>
              <w:left w:val="nil"/>
              <w:bottom w:val="nil"/>
              <w:right w:val="nil"/>
            </w:tcBorders>
            <w:shd w:val="clear" w:color="auto" w:fill="auto"/>
            <w:vAlign w:val="bottom"/>
          </w:tcPr>
          <w:p w14:paraId="7A7026F3"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新細明體"/>
                <w:spacing w:val="0"/>
                <w:kern w:val="2"/>
                <w:sz w:val="20"/>
                <w:szCs w:val="24"/>
                <w:lang w:val="en-GB"/>
              </w:rPr>
            </w:pPr>
          </w:p>
        </w:tc>
        <w:tc>
          <w:tcPr>
            <w:tcW w:w="2403" w:type="dxa"/>
            <w:tcBorders>
              <w:top w:val="nil"/>
              <w:left w:val="nil"/>
              <w:bottom w:val="nil"/>
              <w:right w:val="nil"/>
            </w:tcBorders>
            <w:shd w:val="clear" w:color="auto" w:fill="auto"/>
            <w:vAlign w:val="bottom"/>
          </w:tcPr>
          <w:p w14:paraId="3B93357C" w14:textId="77777777" w:rsidR="005F708B" w:rsidRPr="00420D8E"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新細明體"/>
                <w:spacing w:val="0"/>
                <w:kern w:val="2"/>
                <w:sz w:val="20"/>
                <w:szCs w:val="24"/>
                <w:lang w:val="en-GB"/>
              </w:rPr>
            </w:pPr>
          </w:p>
        </w:tc>
      </w:tr>
      <w:tr w:rsidR="005F708B" w:rsidRPr="00770B62" w14:paraId="0426B8FD" w14:textId="77777777" w:rsidTr="005F708B">
        <w:trPr>
          <w:trHeight w:val="340"/>
        </w:trPr>
        <w:tc>
          <w:tcPr>
            <w:tcW w:w="1698" w:type="dxa"/>
            <w:tcBorders>
              <w:top w:val="nil"/>
              <w:left w:val="nil"/>
              <w:bottom w:val="nil"/>
              <w:right w:val="nil"/>
            </w:tcBorders>
            <w:shd w:val="clear" w:color="auto" w:fill="auto"/>
            <w:noWrap/>
            <w:vAlign w:val="bottom"/>
          </w:tcPr>
          <w:p w14:paraId="1CE608B2"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r>
              <w:rPr>
                <w:rFonts w:hint="eastAsia"/>
                <w:spacing w:val="0"/>
                <w:sz w:val="20"/>
                <w:lang w:eastAsia="zh-HK"/>
              </w:rPr>
              <w:t>二零二五年</w:t>
            </w:r>
          </w:p>
        </w:tc>
        <w:tc>
          <w:tcPr>
            <w:tcW w:w="1491" w:type="dxa"/>
            <w:tcBorders>
              <w:top w:val="nil"/>
              <w:left w:val="nil"/>
              <w:bottom w:val="nil"/>
              <w:right w:val="nil"/>
            </w:tcBorders>
            <w:shd w:val="clear" w:color="auto" w:fill="auto"/>
            <w:noWrap/>
            <w:vAlign w:val="bottom"/>
          </w:tcPr>
          <w:p w14:paraId="3FE84FC8" w14:textId="77777777" w:rsidR="005F708B" w:rsidRPr="00770B62" w:rsidRDefault="005F708B"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Pr>
                <w:rFonts w:hint="eastAsia"/>
                <w:spacing w:val="0"/>
                <w:sz w:val="20"/>
                <w:lang w:eastAsia="zh-HK"/>
              </w:rPr>
              <w:t>第一季</w:t>
            </w:r>
          </w:p>
        </w:tc>
        <w:tc>
          <w:tcPr>
            <w:tcW w:w="2403" w:type="dxa"/>
            <w:tcBorders>
              <w:top w:val="nil"/>
              <w:left w:val="nil"/>
              <w:bottom w:val="nil"/>
              <w:right w:val="nil"/>
            </w:tcBorders>
            <w:shd w:val="clear" w:color="auto" w:fill="auto"/>
            <w:vAlign w:val="bottom"/>
          </w:tcPr>
          <w:p w14:paraId="4E49918F" w14:textId="50042281" w:rsidR="005F708B" w:rsidRPr="00420D8E" w:rsidRDefault="00CA17C3"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新細明體"/>
                <w:spacing w:val="0"/>
                <w:kern w:val="2"/>
                <w:sz w:val="20"/>
                <w:szCs w:val="24"/>
                <w:lang w:val="en-GB"/>
              </w:rPr>
            </w:pPr>
            <w:r>
              <w:rPr>
                <w:rFonts w:eastAsia="新細明體"/>
                <w:spacing w:val="0"/>
                <w:kern w:val="2"/>
                <w:sz w:val="20"/>
                <w:szCs w:val="24"/>
                <w:lang w:val="en-GB"/>
              </w:rPr>
              <w:t>5 888 400</w:t>
            </w:r>
          </w:p>
        </w:tc>
        <w:tc>
          <w:tcPr>
            <w:tcW w:w="2403" w:type="dxa"/>
            <w:tcBorders>
              <w:top w:val="nil"/>
              <w:left w:val="nil"/>
              <w:bottom w:val="nil"/>
              <w:right w:val="nil"/>
            </w:tcBorders>
            <w:shd w:val="clear" w:color="auto" w:fill="auto"/>
            <w:vAlign w:val="bottom"/>
          </w:tcPr>
          <w:p w14:paraId="7761F5FC" w14:textId="3C5F5147" w:rsidR="005F708B" w:rsidRPr="00420D8E" w:rsidRDefault="00CA17C3" w:rsidP="005F708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新細明體"/>
                <w:spacing w:val="0"/>
                <w:kern w:val="2"/>
                <w:sz w:val="20"/>
                <w:szCs w:val="24"/>
                <w:lang w:val="en-GB"/>
              </w:rPr>
            </w:pPr>
            <w:r>
              <w:rPr>
                <w:rFonts w:eastAsia="新細明體"/>
                <w:spacing w:val="0"/>
                <w:kern w:val="2"/>
                <w:sz w:val="20"/>
                <w:szCs w:val="24"/>
                <w:lang w:val="en-GB"/>
              </w:rPr>
              <w:t>6 339 800</w:t>
            </w:r>
          </w:p>
        </w:tc>
      </w:tr>
    </w:tbl>
    <w:p w14:paraId="5C937FE0" w14:textId="77777777" w:rsidR="005F708B" w:rsidRPr="00BC572A" w:rsidRDefault="005F708B" w:rsidP="00183C5B">
      <w:pPr>
        <w:pStyle w:val="affd"/>
        <w:spacing w:before="180"/>
        <w:ind w:left="964" w:firstLine="0"/>
        <w:rPr>
          <w:lang w:eastAsia="zh-HK"/>
        </w:rPr>
      </w:pPr>
      <w:r w:rsidRPr="00BC572A">
        <w:rPr>
          <w:lang w:eastAsia="zh-HK"/>
        </w:rPr>
        <w:t>註：</w:t>
      </w:r>
      <w:r w:rsidRPr="00BC572A">
        <w:rPr>
          <w:lang w:eastAsia="zh-HK"/>
        </w:rPr>
        <w:tab/>
      </w:r>
      <w:r w:rsidRPr="00BC572A">
        <w:rPr>
          <w:lang w:eastAsia="zh-HK"/>
        </w:rPr>
        <w:t>由於進位關係，數字相加未必等於訪港旅客總人次。</w:t>
      </w:r>
    </w:p>
    <w:p w14:paraId="219D9689" w14:textId="77777777" w:rsidR="005F708B" w:rsidRDefault="005F708B" w:rsidP="005F708B">
      <w:pPr>
        <w:rPr>
          <w:b/>
        </w:rPr>
      </w:pPr>
    </w:p>
    <w:p w14:paraId="35A4B74C" w14:textId="5E1EE577" w:rsidR="005F708B" w:rsidRPr="00804B35" w:rsidRDefault="005F708B" w:rsidP="005F708B">
      <w:r>
        <w:rPr>
          <w:rFonts w:hint="eastAsia"/>
          <w:b/>
        </w:rPr>
        <w:t>3</w:t>
      </w:r>
      <w:r>
        <w:rPr>
          <w:b/>
        </w:rPr>
        <w:t>.1</w:t>
      </w:r>
      <w:r>
        <w:rPr>
          <w:rFonts w:hint="eastAsia"/>
          <w:b/>
        </w:rPr>
        <w:t>6</w:t>
      </w:r>
      <w:r w:rsidRPr="002A51FB">
        <w:tab/>
      </w:r>
      <w:r>
        <w:rPr>
          <w:rFonts w:hint="eastAsia"/>
          <w:lang w:eastAsia="zh-HK"/>
        </w:rPr>
        <w:t>第一季</w:t>
      </w:r>
      <w:r w:rsidRPr="007061D5">
        <w:rPr>
          <w:rFonts w:hint="eastAsia"/>
        </w:rPr>
        <w:t>酒店房間平均入住率</w:t>
      </w:r>
      <w:r>
        <w:rPr>
          <w:rFonts w:hint="eastAsia"/>
          <w:lang w:eastAsia="zh-HK"/>
        </w:rPr>
        <w:t>為</w:t>
      </w:r>
      <w:r w:rsidR="00CA17C3">
        <w:t>88</w:t>
      </w:r>
      <w:r w:rsidRPr="007061D5">
        <w:rPr>
          <w:rFonts w:hint="eastAsia"/>
        </w:rPr>
        <w:t>%</w:t>
      </w:r>
      <w:r w:rsidRPr="007061D5">
        <w:rPr>
          <w:rFonts w:hint="eastAsia"/>
        </w:rPr>
        <w:t>，高於</w:t>
      </w:r>
      <w:r>
        <w:rPr>
          <w:rFonts w:hint="eastAsia"/>
          <w:lang w:eastAsia="zh-HK"/>
        </w:rPr>
        <w:t>一年前</w:t>
      </w:r>
      <w:r w:rsidR="001B774A">
        <w:rPr>
          <w:rFonts w:hint="eastAsia"/>
          <w:lang w:eastAsia="zh-HK"/>
        </w:rPr>
        <w:t>錄得</w:t>
      </w:r>
      <w:r>
        <w:rPr>
          <w:rFonts w:hint="eastAsia"/>
          <w:lang w:eastAsia="zh-HK"/>
        </w:rPr>
        <w:t>的</w:t>
      </w:r>
      <w:r>
        <w:rPr>
          <w:lang w:eastAsia="zh-HK"/>
        </w:rPr>
        <w:t> </w:t>
      </w:r>
      <w:r>
        <w:rPr>
          <w:rFonts w:hint="eastAsia"/>
        </w:rPr>
        <w:t>85</w:t>
      </w:r>
      <w:r w:rsidRPr="007061D5">
        <w:rPr>
          <w:rFonts w:hint="eastAsia"/>
        </w:rPr>
        <w:t>%</w:t>
      </w:r>
      <w:r w:rsidRPr="007061D5">
        <w:rPr>
          <w:rFonts w:hint="eastAsia"/>
        </w:rPr>
        <w:t>。同時，酒店實際平均房租</w:t>
      </w:r>
      <w:r w:rsidR="00CA17C3">
        <w:rPr>
          <w:rFonts w:hint="eastAsia"/>
        </w:rPr>
        <w:t>在第一季</w:t>
      </w:r>
      <w:r w:rsidR="005A3140">
        <w:rPr>
          <w:rFonts w:hint="eastAsia"/>
          <w:lang w:eastAsia="zh-HK"/>
        </w:rPr>
        <w:t>按</w:t>
      </w:r>
      <w:r>
        <w:rPr>
          <w:rFonts w:hint="eastAsia"/>
          <w:lang w:eastAsia="zh-HK"/>
        </w:rPr>
        <w:t>年</w:t>
      </w:r>
      <w:r w:rsidRPr="007061D5">
        <w:rPr>
          <w:rFonts w:hint="eastAsia"/>
        </w:rPr>
        <w:t>下跌</w:t>
      </w:r>
      <w:r w:rsidR="00CA17C3">
        <w:rPr>
          <w:rFonts w:hint="eastAsia"/>
        </w:rPr>
        <w:t>11.6</w:t>
      </w:r>
      <w:r w:rsidRPr="007061D5">
        <w:rPr>
          <w:rFonts w:hint="eastAsia"/>
        </w:rPr>
        <w:t>%</w:t>
      </w:r>
      <w:r w:rsidRPr="007061D5">
        <w:rPr>
          <w:rFonts w:hint="eastAsia"/>
        </w:rPr>
        <w:t>至</w:t>
      </w:r>
      <w:r w:rsidR="00CA17C3">
        <w:rPr>
          <w:rFonts w:hint="eastAsia"/>
        </w:rPr>
        <w:t>1,265</w:t>
      </w:r>
      <w:r>
        <w:t> </w:t>
      </w:r>
      <w:r w:rsidRPr="007061D5">
        <w:rPr>
          <w:rFonts w:hint="eastAsia"/>
        </w:rPr>
        <w:t>元</w:t>
      </w:r>
      <w:r w:rsidRPr="007061D5">
        <w:rPr>
          <w:rFonts w:hint="eastAsia"/>
          <w:vertAlign w:val="superscript"/>
        </w:rPr>
        <w:t>(</w:t>
      </w:r>
      <w:r>
        <w:rPr>
          <w:vertAlign w:val="superscript"/>
        </w:rPr>
        <w:t>3</w:t>
      </w:r>
      <w:r w:rsidRPr="007061D5">
        <w:rPr>
          <w:rFonts w:hint="eastAsia"/>
          <w:vertAlign w:val="superscript"/>
        </w:rPr>
        <w:t>)</w:t>
      </w:r>
      <w:r w:rsidRPr="007061D5">
        <w:rPr>
          <w:rFonts w:hint="eastAsia"/>
        </w:rPr>
        <w:t>。</w:t>
      </w:r>
    </w:p>
    <w:p w14:paraId="789497FE" w14:textId="135156AD" w:rsidR="009454CB" w:rsidRDefault="005F708B" w:rsidP="005F708B">
      <w:pPr>
        <w:rPr>
          <w:lang w:eastAsia="zh-HK"/>
        </w:rPr>
      </w:pPr>
      <w:r>
        <w:rPr>
          <w:rFonts w:hint="eastAsia"/>
          <w:b/>
        </w:rPr>
        <w:t>3</w:t>
      </w:r>
      <w:r w:rsidRPr="004E14B2">
        <w:rPr>
          <w:b/>
        </w:rPr>
        <w:t>.</w:t>
      </w:r>
      <w:r w:rsidRPr="004E14B2">
        <w:rPr>
          <w:rFonts w:hint="eastAsia"/>
          <w:b/>
        </w:rPr>
        <w:t>1</w:t>
      </w:r>
      <w:r>
        <w:rPr>
          <w:rFonts w:hint="eastAsia"/>
          <w:b/>
        </w:rPr>
        <w:t>7</w:t>
      </w:r>
      <w:r w:rsidRPr="004E14B2">
        <w:tab/>
      </w:r>
      <w:r w:rsidRPr="0097389B">
        <w:rPr>
          <w:rFonts w:hint="eastAsia"/>
          <w:spacing w:val="28"/>
          <w:lang w:eastAsia="zh-HK"/>
        </w:rPr>
        <w:t>為落實「無處不旅遊」的理念</w:t>
      </w:r>
      <w:r>
        <w:rPr>
          <w:rFonts w:hint="eastAsia"/>
          <w:spacing w:val="28"/>
          <w:lang w:eastAsia="zh-HK"/>
        </w:rPr>
        <w:t>及</w:t>
      </w:r>
      <w:r w:rsidRPr="0097389B">
        <w:rPr>
          <w:rFonts w:hint="eastAsia"/>
          <w:spacing w:val="28"/>
          <w:lang w:eastAsia="zh-HK"/>
        </w:rPr>
        <w:t>《香港旅遊業發展藍圖</w:t>
      </w:r>
      <w:r w:rsidRPr="0097389B">
        <w:rPr>
          <w:rFonts w:hint="eastAsia"/>
          <w:spacing w:val="28"/>
          <w:lang w:eastAsia="zh-HK"/>
        </w:rPr>
        <w:t>2.0</w:t>
      </w:r>
      <w:r w:rsidRPr="0097389B">
        <w:rPr>
          <w:rFonts w:hint="eastAsia"/>
          <w:spacing w:val="28"/>
          <w:lang w:eastAsia="zh-HK"/>
        </w:rPr>
        <w:t>》，</w:t>
      </w:r>
      <w:r>
        <w:rPr>
          <w:rFonts w:hint="eastAsia"/>
          <w:lang w:eastAsia="zh-HK"/>
        </w:rPr>
        <w:t>財政司司長在《財政預算案》中宣布，來年會</w:t>
      </w:r>
      <w:r w:rsidRPr="0097389B">
        <w:rPr>
          <w:rFonts w:hint="eastAsia"/>
          <w:lang w:eastAsia="zh-HK"/>
        </w:rPr>
        <w:t>向香港旅遊發展局</w:t>
      </w:r>
      <w:r>
        <w:rPr>
          <w:rFonts w:hint="eastAsia"/>
        </w:rPr>
        <w:t>(</w:t>
      </w:r>
      <w:r w:rsidRPr="0097389B">
        <w:rPr>
          <w:rFonts w:hint="eastAsia"/>
          <w:lang w:eastAsia="zh-HK"/>
        </w:rPr>
        <w:t>旅發局</w:t>
      </w:r>
      <w:r>
        <w:rPr>
          <w:rFonts w:hint="eastAsia"/>
        </w:rPr>
        <w:t>)</w:t>
      </w:r>
      <w:r w:rsidRPr="0097389B">
        <w:rPr>
          <w:rFonts w:hint="eastAsia"/>
          <w:lang w:eastAsia="zh-HK"/>
        </w:rPr>
        <w:t>撥款</w:t>
      </w:r>
      <w:r w:rsidR="001B774A">
        <w:rPr>
          <w:lang w:eastAsia="zh-HK"/>
        </w:rPr>
        <w:t> </w:t>
      </w:r>
      <w:r>
        <w:rPr>
          <w:rFonts w:hint="eastAsia"/>
        </w:rPr>
        <w:t>12.35</w:t>
      </w:r>
      <w:r w:rsidR="001B774A">
        <w:t> </w:t>
      </w:r>
      <w:r w:rsidRPr="0097389B">
        <w:rPr>
          <w:rFonts w:hint="eastAsia"/>
          <w:lang w:eastAsia="zh-HK"/>
        </w:rPr>
        <w:t>億元。旅發局</w:t>
      </w:r>
      <w:r>
        <w:rPr>
          <w:rFonts w:hint="eastAsia"/>
          <w:lang w:eastAsia="zh-HK"/>
        </w:rPr>
        <w:t>會與更多國際品牌合作舉辦活動，說好香港旅遊故事，並</w:t>
      </w:r>
      <w:r w:rsidRPr="0097389B">
        <w:rPr>
          <w:rFonts w:hint="eastAsia"/>
          <w:lang w:eastAsia="zh-HK"/>
        </w:rPr>
        <w:t>繼續支持更多會議、獎勵旅遊活動</w:t>
      </w:r>
      <w:r w:rsidR="00CA17C3">
        <w:rPr>
          <w:rFonts w:hint="eastAsia"/>
        </w:rPr>
        <w:t>及展覽</w:t>
      </w:r>
      <w:r w:rsidRPr="0097389B">
        <w:rPr>
          <w:rFonts w:hint="eastAsia"/>
          <w:lang w:eastAsia="zh-HK"/>
        </w:rPr>
        <w:t>在港舉行。</w:t>
      </w:r>
      <w:r>
        <w:rPr>
          <w:rFonts w:hint="eastAsia"/>
          <w:lang w:eastAsia="zh-HK"/>
        </w:rPr>
        <w:t>政府</w:t>
      </w:r>
      <w:r w:rsidRPr="0097389B">
        <w:rPr>
          <w:rFonts w:hint="eastAsia"/>
          <w:lang w:eastAsia="zh-HK"/>
        </w:rPr>
        <w:t>會加強推廣一系列特色旅遊項目，例如生態旅遊、熊貓旅遊、賽馬旅遊等，豐富香港的旅遊體驗。</w:t>
      </w:r>
      <w:r>
        <w:rPr>
          <w:rFonts w:hint="eastAsia"/>
          <w:lang w:eastAsia="zh-HK"/>
        </w:rPr>
        <w:t>與此同時，政</w:t>
      </w:r>
      <w:r>
        <w:rPr>
          <w:rFonts w:hint="eastAsia"/>
        </w:rPr>
        <w:t>府</w:t>
      </w:r>
      <w:r>
        <w:rPr>
          <w:rFonts w:hint="eastAsia"/>
          <w:lang w:eastAsia="zh-HK"/>
        </w:rPr>
        <w:t>已</w:t>
      </w:r>
      <w:r w:rsidRPr="0097389B">
        <w:rPr>
          <w:rFonts w:hint="eastAsia"/>
          <w:lang w:eastAsia="zh-HK"/>
        </w:rPr>
        <w:t>預留資源加強對郵輪業的支援，鼓勵郵輪公司增加訪港航次、過夜停泊，以及利用香港作為母港。</w:t>
      </w:r>
    </w:p>
    <w:p w14:paraId="1D7A5EB2" w14:textId="3BF0FBC4" w:rsidR="000A6275" w:rsidRDefault="000A6275">
      <w:pPr>
        <w:pStyle w:val="BOX7"/>
        <w:tabs>
          <w:tab w:val="center" w:pos="4535"/>
        </w:tabs>
        <w:snapToGrid w:val="0"/>
        <w:spacing w:line="240" w:lineRule="atLeast"/>
      </w:pPr>
      <w:r w:rsidRPr="00EF2D20">
        <w:rPr>
          <w:b w:val="0"/>
        </w:rPr>
        <mc:AlternateContent>
          <mc:Choice Requires="wps">
            <w:drawing>
              <wp:anchor distT="0" distB="0" distL="114300" distR="114300" simplePos="0" relativeHeight="251659264" behindDoc="1" locked="0" layoutInCell="1" allowOverlap="1" wp14:anchorId="42110B41" wp14:editId="22E99914">
                <wp:simplePos x="0" y="0"/>
                <wp:positionH relativeFrom="column">
                  <wp:posOffset>-217170</wp:posOffset>
                </wp:positionH>
                <wp:positionV relativeFrom="paragraph">
                  <wp:posOffset>-117475</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52D055DA" w14:textId="77777777" w:rsidR="000A6275" w:rsidRDefault="000A6275" w:rsidP="000A627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110B41" id="Rectangle 6" o:spid="_x0000_s1026" style="position:absolute;left:0;text-align:left;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5cvKAIAAEkEAAAOAAAAZHJzL2Uyb0RvYy54bWysVNuO0zAQfUfiHyy/0yRVW9qo6WrVpQhp&#10;YVcsfIDjOI2Fb4zdJuXrGTvd0gWeEHmwPJnxyZlzxlnfDFqRowAvraloMckpEYbbRpp9Rb9+2b1Z&#10;UuIDMw1T1oiKnoSnN5vXr9a9K8XUdlY1AgiCGF/2rqJdCK7MMs87oZmfWCcMJlsLmgUMYZ81wHpE&#10;1yqb5vki6y00DiwX3uPbuzFJNwm/bQUPD23rRSCqosgtpBXSWsc126xZuQfmOsnPNNg/sNBMGvzo&#10;BeqOBUYOIP+A0pKD9bYNE251ZttWcpF6wG6K/LdunjrmROoFxfHuIpP/f7D80/ERiGzQuxUlhmn0&#10;6DOqxsxeCbKI+vTOl1j25B4hdujdveXfPDF222GVuAWwfSdYg6yKWJ+9OBADj0dJ3X+0DaKzQ7BJ&#10;qqEFHQFRBDIkR04XR8QQCMeXi2JVTOdoHMfcarZcrPLkWcbK5+MOfHgvrCZxU1FA8gmeHe99iHRY&#10;+VyS6Fslm51UKgWwr7cKyJHheOzSkzrALq/LlCE9fn4+nSfkFzl/DZGn528QWgaccyV1RZeXIlZG&#10;3d6ZJk1hYFKNe6SszFnIqN3oQRjq4WxHbZsTSgp2nGe8f7jpLPygpMdZrqj/fmAgKFEfDNqyKmaz&#10;OPwpmM3fTjGA60x9nWGGI1RFAyXjdhvGC3NwIPcdfqlIMhh7i1a2MokcbR5ZnXnjvCbtz3crXojr&#10;OFX9+gNsfgIAAP//AwBQSwMEFAAGAAgAAAAhAPm44LThAAAADAEAAA8AAABkcnMvZG93bnJldi54&#10;bWxMj8FOg0AQhu8mvsNmTLy1u6WgLbI0RlMTjy29eFtgBJSdJezSok/veNLbTObLP9+f7WbbizOO&#10;vnOkYbVUIJAqV3fUaDgV+8UGhA+GatM7Qg1f6GGXX19lJq3dhQ54PoZGcAj51GhoQxhSKX3VojV+&#10;6QYkvr270ZrA69jIejQXDre9jJS6k9Z0xB9aM+BTi9XncbIayi46me9D8aLsdr8Or3PxMb09a317&#10;Mz8+gAg4hz8YfvVZHXJ2Kt1EtRe9hsU6jhjlYbVJQDCxjRWXKRmN75MEZJ7J/yXyHwAAAP//AwBQ&#10;SwECLQAUAAYACAAAACEAtoM4kv4AAADhAQAAEwAAAAAAAAAAAAAAAAAAAAAAW0NvbnRlbnRfVHlw&#10;ZXNdLnhtbFBLAQItABQABgAIAAAAIQA4/SH/1gAAAJQBAAALAAAAAAAAAAAAAAAAAC8BAABfcmVs&#10;cy8ucmVsc1BLAQItABQABgAIAAAAIQCxv5cvKAIAAEkEAAAOAAAAAAAAAAAAAAAAAC4CAABkcnMv&#10;ZTJvRG9jLnhtbFBLAQItABQABgAIAAAAIQD5uOC04QAAAAwBAAAPAAAAAAAAAAAAAAAAAIIEAABk&#10;cnMvZG93bnJldi54bWxQSwUGAAAAAAQABADzAAAAkAUAAAAA&#10;">
                <v:textbox>
                  <w:txbxContent>
                    <w:p w14:paraId="52D055DA" w14:textId="77777777" w:rsidR="000A6275" w:rsidRDefault="000A6275" w:rsidP="000A6275">
                      <w:pPr>
                        <w:jc w:val="center"/>
                      </w:pPr>
                    </w:p>
                  </w:txbxContent>
                </v:textbox>
              </v:rect>
            </w:pict>
          </mc:Fallback>
        </mc:AlternateContent>
      </w:r>
      <w:r w:rsidRPr="00EF2D20">
        <w:rPr>
          <w:rFonts w:hint="eastAsia"/>
          <w:b w:val="0"/>
        </w:rPr>
        <w:t>專題</w:t>
      </w:r>
      <w:r w:rsidRPr="005E3178">
        <w:t>3.1</w:t>
      </w:r>
    </w:p>
    <w:p w14:paraId="7A8F859D" w14:textId="77777777" w:rsidR="000A6275" w:rsidRPr="008970C5" w:rsidRDefault="000A6275" w:rsidP="000A6275">
      <w:pPr>
        <w:pStyle w:val="BOX6"/>
      </w:pPr>
      <w:r w:rsidRPr="008970C5">
        <w:rPr>
          <w:rFonts w:hint="eastAsia"/>
        </w:rPr>
        <w:t>香港旅遊業近</w:t>
      </w:r>
      <w:r w:rsidRPr="008970C5">
        <w:rPr>
          <w:rFonts w:hint="eastAsia"/>
          <w:lang w:eastAsia="zh-HK"/>
        </w:rPr>
        <w:t>期</w:t>
      </w:r>
      <w:r w:rsidRPr="008970C5">
        <w:rPr>
          <w:rFonts w:hint="eastAsia"/>
        </w:rPr>
        <w:t>表現</w:t>
      </w:r>
    </w:p>
    <w:p w14:paraId="6F05C5A7" w14:textId="0DEBA294" w:rsidR="000A6275" w:rsidRPr="004B109E" w:rsidRDefault="000A6275" w:rsidP="00DE49D1">
      <w:pPr>
        <w:pStyle w:val="BOX"/>
        <w:snapToGrid w:val="0"/>
        <w:rPr>
          <w:lang w:eastAsia="zh-HK"/>
        </w:rPr>
      </w:pPr>
      <w:r w:rsidRPr="007E36B0">
        <w:rPr>
          <w:rFonts w:hint="eastAsia"/>
          <w:lang w:eastAsia="zh-HK"/>
        </w:rPr>
        <w:t>旅遊業在二零二四年繼續復蘇</w:t>
      </w:r>
      <w:r>
        <w:rPr>
          <w:rFonts w:hint="eastAsia"/>
          <w:lang w:eastAsia="zh-HK"/>
        </w:rPr>
        <w:t>，並在二零二五年第一季進</w:t>
      </w:r>
      <w:r>
        <w:rPr>
          <w:rFonts w:hint="eastAsia"/>
        </w:rPr>
        <w:t>一步</w:t>
      </w:r>
      <w:r>
        <w:rPr>
          <w:rFonts w:hint="eastAsia"/>
          <w:lang w:eastAsia="zh-HK"/>
        </w:rPr>
        <w:t>改</w:t>
      </w:r>
      <w:r>
        <w:rPr>
          <w:rFonts w:hint="eastAsia"/>
        </w:rPr>
        <w:t>善</w:t>
      </w:r>
      <w:r w:rsidRPr="007E36B0">
        <w:rPr>
          <w:rFonts w:hint="eastAsia"/>
          <w:lang w:eastAsia="zh-HK"/>
        </w:rPr>
        <w:t>。訪港旅客在二零二四年上升</w:t>
      </w:r>
      <w:r w:rsidRPr="007E36B0">
        <w:rPr>
          <w:rFonts w:hint="eastAsia"/>
          <w:lang w:eastAsia="zh-HK"/>
        </w:rPr>
        <w:t>30.9%</w:t>
      </w:r>
      <w:r w:rsidRPr="007E36B0">
        <w:rPr>
          <w:rFonts w:hint="eastAsia"/>
          <w:lang w:eastAsia="zh-HK"/>
        </w:rPr>
        <w:t>至</w:t>
      </w:r>
      <w:r>
        <w:rPr>
          <w:rFonts w:hint="eastAsia"/>
          <w:lang w:eastAsia="zh-HK"/>
        </w:rPr>
        <w:t>約</w:t>
      </w:r>
      <w:r w:rsidRPr="007E36B0">
        <w:rPr>
          <w:rFonts w:hint="eastAsia"/>
          <w:lang w:eastAsia="zh-HK"/>
        </w:rPr>
        <w:t>4</w:t>
      </w:r>
      <w:r w:rsidRPr="006A1446">
        <w:rPr>
          <w:rFonts w:asciiTheme="majorHAnsi" w:eastAsia="Malgun Gothic" w:hAnsiTheme="majorHAnsi" w:cstheme="majorHAnsi"/>
          <w:lang w:eastAsia="zh-HK"/>
        </w:rPr>
        <w:t> </w:t>
      </w:r>
      <w:r w:rsidRPr="007E36B0">
        <w:rPr>
          <w:rFonts w:hint="eastAsia"/>
          <w:lang w:eastAsia="zh-HK"/>
        </w:rPr>
        <w:t>450</w:t>
      </w:r>
      <w:r w:rsidRPr="007E36B0">
        <w:rPr>
          <w:rFonts w:hint="eastAsia"/>
          <w:lang w:eastAsia="zh-HK"/>
        </w:rPr>
        <w:t>萬人次，</w:t>
      </w:r>
      <w:r>
        <w:rPr>
          <w:rFonts w:hint="eastAsia"/>
          <w:lang w:eastAsia="zh-HK"/>
        </w:rPr>
        <w:t>在二零二五年第一季再按年上升</w:t>
      </w:r>
      <w:r>
        <w:rPr>
          <w:rFonts w:hint="eastAsia"/>
        </w:rPr>
        <w:t>8.9%</w:t>
      </w:r>
      <w:r>
        <w:rPr>
          <w:rFonts w:hint="eastAsia"/>
          <w:lang w:eastAsia="zh-HK"/>
        </w:rPr>
        <w:t>。當中，</w:t>
      </w:r>
      <w:r w:rsidRPr="007E36B0">
        <w:rPr>
          <w:rFonts w:hint="eastAsia"/>
          <w:lang w:eastAsia="zh-HK"/>
        </w:rPr>
        <w:t>內地訪港旅客</w:t>
      </w:r>
      <w:r>
        <w:rPr>
          <w:rFonts w:hint="eastAsia"/>
          <w:lang w:eastAsia="zh-HK"/>
        </w:rPr>
        <w:t>在二零二四年</w:t>
      </w:r>
      <w:r w:rsidRPr="007E36B0">
        <w:rPr>
          <w:rFonts w:hint="eastAsia"/>
        </w:rPr>
        <w:t>上升</w:t>
      </w:r>
      <w:r w:rsidRPr="007E36B0">
        <w:rPr>
          <w:rFonts w:hint="eastAsia"/>
          <w:lang w:eastAsia="zh-HK"/>
        </w:rPr>
        <w:t>27.2%</w:t>
      </w:r>
      <w:r w:rsidRPr="007E36B0">
        <w:rPr>
          <w:rFonts w:hint="eastAsia"/>
          <w:lang w:eastAsia="zh-HK"/>
        </w:rPr>
        <w:t>至</w:t>
      </w:r>
      <w:r w:rsidRPr="007E36B0">
        <w:rPr>
          <w:rFonts w:hint="eastAsia"/>
          <w:lang w:eastAsia="zh-HK"/>
        </w:rPr>
        <w:t>3</w:t>
      </w:r>
      <w:r w:rsidRPr="00BE6FEA">
        <w:rPr>
          <w:rFonts w:asciiTheme="majorHAnsi" w:eastAsia="Malgun Gothic" w:hAnsiTheme="majorHAnsi" w:cstheme="majorHAnsi"/>
          <w:lang w:eastAsia="zh-HK"/>
        </w:rPr>
        <w:t> </w:t>
      </w:r>
      <w:r w:rsidRPr="007E36B0">
        <w:rPr>
          <w:rFonts w:hint="eastAsia"/>
          <w:lang w:eastAsia="zh-HK"/>
        </w:rPr>
        <w:t>400</w:t>
      </w:r>
      <w:r>
        <w:rPr>
          <w:lang w:eastAsia="zh-HK"/>
        </w:rPr>
        <w:t> </w:t>
      </w:r>
      <w:r w:rsidRPr="007E36B0">
        <w:rPr>
          <w:rFonts w:hint="eastAsia"/>
          <w:lang w:eastAsia="zh-HK"/>
        </w:rPr>
        <w:t>萬人次</w:t>
      </w:r>
      <w:r>
        <w:rPr>
          <w:rFonts w:hint="eastAsia"/>
          <w:lang w:eastAsia="zh-HK"/>
        </w:rPr>
        <w:t>；</w:t>
      </w:r>
      <w:r w:rsidRPr="007E36B0">
        <w:rPr>
          <w:rFonts w:hint="eastAsia"/>
          <w:lang w:eastAsia="zh-HK"/>
        </w:rPr>
        <w:t>非內地訪港旅客</w:t>
      </w:r>
      <w:r>
        <w:rPr>
          <w:rFonts w:hint="eastAsia"/>
          <w:lang w:eastAsia="zh-HK"/>
        </w:rPr>
        <w:t>的升</w:t>
      </w:r>
      <w:r w:rsidRPr="007E36B0">
        <w:rPr>
          <w:rFonts w:hint="eastAsia"/>
          <w:lang w:eastAsia="zh-HK"/>
        </w:rPr>
        <w:t>幅更為</w:t>
      </w:r>
      <w:r w:rsidRPr="009A6B1F">
        <w:rPr>
          <w:rFonts w:hint="eastAsia"/>
          <w:lang w:eastAsia="zh-HK"/>
        </w:rPr>
        <w:t>顯</w:t>
      </w:r>
      <w:r>
        <w:rPr>
          <w:rFonts w:hint="eastAsia"/>
          <w:lang w:eastAsia="zh-HK"/>
        </w:rPr>
        <w:t>著，</w:t>
      </w:r>
      <w:r w:rsidRPr="007E36B0">
        <w:rPr>
          <w:rFonts w:hint="eastAsia"/>
          <w:lang w:eastAsia="zh-HK"/>
        </w:rPr>
        <w:t>上升</w:t>
      </w:r>
      <w:r w:rsidRPr="007E36B0">
        <w:rPr>
          <w:rFonts w:hint="eastAsia"/>
          <w:lang w:eastAsia="zh-HK"/>
        </w:rPr>
        <w:t>44.4%</w:t>
      </w:r>
      <w:r w:rsidRPr="007E36B0">
        <w:rPr>
          <w:rFonts w:hint="eastAsia"/>
          <w:lang w:eastAsia="zh-HK"/>
        </w:rPr>
        <w:t>至</w:t>
      </w:r>
      <w:r w:rsidRPr="007E36B0">
        <w:rPr>
          <w:rFonts w:hint="eastAsia"/>
          <w:lang w:eastAsia="zh-HK"/>
        </w:rPr>
        <w:t>1</w:t>
      </w:r>
      <w:r w:rsidRPr="002D429B">
        <w:rPr>
          <w:rFonts w:asciiTheme="majorHAnsi" w:eastAsia="Malgun Gothic" w:hAnsiTheme="majorHAnsi" w:cstheme="majorHAnsi"/>
          <w:lang w:eastAsia="zh-HK"/>
        </w:rPr>
        <w:t> </w:t>
      </w:r>
      <w:r w:rsidRPr="007E36B0">
        <w:rPr>
          <w:rFonts w:hint="eastAsia"/>
          <w:lang w:eastAsia="zh-HK"/>
        </w:rPr>
        <w:t>050</w:t>
      </w:r>
      <w:r>
        <w:rPr>
          <w:lang w:eastAsia="zh-HK"/>
        </w:rPr>
        <w:t> </w:t>
      </w:r>
      <w:r w:rsidRPr="007E36B0">
        <w:rPr>
          <w:rFonts w:hint="eastAsia"/>
          <w:lang w:eastAsia="zh-HK"/>
        </w:rPr>
        <w:t>萬人次</w:t>
      </w:r>
      <w:r>
        <w:rPr>
          <w:rFonts w:hint="eastAsia"/>
          <w:lang w:eastAsia="zh-HK"/>
        </w:rPr>
        <w:t>。在二零二五年第一季，</w:t>
      </w:r>
      <w:r w:rsidRPr="007E36B0">
        <w:rPr>
          <w:rFonts w:hint="eastAsia"/>
          <w:lang w:eastAsia="zh-HK"/>
        </w:rPr>
        <w:t>內地訪港旅客</w:t>
      </w:r>
      <w:r>
        <w:rPr>
          <w:rFonts w:hint="eastAsia"/>
          <w:lang w:eastAsia="zh-HK"/>
        </w:rPr>
        <w:t>和</w:t>
      </w:r>
      <w:r w:rsidRPr="007E36B0">
        <w:rPr>
          <w:rFonts w:hint="eastAsia"/>
          <w:lang w:eastAsia="zh-HK"/>
        </w:rPr>
        <w:t>非內地訪港旅客</w:t>
      </w:r>
      <w:r>
        <w:rPr>
          <w:rFonts w:hint="eastAsia"/>
          <w:lang w:eastAsia="zh-HK"/>
        </w:rPr>
        <w:t>人次按年分</w:t>
      </w:r>
      <w:r>
        <w:rPr>
          <w:rFonts w:hint="eastAsia"/>
        </w:rPr>
        <w:t>別</w:t>
      </w:r>
      <w:r>
        <w:rPr>
          <w:rFonts w:hint="eastAsia"/>
          <w:lang w:eastAsia="zh-HK"/>
        </w:rPr>
        <w:t>上升</w:t>
      </w:r>
      <w:r>
        <w:rPr>
          <w:rFonts w:hint="eastAsia"/>
        </w:rPr>
        <w:t>6.3%</w:t>
      </w:r>
      <w:r>
        <w:rPr>
          <w:rFonts w:hint="eastAsia"/>
          <w:lang w:eastAsia="zh-HK"/>
        </w:rPr>
        <w:t>和</w:t>
      </w:r>
      <w:r>
        <w:rPr>
          <w:rFonts w:hint="eastAsia"/>
        </w:rPr>
        <w:t>17.9%</w:t>
      </w:r>
      <w:r>
        <w:t>(</w:t>
      </w:r>
      <w:r w:rsidRPr="00450827">
        <w:rPr>
          <w:rFonts w:ascii="華康中黑體" w:eastAsia="華康中黑體" w:hAnsi="華康中黑體" w:cs="華康中黑體" w:hint="eastAsia"/>
          <w:i/>
        </w:rPr>
        <w:t>圖</w:t>
      </w:r>
      <w:r>
        <w:rPr>
          <w:rFonts w:eastAsia="華康中黑體"/>
          <w:i/>
          <w:spacing w:val="10"/>
        </w:rPr>
        <w:t> </w:t>
      </w:r>
      <w:r w:rsidRPr="00450827">
        <w:rPr>
          <w:b/>
          <w:i/>
        </w:rPr>
        <w:t>1</w:t>
      </w:r>
      <w:r>
        <w:t>)</w:t>
      </w:r>
      <w:r w:rsidRPr="007E36B0">
        <w:rPr>
          <w:rFonts w:hint="eastAsia"/>
          <w:lang w:eastAsia="zh-HK"/>
        </w:rPr>
        <w:t>。</w:t>
      </w:r>
    </w:p>
    <w:tbl>
      <w:tblPr>
        <w:tblW w:w="9180" w:type="dxa"/>
        <w:tblLayout w:type="fixed"/>
        <w:tblLook w:val="04A0" w:firstRow="1" w:lastRow="0" w:firstColumn="1" w:lastColumn="0" w:noHBand="0" w:noVBand="1"/>
      </w:tblPr>
      <w:tblGrid>
        <w:gridCol w:w="9180"/>
      </w:tblGrid>
      <w:tr w:rsidR="000A6275" w:rsidRPr="00624794" w14:paraId="045FA8D5" w14:textId="77777777" w:rsidTr="00B25ED0">
        <w:tc>
          <w:tcPr>
            <w:tcW w:w="9180" w:type="dxa"/>
            <w:shd w:val="clear" w:color="auto" w:fill="auto"/>
          </w:tcPr>
          <w:p w14:paraId="4B7C8DFB" w14:textId="77777777" w:rsidR="000A6275" w:rsidRPr="007F015B" w:rsidRDefault="000A6275" w:rsidP="00B25ED0">
            <w:pPr>
              <w:pStyle w:val="BOX11"/>
              <w:spacing w:before="0" w:after="0" w:line="240" w:lineRule="auto"/>
              <w:jc w:val="center"/>
              <w:rPr>
                <w:b/>
                <w:sz w:val="21"/>
                <w:szCs w:val="21"/>
                <w:lang w:eastAsia="zh-HK"/>
              </w:rPr>
            </w:pPr>
            <w:r w:rsidRPr="004106D7">
              <w:rPr>
                <w:rFonts w:hint="eastAsia"/>
              </w:rPr>
              <w:t>圖</w:t>
            </w:r>
            <w:r w:rsidRPr="00CE21B1">
              <w:rPr>
                <w:b/>
              </w:rPr>
              <w:t>1</w:t>
            </w:r>
            <w:r w:rsidRPr="004106D7">
              <w:rPr>
                <w:rFonts w:hint="eastAsia"/>
                <w:b/>
              </w:rPr>
              <w:t>：</w:t>
            </w:r>
            <w:r w:rsidRPr="00FF1A42">
              <w:rPr>
                <w:rFonts w:hint="eastAsia"/>
                <w:lang w:eastAsia="zh-HK"/>
              </w:rPr>
              <w:t>按市</w:t>
            </w:r>
            <w:r w:rsidRPr="00FF1A42">
              <w:rPr>
                <w:rFonts w:hint="eastAsia"/>
              </w:rPr>
              <w:t>場劃分的</w:t>
            </w:r>
            <w:r w:rsidRPr="007E36B0">
              <w:rPr>
                <w:rFonts w:hint="eastAsia"/>
                <w:lang w:eastAsia="zh-HK"/>
              </w:rPr>
              <w:t>訪港旅客</w:t>
            </w:r>
            <w:r>
              <w:rPr>
                <w:rFonts w:hint="eastAsia"/>
                <w:lang w:eastAsia="zh-HK"/>
              </w:rPr>
              <w:t>人次</w:t>
            </w:r>
          </w:p>
        </w:tc>
      </w:tr>
      <w:tr w:rsidR="000A6275" w:rsidRPr="00B0690C" w14:paraId="01FC7A16" w14:textId="77777777" w:rsidTr="00B25ED0">
        <w:tc>
          <w:tcPr>
            <w:tcW w:w="9180" w:type="dxa"/>
            <w:shd w:val="clear" w:color="auto" w:fill="auto"/>
          </w:tcPr>
          <w:p w14:paraId="64DCB444" w14:textId="77777777" w:rsidR="000A6275" w:rsidRPr="00613F1B" w:rsidRDefault="000A6275" w:rsidP="00B25ED0">
            <w:pPr>
              <w:autoSpaceDE w:val="0"/>
              <w:autoSpaceDN w:val="0"/>
              <w:spacing w:after="0" w:line="240" w:lineRule="auto"/>
              <w:ind w:rightChars="14" w:right="42"/>
              <w:rPr>
                <w:noProof/>
              </w:rPr>
            </w:pPr>
            <w:r w:rsidRPr="002D4DDD">
              <w:rPr>
                <w:noProof/>
              </w:rPr>
              <w:drawing>
                <wp:inline distT="0" distB="0" distL="0" distR="0" wp14:anchorId="76A24D48" wp14:editId="4B7BCC20">
                  <wp:extent cx="5760000" cy="3305026"/>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4542" t="9742" r="5933" b="11512"/>
                          <a:stretch/>
                        </pic:blipFill>
                        <pic:spPr bwMode="auto">
                          <a:xfrm>
                            <a:off x="0" y="0"/>
                            <a:ext cx="5760000" cy="330502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4DE44840" w14:textId="77777777" w:rsidR="000A6275" w:rsidRPr="005E3178" w:rsidRDefault="000A6275" w:rsidP="000A6275">
      <w:pPr>
        <w:pStyle w:val="BOX"/>
        <w:spacing w:after="0"/>
      </w:pPr>
    </w:p>
    <w:p w14:paraId="49B4AA2D" w14:textId="77777777" w:rsidR="000A6275" w:rsidRPr="00282EE1" w:rsidRDefault="000A6275" w:rsidP="000A6275">
      <w:pPr>
        <w:pStyle w:val="BOX"/>
        <w:spacing w:line="320" w:lineRule="exact"/>
      </w:pPr>
      <w:r w:rsidRPr="00282EE1">
        <w:t>政府在二零二四年加強多項措施，例如舉辦涵蓋體育、美食</w:t>
      </w:r>
      <w:r>
        <w:rPr>
          <w:rFonts w:hint="eastAsia"/>
        </w:rPr>
        <w:t>和</w:t>
      </w:r>
      <w:r w:rsidRPr="00282EE1">
        <w:t>娛樂等元素的</w:t>
      </w:r>
      <w:r>
        <w:rPr>
          <w:rFonts w:hint="eastAsia"/>
        </w:rPr>
        <w:t>不同</w:t>
      </w:r>
      <w:r>
        <w:t>盛事</w:t>
      </w:r>
      <w:r>
        <w:rPr>
          <w:rFonts w:hint="eastAsia"/>
        </w:rPr>
        <w:t>，以提升</w:t>
      </w:r>
      <w:r w:rsidRPr="00282EE1">
        <w:t>香港作為旅遊目的地的吸引力，</w:t>
      </w:r>
      <w:r>
        <w:rPr>
          <w:rFonts w:hint="eastAsia"/>
        </w:rPr>
        <w:t>這</w:t>
      </w:r>
      <w:r w:rsidRPr="00450FB7">
        <w:rPr>
          <w:rFonts w:hint="eastAsia"/>
        </w:rPr>
        <w:t>些</w:t>
      </w:r>
      <w:r w:rsidRPr="00282EE1">
        <w:t>措施</w:t>
      </w:r>
      <w:r w:rsidRPr="00450FB7">
        <w:rPr>
          <w:rFonts w:hint="eastAsia"/>
        </w:rPr>
        <w:t>亦</w:t>
      </w:r>
      <w:r>
        <w:rPr>
          <w:rFonts w:hint="eastAsia"/>
        </w:rPr>
        <w:t>有助開拓多元化的</w:t>
      </w:r>
      <w:r w:rsidRPr="00282EE1">
        <w:t>客源。</w:t>
      </w:r>
      <w:r>
        <w:rPr>
          <w:rFonts w:hint="eastAsia"/>
        </w:rPr>
        <w:t>在</w:t>
      </w:r>
      <w:r w:rsidRPr="00282EE1">
        <w:t>訪港旅客</w:t>
      </w:r>
      <w:r>
        <w:rPr>
          <w:rFonts w:hint="eastAsia"/>
        </w:rPr>
        <w:t>當中，</w:t>
      </w:r>
      <w:r w:rsidRPr="001B2973">
        <w:rPr>
          <w:rFonts w:hint="eastAsia"/>
        </w:rPr>
        <w:t>儘管</w:t>
      </w:r>
      <w:r w:rsidRPr="00282EE1">
        <w:t>內地旅客</w:t>
      </w:r>
      <w:r w:rsidRPr="00BE2C08">
        <w:rPr>
          <w:rFonts w:hint="eastAsia"/>
        </w:rPr>
        <w:t>仍</w:t>
      </w:r>
      <w:r w:rsidRPr="00282EE1">
        <w:t>佔絕大多數</w:t>
      </w:r>
      <w:r>
        <w:rPr>
          <w:rFonts w:hint="eastAsia"/>
        </w:rPr>
        <w:t>，</w:t>
      </w:r>
      <w:r w:rsidRPr="001B2973">
        <w:rPr>
          <w:rFonts w:hint="eastAsia"/>
        </w:rPr>
        <w:t>但</w:t>
      </w:r>
      <w:r w:rsidRPr="00282EE1">
        <w:t>非內地旅客</w:t>
      </w:r>
      <w:r>
        <w:rPr>
          <w:rFonts w:hint="eastAsia"/>
        </w:rPr>
        <w:t>人次</w:t>
      </w:r>
      <w:r w:rsidRPr="00EF088B">
        <w:rPr>
          <w:rFonts w:hint="eastAsia"/>
        </w:rPr>
        <w:t>佔整體旅客</w:t>
      </w:r>
      <w:r>
        <w:rPr>
          <w:rFonts w:hint="eastAsia"/>
        </w:rPr>
        <w:t>人次</w:t>
      </w:r>
      <w:r w:rsidRPr="00EF088B">
        <w:rPr>
          <w:rFonts w:hint="eastAsia"/>
        </w:rPr>
        <w:t>的比例</w:t>
      </w:r>
      <w:r>
        <w:rPr>
          <w:rFonts w:hint="eastAsia"/>
        </w:rPr>
        <w:t>正逐漸上升</w:t>
      </w:r>
      <w:r w:rsidRPr="00282EE1">
        <w:t>，由二零二三年的</w:t>
      </w:r>
      <w:r>
        <w:t> </w:t>
      </w:r>
      <w:r w:rsidRPr="00282EE1">
        <w:t>21.3%</w:t>
      </w:r>
      <w:r>
        <w:rPr>
          <w:rFonts w:hint="eastAsia"/>
        </w:rPr>
        <w:t>升</w:t>
      </w:r>
      <w:r w:rsidRPr="00282EE1">
        <w:t>至二零二四年的</w:t>
      </w:r>
      <w:r>
        <w:t> </w:t>
      </w:r>
      <w:r w:rsidRPr="00282EE1">
        <w:t>23.5%</w:t>
      </w:r>
      <w:r w:rsidRPr="00282EE1">
        <w:t>。</w:t>
      </w:r>
      <w:r>
        <w:rPr>
          <w:rFonts w:hint="eastAsia"/>
        </w:rPr>
        <w:t>除了</w:t>
      </w:r>
      <w:r w:rsidRPr="00282EE1">
        <w:t>日本、韓國、美國和歐洲等傳統</w:t>
      </w:r>
      <w:r>
        <w:rPr>
          <w:rFonts w:hint="eastAsia"/>
        </w:rPr>
        <w:t>客</w:t>
      </w:r>
      <w:r w:rsidRPr="00282EE1">
        <w:t>源</w:t>
      </w:r>
      <w:r>
        <w:rPr>
          <w:rFonts w:hint="eastAsia"/>
        </w:rPr>
        <w:t>地外</w:t>
      </w:r>
      <w:r>
        <w:rPr>
          <w:rFonts w:hint="eastAsia"/>
        </w:rPr>
        <w:t>(</w:t>
      </w:r>
      <w:r w:rsidRPr="00282EE1">
        <w:t>約佔二零二四年非內地旅客</w:t>
      </w:r>
      <w:r w:rsidRPr="00BE2C08">
        <w:rPr>
          <w:rFonts w:hint="eastAsia"/>
        </w:rPr>
        <w:t>人次</w:t>
      </w:r>
      <w:r>
        <w:rPr>
          <w:rFonts w:hint="eastAsia"/>
        </w:rPr>
        <w:t>的</w:t>
      </w:r>
      <w:r w:rsidRPr="00282EE1">
        <w:t>三分之一</w:t>
      </w:r>
      <w:r>
        <w:rPr>
          <w:rFonts w:hint="eastAsia"/>
        </w:rPr>
        <w:t>)</w:t>
      </w:r>
      <w:r w:rsidRPr="00282EE1">
        <w:t>，</w:t>
      </w:r>
      <w:r>
        <w:rPr>
          <w:rFonts w:hint="eastAsia"/>
        </w:rPr>
        <w:t>來自</w:t>
      </w:r>
      <w:r w:rsidRPr="00282EE1">
        <w:t>南亞</w:t>
      </w:r>
      <w:r w:rsidRPr="00282EE1">
        <w:rPr>
          <w:rFonts w:hint="eastAsia"/>
        </w:rPr>
        <w:t>及</w:t>
      </w:r>
      <w:r w:rsidRPr="00282EE1">
        <w:t>東南亞</w:t>
      </w:r>
      <w:r>
        <w:rPr>
          <w:rFonts w:hint="eastAsia"/>
        </w:rPr>
        <w:t>的</w:t>
      </w:r>
      <w:r w:rsidRPr="007E36B0">
        <w:rPr>
          <w:rFonts w:hint="eastAsia"/>
        </w:rPr>
        <w:t>訪港</w:t>
      </w:r>
      <w:r w:rsidRPr="00282EE1">
        <w:t>旅客</w:t>
      </w:r>
      <w:r>
        <w:rPr>
          <w:rFonts w:hint="eastAsia"/>
        </w:rPr>
        <w:t>人次比</w:t>
      </w:r>
      <w:r w:rsidRPr="00EF088B">
        <w:rPr>
          <w:rFonts w:hint="eastAsia"/>
        </w:rPr>
        <w:t>例</w:t>
      </w:r>
      <w:r w:rsidRPr="00282EE1">
        <w:t>顯著增加</w:t>
      </w:r>
      <w:r>
        <w:rPr>
          <w:rFonts w:hint="eastAsia"/>
        </w:rPr>
        <w:t>。在</w:t>
      </w:r>
      <w:r w:rsidRPr="00282EE1">
        <w:t>二零一八年</w:t>
      </w:r>
      <w:r>
        <w:rPr>
          <w:rFonts w:hint="eastAsia"/>
        </w:rPr>
        <w:t>，</w:t>
      </w:r>
      <w:r w:rsidRPr="00EF088B">
        <w:rPr>
          <w:rFonts w:hint="eastAsia"/>
        </w:rPr>
        <w:t>南亞及東南亞旅客</w:t>
      </w:r>
      <w:r>
        <w:rPr>
          <w:rFonts w:hint="eastAsia"/>
        </w:rPr>
        <w:t>人次只佔</w:t>
      </w:r>
      <w:r w:rsidRPr="00282EE1">
        <w:t>非內地旅客</w:t>
      </w:r>
      <w:r>
        <w:rPr>
          <w:rFonts w:hint="eastAsia"/>
        </w:rPr>
        <w:t>人次</w:t>
      </w:r>
      <w:r w:rsidRPr="00282EE1">
        <w:t>約四分之一</w:t>
      </w:r>
      <w:r>
        <w:rPr>
          <w:rFonts w:hint="eastAsia"/>
        </w:rPr>
        <w:t>，在</w:t>
      </w:r>
      <w:r w:rsidRPr="00282EE1">
        <w:t>二零二四年</w:t>
      </w:r>
      <w:r>
        <w:rPr>
          <w:rFonts w:hint="eastAsia"/>
        </w:rPr>
        <w:t>其佔比已</w:t>
      </w:r>
      <w:r w:rsidRPr="00282EE1">
        <w:t>增至約三分之一。</w:t>
      </w:r>
      <w:r>
        <w:rPr>
          <w:rFonts w:hint="eastAsia"/>
        </w:rPr>
        <w:t>事實上，</w:t>
      </w:r>
      <w:r w:rsidRPr="00282EE1">
        <w:t>南亞及東南亞</w:t>
      </w:r>
      <w:r>
        <w:rPr>
          <w:rFonts w:hint="eastAsia"/>
        </w:rPr>
        <w:t>訪港</w:t>
      </w:r>
      <w:r w:rsidRPr="00282EE1">
        <w:rPr>
          <w:lang w:eastAsia="zh-HK"/>
        </w:rPr>
        <w:t>旅客人</w:t>
      </w:r>
      <w:r>
        <w:rPr>
          <w:rFonts w:hint="eastAsia"/>
          <w:lang w:eastAsia="zh-HK"/>
        </w:rPr>
        <w:t>次</w:t>
      </w:r>
      <w:r w:rsidRPr="00282EE1">
        <w:rPr>
          <w:lang w:eastAsia="zh-HK"/>
        </w:rPr>
        <w:t>在二零二三年穩步</w:t>
      </w:r>
      <w:r w:rsidRPr="00AB72AE">
        <w:rPr>
          <w:rFonts w:hint="eastAsia"/>
          <w:lang w:eastAsia="zh-HK"/>
        </w:rPr>
        <w:t>復蘇</w:t>
      </w:r>
      <w:r>
        <w:rPr>
          <w:rFonts w:hint="eastAsia"/>
          <w:lang w:eastAsia="zh-HK"/>
        </w:rPr>
        <w:t>後</w:t>
      </w:r>
      <w:r w:rsidRPr="00282EE1">
        <w:rPr>
          <w:lang w:eastAsia="zh-HK"/>
        </w:rPr>
        <w:t>，在二零二四年上升</w:t>
      </w:r>
      <w:r>
        <w:rPr>
          <w:lang w:eastAsia="zh-HK"/>
        </w:rPr>
        <w:t> </w:t>
      </w:r>
      <w:r w:rsidRPr="00282EE1">
        <w:t>44.1%</w:t>
      </w:r>
      <w:r w:rsidRPr="00282EE1">
        <w:rPr>
          <w:lang w:eastAsia="zh-HK"/>
        </w:rPr>
        <w:t>，</w:t>
      </w:r>
      <w:r>
        <w:rPr>
          <w:rFonts w:hint="eastAsia"/>
          <w:lang w:eastAsia="zh-HK"/>
        </w:rPr>
        <w:t>並</w:t>
      </w:r>
      <w:r w:rsidRPr="00282EE1">
        <w:rPr>
          <w:lang w:eastAsia="zh-HK"/>
        </w:rPr>
        <w:t>在二零二五年第一季按年再升</w:t>
      </w:r>
      <w:r>
        <w:rPr>
          <w:lang w:eastAsia="zh-HK"/>
        </w:rPr>
        <w:t> </w:t>
      </w:r>
      <w:r w:rsidRPr="00282EE1">
        <w:t>12.9%</w:t>
      </w:r>
      <w:r w:rsidRPr="00282EE1">
        <w:rPr>
          <w:lang w:eastAsia="zh-HK"/>
        </w:rPr>
        <w:t>。</w:t>
      </w:r>
      <w:r w:rsidRPr="001B2973">
        <w:rPr>
          <w:rFonts w:hint="eastAsia"/>
          <w:lang w:eastAsia="zh-HK"/>
        </w:rPr>
        <w:t>其中，菲</w:t>
      </w:r>
      <w:r w:rsidRPr="001B2973">
        <w:rPr>
          <w:rFonts w:hint="eastAsia"/>
        </w:rPr>
        <w:t>律賓</w:t>
      </w:r>
      <w:r w:rsidRPr="001B2973">
        <w:rPr>
          <w:rFonts w:hint="eastAsia"/>
          <w:lang w:eastAsia="zh-HK"/>
        </w:rPr>
        <w:t>為南亞及東南亞最大的客源市場，</w:t>
      </w:r>
      <w:r>
        <w:rPr>
          <w:rFonts w:hint="eastAsia"/>
          <w:lang w:eastAsia="zh-HK"/>
        </w:rPr>
        <w:t>來自</w:t>
      </w:r>
      <w:r w:rsidRPr="00900410">
        <w:rPr>
          <w:rFonts w:hint="eastAsia"/>
          <w:lang w:eastAsia="zh-HK"/>
        </w:rPr>
        <w:t>菲</w:t>
      </w:r>
      <w:r w:rsidRPr="00900410">
        <w:rPr>
          <w:rFonts w:hint="eastAsia"/>
        </w:rPr>
        <w:t>律賓</w:t>
      </w:r>
      <w:r w:rsidRPr="001B2973">
        <w:rPr>
          <w:rFonts w:hint="eastAsia"/>
          <w:lang w:eastAsia="zh-HK"/>
        </w:rPr>
        <w:t>的旅客人次在二零二四年明顯急升</w:t>
      </w:r>
      <w:r w:rsidRPr="001B2973">
        <w:rPr>
          <w:lang w:eastAsia="zh-HK"/>
        </w:rPr>
        <w:t> </w:t>
      </w:r>
      <w:r>
        <w:rPr>
          <w:rFonts w:hint="eastAsia"/>
        </w:rPr>
        <w:t>54.5%</w:t>
      </w:r>
      <w:r w:rsidRPr="001B2973">
        <w:rPr>
          <w:rFonts w:hint="eastAsia"/>
          <w:lang w:eastAsia="zh-HK"/>
        </w:rPr>
        <w:t>，並在二零二五年第一季按年再升</w:t>
      </w:r>
      <w:r>
        <w:rPr>
          <w:rFonts w:hint="eastAsia"/>
        </w:rPr>
        <w:t>17.2%</w:t>
      </w:r>
      <w:r>
        <w:rPr>
          <w:rFonts w:hint="eastAsia"/>
          <w:lang w:eastAsia="zh-HK"/>
        </w:rPr>
        <w:t>。來自多個其</w:t>
      </w:r>
      <w:r>
        <w:rPr>
          <w:rFonts w:hint="eastAsia"/>
        </w:rPr>
        <w:t>他</w:t>
      </w:r>
      <w:r w:rsidRPr="00900410">
        <w:rPr>
          <w:rFonts w:hint="eastAsia"/>
          <w:lang w:eastAsia="zh-HK"/>
        </w:rPr>
        <w:t>東南亞</w:t>
      </w:r>
      <w:r>
        <w:rPr>
          <w:rFonts w:hint="eastAsia"/>
          <w:lang w:eastAsia="zh-HK"/>
        </w:rPr>
        <w:t>經</w:t>
      </w:r>
      <w:r>
        <w:rPr>
          <w:rFonts w:hint="eastAsia"/>
        </w:rPr>
        <w:t>濟</w:t>
      </w:r>
      <w:r>
        <w:rPr>
          <w:rFonts w:hint="eastAsia"/>
          <w:lang w:eastAsia="zh-HK"/>
        </w:rPr>
        <w:t>體</w:t>
      </w:r>
      <w:r w:rsidRPr="00900410">
        <w:rPr>
          <w:rFonts w:hint="eastAsia"/>
          <w:lang w:eastAsia="zh-HK"/>
        </w:rPr>
        <w:t>的旅客人次</w:t>
      </w:r>
      <w:r>
        <w:rPr>
          <w:rFonts w:hint="eastAsia"/>
          <w:lang w:eastAsia="zh-HK"/>
        </w:rPr>
        <w:t>亦錄得</w:t>
      </w:r>
      <w:r w:rsidRPr="009A6B1F">
        <w:rPr>
          <w:rFonts w:hint="eastAsia"/>
          <w:lang w:eastAsia="zh-HK"/>
        </w:rPr>
        <w:t>顯</w:t>
      </w:r>
      <w:r>
        <w:rPr>
          <w:rFonts w:hint="eastAsia"/>
          <w:lang w:eastAsia="zh-HK"/>
        </w:rPr>
        <w:t>著升幅</w:t>
      </w:r>
      <w:r>
        <w:rPr>
          <w:rFonts w:hint="eastAsia"/>
          <w:lang w:eastAsia="zh-HK"/>
        </w:rPr>
        <w:t>(</w:t>
      </w:r>
      <w:r w:rsidRPr="00A85184">
        <w:rPr>
          <w:rFonts w:ascii="華康中黑體" w:eastAsia="華康中黑體" w:hAnsi="華康中黑體" w:cs="華康中黑體" w:hint="eastAsia"/>
          <w:i/>
          <w:lang w:eastAsia="zh-HK"/>
        </w:rPr>
        <w:t>表</w:t>
      </w:r>
      <w:r w:rsidRPr="00D17B66">
        <w:rPr>
          <w:b/>
          <w:i/>
        </w:rPr>
        <w:t>1</w:t>
      </w:r>
      <w:r>
        <w:rPr>
          <w:rFonts w:hint="eastAsia"/>
          <w:lang w:eastAsia="zh-HK"/>
        </w:rPr>
        <w:t>)</w:t>
      </w:r>
      <w:r w:rsidRPr="00282EE1">
        <w:rPr>
          <w:lang w:eastAsia="zh-HK"/>
        </w:rPr>
        <w:t>。</w:t>
      </w:r>
    </w:p>
    <w:p w14:paraId="32F1528C" w14:textId="77777777" w:rsidR="000A6275" w:rsidRPr="00692004" w:rsidRDefault="000A6275" w:rsidP="000A6275">
      <w:pPr>
        <w:pStyle w:val="BOX7"/>
      </w:pPr>
      <w:r w:rsidRPr="005E128F">
        <w:rPr>
          <w:snapToGrid w:val="0"/>
          <w:sz w:val="22"/>
        </w:rPr>
        <mc:AlternateContent>
          <mc:Choice Requires="wps">
            <w:drawing>
              <wp:anchor distT="0" distB="0" distL="114300" distR="114300" simplePos="0" relativeHeight="251660288" behindDoc="1" locked="0" layoutInCell="1" allowOverlap="1" wp14:anchorId="6752C2F6" wp14:editId="6D0E4150">
                <wp:simplePos x="0" y="0"/>
                <wp:positionH relativeFrom="column">
                  <wp:posOffset>-232278</wp:posOffset>
                </wp:positionH>
                <wp:positionV relativeFrom="paragraph">
                  <wp:posOffset>-118110</wp:posOffset>
                </wp:positionV>
                <wp:extent cx="6191250" cy="9486900"/>
                <wp:effectExtent l="0" t="0" r="19050" b="19050"/>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3F8EC5" id="Rectangle 6" o:spid="_x0000_s1026" style="position:absolute;margin-left:-18.3pt;margin-top:-9.3pt;width:487.5pt;height:7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q7WIgIAAD4EAAAOAAAAZHJzL2Uyb0RvYy54bWysU8GO0zAQvSPxD5bvNEnVljZqulp1KUJa&#10;2BULH+A6TmPheMzYbVq+nrHTLV3ghMjB8mTGz2/eGy9vjp1hB4Veg614Mco5U1ZCre2u4l+/bN7M&#10;OfNB2FoYsKriJ+X5zer1q2XvSjWGFkytkBGI9WXvKt6G4Mos87JVnfAjcMpSsgHsRKAQd1mNoif0&#10;zmTjPJ9lPWDtEKTynv7eDUm+SvhNo2R4aBqvAjMVJ24hrZjWbVyz1VKUOxSu1fJMQ/wDi05oS5de&#10;oO5EEGyP+g+oTksED00YSegyaBotVeqBuiny37p5aoVTqRcSx7uLTP7/wcpPh0dkuibvCs6s6Mij&#10;z6SasDuj2Czq0ztfUtmTe8TYoXf3IL95ZmHdUpW6RYS+VaImVkWsz14ciIGno2zbf4Sa0MU+QJLq&#10;2GAXAUkEdkyOnC6OqGNgkn7OikUxnpJxknKLyXy2yJNnmSifjzv04b2CjsVNxZHIJ3hxuPch0hHl&#10;c0miD0bXG21MCnC3XRtkB0HjsUlf6oC6vC4zlvV0/XQ8Tcgvcv4aIk/f3yA6HWjOje4qPr8UiTLq&#10;9s7WaQqD0GbYE2Vjz0JG7QYPtlCfSEeEYYjp0dGmBfzBWU8DXHH/fS9QcWY+WPJiUUwmceJTMJm+&#10;HVOA15ntdUZYSVAVD5wN23UYXsneod61dFORerdwS/41OikbvR1YncnSkCbBzw8qvoLrOFX9evar&#10;nwAAAP//AwBQSwMEFAAGAAgAAAAhAO7pb8LgAAAADAEAAA8AAABkcnMvZG93bnJldi54bWxMj8FO&#10;g0AQhu8mvsNmTLy1SwsiRZbGaNrEY0sv3hYYAWVnCbu06NM7Pentn8yXf77JtrPpxRlH11lSsFoG&#10;IJAqW3fUKDgVu0UCwnlNte4toYJvdLDNb28yndb2Qgc8H30juIRcqhW03g+plK5q0Wi3tAMS7z7s&#10;aLTncWxkPeoLl5teroMglkZ3xBdaPeBLi9XXcTIKym590j+HYh+YzS70b3PxOb2/KnV/Nz8/gfA4&#10;+z8YrvqsDjk7lXai2olewSKMY0Y5rBIOTGzCJAJRMho9PkQg80z+fyL/BQAA//8DAFBLAQItABQA&#10;BgAIAAAAIQC2gziS/gAAAOEBAAATAAAAAAAAAAAAAAAAAAAAAABbQ29udGVudF9UeXBlc10ueG1s&#10;UEsBAi0AFAAGAAgAAAAhADj9If/WAAAAlAEAAAsAAAAAAAAAAAAAAAAALwEAAF9yZWxzLy5yZWxz&#10;UEsBAi0AFAAGAAgAAAAhAIGqrtYiAgAAPgQAAA4AAAAAAAAAAAAAAAAALgIAAGRycy9lMm9Eb2Mu&#10;eG1sUEsBAi0AFAAGAAgAAAAhAO7pb8LgAAAADAEAAA8AAAAAAAAAAAAAAAAAfAQAAGRycy9kb3du&#10;cmV2LnhtbFBLBQYAAAAABAAEAPMAAACJBQAAAAA=&#10;"/>
            </w:pict>
          </mc:Fallback>
        </mc:AlternateContent>
      </w:r>
      <w:r w:rsidRPr="00C13844">
        <w:rPr>
          <w:b w:val="0"/>
        </w:rPr>
        <w:t>專題</w:t>
      </w:r>
      <w:r>
        <w:t>3</w:t>
      </w:r>
      <w:r w:rsidRPr="00692004">
        <w:rPr>
          <w:rFonts w:hint="eastAsia"/>
        </w:rPr>
        <w:t>.</w:t>
      </w:r>
      <w:r w:rsidRPr="00692004">
        <w:t>1</w:t>
      </w:r>
      <w:r w:rsidRPr="00692004">
        <w:rPr>
          <w:rFonts w:hint="eastAsia"/>
        </w:rPr>
        <w:t xml:space="preserve"> (</w:t>
      </w:r>
      <w:r w:rsidRPr="00C13844">
        <w:rPr>
          <w:rFonts w:hint="eastAsia"/>
          <w:b w:val="0"/>
        </w:rPr>
        <w:t>續</w:t>
      </w:r>
      <w:r w:rsidRPr="00692004">
        <w:rPr>
          <w:rFonts w:hint="eastAsia"/>
        </w:rPr>
        <w:t>)</w:t>
      </w:r>
    </w:p>
    <w:tbl>
      <w:tblPr>
        <w:tblW w:w="8789" w:type="dxa"/>
        <w:tblLayout w:type="fixed"/>
        <w:tblLook w:val="04A0" w:firstRow="1" w:lastRow="0" w:firstColumn="1" w:lastColumn="0" w:noHBand="0" w:noVBand="1"/>
      </w:tblPr>
      <w:tblGrid>
        <w:gridCol w:w="8789"/>
      </w:tblGrid>
      <w:tr w:rsidR="000A6275" w:rsidRPr="0000113E" w14:paraId="4EAB9BB7" w14:textId="77777777" w:rsidTr="00B25ED0">
        <w:trPr>
          <w:trHeight w:val="602"/>
        </w:trPr>
        <w:tc>
          <w:tcPr>
            <w:tcW w:w="8789" w:type="dxa"/>
            <w:shd w:val="clear" w:color="auto" w:fill="auto"/>
          </w:tcPr>
          <w:p w14:paraId="6EF8824C" w14:textId="77777777" w:rsidR="000A6275" w:rsidRPr="0000113E" w:rsidRDefault="000A6275" w:rsidP="00B25ED0">
            <w:pPr>
              <w:pStyle w:val="BOX111"/>
            </w:pPr>
            <w:r w:rsidRPr="0000113E">
              <w:rPr>
                <w:rFonts w:hint="eastAsia"/>
              </w:rPr>
              <w:t>表</w:t>
            </w:r>
            <w:r w:rsidRPr="0000113E">
              <w:rPr>
                <w:b/>
              </w:rPr>
              <w:t>1</w:t>
            </w:r>
            <w:r w:rsidRPr="0000113E">
              <w:rPr>
                <w:rFonts w:hint="eastAsia"/>
                <w:b/>
              </w:rPr>
              <w:t>：</w:t>
            </w:r>
            <w:r w:rsidRPr="001029D5">
              <w:rPr>
                <w:rFonts w:hint="eastAsia"/>
                <w:lang w:eastAsia="zh-HK"/>
              </w:rPr>
              <w:t>選定東</w:t>
            </w:r>
            <w:r>
              <w:rPr>
                <w:rFonts w:hint="eastAsia"/>
                <w:lang w:eastAsia="zh-HK"/>
              </w:rPr>
              <w:t>南亞經</w:t>
            </w:r>
            <w:r>
              <w:rPr>
                <w:rFonts w:hint="eastAsia"/>
              </w:rPr>
              <w:t>濟</w:t>
            </w:r>
            <w:r>
              <w:rPr>
                <w:rFonts w:hint="eastAsia"/>
                <w:lang w:eastAsia="zh-HK"/>
              </w:rPr>
              <w:t>體</w:t>
            </w:r>
            <w:r>
              <w:rPr>
                <w:rFonts w:hint="eastAsia"/>
              </w:rPr>
              <w:t>的訪港</w:t>
            </w:r>
            <w:r>
              <w:rPr>
                <w:rFonts w:hint="eastAsia"/>
                <w:lang w:eastAsia="zh-HK"/>
              </w:rPr>
              <w:t>旅客</w:t>
            </w:r>
            <w:r>
              <w:rPr>
                <w:rFonts w:hint="eastAsia"/>
              </w:rPr>
              <w:t>人次</w:t>
            </w:r>
          </w:p>
        </w:tc>
      </w:tr>
      <w:tr w:rsidR="000A6275" w:rsidRPr="0000113E" w14:paraId="24AACD91" w14:textId="77777777" w:rsidTr="00B25ED0">
        <w:tc>
          <w:tcPr>
            <w:tcW w:w="8789" w:type="dxa"/>
            <w:shd w:val="clear" w:color="auto" w:fill="auto"/>
          </w:tcPr>
          <w:tbl>
            <w:tblPr>
              <w:tblW w:w="8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2721"/>
              <w:gridCol w:w="2835"/>
              <w:gridCol w:w="2982"/>
            </w:tblGrid>
            <w:tr w:rsidR="000A6275" w:rsidRPr="002C7443" w14:paraId="59FFB023" w14:textId="77777777" w:rsidTr="00B25ED0">
              <w:trPr>
                <w:trHeight w:val="270"/>
              </w:trPr>
              <w:tc>
                <w:tcPr>
                  <w:tcW w:w="2721" w:type="dxa"/>
                  <w:tcBorders>
                    <w:top w:val="single" w:sz="4" w:space="0" w:color="auto"/>
                  </w:tcBorders>
                  <w:shd w:val="clear" w:color="auto" w:fill="auto"/>
                  <w:tcMar>
                    <w:top w:w="15" w:type="dxa"/>
                    <w:left w:w="15" w:type="dxa"/>
                    <w:bottom w:w="0" w:type="dxa"/>
                    <w:right w:w="15" w:type="dxa"/>
                  </w:tcMar>
                  <w:vAlign w:val="center"/>
                </w:tcPr>
                <w:p w14:paraId="288189EF" w14:textId="77777777" w:rsidR="000A6275" w:rsidRPr="002C7443" w:rsidRDefault="000A6275" w:rsidP="00B25ED0">
                  <w:pPr>
                    <w:snapToGrid w:val="0"/>
                    <w:spacing w:after="0" w:line="240" w:lineRule="auto"/>
                    <w:ind w:leftChars="5" w:left="15"/>
                    <w:rPr>
                      <w:spacing w:val="0"/>
                      <w:sz w:val="16"/>
                      <w:szCs w:val="16"/>
                    </w:rPr>
                  </w:pPr>
                </w:p>
              </w:tc>
              <w:tc>
                <w:tcPr>
                  <w:tcW w:w="2835" w:type="dxa"/>
                  <w:tcBorders>
                    <w:top w:val="single" w:sz="4" w:space="0" w:color="auto"/>
                  </w:tcBorders>
                  <w:shd w:val="clear" w:color="auto" w:fill="auto"/>
                  <w:tcMar>
                    <w:top w:w="15" w:type="dxa"/>
                    <w:left w:w="15" w:type="dxa"/>
                    <w:bottom w:w="0" w:type="dxa"/>
                    <w:right w:w="15" w:type="dxa"/>
                  </w:tcMar>
                </w:tcPr>
                <w:p w14:paraId="0C95501F" w14:textId="77777777" w:rsidR="000A6275" w:rsidRPr="005E128F" w:rsidRDefault="000A6275" w:rsidP="00B25ED0">
                  <w:pPr>
                    <w:snapToGrid w:val="0"/>
                    <w:spacing w:after="0" w:line="240" w:lineRule="auto"/>
                    <w:ind w:leftChars="5" w:left="15"/>
                    <w:jc w:val="center"/>
                    <w:rPr>
                      <w:rFonts w:eastAsia="華康中黑體"/>
                      <w:snapToGrid w:val="0"/>
                      <w:spacing w:val="20"/>
                      <w:sz w:val="22"/>
                    </w:rPr>
                  </w:pPr>
                  <w:r w:rsidRPr="005E128F">
                    <w:rPr>
                      <w:rFonts w:eastAsia="華康中黑體" w:hint="eastAsia"/>
                      <w:snapToGrid w:val="0"/>
                      <w:spacing w:val="20"/>
                      <w:sz w:val="22"/>
                    </w:rPr>
                    <w:t>二零二四年</w:t>
                  </w:r>
                </w:p>
                <w:p w14:paraId="572F74E0" w14:textId="77777777" w:rsidR="000A6275" w:rsidRPr="005E128F" w:rsidRDefault="000A6275" w:rsidP="00B25ED0">
                  <w:pPr>
                    <w:snapToGrid w:val="0"/>
                    <w:spacing w:after="0" w:line="240" w:lineRule="auto"/>
                    <w:ind w:leftChars="5" w:left="15"/>
                    <w:jc w:val="center"/>
                    <w:rPr>
                      <w:rFonts w:eastAsia="華康中黑體"/>
                      <w:snapToGrid w:val="0"/>
                      <w:spacing w:val="20"/>
                      <w:sz w:val="22"/>
                    </w:rPr>
                  </w:pPr>
                  <w:r w:rsidRPr="005E128F">
                    <w:rPr>
                      <w:rFonts w:eastAsia="華康中黑體" w:hint="eastAsia"/>
                      <w:snapToGrid w:val="0"/>
                      <w:spacing w:val="20"/>
                      <w:sz w:val="22"/>
                    </w:rPr>
                    <w:t>(</w:t>
                  </w:r>
                  <w:r w:rsidRPr="005E128F">
                    <w:rPr>
                      <w:rFonts w:eastAsia="華康中黑體" w:hint="eastAsia"/>
                      <w:snapToGrid w:val="0"/>
                      <w:spacing w:val="20"/>
                      <w:sz w:val="22"/>
                    </w:rPr>
                    <w:t>按年增減率</w:t>
                  </w:r>
                  <w:r w:rsidRPr="005E128F">
                    <w:rPr>
                      <w:rFonts w:eastAsia="華康中黑體" w:hint="eastAsia"/>
                      <w:snapToGrid w:val="0"/>
                      <w:spacing w:val="20"/>
                      <w:sz w:val="22"/>
                    </w:rPr>
                    <w:t>)</w:t>
                  </w:r>
                </w:p>
              </w:tc>
              <w:tc>
                <w:tcPr>
                  <w:tcW w:w="2982" w:type="dxa"/>
                  <w:tcBorders>
                    <w:top w:val="single" w:sz="4" w:space="0" w:color="auto"/>
                  </w:tcBorders>
                </w:tcPr>
                <w:p w14:paraId="52A39761" w14:textId="77777777" w:rsidR="000A6275" w:rsidRPr="005E128F" w:rsidRDefault="000A6275" w:rsidP="00B25ED0">
                  <w:pPr>
                    <w:snapToGrid w:val="0"/>
                    <w:spacing w:after="0" w:line="240" w:lineRule="auto"/>
                    <w:ind w:leftChars="5" w:left="15"/>
                    <w:jc w:val="center"/>
                    <w:rPr>
                      <w:rFonts w:eastAsia="華康中黑體"/>
                      <w:snapToGrid w:val="0"/>
                      <w:spacing w:val="20"/>
                      <w:sz w:val="22"/>
                    </w:rPr>
                  </w:pPr>
                  <w:r w:rsidRPr="005E128F">
                    <w:rPr>
                      <w:rFonts w:eastAsia="華康中黑體" w:hint="eastAsia"/>
                      <w:snapToGrid w:val="0"/>
                      <w:spacing w:val="20"/>
                      <w:sz w:val="22"/>
                    </w:rPr>
                    <w:t>二零二五年第一季</w:t>
                  </w:r>
                </w:p>
                <w:p w14:paraId="68F3548E" w14:textId="77777777" w:rsidR="000A6275" w:rsidRPr="005E128F" w:rsidRDefault="000A6275" w:rsidP="00B25ED0">
                  <w:pPr>
                    <w:snapToGrid w:val="0"/>
                    <w:spacing w:after="0" w:line="240" w:lineRule="auto"/>
                    <w:ind w:leftChars="5" w:left="15"/>
                    <w:jc w:val="center"/>
                    <w:rPr>
                      <w:rFonts w:eastAsia="華康中黑體"/>
                      <w:snapToGrid w:val="0"/>
                      <w:spacing w:val="20"/>
                      <w:sz w:val="22"/>
                    </w:rPr>
                  </w:pPr>
                  <w:r w:rsidRPr="005E128F">
                    <w:rPr>
                      <w:rFonts w:eastAsia="華康中黑體" w:hint="eastAsia"/>
                      <w:snapToGrid w:val="0"/>
                      <w:spacing w:val="20"/>
                      <w:sz w:val="22"/>
                    </w:rPr>
                    <w:t>(</w:t>
                  </w:r>
                  <w:r w:rsidRPr="005E128F">
                    <w:rPr>
                      <w:rFonts w:eastAsia="華康中黑體" w:hint="eastAsia"/>
                      <w:snapToGrid w:val="0"/>
                      <w:spacing w:val="20"/>
                      <w:sz w:val="22"/>
                    </w:rPr>
                    <w:t>按年增減率</w:t>
                  </w:r>
                  <w:r w:rsidRPr="005E128F">
                    <w:rPr>
                      <w:rFonts w:eastAsia="華康中黑體" w:hint="eastAsia"/>
                      <w:snapToGrid w:val="0"/>
                      <w:spacing w:val="20"/>
                      <w:sz w:val="22"/>
                    </w:rPr>
                    <w:t>)</w:t>
                  </w:r>
                </w:p>
              </w:tc>
            </w:tr>
            <w:tr w:rsidR="000A6275" w:rsidRPr="002C7443" w14:paraId="45918574" w14:textId="77777777" w:rsidTr="00B25ED0">
              <w:trPr>
                <w:trHeight w:hRule="exact" w:val="284"/>
              </w:trPr>
              <w:tc>
                <w:tcPr>
                  <w:tcW w:w="2721" w:type="dxa"/>
                  <w:shd w:val="clear" w:color="auto" w:fill="auto"/>
                  <w:tcMar>
                    <w:top w:w="15" w:type="dxa"/>
                    <w:left w:w="15" w:type="dxa"/>
                    <w:bottom w:w="0" w:type="dxa"/>
                    <w:right w:w="15" w:type="dxa"/>
                  </w:tcMar>
                  <w:vAlign w:val="center"/>
                </w:tcPr>
                <w:p w14:paraId="411525C7" w14:textId="77777777" w:rsidR="000A6275" w:rsidRPr="005E128F" w:rsidRDefault="000A6275" w:rsidP="00B25ED0">
                  <w:pPr>
                    <w:snapToGrid w:val="0"/>
                    <w:spacing w:after="0" w:line="240" w:lineRule="auto"/>
                    <w:ind w:leftChars="5" w:left="15"/>
                    <w:jc w:val="center"/>
                    <w:rPr>
                      <w:snapToGrid w:val="0"/>
                      <w:spacing w:val="20"/>
                      <w:sz w:val="22"/>
                    </w:rPr>
                  </w:pPr>
                  <w:r w:rsidRPr="005E128F">
                    <w:rPr>
                      <w:rFonts w:hint="eastAsia"/>
                      <w:snapToGrid w:val="0"/>
                      <w:spacing w:val="20"/>
                      <w:sz w:val="22"/>
                    </w:rPr>
                    <w:t>印尼</w:t>
                  </w:r>
                </w:p>
              </w:tc>
              <w:tc>
                <w:tcPr>
                  <w:tcW w:w="2835" w:type="dxa"/>
                  <w:shd w:val="clear" w:color="auto" w:fill="auto"/>
                  <w:tcMar>
                    <w:top w:w="15" w:type="dxa"/>
                    <w:left w:w="15" w:type="dxa"/>
                    <w:bottom w:w="0" w:type="dxa"/>
                    <w:right w:w="15" w:type="dxa"/>
                  </w:tcMar>
                  <w:vAlign w:val="center"/>
                </w:tcPr>
                <w:p w14:paraId="63570ED2" w14:textId="77777777" w:rsidR="000A6275" w:rsidRPr="005E128F" w:rsidRDefault="000A6275" w:rsidP="00B25ED0">
                  <w:pPr>
                    <w:snapToGrid w:val="0"/>
                    <w:spacing w:after="0" w:line="240" w:lineRule="auto"/>
                    <w:ind w:leftChars="5" w:left="15"/>
                    <w:jc w:val="center"/>
                    <w:rPr>
                      <w:snapToGrid w:val="0"/>
                      <w:spacing w:val="20"/>
                      <w:sz w:val="22"/>
                    </w:rPr>
                  </w:pPr>
                  <w:r w:rsidRPr="005E128F">
                    <w:rPr>
                      <w:snapToGrid w:val="0"/>
                      <w:spacing w:val="20"/>
                      <w:sz w:val="22"/>
                    </w:rPr>
                    <w:t>366 973 (+42.6%)</w:t>
                  </w:r>
                </w:p>
              </w:tc>
              <w:tc>
                <w:tcPr>
                  <w:tcW w:w="2982" w:type="dxa"/>
                  <w:vAlign w:val="center"/>
                </w:tcPr>
                <w:p w14:paraId="1DE06BBA" w14:textId="77777777" w:rsidR="000A6275" w:rsidRPr="005E128F" w:rsidRDefault="000A6275" w:rsidP="00B25ED0">
                  <w:pPr>
                    <w:snapToGrid w:val="0"/>
                    <w:spacing w:after="0" w:line="240" w:lineRule="auto"/>
                    <w:ind w:leftChars="5" w:left="15"/>
                    <w:jc w:val="center"/>
                    <w:rPr>
                      <w:snapToGrid w:val="0"/>
                      <w:spacing w:val="20"/>
                      <w:sz w:val="22"/>
                    </w:rPr>
                  </w:pPr>
                  <w:r w:rsidRPr="005E128F">
                    <w:rPr>
                      <w:snapToGrid w:val="0"/>
                      <w:spacing w:val="20"/>
                      <w:sz w:val="22"/>
                    </w:rPr>
                    <w:t>107 357 (+45.2</w:t>
                  </w:r>
                  <w:r w:rsidRPr="005E128F">
                    <w:rPr>
                      <w:rFonts w:hint="eastAsia"/>
                      <w:snapToGrid w:val="0"/>
                      <w:spacing w:val="20"/>
                      <w:sz w:val="22"/>
                    </w:rPr>
                    <w:t>%</w:t>
                  </w:r>
                  <w:r w:rsidRPr="005E128F">
                    <w:rPr>
                      <w:snapToGrid w:val="0"/>
                      <w:spacing w:val="20"/>
                      <w:sz w:val="22"/>
                    </w:rPr>
                    <w:t>)</w:t>
                  </w:r>
                </w:p>
              </w:tc>
            </w:tr>
            <w:tr w:rsidR="000A6275" w:rsidRPr="002C7443" w14:paraId="0D2F2311" w14:textId="77777777" w:rsidTr="00B25ED0">
              <w:trPr>
                <w:trHeight w:hRule="exact" w:val="284"/>
              </w:trPr>
              <w:tc>
                <w:tcPr>
                  <w:tcW w:w="2721" w:type="dxa"/>
                  <w:shd w:val="clear" w:color="auto" w:fill="auto"/>
                  <w:tcMar>
                    <w:top w:w="15" w:type="dxa"/>
                    <w:left w:w="15" w:type="dxa"/>
                    <w:bottom w:w="0" w:type="dxa"/>
                    <w:right w:w="15" w:type="dxa"/>
                  </w:tcMar>
                  <w:vAlign w:val="center"/>
                </w:tcPr>
                <w:p w14:paraId="7AB98688" w14:textId="77777777" w:rsidR="000A6275" w:rsidRPr="005E128F" w:rsidRDefault="000A6275" w:rsidP="00B25ED0">
                  <w:pPr>
                    <w:snapToGrid w:val="0"/>
                    <w:spacing w:after="0" w:line="240" w:lineRule="auto"/>
                    <w:ind w:leftChars="5" w:left="15"/>
                    <w:jc w:val="center"/>
                    <w:rPr>
                      <w:snapToGrid w:val="0"/>
                      <w:spacing w:val="20"/>
                      <w:sz w:val="22"/>
                    </w:rPr>
                  </w:pPr>
                  <w:r w:rsidRPr="005E128F">
                    <w:rPr>
                      <w:rFonts w:hint="eastAsia"/>
                      <w:snapToGrid w:val="0"/>
                      <w:spacing w:val="20"/>
                      <w:sz w:val="22"/>
                    </w:rPr>
                    <w:t>馬來西亞</w:t>
                  </w:r>
                </w:p>
              </w:tc>
              <w:tc>
                <w:tcPr>
                  <w:tcW w:w="2835" w:type="dxa"/>
                  <w:shd w:val="clear" w:color="auto" w:fill="auto"/>
                  <w:tcMar>
                    <w:top w:w="15" w:type="dxa"/>
                    <w:left w:w="15" w:type="dxa"/>
                    <w:bottom w:w="0" w:type="dxa"/>
                    <w:right w:w="15" w:type="dxa"/>
                  </w:tcMar>
                  <w:vAlign w:val="center"/>
                </w:tcPr>
                <w:p w14:paraId="3A6B15FA" w14:textId="77777777" w:rsidR="000A6275" w:rsidRPr="005E128F" w:rsidRDefault="000A6275" w:rsidP="00B25ED0">
                  <w:pPr>
                    <w:snapToGrid w:val="0"/>
                    <w:spacing w:after="0" w:line="240" w:lineRule="auto"/>
                    <w:ind w:leftChars="5" w:left="15"/>
                    <w:jc w:val="center"/>
                    <w:rPr>
                      <w:snapToGrid w:val="0"/>
                      <w:spacing w:val="20"/>
                      <w:sz w:val="22"/>
                    </w:rPr>
                  </w:pPr>
                  <w:r w:rsidRPr="005E128F">
                    <w:rPr>
                      <w:snapToGrid w:val="0"/>
                      <w:spacing w:val="20"/>
                      <w:sz w:val="22"/>
                    </w:rPr>
                    <w:t>405 508 (+49.9%)</w:t>
                  </w:r>
                </w:p>
              </w:tc>
              <w:tc>
                <w:tcPr>
                  <w:tcW w:w="2982" w:type="dxa"/>
                  <w:vAlign w:val="center"/>
                </w:tcPr>
                <w:p w14:paraId="3936FA5A" w14:textId="77777777" w:rsidR="000A6275" w:rsidRPr="005E128F" w:rsidRDefault="000A6275" w:rsidP="00B25ED0">
                  <w:pPr>
                    <w:snapToGrid w:val="0"/>
                    <w:spacing w:after="0" w:line="240" w:lineRule="auto"/>
                    <w:ind w:leftChars="5" w:left="15"/>
                    <w:jc w:val="center"/>
                    <w:rPr>
                      <w:snapToGrid w:val="0"/>
                      <w:spacing w:val="20"/>
                      <w:sz w:val="22"/>
                    </w:rPr>
                  </w:pPr>
                  <w:r w:rsidRPr="005E128F">
                    <w:rPr>
                      <w:snapToGrid w:val="0"/>
                      <w:spacing w:val="20"/>
                      <w:sz w:val="22"/>
                    </w:rPr>
                    <w:t>104 199 (+9.8</w:t>
                  </w:r>
                  <w:r w:rsidRPr="005E128F">
                    <w:rPr>
                      <w:rFonts w:hint="eastAsia"/>
                      <w:snapToGrid w:val="0"/>
                      <w:spacing w:val="20"/>
                      <w:sz w:val="22"/>
                    </w:rPr>
                    <w:t>%</w:t>
                  </w:r>
                  <w:r w:rsidRPr="005E128F">
                    <w:rPr>
                      <w:snapToGrid w:val="0"/>
                      <w:spacing w:val="20"/>
                      <w:sz w:val="22"/>
                    </w:rPr>
                    <w:t>)</w:t>
                  </w:r>
                </w:p>
              </w:tc>
            </w:tr>
            <w:tr w:rsidR="000A6275" w:rsidRPr="002C7443" w14:paraId="26E61BB0" w14:textId="77777777" w:rsidTr="00B25ED0">
              <w:trPr>
                <w:trHeight w:hRule="exact" w:val="284"/>
              </w:trPr>
              <w:tc>
                <w:tcPr>
                  <w:tcW w:w="2721" w:type="dxa"/>
                  <w:shd w:val="clear" w:color="auto" w:fill="auto"/>
                  <w:tcMar>
                    <w:top w:w="15" w:type="dxa"/>
                    <w:left w:w="15" w:type="dxa"/>
                    <w:bottom w:w="0" w:type="dxa"/>
                    <w:right w:w="15" w:type="dxa"/>
                  </w:tcMar>
                  <w:vAlign w:val="center"/>
                  <w:hideMark/>
                </w:tcPr>
                <w:p w14:paraId="64610AE1" w14:textId="77777777" w:rsidR="000A6275" w:rsidRPr="005E128F" w:rsidRDefault="000A6275" w:rsidP="00B25ED0">
                  <w:pPr>
                    <w:snapToGrid w:val="0"/>
                    <w:spacing w:after="0" w:line="240" w:lineRule="auto"/>
                    <w:ind w:leftChars="5" w:left="15"/>
                    <w:jc w:val="center"/>
                    <w:rPr>
                      <w:snapToGrid w:val="0"/>
                      <w:spacing w:val="20"/>
                      <w:sz w:val="22"/>
                    </w:rPr>
                  </w:pPr>
                  <w:r w:rsidRPr="005E128F">
                    <w:rPr>
                      <w:rFonts w:hint="eastAsia"/>
                      <w:snapToGrid w:val="0"/>
                      <w:spacing w:val="20"/>
                      <w:sz w:val="22"/>
                    </w:rPr>
                    <w:t>菲律賓</w:t>
                  </w:r>
                </w:p>
              </w:tc>
              <w:tc>
                <w:tcPr>
                  <w:tcW w:w="2835" w:type="dxa"/>
                  <w:shd w:val="clear" w:color="auto" w:fill="auto"/>
                  <w:tcMar>
                    <w:top w:w="15" w:type="dxa"/>
                    <w:left w:w="15" w:type="dxa"/>
                    <w:bottom w:w="0" w:type="dxa"/>
                    <w:right w:w="15" w:type="dxa"/>
                  </w:tcMar>
                  <w:vAlign w:val="center"/>
                </w:tcPr>
                <w:p w14:paraId="79EB536B" w14:textId="77777777" w:rsidR="000A6275" w:rsidRPr="005E128F" w:rsidRDefault="000A6275" w:rsidP="00B25ED0">
                  <w:pPr>
                    <w:snapToGrid w:val="0"/>
                    <w:spacing w:after="0" w:line="240" w:lineRule="auto"/>
                    <w:ind w:leftChars="5" w:left="15"/>
                    <w:jc w:val="center"/>
                    <w:rPr>
                      <w:snapToGrid w:val="0"/>
                      <w:spacing w:val="20"/>
                      <w:sz w:val="22"/>
                    </w:rPr>
                  </w:pPr>
                  <w:r w:rsidRPr="005E128F">
                    <w:rPr>
                      <w:snapToGrid w:val="0"/>
                      <w:spacing w:val="20"/>
                      <w:sz w:val="22"/>
                    </w:rPr>
                    <w:t>1 194 446 (+54.5</w:t>
                  </w:r>
                  <w:r w:rsidRPr="005E128F">
                    <w:rPr>
                      <w:rFonts w:hint="eastAsia"/>
                      <w:snapToGrid w:val="0"/>
                      <w:spacing w:val="20"/>
                      <w:sz w:val="22"/>
                    </w:rPr>
                    <w:t>%</w:t>
                  </w:r>
                  <w:r w:rsidRPr="005E128F">
                    <w:rPr>
                      <w:snapToGrid w:val="0"/>
                      <w:spacing w:val="20"/>
                      <w:sz w:val="22"/>
                    </w:rPr>
                    <w:t>)</w:t>
                  </w:r>
                </w:p>
              </w:tc>
              <w:tc>
                <w:tcPr>
                  <w:tcW w:w="2982" w:type="dxa"/>
                  <w:vAlign w:val="center"/>
                </w:tcPr>
                <w:p w14:paraId="53EC2F79" w14:textId="77777777" w:rsidR="000A6275" w:rsidRPr="005E128F" w:rsidRDefault="000A6275" w:rsidP="00B25ED0">
                  <w:pPr>
                    <w:snapToGrid w:val="0"/>
                    <w:spacing w:after="0" w:line="240" w:lineRule="auto"/>
                    <w:ind w:leftChars="5" w:left="15"/>
                    <w:jc w:val="center"/>
                    <w:rPr>
                      <w:snapToGrid w:val="0"/>
                      <w:spacing w:val="20"/>
                      <w:sz w:val="22"/>
                    </w:rPr>
                  </w:pPr>
                  <w:r w:rsidRPr="005E128F">
                    <w:rPr>
                      <w:snapToGrid w:val="0"/>
                      <w:spacing w:val="20"/>
                      <w:sz w:val="22"/>
                    </w:rPr>
                    <w:t xml:space="preserve">312 575 </w:t>
                  </w:r>
                  <w:r w:rsidRPr="005E128F">
                    <w:rPr>
                      <w:rFonts w:hint="eastAsia"/>
                      <w:snapToGrid w:val="0"/>
                      <w:spacing w:val="20"/>
                      <w:sz w:val="22"/>
                    </w:rPr>
                    <w:t>(</w:t>
                  </w:r>
                  <w:r w:rsidRPr="005E128F">
                    <w:rPr>
                      <w:snapToGrid w:val="0"/>
                      <w:spacing w:val="20"/>
                      <w:sz w:val="22"/>
                    </w:rPr>
                    <w:t>+17.2</w:t>
                  </w:r>
                  <w:r w:rsidRPr="005E128F">
                    <w:rPr>
                      <w:rFonts w:hint="eastAsia"/>
                      <w:snapToGrid w:val="0"/>
                      <w:spacing w:val="20"/>
                      <w:sz w:val="22"/>
                    </w:rPr>
                    <w:t>%)</w:t>
                  </w:r>
                </w:p>
              </w:tc>
            </w:tr>
            <w:tr w:rsidR="000A6275" w:rsidRPr="002C7443" w14:paraId="45AB2AB6" w14:textId="77777777" w:rsidTr="00B25ED0">
              <w:trPr>
                <w:trHeight w:hRule="exact" w:val="284"/>
              </w:trPr>
              <w:tc>
                <w:tcPr>
                  <w:tcW w:w="2721" w:type="dxa"/>
                  <w:tcBorders>
                    <w:bottom w:val="single" w:sz="4" w:space="0" w:color="auto"/>
                  </w:tcBorders>
                  <w:shd w:val="clear" w:color="auto" w:fill="auto"/>
                  <w:tcMar>
                    <w:top w:w="15" w:type="dxa"/>
                    <w:left w:w="15" w:type="dxa"/>
                    <w:bottom w:w="0" w:type="dxa"/>
                    <w:right w:w="15" w:type="dxa"/>
                  </w:tcMar>
                  <w:vAlign w:val="center"/>
                  <w:hideMark/>
                </w:tcPr>
                <w:p w14:paraId="64C0E389" w14:textId="77777777" w:rsidR="000A6275" w:rsidRPr="005E128F" w:rsidRDefault="000A6275" w:rsidP="00B25ED0">
                  <w:pPr>
                    <w:snapToGrid w:val="0"/>
                    <w:spacing w:after="0" w:line="240" w:lineRule="auto"/>
                    <w:ind w:leftChars="5" w:left="15"/>
                    <w:jc w:val="center"/>
                    <w:rPr>
                      <w:snapToGrid w:val="0"/>
                      <w:spacing w:val="20"/>
                      <w:sz w:val="22"/>
                    </w:rPr>
                  </w:pPr>
                  <w:r w:rsidRPr="005E128F">
                    <w:rPr>
                      <w:rFonts w:hint="eastAsia"/>
                      <w:snapToGrid w:val="0"/>
                      <w:spacing w:val="20"/>
                      <w:sz w:val="22"/>
                    </w:rPr>
                    <w:t>新加坡</w:t>
                  </w:r>
                </w:p>
              </w:tc>
              <w:tc>
                <w:tcPr>
                  <w:tcW w:w="2835" w:type="dxa"/>
                  <w:tcBorders>
                    <w:bottom w:val="single" w:sz="4" w:space="0" w:color="auto"/>
                  </w:tcBorders>
                  <w:shd w:val="clear" w:color="auto" w:fill="auto"/>
                  <w:tcMar>
                    <w:top w:w="15" w:type="dxa"/>
                    <w:left w:w="15" w:type="dxa"/>
                    <w:bottom w:w="0" w:type="dxa"/>
                    <w:right w:w="15" w:type="dxa"/>
                  </w:tcMar>
                  <w:vAlign w:val="center"/>
                </w:tcPr>
                <w:p w14:paraId="56E5EC3D" w14:textId="77777777" w:rsidR="000A6275" w:rsidRPr="005E128F" w:rsidRDefault="000A6275" w:rsidP="00B25ED0">
                  <w:pPr>
                    <w:snapToGrid w:val="0"/>
                    <w:spacing w:after="0" w:line="240" w:lineRule="auto"/>
                    <w:ind w:leftChars="5" w:left="15"/>
                    <w:jc w:val="center"/>
                    <w:rPr>
                      <w:snapToGrid w:val="0"/>
                      <w:spacing w:val="20"/>
                      <w:sz w:val="22"/>
                    </w:rPr>
                  </w:pPr>
                  <w:r w:rsidRPr="005E128F">
                    <w:rPr>
                      <w:snapToGrid w:val="0"/>
                      <w:spacing w:val="20"/>
                      <w:sz w:val="22"/>
                    </w:rPr>
                    <w:t>466 071 (+33.1</w:t>
                  </w:r>
                  <w:r w:rsidRPr="005E128F">
                    <w:rPr>
                      <w:rFonts w:hint="eastAsia"/>
                      <w:snapToGrid w:val="0"/>
                      <w:spacing w:val="20"/>
                      <w:sz w:val="22"/>
                    </w:rPr>
                    <w:t>%</w:t>
                  </w:r>
                  <w:r w:rsidRPr="005E128F">
                    <w:rPr>
                      <w:snapToGrid w:val="0"/>
                      <w:spacing w:val="20"/>
                      <w:sz w:val="22"/>
                    </w:rPr>
                    <w:t>)</w:t>
                  </w:r>
                </w:p>
              </w:tc>
              <w:tc>
                <w:tcPr>
                  <w:tcW w:w="2982" w:type="dxa"/>
                  <w:tcBorders>
                    <w:bottom w:val="single" w:sz="4" w:space="0" w:color="auto"/>
                  </w:tcBorders>
                  <w:vAlign w:val="center"/>
                </w:tcPr>
                <w:p w14:paraId="4DA4C876" w14:textId="77777777" w:rsidR="000A6275" w:rsidRPr="005E128F" w:rsidRDefault="000A6275" w:rsidP="00B25ED0">
                  <w:pPr>
                    <w:snapToGrid w:val="0"/>
                    <w:spacing w:after="0" w:line="240" w:lineRule="auto"/>
                    <w:ind w:leftChars="5" w:left="15"/>
                    <w:jc w:val="center"/>
                    <w:rPr>
                      <w:snapToGrid w:val="0"/>
                      <w:spacing w:val="20"/>
                      <w:sz w:val="22"/>
                    </w:rPr>
                  </w:pPr>
                  <w:r w:rsidRPr="005E128F">
                    <w:rPr>
                      <w:snapToGrid w:val="0"/>
                      <w:spacing w:val="20"/>
                      <w:sz w:val="22"/>
                    </w:rPr>
                    <w:t xml:space="preserve">110 909 </w:t>
                  </w:r>
                  <w:r w:rsidRPr="005E128F">
                    <w:rPr>
                      <w:rFonts w:hint="eastAsia"/>
                      <w:snapToGrid w:val="0"/>
                      <w:spacing w:val="20"/>
                      <w:sz w:val="22"/>
                    </w:rPr>
                    <w:t>(</w:t>
                  </w:r>
                  <w:r w:rsidRPr="005E128F">
                    <w:rPr>
                      <w:snapToGrid w:val="0"/>
                      <w:spacing w:val="20"/>
                      <w:sz w:val="22"/>
                    </w:rPr>
                    <w:t>+12.7</w:t>
                  </w:r>
                  <w:r w:rsidRPr="005E128F">
                    <w:rPr>
                      <w:rFonts w:hint="eastAsia"/>
                      <w:snapToGrid w:val="0"/>
                      <w:spacing w:val="20"/>
                      <w:sz w:val="22"/>
                    </w:rPr>
                    <w:t>%)</w:t>
                  </w:r>
                </w:p>
              </w:tc>
            </w:tr>
            <w:tr w:rsidR="000A6275" w:rsidRPr="002C7443" w14:paraId="388C97F3" w14:textId="77777777" w:rsidTr="00B25ED0">
              <w:trPr>
                <w:trHeight w:hRule="exact" w:val="284"/>
              </w:trPr>
              <w:tc>
                <w:tcPr>
                  <w:tcW w:w="2721" w:type="dxa"/>
                  <w:tcBorders>
                    <w:bottom w:val="single" w:sz="4" w:space="0" w:color="auto"/>
                  </w:tcBorders>
                  <w:shd w:val="clear" w:color="auto" w:fill="auto"/>
                  <w:tcMar>
                    <w:top w:w="15" w:type="dxa"/>
                    <w:left w:w="15" w:type="dxa"/>
                    <w:bottom w:w="0" w:type="dxa"/>
                    <w:right w:w="15" w:type="dxa"/>
                  </w:tcMar>
                  <w:vAlign w:val="center"/>
                </w:tcPr>
                <w:p w14:paraId="52926BC5" w14:textId="77777777" w:rsidR="000A6275" w:rsidRPr="005E128F" w:rsidRDefault="000A6275" w:rsidP="00B25ED0">
                  <w:pPr>
                    <w:snapToGrid w:val="0"/>
                    <w:spacing w:after="0" w:line="240" w:lineRule="auto"/>
                    <w:ind w:leftChars="5" w:left="15"/>
                    <w:jc w:val="center"/>
                    <w:rPr>
                      <w:snapToGrid w:val="0"/>
                      <w:spacing w:val="20"/>
                      <w:sz w:val="22"/>
                    </w:rPr>
                  </w:pPr>
                  <w:r w:rsidRPr="0007027D">
                    <w:rPr>
                      <w:rFonts w:hint="eastAsia"/>
                      <w:snapToGrid w:val="0"/>
                      <w:spacing w:val="20"/>
                      <w:sz w:val="22"/>
                    </w:rPr>
                    <w:t>越南</w:t>
                  </w:r>
                </w:p>
              </w:tc>
              <w:tc>
                <w:tcPr>
                  <w:tcW w:w="2835" w:type="dxa"/>
                  <w:tcBorders>
                    <w:bottom w:val="single" w:sz="4" w:space="0" w:color="auto"/>
                  </w:tcBorders>
                  <w:shd w:val="clear" w:color="auto" w:fill="auto"/>
                  <w:tcMar>
                    <w:top w:w="15" w:type="dxa"/>
                    <w:left w:w="15" w:type="dxa"/>
                    <w:bottom w:w="0" w:type="dxa"/>
                    <w:right w:w="15" w:type="dxa"/>
                  </w:tcMar>
                  <w:vAlign w:val="center"/>
                </w:tcPr>
                <w:p w14:paraId="563D54BC" w14:textId="77777777" w:rsidR="000A6275" w:rsidRPr="005E128F" w:rsidRDefault="000A6275" w:rsidP="00B25ED0">
                  <w:pPr>
                    <w:snapToGrid w:val="0"/>
                    <w:spacing w:after="0" w:line="240" w:lineRule="auto"/>
                    <w:ind w:leftChars="5" w:left="15"/>
                    <w:jc w:val="center"/>
                    <w:rPr>
                      <w:snapToGrid w:val="0"/>
                      <w:spacing w:val="20"/>
                      <w:sz w:val="22"/>
                    </w:rPr>
                  </w:pPr>
                  <w:r>
                    <w:rPr>
                      <w:color w:val="000000"/>
                      <w:sz w:val="22"/>
                      <w:szCs w:val="22"/>
                    </w:rPr>
                    <w:t>48 </w:t>
                  </w:r>
                  <w:r w:rsidRPr="00B54C50">
                    <w:rPr>
                      <w:color w:val="000000"/>
                      <w:sz w:val="22"/>
                      <w:szCs w:val="22"/>
                    </w:rPr>
                    <w:t>309</w:t>
                  </w:r>
                  <w:r>
                    <w:rPr>
                      <w:color w:val="000000"/>
                      <w:sz w:val="22"/>
                      <w:szCs w:val="22"/>
                    </w:rPr>
                    <w:t xml:space="preserve"> (</w:t>
                  </w:r>
                  <w:r w:rsidRPr="00B54C50">
                    <w:rPr>
                      <w:color w:val="000000"/>
                      <w:sz w:val="22"/>
                      <w:szCs w:val="22"/>
                    </w:rPr>
                    <w:t>+51.5</w:t>
                  </w:r>
                  <w:r>
                    <w:rPr>
                      <w:color w:val="000000"/>
                      <w:sz w:val="22"/>
                      <w:szCs w:val="22"/>
                    </w:rPr>
                    <w:t>%)</w:t>
                  </w:r>
                </w:p>
              </w:tc>
              <w:tc>
                <w:tcPr>
                  <w:tcW w:w="2982" w:type="dxa"/>
                  <w:tcBorders>
                    <w:bottom w:val="single" w:sz="4" w:space="0" w:color="auto"/>
                  </w:tcBorders>
                  <w:vAlign w:val="center"/>
                </w:tcPr>
                <w:p w14:paraId="09E886EB" w14:textId="77777777" w:rsidR="000A6275" w:rsidRPr="005E128F" w:rsidRDefault="000A6275" w:rsidP="00B25ED0">
                  <w:pPr>
                    <w:snapToGrid w:val="0"/>
                    <w:spacing w:after="0" w:line="240" w:lineRule="auto"/>
                    <w:ind w:leftChars="5" w:left="15"/>
                    <w:jc w:val="center"/>
                    <w:rPr>
                      <w:snapToGrid w:val="0"/>
                      <w:spacing w:val="20"/>
                      <w:sz w:val="22"/>
                    </w:rPr>
                  </w:pPr>
                  <w:r>
                    <w:rPr>
                      <w:color w:val="000000"/>
                      <w:sz w:val="22"/>
                      <w:szCs w:val="22"/>
                    </w:rPr>
                    <w:t>11 </w:t>
                  </w:r>
                  <w:r w:rsidRPr="00B54C50">
                    <w:rPr>
                      <w:color w:val="000000"/>
                      <w:sz w:val="22"/>
                      <w:szCs w:val="22"/>
                    </w:rPr>
                    <w:t>943</w:t>
                  </w:r>
                  <w:r>
                    <w:rPr>
                      <w:color w:val="000000"/>
                      <w:sz w:val="22"/>
                      <w:szCs w:val="22"/>
                    </w:rPr>
                    <w:t xml:space="preserve"> (</w:t>
                  </w:r>
                  <w:r w:rsidRPr="00B54C50">
                    <w:rPr>
                      <w:color w:val="000000"/>
                      <w:sz w:val="22"/>
                      <w:szCs w:val="22"/>
                    </w:rPr>
                    <w:t>+22.3</w:t>
                  </w:r>
                  <w:r>
                    <w:rPr>
                      <w:color w:val="000000"/>
                      <w:sz w:val="22"/>
                      <w:szCs w:val="22"/>
                    </w:rPr>
                    <w:t>%)</w:t>
                  </w:r>
                </w:p>
              </w:tc>
            </w:tr>
          </w:tbl>
          <w:p w14:paraId="04AE100F" w14:textId="77777777" w:rsidR="000A6275" w:rsidRPr="0000113E" w:rsidRDefault="000A6275" w:rsidP="00B25ED0">
            <w:pPr>
              <w:autoSpaceDE w:val="0"/>
              <w:autoSpaceDN w:val="0"/>
              <w:snapToGrid w:val="0"/>
              <w:spacing w:after="0" w:line="240" w:lineRule="auto"/>
              <w:rPr>
                <w:b/>
                <w:spacing w:val="0"/>
                <w:lang w:eastAsia="zh-HK"/>
              </w:rPr>
            </w:pPr>
          </w:p>
        </w:tc>
      </w:tr>
    </w:tbl>
    <w:p w14:paraId="479CFD68" w14:textId="77777777" w:rsidR="000A6275" w:rsidRPr="008970C5" w:rsidRDefault="000A6275" w:rsidP="000A6275">
      <w:pPr>
        <w:pStyle w:val="BOX"/>
        <w:spacing w:after="0"/>
      </w:pPr>
    </w:p>
    <w:p w14:paraId="6CB24E6D" w14:textId="77777777" w:rsidR="000A6275" w:rsidRDefault="000A6275" w:rsidP="00DE49D1">
      <w:pPr>
        <w:pStyle w:val="BOX"/>
        <w:snapToGrid w:val="0"/>
      </w:pPr>
      <w:r>
        <w:rPr>
          <w:rFonts w:hint="eastAsia"/>
        </w:rPr>
        <w:t>政府致力推</w:t>
      </w:r>
      <w:r>
        <w:rPr>
          <w:rFonts w:hint="eastAsia"/>
          <w:lang w:eastAsia="zh-HK"/>
        </w:rPr>
        <w:t>廣</w:t>
      </w:r>
      <w:r>
        <w:rPr>
          <w:rFonts w:hint="eastAsia"/>
        </w:rPr>
        <w:t>香港</w:t>
      </w:r>
      <w:r>
        <w:rPr>
          <w:rFonts w:hint="eastAsia"/>
          <w:lang w:eastAsia="zh-HK"/>
        </w:rPr>
        <w:t>作</w:t>
      </w:r>
      <w:r>
        <w:rPr>
          <w:rFonts w:hint="eastAsia"/>
        </w:rPr>
        <w:t>為亞洲國際都會和盛事之都</w:t>
      </w:r>
      <w:r w:rsidRPr="00BE2C08">
        <w:rPr>
          <w:rFonts w:hint="eastAsia"/>
          <w:lang w:eastAsia="zh-HK"/>
        </w:rPr>
        <w:t>，亦有助香港旅遊業復蘇</w:t>
      </w:r>
      <w:r>
        <w:rPr>
          <w:rFonts w:hint="eastAsia"/>
        </w:rPr>
        <w:t>。本港在二零二四年</w:t>
      </w:r>
      <w:r>
        <w:rPr>
          <w:rFonts w:hint="eastAsia"/>
          <w:lang w:eastAsia="zh-HK"/>
        </w:rPr>
        <w:t>全年</w:t>
      </w:r>
      <w:r>
        <w:rPr>
          <w:rFonts w:hint="eastAsia"/>
        </w:rPr>
        <w:t>舉辦</w:t>
      </w:r>
      <w:r>
        <w:rPr>
          <w:rFonts w:hint="eastAsia"/>
          <w:lang w:eastAsia="zh-HK"/>
        </w:rPr>
        <w:t>逾</w:t>
      </w:r>
      <w:r>
        <w:rPr>
          <w:rFonts w:hint="eastAsia"/>
        </w:rPr>
        <w:t>240</w:t>
      </w:r>
      <w:r>
        <w:t> </w:t>
      </w:r>
      <w:r>
        <w:rPr>
          <w:rFonts w:hint="eastAsia"/>
        </w:rPr>
        <w:t>項盛事，盛事年表</w:t>
      </w:r>
      <w:r w:rsidRPr="00BE2C08">
        <w:rPr>
          <w:rFonts w:hint="eastAsia"/>
        </w:rPr>
        <w:t>涵蓋多個</w:t>
      </w:r>
      <w:r>
        <w:rPr>
          <w:rFonts w:hint="eastAsia"/>
        </w:rPr>
        <w:t>國際</w:t>
      </w:r>
      <w:r>
        <w:rPr>
          <w:rFonts w:hint="eastAsia"/>
          <w:lang w:eastAsia="zh-HK"/>
        </w:rPr>
        <w:t>峰</w:t>
      </w:r>
      <w:r>
        <w:rPr>
          <w:rFonts w:hint="eastAsia"/>
        </w:rPr>
        <w:t>會、會議和</w:t>
      </w:r>
      <w:r w:rsidRPr="00012415">
        <w:rPr>
          <w:rFonts w:hint="eastAsia"/>
        </w:rPr>
        <w:t>高層次商業活動</w:t>
      </w:r>
      <w:r>
        <w:rPr>
          <w:rFonts w:hint="eastAsia"/>
        </w:rPr>
        <w:t>，有助推動</w:t>
      </w:r>
      <w:r w:rsidRPr="00012415">
        <w:rPr>
          <w:rFonts w:hint="eastAsia"/>
        </w:rPr>
        <w:t>會議、展覽及獎勵旅遊</w:t>
      </w:r>
      <w:r>
        <w:rPr>
          <w:rFonts w:hint="eastAsia"/>
        </w:rPr>
        <w:t>(</w:t>
      </w:r>
      <w:r>
        <w:rPr>
          <w:rFonts w:hint="eastAsia"/>
          <w:lang w:eastAsia="zh-HK"/>
        </w:rPr>
        <w:t>會展</w:t>
      </w:r>
      <w:r w:rsidRPr="00EB0CB3">
        <w:rPr>
          <w:rFonts w:hint="eastAsia"/>
          <w:lang w:eastAsia="zh-HK"/>
        </w:rPr>
        <w:t>獎勵</w:t>
      </w:r>
      <w:r>
        <w:rPr>
          <w:rFonts w:hint="eastAsia"/>
          <w:lang w:eastAsia="zh-HK"/>
        </w:rPr>
        <w:t>旅遊</w:t>
      </w:r>
      <w:r>
        <w:rPr>
          <w:rFonts w:hint="eastAsia"/>
        </w:rPr>
        <w:t>)</w:t>
      </w:r>
      <w:r>
        <w:rPr>
          <w:rFonts w:hint="eastAsia"/>
        </w:rPr>
        <w:t>的進一步發展。去年，過夜會展</w:t>
      </w:r>
      <w:r w:rsidRPr="00A86141">
        <w:rPr>
          <w:rFonts w:hint="eastAsia"/>
        </w:rPr>
        <w:t>獎勵旅遊</w:t>
      </w:r>
      <w:r>
        <w:rPr>
          <w:rFonts w:hint="eastAsia"/>
        </w:rPr>
        <w:t>旅客顯</w:t>
      </w:r>
      <w:r>
        <w:rPr>
          <w:rFonts w:hint="eastAsia"/>
          <w:lang w:eastAsia="zh-HK"/>
        </w:rPr>
        <w:t>著增加</w:t>
      </w:r>
      <w:r>
        <w:rPr>
          <w:rFonts w:hint="eastAsia"/>
        </w:rPr>
        <w:t>9.2%</w:t>
      </w:r>
      <w:r>
        <w:rPr>
          <w:rFonts w:hint="eastAsia"/>
        </w:rPr>
        <w:t>至</w:t>
      </w:r>
      <w:r>
        <w:rPr>
          <w:rFonts w:hint="eastAsia"/>
        </w:rPr>
        <w:t>142</w:t>
      </w:r>
      <w:r>
        <w:t> </w:t>
      </w:r>
      <w:r>
        <w:rPr>
          <w:rFonts w:hint="eastAsia"/>
        </w:rPr>
        <w:t>萬人次，</w:t>
      </w:r>
      <w:r>
        <w:rPr>
          <w:rFonts w:hint="eastAsia"/>
          <w:lang w:eastAsia="zh-HK"/>
        </w:rPr>
        <w:t>他們的</w:t>
      </w:r>
      <w:r>
        <w:rPr>
          <w:rFonts w:hint="eastAsia"/>
        </w:rPr>
        <w:t>人均消費亦</w:t>
      </w:r>
      <w:r w:rsidRPr="00BE2C08">
        <w:rPr>
          <w:rFonts w:hint="eastAsia"/>
        </w:rPr>
        <w:t>較</w:t>
      </w:r>
      <w:r>
        <w:rPr>
          <w:rFonts w:hint="eastAsia"/>
          <w:lang w:eastAsia="zh-HK"/>
        </w:rPr>
        <w:t>整體</w:t>
      </w:r>
      <w:r>
        <w:rPr>
          <w:rFonts w:hint="eastAsia"/>
        </w:rPr>
        <w:t>過夜旅客</w:t>
      </w:r>
      <w:r>
        <w:rPr>
          <w:rFonts w:hint="eastAsia"/>
          <w:lang w:eastAsia="zh-HK"/>
        </w:rPr>
        <w:t>高</w:t>
      </w:r>
      <w:r>
        <w:rPr>
          <w:rFonts w:hint="eastAsia"/>
        </w:rPr>
        <w:t>約</w:t>
      </w:r>
      <w:r>
        <w:rPr>
          <w:rFonts w:hint="eastAsia"/>
          <w:lang w:eastAsia="zh-HK"/>
        </w:rPr>
        <w:t>四成</w:t>
      </w:r>
      <w:r>
        <w:rPr>
          <w:rFonts w:hint="eastAsia"/>
        </w:rPr>
        <w:t>。</w:t>
      </w:r>
      <w:r w:rsidRPr="00012415">
        <w:rPr>
          <w:rFonts w:hint="eastAsia"/>
        </w:rPr>
        <w:t>會展</w:t>
      </w:r>
      <w:r w:rsidRPr="00EB0CB3">
        <w:rPr>
          <w:rFonts w:hint="eastAsia"/>
          <w:lang w:eastAsia="zh-HK"/>
        </w:rPr>
        <w:t>獎勵</w:t>
      </w:r>
      <w:r w:rsidRPr="00012415">
        <w:rPr>
          <w:rFonts w:hint="eastAsia"/>
        </w:rPr>
        <w:t>旅遊</w:t>
      </w:r>
      <w:r>
        <w:rPr>
          <w:rFonts w:hint="eastAsia"/>
        </w:rPr>
        <w:t>不</w:t>
      </w:r>
      <w:r>
        <w:rPr>
          <w:rFonts w:hint="eastAsia"/>
          <w:lang w:eastAsia="zh-HK"/>
        </w:rPr>
        <w:t>單</w:t>
      </w:r>
      <w:r>
        <w:rPr>
          <w:rFonts w:hint="eastAsia"/>
        </w:rPr>
        <w:t>為本港零售、餐飲和酒店</w:t>
      </w:r>
      <w:r>
        <w:rPr>
          <w:rFonts w:hint="eastAsia"/>
          <w:lang w:eastAsia="zh-HK"/>
        </w:rPr>
        <w:t>行</w:t>
      </w:r>
      <w:r>
        <w:rPr>
          <w:rFonts w:hint="eastAsia"/>
        </w:rPr>
        <w:t>業帶來高增值旅客，</w:t>
      </w:r>
      <w:r w:rsidRPr="00BE2C08">
        <w:rPr>
          <w:rFonts w:hint="eastAsia"/>
        </w:rPr>
        <w:t>亦</w:t>
      </w:r>
      <w:r>
        <w:rPr>
          <w:rFonts w:hint="eastAsia"/>
        </w:rPr>
        <w:t>有利企業</w:t>
      </w:r>
      <w:r w:rsidRPr="00BE2C08">
        <w:rPr>
          <w:rFonts w:hint="eastAsia"/>
          <w:lang w:eastAsia="zh-HK"/>
        </w:rPr>
        <w:t>交流</w:t>
      </w:r>
      <w:r>
        <w:rPr>
          <w:rFonts w:hint="eastAsia"/>
          <w:lang w:eastAsia="zh-HK"/>
        </w:rPr>
        <w:t>和</w:t>
      </w:r>
      <w:r>
        <w:rPr>
          <w:rFonts w:hint="eastAsia"/>
        </w:rPr>
        <w:t>合作，</w:t>
      </w:r>
      <w:r w:rsidRPr="00BE2C08">
        <w:rPr>
          <w:rFonts w:hint="eastAsia"/>
        </w:rPr>
        <w:t>為企業</w:t>
      </w:r>
      <w:r>
        <w:rPr>
          <w:rFonts w:hint="eastAsia"/>
        </w:rPr>
        <w:t>創造</w:t>
      </w:r>
      <w:r w:rsidRPr="009462CF">
        <w:rPr>
          <w:rFonts w:hint="eastAsia"/>
        </w:rPr>
        <w:t>新的</w:t>
      </w:r>
      <w:r w:rsidRPr="00BE2C08">
        <w:rPr>
          <w:rFonts w:hint="eastAsia"/>
          <w:lang w:eastAsia="zh-HK"/>
        </w:rPr>
        <w:t>合作</w:t>
      </w:r>
      <w:r w:rsidRPr="009462CF">
        <w:rPr>
          <w:rFonts w:hint="eastAsia"/>
        </w:rPr>
        <w:t>機會</w:t>
      </w:r>
      <w:r>
        <w:rPr>
          <w:rFonts w:hint="eastAsia"/>
          <w:lang w:eastAsia="zh-HK"/>
        </w:rPr>
        <w:t>，有助</w:t>
      </w:r>
      <w:r>
        <w:rPr>
          <w:rFonts w:hint="eastAsia"/>
        </w:rPr>
        <w:t>鞏固香港作為首屈一指國際商業樞紐的地位。</w:t>
      </w:r>
    </w:p>
    <w:p w14:paraId="0F77AF06" w14:textId="77777777" w:rsidR="000A6275" w:rsidRDefault="000A6275" w:rsidP="00DE49D1">
      <w:pPr>
        <w:pStyle w:val="BOX"/>
        <w:snapToGrid w:val="0"/>
      </w:pPr>
      <w:r>
        <w:rPr>
          <w:rFonts w:hint="eastAsia"/>
        </w:rPr>
        <w:t>二零二四年的</w:t>
      </w:r>
      <w:r>
        <w:rPr>
          <w:rFonts w:hint="eastAsia"/>
          <w:lang w:eastAsia="zh-HK"/>
        </w:rPr>
        <w:t>多</w:t>
      </w:r>
      <w:r>
        <w:rPr>
          <w:rFonts w:hint="eastAsia"/>
        </w:rPr>
        <w:t>項政策發展亦</w:t>
      </w:r>
      <w:r>
        <w:rPr>
          <w:rFonts w:hint="eastAsia"/>
          <w:lang w:eastAsia="zh-HK"/>
        </w:rPr>
        <w:t>為</w:t>
      </w:r>
      <w:r>
        <w:rPr>
          <w:rFonts w:hint="eastAsia"/>
        </w:rPr>
        <w:t>旅</w:t>
      </w:r>
      <w:r w:rsidRPr="006817B1">
        <w:rPr>
          <w:rFonts w:hint="eastAsia"/>
        </w:rPr>
        <w:t>遊</w:t>
      </w:r>
      <w:r>
        <w:rPr>
          <w:rFonts w:hint="eastAsia"/>
        </w:rPr>
        <w:t>業持續復</w:t>
      </w:r>
      <w:r>
        <w:rPr>
          <w:rFonts w:hint="eastAsia"/>
          <w:lang w:eastAsia="zh-HK"/>
        </w:rPr>
        <w:t>蘇帶來支持</w:t>
      </w:r>
      <w:r>
        <w:rPr>
          <w:rFonts w:hint="eastAsia"/>
        </w:rPr>
        <w:t>，特別是中央政府推出多項惠及香港旅</w:t>
      </w:r>
      <w:r w:rsidRPr="006817B1">
        <w:rPr>
          <w:rFonts w:hint="eastAsia"/>
        </w:rPr>
        <w:t>遊</w:t>
      </w:r>
      <w:r>
        <w:rPr>
          <w:rFonts w:hint="eastAsia"/>
        </w:rPr>
        <w:t>業的措施，包括</w:t>
      </w:r>
      <w:r>
        <w:rPr>
          <w:rFonts w:hint="eastAsia"/>
          <w:lang w:eastAsia="zh-HK"/>
        </w:rPr>
        <w:t>把</w:t>
      </w:r>
      <w:r w:rsidRPr="00DD0297">
        <w:rPr>
          <w:rFonts w:hint="eastAsia"/>
        </w:rPr>
        <w:t>「個人遊」計劃</w:t>
      </w:r>
      <w:r>
        <w:rPr>
          <w:rFonts w:hint="eastAsia"/>
          <w:lang w:eastAsia="zh-HK"/>
        </w:rPr>
        <w:t>擴展至十個內</w:t>
      </w:r>
      <w:r>
        <w:rPr>
          <w:rFonts w:hint="eastAsia"/>
        </w:rPr>
        <w:t>地城市</w:t>
      </w:r>
      <w:r>
        <w:rPr>
          <w:rFonts w:hint="eastAsia"/>
        </w:rPr>
        <w:t>(</w:t>
      </w:r>
      <w:r>
        <w:rPr>
          <w:rFonts w:hint="eastAsia"/>
          <w:lang w:eastAsia="zh-HK"/>
        </w:rPr>
        <w:t>合共</w:t>
      </w:r>
      <w:r w:rsidRPr="00C773D9">
        <w:rPr>
          <w:rFonts w:hint="eastAsia"/>
        </w:rPr>
        <w:t>涵蓋</w:t>
      </w:r>
      <w:r w:rsidRPr="00C773D9">
        <w:rPr>
          <w:rFonts w:hint="eastAsia"/>
        </w:rPr>
        <w:t>59</w:t>
      </w:r>
      <w:r w:rsidRPr="00C773D9">
        <w:rPr>
          <w:rFonts w:hint="eastAsia"/>
        </w:rPr>
        <w:t>個城市</w:t>
      </w:r>
      <w:r>
        <w:rPr>
          <w:rFonts w:hint="eastAsia"/>
        </w:rPr>
        <w:t>)</w:t>
      </w:r>
      <w:r>
        <w:rPr>
          <w:rFonts w:hint="eastAsia"/>
        </w:rPr>
        <w:t>、</w:t>
      </w:r>
      <w:r w:rsidRPr="00622676">
        <w:rPr>
          <w:rFonts w:hint="eastAsia"/>
        </w:rPr>
        <w:t>恢復深圳市戶籍居民赴香港「一簽多行」個人遊簽注</w:t>
      </w:r>
      <w:r>
        <w:rPr>
          <w:rFonts w:hint="eastAsia"/>
          <w:lang w:eastAsia="zh-HK"/>
        </w:rPr>
        <w:t>，</w:t>
      </w:r>
      <w:r w:rsidRPr="00705495">
        <w:rPr>
          <w:rFonts w:hint="eastAsia"/>
          <w:lang w:eastAsia="zh-HK"/>
        </w:rPr>
        <w:t>並實施新安排，</w:t>
      </w:r>
      <w:r w:rsidRPr="00622676">
        <w:rPr>
          <w:rFonts w:hint="eastAsia"/>
        </w:rPr>
        <w:t>把「一簽多行」個人遊簽注擴展至持居住證的深圳市非戶籍居民</w:t>
      </w:r>
      <w:r>
        <w:rPr>
          <w:rFonts w:hint="eastAsia"/>
        </w:rPr>
        <w:t>。</w:t>
      </w:r>
      <w:r w:rsidRPr="0098168E">
        <w:rPr>
          <w:rFonts w:hint="eastAsia"/>
        </w:rPr>
        <w:t>舉例</w:t>
      </w:r>
      <w:r w:rsidRPr="0098168E">
        <w:rPr>
          <w:rFonts w:hint="eastAsia"/>
          <w:lang w:eastAsia="zh-HK"/>
        </w:rPr>
        <w:t>而言</w:t>
      </w:r>
      <w:r>
        <w:rPr>
          <w:rFonts w:hint="eastAsia"/>
        </w:rPr>
        <w:t>，自去年年底</w:t>
      </w:r>
      <w:r>
        <w:rPr>
          <w:rFonts w:hint="eastAsia"/>
          <w:lang w:eastAsia="zh-HK"/>
        </w:rPr>
        <w:t>落實</w:t>
      </w:r>
      <w:r>
        <w:rPr>
          <w:rFonts w:hint="eastAsia"/>
        </w:rPr>
        <w:t>新措施以來，</w:t>
      </w:r>
      <w:r>
        <w:rPr>
          <w:rFonts w:hint="eastAsia"/>
          <w:lang w:eastAsia="zh-HK"/>
        </w:rPr>
        <w:t>截至二零二五年第一季末</w:t>
      </w:r>
      <w:r>
        <w:rPr>
          <w:rFonts w:hint="eastAsia"/>
        </w:rPr>
        <w:t>，</w:t>
      </w:r>
      <w:r>
        <w:rPr>
          <w:rFonts w:hint="eastAsia"/>
          <w:lang w:eastAsia="zh-HK"/>
        </w:rPr>
        <w:t>已有</w:t>
      </w:r>
      <w:r w:rsidRPr="00BF30A7">
        <w:rPr>
          <w:rFonts w:hint="eastAsia"/>
          <w:lang w:eastAsia="zh-HK"/>
        </w:rPr>
        <w:t xml:space="preserve"> </w:t>
      </w:r>
      <w:r>
        <w:rPr>
          <w:rFonts w:hint="eastAsia"/>
          <w:lang w:eastAsia="zh-HK"/>
        </w:rPr>
        <w:t>約</w:t>
      </w:r>
      <w:r>
        <w:rPr>
          <w:rFonts w:hint="eastAsia"/>
        </w:rPr>
        <w:t>118</w:t>
      </w:r>
      <w:r>
        <w:t> </w:t>
      </w:r>
      <w:r w:rsidRPr="007E36B0">
        <w:rPr>
          <w:rFonts w:hint="eastAsia"/>
          <w:lang w:eastAsia="zh-HK"/>
        </w:rPr>
        <w:t>萬</w:t>
      </w:r>
      <w:r>
        <w:rPr>
          <w:rFonts w:hint="eastAsia"/>
        </w:rPr>
        <w:t>名</w:t>
      </w:r>
      <w:r w:rsidRPr="00622676">
        <w:rPr>
          <w:rFonts w:hint="eastAsia"/>
        </w:rPr>
        <w:t>旅</w:t>
      </w:r>
      <w:r>
        <w:rPr>
          <w:rFonts w:hint="eastAsia"/>
        </w:rPr>
        <w:t>客</w:t>
      </w:r>
      <w:r>
        <w:rPr>
          <w:rFonts w:hint="eastAsia"/>
          <w:lang w:eastAsia="zh-HK"/>
        </w:rPr>
        <w:t>持</w:t>
      </w:r>
      <w:r w:rsidRPr="00622676">
        <w:rPr>
          <w:rFonts w:hint="eastAsia"/>
        </w:rPr>
        <w:t>「一簽多行」個人遊簽注</w:t>
      </w:r>
      <w:r>
        <w:rPr>
          <w:rFonts w:hint="eastAsia"/>
          <w:lang w:eastAsia="zh-HK"/>
        </w:rPr>
        <w:t>到訪香</w:t>
      </w:r>
      <w:r>
        <w:rPr>
          <w:rFonts w:hint="eastAsia"/>
        </w:rPr>
        <w:t>港。</w:t>
      </w:r>
    </w:p>
    <w:p w14:paraId="7D8243BB" w14:textId="388305F0" w:rsidR="000A6275" w:rsidRPr="000C54A2" w:rsidRDefault="000A6275" w:rsidP="00DE49D1">
      <w:pPr>
        <w:pStyle w:val="BOX"/>
        <w:snapToGrid w:val="0"/>
        <w:rPr>
          <w:lang w:eastAsia="zh-HK"/>
        </w:rPr>
      </w:pPr>
      <w:r w:rsidRPr="000C54A2">
        <w:rPr>
          <w:rFonts w:hint="eastAsia"/>
          <w:lang w:eastAsia="zh-HK"/>
        </w:rPr>
        <w:t>為落實「無處不旅遊」的理念</w:t>
      </w:r>
      <w:r>
        <w:rPr>
          <w:rFonts w:hint="eastAsia"/>
          <w:lang w:eastAsia="zh-HK"/>
        </w:rPr>
        <w:t>，並</w:t>
      </w:r>
      <w:r w:rsidRPr="000C54A2">
        <w:rPr>
          <w:rFonts w:hint="eastAsia"/>
          <w:lang w:eastAsia="zh-HK"/>
        </w:rPr>
        <w:t>進一步</w:t>
      </w:r>
      <w:r>
        <w:rPr>
          <w:rFonts w:hint="eastAsia"/>
          <w:lang w:eastAsia="zh-HK"/>
        </w:rPr>
        <w:t>推動</w:t>
      </w:r>
      <w:r w:rsidRPr="000C54A2">
        <w:rPr>
          <w:rFonts w:hint="eastAsia"/>
          <w:lang w:eastAsia="zh-HK"/>
        </w:rPr>
        <w:t>旅遊相關產業健康</w:t>
      </w:r>
      <w:r>
        <w:rPr>
          <w:rFonts w:hint="eastAsia"/>
          <w:lang w:eastAsia="zh-HK"/>
        </w:rPr>
        <w:t>及</w:t>
      </w:r>
      <w:r w:rsidRPr="000C54A2">
        <w:rPr>
          <w:rFonts w:hint="eastAsia"/>
          <w:lang w:eastAsia="zh-HK"/>
        </w:rPr>
        <w:t>持續發展，政府在二零二四年十二月公布《香港旅遊業發展藍圖</w:t>
      </w:r>
      <w:r w:rsidRPr="000C54A2">
        <w:rPr>
          <w:rFonts w:hint="eastAsia"/>
          <w:lang w:eastAsia="zh-HK"/>
        </w:rPr>
        <w:t>2.0</w:t>
      </w:r>
      <w:r w:rsidRPr="000C54A2">
        <w:rPr>
          <w:rFonts w:hint="eastAsia"/>
          <w:lang w:eastAsia="zh-HK"/>
        </w:rPr>
        <w:t>》，前瞻地勾劃出香港旅遊業未來發展的核心</w:t>
      </w:r>
      <w:r>
        <w:rPr>
          <w:rFonts w:hint="eastAsia"/>
          <w:lang w:eastAsia="zh-HK"/>
        </w:rPr>
        <w:t>原則</w:t>
      </w:r>
      <w:r w:rsidRPr="000C54A2">
        <w:rPr>
          <w:rFonts w:hint="eastAsia"/>
          <w:lang w:eastAsia="zh-HK"/>
        </w:rPr>
        <w:t>、發展策略和路徑。展</w:t>
      </w:r>
      <w:r w:rsidRPr="000C54A2">
        <w:rPr>
          <w:rFonts w:hint="eastAsia"/>
        </w:rPr>
        <w:t>望</w:t>
      </w:r>
      <w:r w:rsidRPr="000C54A2">
        <w:rPr>
          <w:rFonts w:hint="eastAsia"/>
          <w:lang w:eastAsia="zh-HK"/>
        </w:rPr>
        <w:t>未</w:t>
      </w:r>
      <w:r w:rsidRPr="000C54A2">
        <w:rPr>
          <w:rFonts w:hint="eastAsia"/>
        </w:rPr>
        <w:t>來</w:t>
      </w:r>
      <w:r w:rsidRPr="000C54A2">
        <w:rPr>
          <w:rFonts w:hint="eastAsia"/>
          <w:lang w:eastAsia="zh-HK"/>
        </w:rPr>
        <w:t>，政</w:t>
      </w:r>
      <w:r w:rsidRPr="000C54A2">
        <w:rPr>
          <w:rFonts w:hint="eastAsia"/>
        </w:rPr>
        <w:t>府</w:t>
      </w:r>
      <w:r w:rsidRPr="000C54A2">
        <w:rPr>
          <w:rFonts w:hint="eastAsia"/>
          <w:lang w:eastAsia="zh-HK"/>
        </w:rPr>
        <w:t>會繼續在世界各地宣傳和推廣作為盛事之都的香港，而香港最大</w:t>
      </w:r>
      <w:r>
        <w:rPr>
          <w:rFonts w:hint="eastAsia"/>
          <w:lang w:eastAsia="zh-HK"/>
        </w:rPr>
        <w:t>規模</w:t>
      </w:r>
      <w:r w:rsidRPr="000C54A2">
        <w:rPr>
          <w:rFonts w:hint="eastAsia"/>
          <w:lang w:eastAsia="zh-HK"/>
        </w:rPr>
        <w:t>的體育基建，啟德體育園</w:t>
      </w:r>
      <w:r>
        <w:rPr>
          <w:rFonts w:hint="eastAsia"/>
          <w:lang w:eastAsia="zh-HK"/>
        </w:rPr>
        <w:t>的</w:t>
      </w:r>
      <w:r w:rsidRPr="000C54A2">
        <w:rPr>
          <w:rFonts w:hint="eastAsia"/>
          <w:lang w:eastAsia="zh-HK"/>
        </w:rPr>
        <w:t>開</w:t>
      </w:r>
      <w:r w:rsidRPr="000C54A2">
        <w:rPr>
          <w:rFonts w:hint="eastAsia"/>
        </w:rPr>
        <w:t>幕</w:t>
      </w:r>
      <w:r w:rsidRPr="000C54A2">
        <w:rPr>
          <w:rFonts w:hint="eastAsia"/>
          <w:lang w:eastAsia="zh-HK"/>
        </w:rPr>
        <w:t>亦會為旅</w:t>
      </w:r>
      <w:r w:rsidRPr="000C54A2">
        <w:rPr>
          <w:rFonts w:hint="eastAsia"/>
        </w:rPr>
        <w:t>遊</w:t>
      </w:r>
      <w:r w:rsidRPr="000C54A2">
        <w:rPr>
          <w:rFonts w:hint="eastAsia"/>
          <w:lang w:eastAsia="zh-HK"/>
        </w:rPr>
        <w:t>業注</w:t>
      </w:r>
      <w:r w:rsidRPr="000C54A2">
        <w:rPr>
          <w:rFonts w:hint="eastAsia"/>
        </w:rPr>
        <w:t>入</w:t>
      </w:r>
      <w:r w:rsidRPr="000C54A2">
        <w:rPr>
          <w:rFonts w:hint="eastAsia"/>
          <w:lang w:eastAsia="zh-HK"/>
        </w:rPr>
        <w:t>更多動力，從</w:t>
      </w:r>
      <w:r w:rsidRPr="000C54A2">
        <w:rPr>
          <w:rFonts w:hint="eastAsia"/>
        </w:rPr>
        <w:t>而</w:t>
      </w:r>
      <w:r w:rsidRPr="00705495">
        <w:rPr>
          <w:rFonts w:hint="eastAsia"/>
        </w:rPr>
        <w:t>推動經濟加速發展</w:t>
      </w:r>
      <w:r w:rsidRPr="000C54A2">
        <w:rPr>
          <w:rFonts w:hint="eastAsia"/>
          <w:lang w:eastAsia="zh-HK"/>
        </w:rPr>
        <w:t>。</w:t>
      </w:r>
    </w:p>
    <w:p w14:paraId="096D52E0" w14:textId="77777777" w:rsidR="000A6275" w:rsidRPr="000C54A2" w:rsidRDefault="000A6275" w:rsidP="000A6275">
      <w:pPr>
        <w:pStyle w:val="BOX90"/>
      </w:pPr>
    </w:p>
    <w:p w14:paraId="56DE680B" w14:textId="543D7E26" w:rsidR="000A6275" w:rsidRDefault="000A6275">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20DFCC92" w14:textId="77777777" w:rsidR="005F708B" w:rsidRPr="004B530A" w:rsidRDefault="005F708B" w:rsidP="005F708B">
      <w:pPr>
        <w:pStyle w:val="120"/>
      </w:pPr>
      <w:r w:rsidRPr="003F012A">
        <w:t>物流業</w:t>
      </w:r>
    </w:p>
    <w:p w14:paraId="44B7BA08" w14:textId="4329E694" w:rsidR="005F708B" w:rsidRDefault="005F708B" w:rsidP="005F708B">
      <w:r w:rsidRPr="003F012A">
        <w:rPr>
          <w:rFonts w:hint="eastAsia"/>
          <w:b/>
        </w:rPr>
        <w:t>3.</w:t>
      </w:r>
      <w:r w:rsidRPr="003F012A">
        <w:rPr>
          <w:b/>
        </w:rPr>
        <w:t>1</w:t>
      </w:r>
      <w:r>
        <w:rPr>
          <w:b/>
        </w:rPr>
        <w:t>8</w:t>
      </w:r>
      <w:r w:rsidRPr="00917EE4">
        <w:tab/>
      </w:r>
      <w:r w:rsidRPr="003F012A">
        <w:rPr>
          <w:rFonts w:hint="eastAsia"/>
        </w:rPr>
        <w:t>物流業在第一季</w:t>
      </w:r>
      <w:r w:rsidR="00905B90">
        <w:rPr>
          <w:rFonts w:hint="eastAsia"/>
        </w:rPr>
        <w:t>錄得</w:t>
      </w:r>
      <w:r w:rsidR="003F5F54">
        <w:rPr>
          <w:rFonts w:hint="eastAsia"/>
        </w:rPr>
        <w:t>溫和</w:t>
      </w:r>
      <w:r w:rsidR="00905B90">
        <w:rPr>
          <w:rFonts w:hint="eastAsia"/>
        </w:rPr>
        <w:t>增長</w:t>
      </w:r>
      <w:r>
        <w:rPr>
          <w:rFonts w:hint="eastAsia"/>
        </w:rPr>
        <w:t>。</w:t>
      </w:r>
      <w:r w:rsidRPr="00906824">
        <w:rPr>
          <w:rFonts w:hint="eastAsia"/>
          <w:i/>
        </w:rPr>
        <w:t>整體貨櫃吞吐量</w:t>
      </w:r>
      <w:r>
        <w:rPr>
          <w:rFonts w:hint="eastAsia"/>
          <w:lang w:eastAsia="zh-HK"/>
        </w:rPr>
        <w:t>按</w:t>
      </w:r>
      <w:r>
        <w:rPr>
          <w:rFonts w:hint="eastAsia"/>
        </w:rPr>
        <w:t>年</w:t>
      </w:r>
      <w:r w:rsidR="00CC05BE">
        <w:rPr>
          <w:rFonts w:hint="eastAsia"/>
          <w:lang w:eastAsia="zh-HK"/>
        </w:rPr>
        <w:t>上升</w:t>
      </w:r>
      <w:r>
        <w:t>2.</w:t>
      </w:r>
      <w:r w:rsidR="003F5F54">
        <w:rPr>
          <w:rFonts w:hint="eastAsia"/>
        </w:rPr>
        <w:t>7</w:t>
      </w:r>
      <w:r>
        <w:rPr>
          <w:rFonts w:hint="eastAsia"/>
        </w:rPr>
        <w:t>%</w:t>
      </w:r>
      <w:r>
        <w:rPr>
          <w:rFonts w:hint="eastAsia"/>
        </w:rPr>
        <w:t>至</w:t>
      </w:r>
      <w:r>
        <w:rPr>
          <w:rFonts w:hint="eastAsia"/>
          <w:lang w:eastAsia="zh-HK"/>
        </w:rPr>
        <w:t>約</w:t>
      </w:r>
      <w:r>
        <w:rPr>
          <w:rFonts w:hint="eastAsia"/>
        </w:rPr>
        <w:t>340</w:t>
      </w:r>
      <w:r w:rsidR="001B774A">
        <w:t> </w:t>
      </w:r>
      <w:r>
        <w:rPr>
          <w:rFonts w:hint="eastAsia"/>
        </w:rPr>
        <w:t>萬</w:t>
      </w:r>
      <w:r w:rsidRPr="003F012A">
        <w:t>個二十呎標準貨櫃單位</w:t>
      </w:r>
      <w:r>
        <w:rPr>
          <w:rFonts w:hint="eastAsia"/>
        </w:rPr>
        <w:t>。不過，</w:t>
      </w:r>
      <w:r>
        <w:rPr>
          <w:rFonts w:hint="eastAsia"/>
          <w:lang w:eastAsia="zh-HK"/>
        </w:rPr>
        <w:t>經</w:t>
      </w:r>
      <w:r w:rsidRPr="003F012A">
        <w:rPr>
          <w:rFonts w:hint="eastAsia"/>
        </w:rPr>
        <w:t>香港港口處理的貿易貨值</w:t>
      </w:r>
      <w:r w:rsidRPr="00773677">
        <w:rPr>
          <w:rFonts w:hint="eastAsia"/>
          <w:lang w:eastAsia="zh-HK"/>
        </w:rPr>
        <w:t>下</w:t>
      </w:r>
      <w:r w:rsidRPr="00773677">
        <w:rPr>
          <w:rFonts w:hint="eastAsia"/>
        </w:rPr>
        <w:t>跌</w:t>
      </w:r>
      <w:r w:rsidR="003F14F1">
        <w:rPr>
          <w:rFonts w:hint="eastAsia"/>
        </w:rPr>
        <w:t> </w:t>
      </w:r>
      <w:r w:rsidR="00C36F5B">
        <w:t>3.9</w:t>
      </w:r>
      <w:r w:rsidRPr="00A917A1">
        <w:t>%</w:t>
      </w:r>
      <w:r w:rsidRPr="003F012A">
        <w:rPr>
          <w:rFonts w:hint="eastAsia"/>
        </w:rPr>
        <w:t>，其佔貿易總值的份額</w:t>
      </w:r>
      <w:r w:rsidRPr="00773677">
        <w:rPr>
          <w:rFonts w:hint="eastAsia"/>
        </w:rPr>
        <w:t>由</w:t>
      </w:r>
      <w:r w:rsidRPr="003F012A">
        <w:rPr>
          <w:rFonts w:hint="eastAsia"/>
        </w:rPr>
        <w:t>一年前的</w:t>
      </w:r>
      <w:r w:rsidR="003F14F1">
        <w:rPr>
          <w:rFonts w:hint="eastAsia"/>
        </w:rPr>
        <w:t> </w:t>
      </w:r>
      <w:r>
        <w:rPr>
          <w:rFonts w:hint="eastAsia"/>
        </w:rPr>
        <w:t>11.9</w:t>
      </w:r>
      <w:r w:rsidRPr="003F012A">
        <w:rPr>
          <w:rFonts w:hint="eastAsia"/>
        </w:rPr>
        <w:t>%</w:t>
      </w:r>
      <w:r w:rsidRPr="00773677">
        <w:rPr>
          <w:rFonts w:hint="eastAsia"/>
        </w:rPr>
        <w:t>下跌</w:t>
      </w:r>
      <w:r>
        <w:rPr>
          <w:rFonts w:hint="eastAsia"/>
        </w:rPr>
        <w:t>至</w:t>
      </w:r>
      <w:r w:rsidR="00C36F5B">
        <w:t>10.3</w:t>
      </w:r>
      <w:r w:rsidRPr="00F96C41">
        <w:rPr>
          <w:rFonts w:hint="eastAsia"/>
        </w:rPr>
        <w:t>%</w:t>
      </w:r>
      <w:r w:rsidRPr="003F012A">
        <w:rPr>
          <w:rFonts w:hint="eastAsia"/>
        </w:rPr>
        <w:t>。</w:t>
      </w:r>
    </w:p>
    <w:p w14:paraId="6389B05A" w14:textId="483ABFFC" w:rsidR="00C12CD8" w:rsidRPr="001F16BA" w:rsidRDefault="000F537A" w:rsidP="00C12CD8">
      <w:pPr>
        <w:rPr>
          <w:color w:val="FF0000"/>
        </w:rPr>
      </w:pPr>
      <w:r w:rsidRPr="000F537A">
        <w:rPr>
          <w:noProof/>
        </w:rPr>
        <w:drawing>
          <wp:inline distT="0" distB="0" distL="0" distR="0" wp14:anchorId="75E8B409" wp14:editId="79282476">
            <wp:extent cx="5760085" cy="3498556"/>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498556"/>
                    </a:xfrm>
                    <a:prstGeom prst="rect">
                      <a:avLst/>
                    </a:prstGeom>
                    <a:noFill/>
                    <a:ln>
                      <a:noFill/>
                    </a:ln>
                  </pic:spPr>
                </pic:pic>
              </a:graphicData>
            </a:graphic>
          </wp:inline>
        </w:drawing>
      </w:r>
    </w:p>
    <w:p w14:paraId="1ECF1E40" w14:textId="2A2E69A6" w:rsidR="005F708B" w:rsidRDefault="005F708B" w:rsidP="005F708B">
      <w:r>
        <w:rPr>
          <w:b/>
        </w:rPr>
        <w:t>3</w:t>
      </w:r>
      <w:r w:rsidRPr="007A4A4B">
        <w:rPr>
          <w:b/>
        </w:rPr>
        <w:t>.19</w:t>
      </w:r>
      <w:r>
        <w:tab/>
      </w:r>
      <w:r w:rsidRPr="00F57A02">
        <w:rPr>
          <w:rFonts w:hint="eastAsia"/>
          <w:i/>
        </w:rPr>
        <w:t>空運吞吐量</w:t>
      </w:r>
      <w:r>
        <w:rPr>
          <w:rFonts w:hint="eastAsia"/>
        </w:rPr>
        <w:t>在</w:t>
      </w:r>
      <w:r>
        <w:rPr>
          <w:rFonts w:hint="eastAsia"/>
          <w:lang w:eastAsia="zh-HK"/>
        </w:rPr>
        <w:t>第一季</w:t>
      </w:r>
      <w:r w:rsidRPr="001D221C">
        <w:rPr>
          <w:rFonts w:hint="eastAsia"/>
        </w:rPr>
        <w:t>按年</w:t>
      </w:r>
      <w:r>
        <w:rPr>
          <w:rFonts w:hint="eastAsia"/>
        </w:rPr>
        <w:t>上升</w:t>
      </w:r>
      <w:r>
        <w:rPr>
          <w:rFonts w:hint="eastAsia"/>
        </w:rPr>
        <w:t> </w:t>
      </w:r>
      <w:r w:rsidR="00C44BA7">
        <w:t>3.2</w:t>
      </w:r>
      <w:r w:rsidRPr="00C64361">
        <w:t>%</w:t>
      </w:r>
      <w:r w:rsidRPr="00C64361">
        <w:rPr>
          <w:rFonts w:hint="eastAsia"/>
        </w:rPr>
        <w:t>至</w:t>
      </w:r>
      <w:r>
        <w:rPr>
          <w:rFonts w:hint="eastAsia"/>
        </w:rPr>
        <w:t> 1</w:t>
      </w:r>
      <w:r w:rsidR="00C44BA7">
        <w:t>2</w:t>
      </w:r>
      <w:r>
        <w:rPr>
          <w:rFonts w:hint="eastAsia"/>
        </w:rPr>
        <w:t>0</w:t>
      </w:r>
      <w:r>
        <w:t> </w:t>
      </w:r>
      <w:r w:rsidRPr="00C64361">
        <w:rPr>
          <w:rFonts w:hint="eastAsia"/>
        </w:rPr>
        <w:t>萬公噸。</w:t>
      </w:r>
      <w:r>
        <w:rPr>
          <w:rFonts w:hint="eastAsia"/>
          <w:lang w:eastAsia="zh-HK"/>
        </w:rPr>
        <w:t>同</w:t>
      </w:r>
      <w:r>
        <w:rPr>
          <w:rFonts w:hint="eastAsia"/>
        </w:rPr>
        <w:t>時</w:t>
      </w:r>
      <w:r>
        <w:rPr>
          <w:rFonts w:hint="eastAsia"/>
          <w:lang w:eastAsia="zh-HK"/>
        </w:rPr>
        <w:t>，</w:t>
      </w:r>
      <w:r w:rsidRPr="00C64361">
        <w:rPr>
          <w:rFonts w:hint="eastAsia"/>
        </w:rPr>
        <w:t>空運貿易貨值</w:t>
      </w:r>
      <w:r>
        <w:rPr>
          <w:rFonts w:hint="eastAsia"/>
        </w:rPr>
        <w:t>上升</w:t>
      </w:r>
      <w:r w:rsidR="003F14F1">
        <w:rPr>
          <w:rFonts w:hint="eastAsia"/>
        </w:rPr>
        <w:t> </w:t>
      </w:r>
      <w:r w:rsidR="00C36F5B">
        <w:t>9.2</w:t>
      </w:r>
      <w:r w:rsidRPr="00C64361">
        <w:t>%</w:t>
      </w:r>
      <w:r>
        <w:rPr>
          <w:rFonts w:hint="eastAsia"/>
          <w:lang w:eastAsia="zh-HK"/>
        </w:rPr>
        <w:t>，</w:t>
      </w:r>
      <w:r w:rsidRPr="001D221C">
        <w:rPr>
          <w:rFonts w:hint="eastAsia"/>
        </w:rPr>
        <w:t>儘管</w:t>
      </w:r>
      <w:r w:rsidRPr="00C64361">
        <w:rPr>
          <w:rFonts w:hint="eastAsia"/>
        </w:rPr>
        <w:t>其佔貿易總值的份額由</w:t>
      </w:r>
      <w:r>
        <w:rPr>
          <w:rFonts w:hint="eastAsia"/>
          <w:lang w:eastAsia="zh-HK"/>
        </w:rPr>
        <w:t>一年前的</w:t>
      </w:r>
      <w:r w:rsidRPr="00C64361">
        <w:t>4</w:t>
      </w:r>
      <w:r>
        <w:rPr>
          <w:rFonts w:hint="eastAsia"/>
        </w:rPr>
        <w:t>6.1</w:t>
      </w:r>
      <w:r w:rsidRPr="00C64361">
        <w:t>%</w:t>
      </w:r>
      <w:r w:rsidRPr="00C64361">
        <w:rPr>
          <w:rFonts w:hint="eastAsia"/>
        </w:rPr>
        <w:t>下跌至</w:t>
      </w:r>
      <w:r>
        <w:rPr>
          <w:rFonts w:hint="eastAsia"/>
        </w:rPr>
        <w:t> </w:t>
      </w:r>
      <w:r w:rsidRPr="00C64361">
        <w:t>45.</w:t>
      </w:r>
      <w:r w:rsidR="00C36F5B">
        <w:t>6</w:t>
      </w:r>
      <w:r w:rsidRPr="00C64361">
        <w:t>%</w:t>
      </w:r>
      <w:r w:rsidRPr="00C64361">
        <w:rPr>
          <w:rFonts w:hint="eastAsia"/>
        </w:rPr>
        <w:t>。</w:t>
      </w:r>
    </w:p>
    <w:p w14:paraId="701D8D38" w14:textId="04515B65" w:rsidR="0094357B" w:rsidRPr="001F16BA" w:rsidRDefault="00C44BA7" w:rsidP="00C12CD8">
      <w:pPr>
        <w:rPr>
          <w:color w:val="FF0000"/>
        </w:rPr>
      </w:pPr>
      <w:r w:rsidRPr="00B551F4">
        <w:rPr>
          <w:noProof/>
        </w:rPr>
        <w:drawing>
          <wp:inline distT="0" distB="0" distL="0" distR="0" wp14:anchorId="1B09E9B5" wp14:editId="37B2C350">
            <wp:extent cx="5760085" cy="3505914"/>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05914"/>
                    </a:xfrm>
                    <a:prstGeom prst="rect">
                      <a:avLst/>
                    </a:prstGeom>
                    <a:noFill/>
                    <a:ln>
                      <a:noFill/>
                    </a:ln>
                  </pic:spPr>
                </pic:pic>
              </a:graphicData>
            </a:graphic>
          </wp:inline>
        </w:drawing>
      </w:r>
    </w:p>
    <w:p w14:paraId="3E96BF10" w14:textId="370FE3AC" w:rsidR="005F708B" w:rsidRDefault="005F708B" w:rsidP="005F708B">
      <w:r>
        <w:rPr>
          <w:b/>
        </w:rPr>
        <w:t>3</w:t>
      </w:r>
      <w:r>
        <w:rPr>
          <w:rFonts w:hint="eastAsia"/>
          <w:b/>
        </w:rPr>
        <w:t>.20</w:t>
      </w:r>
      <w:r>
        <w:tab/>
      </w:r>
      <w:r w:rsidRPr="00DB04B5">
        <w:rPr>
          <w:rFonts w:hint="eastAsia"/>
          <w:i/>
        </w:rPr>
        <w:t>整體路運貨物吞吐量</w:t>
      </w:r>
      <w:r>
        <w:rPr>
          <w:rFonts w:hint="eastAsia"/>
        </w:rPr>
        <w:t>在</w:t>
      </w:r>
      <w:r>
        <w:rPr>
          <w:rFonts w:hint="eastAsia"/>
          <w:lang w:eastAsia="zh-HK"/>
        </w:rPr>
        <w:t>第一季</w:t>
      </w:r>
      <w:r w:rsidRPr="001D221C">
        <w:rPr>
          <w:rFonts w:hint="eastAsia"/>
        </w:rPr>
        <w:t>按年</w:t>
      </w:r>
      <w:r>
        <w:rPr>
          <w:rFonts w:hint="eastAsia"/>
        </w:rPr>
        <w:t>上升</w:t>
      </w:r>
      <w:r>
        <w:rPr>
          <w:rFonts w:hint="eastAsia"/>
        </w:rPr>
        <w:t> </w:t>
      </w:r>
      <w:r w:rsidR="00CC166D">
        <w:rPr>
          <w:rFonts w:hint="eastAsia"/>
        </w:rPr>
        <w:t>6.4</w:t>
      </w:r>
      <w:r w:rsidRPr="00C64361">
        <w:t>%</w:t>
      </w:r>
      <w:r w:rsidRPr="00C64361">
        <w:rPr>
          <w:rFonts w:hint="eastAsia"/>
        </w:rPr>
        <w:t>至</w:t>
      </w:r>
      <w:r>
        <w:rPr>
          <w:rFonts w:hint="eastAsia"/>
        </w:rPr>
        <w:t> </w:t>
      </w:r>
      <w:r w:rsidR="00CC166D">
        <w:rPr>
          <w:rFonts w:hint="eastAsia"/>
        </w:rPr>
        <w:t>40</w:t>
      </w:r>
      <w:r>
        <w:rPr>
          <w:rFonts w:hint="eastAsia"/>
        </w:rPr>
        <w:t>0</w:t>
      </w:r>
      <w:r>
        <w:t> </w:t>
      </w:r>
      <w:r w:rsidRPr="00C64361">
        <w:rPr>
          <w:rFonts w:hint="eastAsia"/>
        </w:rPr>
        <w:t>萬公噸。</w:t>
      </w:r>
      <w:r>
        <w:rPr>
          <w:rFonts w:hint="eastAsia"/>
          <w:lang w:eastAsia="zh-HK"/>
        </w:rPr>
        <w:t>同</w:t>
      </w:r>
      <w:r>
        <w:rPr>
          <w:rFonts w:hint="eastAsia"/>
        </w:rPr>
        <w:t>時</w:t>
      </w:r>
      <w:r>
        <w:rPr>
          <w:rFonts w:hint="eastAsia"/>
          <w:lang w:eastAsia="zh-HK"/>
        </w:rPr>
        <w:t>，</w:t>
      </w:r>
      <w:r w:rsidRPr="00A82D85">
        <w:rPr>
          <w:rFonts w:hint="eastAsia"/>
          <w:lang w:eastAsia="zh-HK"/>
        </w:rPr>
        <w:t>路運</w:t>
      </w:r>
      <w:r w:rsidRPr="00C64361">
        <w:rPr>
          <w:rFonts w:hint="eastAsia"/>
        </w:rPr>
        <w:t>貿易貨值</w:t>
      </w:r>
      <w:r>
        <w:rPr>
          <w:rFonts w:hint="eastAsia"/>
        </w:rPr>
        <w:t>上升</w:t>
      </w:r>
      <w:r w:rsidR="003F14F1">
        <w:rPr>
          <w:rFonts w:hint="eastAsia"/>
        </w:rPr>
        <w:t> </w:t>
      </w:r>
      <w:r w:rsidR="00C36F5B">
        <w:t>16.0</w:t>
      </w:r>
      <w:r w:rsidRPr="00C64361">
        <w:t>%</w:t>
      </w:r>
      <w:r>
        <w:rPr>
          <w:rFonts w:hint="eastAsia"/>
          <w:lang w:eastAsia="zh-HK"/>
        </w:rPr>
        <w:t>，</w:t>
      </w:r>
      <w:r w:rsidRPr="00C64361">
        <w:rPr>
          <w:rFonts w:hint="eastAsia"/>
        </w:rPr>
        <w:t>其佔貿易總值的份額由</w:t>
      </w:r>
      <w:r>
        <w:rPr>
          <w:rFonts w:hint="eastAsia"/>
          <w:lang w:eastAsia="zh-HK"/>
        </w:rPr>
        <w:t>一年前的</w:t>
      </w:r>
      <w:r>
        <w:rPr>
          <w:rFonts w:hint="eastAsia"/>
        </w:rPr>
        <w:t>41.6</w:t>
      </w:r>
      <w:r w:rsidRPr="00C64361">
        <w:t>%</w:t>
      </w:r>
      <w:r>
        <w:rPr>
          <w:rFonts w:hint="eastAsia"/>
          <w:lang w:eastAsia="zh-HK"/>
        </w:rPr>
        <w:t>增</w:t>
      </w:r>
      <w:r>
        <w:rPr>
          <w:rFonts w:hint="eastAsia"/>
        </w:rPr>
        <w:t>加</w:t>
      </w:r>
      <w:r w:rsidRPr="00C64361">
        <w:rPr>
          <w:rFonts w:hint="eastAsia"/>
        </w:rPr>
        <w:t>至</w:t>
      </w:r>
      <w:r w:rsidR="00C36F5B">
        <w:t>43.8</w:t>
      </w:r>
      <w:r w:rsidRPr="00C64361">
        <w:t>%</w:t>
      </w:r>
      <w:r w:rsidRPr="00C64361">
        <w:rPr>
          <w:rFonts w:hint="eastAsia"/>
        </w:rPr>
        <w:t>。</w:t>
      </w:r>
    </w:p>
    <w:p w14:paraId="2A8BB057" w14:textId="1D50DE97" w:rsidR="00CB56C8" w:rsidRPr="00770B62" w:rsidRDefault="00CB56C8" w:rsidP="00CB56C8">
      <w:pPr>
        <w:pStyle w:val="120"/>
      </w:pPr>
      <w:r w:rsidRPr="00770B62">
        <w:t>運輸</w:t>
      </w:r>
    </w:p>
    <w:p w14:paraId="4BF8C00A" w14:textId="460B4472" w:rsidR="00930028" w:rsidRDefault="00CB56C8" w:rsidP="00CB56C8">
      <w:r>
        <w:rPr>
          <w:b/>
        </w:rPr>
        <w:t>3</w:t>
      </w:r>
      <w:r w:rsidRPr="00770B62">
        <w:rPr>
          <w:b/>
        </w:rPr>
        <w:t>.</w:t>
      </w:r>
      <w:r>
        <w:rPr>
          <w:b/>
        </w:rPr>
        <w:t>21</w:t>
      </w:r>
      <w:r w:rsidRPr="00770B62">
        <w:tab/>
      </w:r>
      <w:r w:rsidR="00845411">
        <w:rPr>
          <w:rFonts w:hint="eastAsia"/>
          <w:lang w:eastAsia="zh-HK"/>
        </w:rPr>
        <w:t>按</w:t>
      </w:r>
      <w:r w:rsidR="00845411" w:rsidRPr="00845411">
        <w:rPr>
          <w:rFonts w:hint="eastAsia"/>
        </w:rPr>
        <w:t>客運模式</w:t>
      </w:r>
      <w:r w:rsidR="00C543BC">
        <w:rPr>
          <w:rFonts w:hint="eastAsia"/>
          <w:lang w:eastAsia="zh-HK"/>
        </w:rPr>
        <w:t>統</w:t>
      </w:r>
      <w:r w:rsidR="00845411">
        <w:rPr>
          <w:rFonts w:hint="eastAsia"/>
          <w:lang w:eastAsia="zh-HK"/>
        </w:rPr>
        <w:t>計</w:t>
      </w:r>
      <w:r w:rsidR="00845411" w:rsidRPr="00845411">
        <w:rPr>
          <w:rFonts w:hint="eastAsia"/>
        </w:rPr>
        <w:t>的跨境客運交通流量</w:t>
      </w:r>
      <w:r w:rsidR="00845411">
        <w:rPr>
          <w:rFonts w:hint="eastAsia"/>
          <w:lang w:eastAsia="zh-HK"/>
        </w:rPr>
        <w:t>在</w:t>
      </w:r>
      <w:r>
        <w:rPr>
          <w:rFonts w:hint="eastAsia"/>
          <w:lang w:eastAsia="zh-HK"/>
        </w:rPr>
        <w:t>第一季</w:t>
      </w:r>
      <w:r w:rsidR="00845411">
        <w:rPr>
          <w:rFonts w:hint="eastAsia"/>
          <w:lang w:eastAsia="zh-HK"/>
        </w:rPr>
        <w:t>表現各</w:t>
      </w:r>
      <w:r>
        <w:rPr>
          <w:rFonts w:hint="eastAsia"/>
          <w:lang w:eastAsia="zh-HK"/>
        </w:rPr>
        <w:t>異。</w:t>
      </w:r>
      <w:r w:rsidRPr="00770B62">
        <w:t>航空客運量</w:t>
      </w:r>
      <w:r>
        <w:rPr>
          <w:rFonts w:hint="eastAsia"/>
          <w:lang w:eastAsia="zh-HK"/>
        </w:rPr>
        <w:t>繼續增長，由上一季的</w:t>
      </w:r>
      <w:r>
        <w:rPr>
          <w:lang w:eastAsia="zh-HK"/>
        </w:rPr>
        <w:t> </w:t>
      </w:r>
      <w:r>
        <w:rPr>
          <w:rFonts w:hint="eastAsia"/>
        </w:rPr>
        <w:t>1</w:t>
      </w:r>
      <w:r>
        <w:t> </w:t>
      </w:r>
      <w:r w:rsidR="00113891">
        <w:t>41</w:t>
      </w:r>
      <w:r>
        <w:rPr>
          <w:rFonts w:hint="eastAsia"/>
        </w:rPr>
        <w:t>0</w:t>
      </w:r>
      <w:r w:rsidRPr="00770B62">
        <w:t> </w:t>
      </w:r>
      <w:r w:rsidRPr="00770B62">
        <w:t>萬人次</w:t>
      </w:r>
      <w:r>
        <w:rPr>
          <w:rFonts w:hint="eastAsia"/>
          <w:lang w:eastAsia="zh-HK"/>
        </w:rPr>
        <w:t>增加</w:t>
      </w:r>
      <w:r w:rsidRPr="00AF4D72">
        <w:rPr>
          <w:rFonts w:hint="eastAsia"/>
          <w:lang w:eastAsia="zh-HK"/>
        </w:rPr>
        <w:t>至第一季的</w:t>
      </w:r>
      <w:r>
        <w:rPr>
          <w:lang w:eastAsia="zh-HK"/>
        </w:rPr>
        <w:t> </w:t>
      </w:r>
      <w:r>
        <w:rPr>
          <w:rFonts w:hint="eastAsia"/>
        </w:rPr>
        <w:t>1</w:t>
      </w:r>
      <w:r>
        <w:t> </w:t>
      </w:r>
      <w:r>
        <w:rPr>
          <w:rFonts w:hint="eastAsia"/>
        </w:rPr>
        <w:t>460</w:t>
      </w:r>
      <w:r w:rsidRPr="00770B62">
        <w:t> </w:t>
      </w:r>
      <w:r w:rsidRPr="00770B62">
        <w:t>萬人次</w:t>
      </w:r>
      <w:r>
        <w:rPr>
          <w:rFonts w:hint="eastAsia"/>
          <w:lang w:eastAsia="zh-HK"/>
        </w:rPr>
        <w:t>。另一方面，</w:t>
      </w:r>
      <w:r w:rsidR="00530D73" w:rsidRPr="00770B62">
        <w:t>陸路和</w:t>
      </w:r>
      <w:r w:rsidRPr="00770B62">
        <w:t>水路跨境客運量</w:t>
      </w:r>
      <w:r w:rsidR="00530D73">
        <w:rPr>
          <w:rFonts w:hint="eastAsia"/>
        </w:rPr>
        <w:t>分別</w:t>
      </w:r>
      <w:r>
        <w:rPr>
          <w:rFonts w:hint="eastAsia"/>
          <w:lang w:eastAsia="zh-HK"/>
        </w:rPr>
        <w:t>由</w:t>
      </w:r>
      <w:r w:rsidR="00530D73">
        <w:rPr>
          <w:rFonts w:hint="eastAsia"/>
        </w:rPr>
        <w:t>6</w:t>
      </w:r>
      <w:r w:rsidR="00530D73">
        <w:rPr>
          <w:lang w:eastAsia="zh-HK"/>
        </w:rPr>
        <w:t> </w:t>
      </w:r>
      <w:r w:rsidR="00530D73">
        <w:rPr>
          <w:rFonts w:hint="eastAsia"/>
        </w:rPr>
        <w:t>740</w:t>
      </w:r>
      <w:r w:rsidR="00530D73">
        <w:rPr>
          <w:lang w:eastAsia="zh-HK"/>
        </w:rPr>
        <w:t> </w:t>
      </w:r>
      <w:r w:rsidR="00530D73">
        <w:rPr>
          <w:rFonts w:hint="eastAsia"/>
        </w:rPr>
        <w:t>萬人次及</w:t>
      </w:r>
      <w:r w:rsidR="00530D73">
        <w:rPr>
          <w:rFonts w:hint="eastAsia"/>
        </w:rPr>
        <w:t>230</w:t>
      </w:r>
      <w:r w:rsidR="008F3544">
        <w:t> </w:t>
      </w:r>
      <w:r w:rsidR="00530D73">
        <w:rPr>
          <w:rFonts w:hint="eastAsia"/>
        </w:rPr>
        <w:t>萬人次</w:t>
      </w:r>
      <w:r>
        <w:rPr>
          <w:rFonts w:hint="eastAsia"/>
          <w:lang w:eastAsia="zh-HK"/>
        </w:rPr>
        <w:t>縮減至</w:t>
      </w:r>
      <w:r w:rsidR="00530D73">
        <w:rPr>
          <w:rFonts w:hint="eastAsia"/>
        </w:rPr>
        <w:t>6</w:t>
      </w:r>
      <w:r w:rsidR="00530D73">
        <w:t> </w:t>
      </w:r>
      <w:r w:rsidR="00530D73">
        <w:rPr>
          <w:rFonts w:hint="eastAsia"/>
        </w:rPr>
        <w:t>620</w:t>
      </w:r>
      <w:r w:rsidR="00530D73">
        <w:t> </w:t>
      </w:r>
      <w:r w:rsidR="00530D73">
        <w:rPr>
          <w:rFonts w:hint="eastAsia"/>
        </w:rPr>
        <w:t>萬人次及</w:t>
      </w:r>
      <w:r>
        <w:rPr>
          <w:lang w:eastAsia="zh-HK"/>
        </w:rPr>
        <w:t> </w:t>
      </w:r>
      <w:r>
        <w:rPr>
          <w:rFonts w:hint="eastAsia"/>
        </w:rPr>
        <w:t>220</w:t>
      </w:r>
      <w:r>
        <w:rPr>
          <w:lang w:eastAsia="zh-HK"/>
        </w:rPr>
        <w:t> </w:t>
      </w:r>
      <w:r>
        <w:rPr>
          <w:rFonts w:hint="eastAsia"/>
          <w:lang w:eastAsia="zh-HK"/>
        </w:rPr>
        <w:t>萬人次。</w:t>
      </w:r>
      <w:r w:rsidRPr="00770B62">
        <w:t>平均每日跨境車輛流量</w:t>
      </w:r>
      <w:r>
        <w:rPr>
          <w:rFonts w:hint="eastAsia"/>
          <w:lang w:eastAsia="zh-HK"/>
        </w:rPr>
        <w:t>在去年急增後，按</w:t>
      </w:r>
      <w:r w:rsidRPr="00FE2EE9">
        <w:rPr>
          <w:rFonts w:hint="eastAsia"/>
        </w:rPr>
        <w:t>季</w:t>
      </w:r>
      <w:r w:rsidR="00FE150C">
        <w:rPr>
          <w:rFonts w:hint="eastAsia"/>
          <w:lang w:eastAsia="zh-HK"/>
        </w:rPr>
        <w:t>仍</w:t>
      </w:r>
      <w:r w:rsidR="00530D73">
        <w:rPr>
          <w:rFonts w:hint="eastAsia"/>
        </w:rPr>
        <w:t>微升</w:t>
      </w:r>
      <w:r w:rsidR="00530D73">
        <w:rPr>
          <w:rFonts w:hint="eastAsia"/>
        </w:rPr>
        <w:t>0.</w:t>
      </w:r>
      <w:r w:rsidR="00234EAF">
        <w:t>6</w:t>
      </w:r>
      <w:r w:rsidRPr="00F137BD">
        <w:rPr>
          <w:rFonts w:hint="eastAsia"/>
        </w:rPr>
        <w:t>%</w:t>
      </w:r>
      <w:r>
        <w:rPr>
          <w:rFonts w:hint="eastAsia"/>
          <w:lang w:eastAsia="zh-HK"/>
        </w:rPr>
        <w:t>至</w:t>
      </w:r>
      <w:r>
        <w:rPr>
          <w:lang w:eastAsia="zh-HK"/>
        </w:rPr>
        <w:t> </w:t>
      </w:r>
      <w:r w:rsidR="00234EAF">
        <w:t>45</w:t>
      </w:r>
      <w:r w:rsidR="00530D73">
        <w:rPr>
          <w:rFonts w:hint="eastAsia"/>
        </w:rPr>
        <w:t> 71</w:t>
      </w:r>
      <w:r w:rsidR="00234EAF">
        <w:t>1</w:t>
      </w:r>
      <w:r w:rsidRPr="00770B62">
        <w:t> </w:t>
      </w:r>
      <w:r w:rsidRPr="00770B62">
        <w:t>架次。</w:t>
      </w:r>
    </w:p>
    <w:p w14:paraId="13B0A3F0" w14:textId="77777777" w:rsidR="00930028" w:rsidRDefault="00930028">
      <w:pPr>
        <w:tabs>
          <w:tab w:val="clear" w:pos="936"/>
          <w:tab w:val="clear" w:pos="1560"/>
          <w:tab w:val="clear" w:pos="2184"/>
          <w:tab w:val="clear" w:pos="2808"/>
        </w:tabs>
        <w:overflowPunct/>
        <w:adjustRightInd/>
        <w:spacing w:after="0" w:line="240" w:lineRule="auto"/>
        <w:jc w:val="left"/>
        <w:textAlignment w:val="auto"/>
      </w:pPr>
      <w:r>
        <w:br w:type="page"/>
      </w:r>
    </w:p>
    <w:p w14:paraId="5CAC58ED" w14:textId="77777777" w:rsidR="00CB56C8" w:rsidRPr="007A4A4B" w:rsidRDefault="00CB56C8" w:rsidP="00CB56C8">
      <w:pPr>
        <w:pStyle w:val="120"/>
      </w:pPr>
      <w:r w:rsidRPr="007A4A4B">
        <w:rPr>
          <w:rFonts w:hint="eastAsia"/>
        </w:rPr>
        <w:t>創新科技</w:t>
      </w:r>
    </w:p>
    <w:p w14:paraId="5ADC6A9E" w14:textId="68516DE4" w:rsidR="00CB56C8" w:rsidRDefault="00CB56C8" w:rsidP="00CB56C8">
      <w:pPr>
        <w:rPr>
          <w:lang w:eastAsia="zh-HK"/>
        </w:rPr>
      </w:pPr>
      <w:r>
        <w:rPr>
          <w:b/>
        </w:rPr>
        <w:t>3.22</w:t>
      </w:r>
      <w:r w:rsidRPr="00C321D0">
        <w:tab/>
      </w:r>
      <w:r w:rsidRPr="00F26E9D">
        <w:rPr>
          <w:rFonts w:hint="eastAsia"/>
        </w:rPr>
        <w:t>財政司司長在《財政預算案》中公布多項</w:t>
      </w:r>
      <w:r w:rsidRPr="00771EEB">
        <w:rPr>
          <w:rFonts w:hint="eastAsia"/>
          <w:lang w:eastAsia="zh-HK"/>
        </w:rPr>
        <w:t>舉措</w:t>
      </w:r>
      <w:r w:rsidRPr="00F26E9D">
        <w:rPr>
          <w:rFonts w:hint="eastAsia"/>
        </w:rPr>
        <w:t>，</w:t>
      </w:r>
      <w:r w:rsidR="00FF7A52">
        <w:rPr>
          <w:rFonts w:hint="eastAsia"/>
          <w:lang w:eastAsia="zh-HK"/>
        </w:rPr>
        <w:t>以</w:t>
      </w:r>
      <w:r>
        <w:rPr>
          <w:rFonts w:hint="eastAsia"/>
          <w:lang w:eastAsia="zh-HK"/>
        </w:rPr>
        <w:t>推</w:t>
      </w:r>
      <w:r>
        <w:rPr>
          <w:rFonts w:hint="eastAsia"/>
        </w:rPr>
        <w:t>動創新科技</w:t>
      </w:r>
      <w:r w:rsidR="0061603F">
        <w:rPr>
          <w:rFonts w:hint="eastAsia"/>
        </w:rPr>
        <w:t>(</w:t>
      </w:r>
      <w:r w:rsidR="0061603F">
        <w:rPr>
          <w:rFonts w:hint="eastAsia"/>
          <w:lang w:eastAsia="zh-HK"/>
        </w:rPr>
        <w:t>創科</w:t>
      </w:r>
      <w:r w:rsidR="0061603F">
        <w:rPr>
          <w:rFonts w:hint="eastAsia"/>
        </w:rPr>
        <w:t>)</w:t>
      </w:r>
      <w:r>
        <w:rPr>
          <w:rFonts w:hint="eastAsia"/>
          <w:lang w:eastAsia="zh-HK"/>
        </w:rPr>
        <w:t>、</w:t>
      </w:r>
      <w:r>
        <w:rPr>
          <w:rFonts w:hint="eastAsia"/>
        </w:rPr>
        <w:t>數字經濟</w:t>
      </w:r>
      <w:r>
        <w:rPr>
          <w:rFonts w:hint="eastAsia"/>
          <w:lang w:eastAsia="zh-HK"/>
        </w:rPr>
        <w:t>和人工智能</w:t>
      </w:r>
      <w:r w:rsidR="00C543BC">
        <w:rPr>
          <w:rFonts w:hint="eastAsia"/>
          <w:lang w:eastAsia="zh-HK"/>
        </w:rPr>
        <w:t>的</w:t>
      </w:r>
      <w:r>
        <w:rPr>
          <w:rFonts w:hint="eastAsia"/>
        </w:rPr>
        <w:t>發展</w:t>
      </w:r>
      <w:r>
        <w:rPr>
          <w:rFonts w:hint="eastAsia"/>
          <w:lang w:eastAsia="zh-HK"/>
        </w:rPr>
        <w:t>。</w:t>
      </w:r>
      <w:r w:rsidRPr="00771EEB">
        <w:rPr>
          <w:rFonts w:hint="eastAsia"/>
          <w:lang w:eastAsia="zh-HK"/>
        </w:rPr>
        <w:t>這些舉措</w:t>
      </w:r>
      <w:r>
        <w:rPr>
          <w:rFonts w:hint="eastAsia"/>
          <w:lang w:eastAsia="zh-HK"/>
        </w:rPr>
        <w:t>包</w:t>
      </w:r>
      <w:r>
        <w:rPr>
          <w:rFonts w:hint="eastAsia"/>
        </w:rPr>
        <w:t>括</w:t>
      </w:r>
      <w:r>
        <w:rPr>
          <w:rFonts w:hint="eastAsia"/>
          <w:lang w:eastAsia="zh-HK"/>
        </w:rPr>
        <w:t>：</w:t>
      </w:r>
      <w:r>
        <w:rPr>
          <w:rFonts w:hint="eastAsia"/>
        </w:rPr>
        <w:t>(</w:t>
      </w:r>
      <w:r>
        <w:t>i)</w:t>
      </w:r>
      <w:r>
        <w:rPr>
          <w:rFonts w:hint="eastAsia"/>
        </w:rPr>
        <w:t>預留</w:t>
      </w:r>
      <w:r w:rsidR="00A579F0">
        <w:t> </w:t>
      </w:r>
      <w:r w:rsidR="00FF7A52">
        <w:rPr>
          <w:rFonts w:hint="eastAsia"/>
        </w:rPr>
        <w:t>10</w:t>
      </w:r>
      <w:r w:rsidR="00A579F0">
        <w:t> </w:t>
      </w:r>
      <w:r>
        <w:rPr>
          <w:rFonts w:hint="eastAsia"/>
        </w:rPr>
        <w:t>億元</w:t>
      </w:r>
      <w:r>
        <w:rPr>
          <w:rFonts w:hint="eastAsia"/>
          <w:lang w:eastAsia="zh-HK"/>
        </w:rPr>
        <w:t>以</w:t>
      </w:r>
      <w:r>
        <w:rPr>
          <w:rFonts w:hint="eastAsia"/>
        </w:rPr>
        <w:t>成立香港人工智能研發院</w:t>
      </w:r>
      <w:r>
        <w:rPr>
          <w:rFonts w:hint="eastAsia"/>
          <w:lang w:eastAsia="zh-HK"/>
        </w:rPr>
        <w:t>，</w:t>
      </w:r>
      <w:r w:rsidR="00282A2A">
        <w:rPr>
          <w:rFonts w:hint="eastAsia"/>
          <w:lang w:eastAsia="zh-HK"/>
        </w:rPr>
        <w:t>促進</w:t>
      </w:r>
      <w:r w:rsidR="00FE150C">
        <w:rPr>
          <w:rFonts w:hint="eastAsia"/>
          <w:lang w:eastAsia="zh-HK"/>
        </w:rPr>
        <w:t>人工智能科</w:t>
      </w:r>
      <w:r w:rsidR="00FE150C">
        <w:rPr>
          <w:rFonts w:hint="eastAsia"/>
        </w:rPr>
        <w:t>技</w:t>
      </w:r>
      <w:r w:rsidR="00FE150C">
        <w:rPr>
          <w:rFonts w:hint="eastAsia"/>
          <w:lang w:eastAsia="zh-HK"/>
        </w:rPr>
        <w:t>的</w:t>
      </w:r>
      <w:r w:rsidRPr="008A125E">
        <w:rPr>
          <w:rFonts w:hint="eastAsia"/>
        </w:rPr>
        <w:t>研發</w:t>
      </w:r>
      <w:r w:rsidR="0027742B">
        <w:rPr>
          <w:rFonts w:hint="eastAsia"/>
        </w:rPr>
        <w:t>和</w:t>
      </w:r>
      <w:r>
        <w:rPr>
          <w:rFonts w:hint="eastAsia"/>
        </w:rPr>
        <w:t>應用</w:t>
      </w:r>
      <w:r>
        <w:rPr>
          <w:rFonts w:hint="eastAsia"/>
          <w:lang w:eastAsia="zh-HK"/>
        </w:rPr>
        <w:t>；</w:t>
      </w:r>
      <w:r>
        <w:rPr>
          <w:rFonts w:hint="eastAsia"/>
        </w:rPr>
        <w:t>(</w:t>
      </w:r>
      <w:r>
        <w:t>ii</w:t>
      </w:r>
      <w:r>
        <w:rPr>
          <w:rFonts w:hint="eastAsia"/>
        </w:rPr>
        <w:t>)</w:t>
      </w:r>
      <w:r>
        <w:rPr>
          <w:rFonts w:hint="eastAsia"/>
        </w:rPr>
        <w:t>推出為期兩年</w:t>
      </w:r>
      <w:r>
        <w:rPr>
          <w:rFonts w:hint="eastAsia"/>
          <w:lang w:eastAsia="zh-HK"/>
        </w:rPr>
        <w:t>的</w:t>
      </w:r>
      <w:r>
        <w:rPr>
          <w:rFonts w:hint="eastAsia"/>
        </w:rPr>
        <w:t>「製造及生產線『升』級支援先導計劃」，協助約</w:t>
      </w:r>
      <w:r>
        <w:rPr>
          <w:rFonts w:hint="eastAsia"/>
        </w:rPr>
        <w:t>400</w:t>
      </w:r>
      <w:r w:rsidR="005C6CCD">
        <w:t> </w:t>
      </w:r>
      <w:r>
        <w:rPr>
          <w:rFonts w:hint="eastAsia"/>
        </w:rPr>
        <w:t>家企業訂立智能生產策略</w:t>
      </w:r>
      <w:r>
        <w:rPr>
          <w:rFonts w:hint="eastAsia"/>
          <w:lang w:eastAsia="zh-HK"/>
        </w:rPr>
        <w:t>和</w:t>
      </w:r>
      <w:r>
        <w:rPr>
          <w:rFonts w:hint="eastAsia"/>
        </w:rPr>
        <w:t>為現有生產線引進先進技術</w:t>
      </w:r>
      <w:r>
        <w:rPr>
          <w:rFonts w:hint="eastAsia"/>
          <w:lang w:eastAsia="zh-HK"/>
        </w:rPr>
        <w:t>；</w:t>
      </w:r>
      <w:r>
        <w:rPr>
          <w:rFonts w:hint="eastAsia"/>
        </w:rPr>
        <w:t>(</w:t>
      </w:r>
      <w:r>
        <w:t>iii</w:t>
      </w:r>
      <w:r>
        <w:rPr>
          <w:rFonts w:hint="eastAsia"/>
        </w:rPr>
        <w:t>)</w:t>
      </w:r>
      <w:r>
        <w:rPr>
          <w:rFonts w:hint="eastAsia"/>
          <w:lang w:eastAsia="zh-HK"/>
        </w:rPr>
        <w:t>設立</w:t>
      </w:r>
      <w:r w:rsidR="005C6CCD">
        <w:rPr>
          <w:lang w:eastAsia="zh-HK"/>
        </w:rPr>
        <w:t> </w:t>
      </w:r>
      <w:r>
        <w:rPr>
          <w:rFonts w:hint="eastAsia"/>
        </w:rPr>
        <w:t>10</w:t>
      </w:r>
      <w:r>
        <w:t>0</w:t>
      </w:r>
      <w:r w:rsidR="005C6CCD">
        <w:t> </w:t>
      </w:r>
      <w:r>
        <w:rPr>
          <w:rFonts w:hint="eastAsia"/>
        </w:rPr>
        <w:t>億元</w:t>
      </w:r>
      <w:r>
        <w:rPr>
          <w:rFonts w:hint="eastAsia"/>
          <w:lang w:eastAsia="zh-HK"/>
        </w:rPr>
        <w:t>的</w:t>
      </w:r>
      <w:r>
        <w:rPr>
          <w:rFonts w:hint="eastAsia"/>
        </w:rPr>
        <w:t>「創科產業引導基金」，加強引導市場資金投資策略性新興和未來產業</w:t>
      </w:r>
      <w:r>
        <w:rPr>
          <w:rFonts w:hint="eastAsia"/>
          <w:lang w:eastAsia="zh-HK"/>
        </w:rPr>
        <w:t>；</w:t>
      </w:r>
      <w:r>
        <w:rPr>
          <w:rFonts w:hint="eastAsia"/>
        </w:rPr>
        <w:t>(iv)</w:t>
      </w:r>
      <w:r>
        <w:rPr>
          <w:rFonts w:hint="eastAsia"/>
          <w:lang w:eastAsia="zh-HK"/>
        </w:rPr>
        <w:t>推出</w:t>
      </w:r>
      <w:r w:rsidR="005C6CCD">
        <w:rPr>
          <w:lang w:eastAsia="zh-HK"/>
        </w:rPr>
        <w:t> </w:t>
      </w:r>
      <w:r>
        <w:rPr>
          <w:rFonts w:hint="eastAsia"/>
        </w:rPr>
        <w:t>1.8</w:t>
      </w:r>
      <w:r w:rsidR="005C6CCD">
        <w:t> </w:t>
      </w:r>
      <w:r>
        <w:rPr>
          <w:rFonts w:hint="eastAsia"/>
        </w:rPr>
        <w:t>億元的「創科加速器先導計劃」，</w:t>
      </w:r>
      <w:r w:rsidR="00FE150C">
        <w:rPr>
          <w:rFonts w:hint="eastAsia"/>
          <w:lang w:eastAsia="zh-HK"/>
        </w:rPr>
        <w:t>吸引初創企業服務機</w:t>
      </w:r>
      <w:r w:rsidR="00FE150C">
        <w:rPr>
          <w:rFonts w:hint="eastAsia"/>
        </w:rPr>
        <w:t>構</w:t>
      </w:r>
      <w:r w:rsidR="0027742B">
        <w:rPr>
          <w:rFonts w:hint="eastAsia"/>
        </w:rPr>
        <w:t>在</w:t>
      </w:r>
      <w:r w:rsidR="00FE150C">
        <w:rPr>
          <w:rFonts w:hint="eastAsia"/>
          <w:lang w:eastAsia="zh-HK"/>
        </w:rPr>
        <w:t>香</w:t>
      </w:r>
      <w:r w:rsidR="00FE150C">
        <w:rPr>
          <w:rFonts w:hint="eastAsia"/>
        </w:rPr>
        <w:t>港</w:t>
      </w:r>
      <w:r w:rsidR="00FE150C">
        <w:rPr>
          <w:rFonts w:hint="eastAsia"/>
          <w:lang w:eastAsia="zh-HK"/>
        </w:rPr>
        <w:t>建立加速器基地</w:t>
      </w:r>
      <w:r>
        <w:rPr>
          <w:rFonts w:hint="eastAsia"/>
          <w:lang w:eastAsia="zh-HK"/>
        </w:rPr>
        <w:t>；</w:t>
      </w:r>
      <w:r>
        <w:rPr>
          <w:rFonts w:hint="eastAsia"/>
        </w:rPr>
        <w:t>(</w:t>
      </w:r>
      <w:r>
        <w:t>v</w:t>
      </w:r>
      <w:r>
        <w:rPr>
          <w:rFonts w:hint="eastAsia"/>
        </w:rPr>
        <w:t>)</w:t>
      </w:r>
      <w:r>
        <w:rPr>
          <w:rFonts w:hint="eastAsia"/>
        </w:rPr>
        <w:t>研究簡化審批營辦低軌衞星牌照的流程</w:t>
      </w:r>
      <w:r>
        <w:rPr>
          <w:rFonts w:hint="eastAsia"/>
          <w:lang w:eastAsia="zh-HK"/>
        </w:rPr>
        <w:t>；</w:t>
      </w:r>
      <w:r>
        <w:rPr>
          <w:rFonts w:hint="eastAsia"/>
          <w:lang w:eastAsia="zh-HK"/>
        </w:rPr>
        <w:t>(</w:t>
      </w:r>
      <w:r>
        <w:rPr>
          <w:lang w:eastAsia="zh-HK"/>
        </w:rPr>
        <w:t>vi</w:t>
      </w:r>
      <w:r>
        <w:rPr>
          <w:rFonts w:hint="eastAsia"/>
          <w:lang w:eastAsia="zh-HK"/>
        </w:rPr>
        <w:t>)</w:t>
      </w:r>
      <w:r>
        <w:rPr>
          <w:rFonts w:hint="eastAsia"/>
          <w:lang w:eastAsia="zh-HK"/>
        </w:rPr>
        <w:t>檢討知識產權方面的稅務扣除安排，加速推動知識產權密集型產業的發展和促進知識產權貿易；以</w:t>
      </w:r>
      <w:r>
        <w:rPr>
          <w:rFonts w:hint="eastAsia"/>
        </w:rPr>
        <w:t>及</w:t>
      </w:r>
      <w:r>
        <w:rPr>
          <w:rFonts w:hint="eastAsia"/>
        </w:rPr>
        <w:t>(</w:t>
      </w:r>
      <w:r>
        <w:rPr>
          <w:rFonts w:hint="eastAsia"/>
          <w:lang w:eastAsia="zh-HK"/>
        </w:rPr>
        <w:t>vii</w:t>
      </w:r>
      <w:r>
        <w:rPr>
          <w:rFonts w:hint="eastAsia"/>
        </w:rPr>
        <w:t>)</w:t>
      </w:r>
      <w:r>
        <w:rPr>
          <w:rFonts w:hint="eastAsia"/>
        </w:rPr>
        <w:t>開通「科企專線」，便利特專科技和生物科企的上市申請準備工作</w:t>
      </w:r>
      <w:r>
        <w:rPr>
          <w:rFonts w:hint="eastAsia"/>
          <w:lang w:eastAsia="zh-HK"/>
        </w:rPr>
        <w:t>。</w:t>
      </w:r>
    </w:p>
    <w:p w14:paraId="4D652A93" w14:textId="1B48F5EC" w:rsidR="00CB56C8" w:rsidRDefault="00CB56C8" w:rsidP="00CB56C8">
      <w:r w:rsidRPr="000E77A0">
        <w:rPr>
          <w:rFonts w:hint="eastAsia"/>
          <w:b/>
        </w:rPr>
        <w:t>3.2</w:t>
      </w:r>
      <w:r>
        <w:rPr>
          <w:b/>
        </w:rPr>
        <w:t>3</w:t>
      </w:r>
      <w:r w:rsidRPr="000E77A0">
        <w:tab/>
      </w:r>
      <w:r>
        <w:rPr>
          <w:rFonts w:hint="eastAsia"/>
          <w:lang w:eastAsia="zh-HK"/>
        </w:rPr>
        <w:t>政府在三月二十日公布首批合共</w:t>
      </w:r>
      <w:r w:rsidR="005C6CCD">
        <w:rPr>
          <w:lang w:eastAsia="zh-HK"/>
        </w:rPr>
        <w:t> </w:t>
      </w:r>
      <w:r>
        <w:rPr>
          <w:rFonts w:hint="eastAsia"/>
        </w:rPr>
        <w:t>38</w:t>
      </w:r>
      <w:r w:rsidR="005C6CCD">
        <w:t> </w:t>
      </w:r>
      <w:r>
        <w:rPr>
          <w:rFonts w:hint="eastAsia"/>
          <w:lang w:eastAsia="zh-HK"/>
        </w:rPr>
        <w:t>個低空經濟「監管沙盒」</w:t>
      </w:r>
      <w:r w:rsidRPr="006C7A54">
        <w:rPr>
          <w:rFonts w:hint="eastAsia"/>
          <w:lang w:eastAsia="zh-HK"/>
        </w:rPr>
        <w:t>試點項目</w:t>
      </w:r>
      <w:r>
        <w:rPr>
          <w:rFonts w:hint="eastAsia"/>
          <w:lang w:eastAsia="zh-HK"/>
        </w:rPr>
        <w:t>，涵蓋</w:t>
      </w:r>
      <w:r w:rsidRPr="006C7A54">
        <w:rPr>
          <w:rFonts w:hint="eastAsia"/>
          <w:lang w:eastAsia="zh-HK"/>
        </w:rPr>
        <w:t>緊急救援、物流配送、維修和安全檢查、監測、低空基建設施等多個領域</w:t>
      </w:r>
      <w:r>
        <w:rPr>
          <w:rFonts w:hint="eastAsia"/>
          <w:lang w:eastAsia="zh-HK"/>
        </w:rPr>
        <w:t>和</w:t>
      </w:r>
      <w:r w:rsidRPr="006C7A54">
        <w:rPr>
          <w:rFonts w:hint="eastAsia"/>
          <w:lang w:eastAsia="zh-HK"/>
        </w:rPr>
        <w:t>應用場景</w:t>
      </w:r>
      <w:r>
        <w:rPr>
          <w:rFonts w:hint="eastAsia"/>
          <w:lang w:eastAsia="zh-HK"/>
        </w:rPr>
        <w:t>，</w:t>
      </w:r>
      <w:r w:rsidR="00BB1D3D">
        <w:rPr>
          <w:rFonts w:hint="eastAsia"/>
          <w:lang w:eastAsia="zh-HK"/>
        </w:rPr>
        <w:t>結合</w:t>
      </w:r>
      <w:r>
        <w:rPr>
          <w:rFonts w:hint="eastAsia"/>
          <w:lang w:eastAsia="zh-HK"/>
        </w:rPr>
        <w:t>科研成果</w:t>
      </w:r>
      <w:r w:rsidR="00BB1D3D">
        <w:rPr>
          <w:rFonts w:hint="eastAsia"/>
          <w:lang w:eastAsia="zh-HK"/>
        </w:rPr>
        <w:t>與</w:t>
      </w:r>
      <w:r w:rsidRPr="006C7A54">
        <w:rPr>
          <w:rFonts w:hint="eastAsia"/>
          <w:lang w:eastAsia="zh-HK"/>
        </w:rPr>
        <w:t>企業力量，</w:t>
      </w:r>
      <w:r>
        <w:rPr>
          <w:rFonts w:hint="eastAsia"/>
          <w:lang w:eastAsia="zh-HK"/>
        </w:rPr>
        <w:t>從而推動</w:t>
      </w:r>
      <w:r w:rsidRPr="006C7A54">
        <w:rPr>
          <w:rFonts w:hint="eastAsia"/>
          <w:lang w:eastAsia="zh-HK"/>
        </w:rPr>
        <w:t>低空經濟安全</w:t>
      </w:r>
      <w:r w:rsidR="004F36B2">
        <w:rPr>
          <w:rFonts w:hint="eastAsia"/>
        </w:rPr>
        <w:t>有序</w:t>
      </w:r>
      <w:r w:rsidRPr="006C7A54">
        <w:rPr>
          <w:rFonts w:hint="eastAsia"/>
          <w:lang w:eastAsia="zh-HK"/>
        </w:rPr>
        <w:t>發展，</w:t>
      </w:r>
      <w:r w:rsidR="00BB1D3D">
        <w:rPr>
          <w:rFonts w:hint="eastAsia"/>
          <w:lang w:eastAsia="zh-HK"/>
        </w:rPr>
        <w:t>使</w:t>
      </w:r>
      <w:r w:rsidRPr="006C7A54">
        <w:rPr>
          <w:rFonts w:hint="eastAsia"/>
          <w:lang w:eastAsia="zh-HK"/>
        </w:rPr>
        <w:t>香港</w:t>
      </w:r>
      <w:r w:rsidR="00BB1D3D">
        <w:rPr>
          <w:rFonts w:hint="eastAsia"/>
          <w:lang w:eastAsia="zh-HK"/>
        </w:rPr>
        <w:t>成為</w:t>
      </w:r>
      <w:r w:rsidR="00E13EAF" w:rsidRPr="00E13EAF">
        <w:rPr>
          <w:rFonts w:hint="eastAsia"/>
          <w:lang w:eastAsia="zh-HK"/>
        </w:rPr>
        <w:t>低空經濟</w:t>
      </w:r>
      <w:r w:rsidRPr="006C7A54">
        <w:rPr>
          <w:rFonts w:hint="eastAsia"/>
          <w:lang w:eastAsia="zh-HK"/>
        </w:rPr>
        <w:t>這</w:t>
      </w:r>
      <w:r>
        <w:rPr>
          <w:rFonts w:hint="eastAsia"/>
          <w:lang w:eastAsia="zh-HK"/>
        </w:rPr>
        <w:t>個新質生產力</w:t>
      </w:r>
      <w:r w:rsidR="00BB1D3D">
        <w:rPr>
          <w:rFonts w:hint="eastAsia"/>
          <w:lang w:eastAsia="zh-HK"/>
        </w:rPr>
        <w:t>新興</w:t>
      </w:r>
      <w:r w:rsidRPr="006C7A54">
        <w:rPr>
          <w:rFonts w:hint="eastAsia"/>
          <w:lang w:eastAsia="zh-HK"/>
        </w:rPr>
        <w:t>產業</w:t>
      </w:r>
      <w:r w:rsidR="00CC05BE">
        <w:rPr>
          <w:rFonts w:hint="eastAsia"/>
          <w:lang w:eastAsia="zh-HK"/>
        </w:rPr>
        <w:t>的</w:t>
      </w:r>
      <w:r w:rsidRPr="006C7A54">
        <w:rPr>
          <w:rFonts w:hint="eastAsia"/>
          <w:lang w:eastAsia="zh-HK"/>
        </w:rPr>
        <w:t>引領</w:t>
      </w:r>
      <w:r w:rsidR="00CC05BE">
        <w:rPr>
          <w:rFonts w:hint="eastAsia"/>
          <w:lang w:eastAsia="zh-HK"/>
        </w:rPr>
        <w:t>者</w:t>
      </w:r>
      <w:r>
        <w:rPr>
          <w:rFonts w:hint="eastAsia"/>
          <w:lang w:eastAsia="zh-HK"/>
        </w:rPr>
        <w:t>。</w:t>
      </w:r>
    </w:p>
    <w:p w14:paraId="4E14B08B" w14:textId="047BA915" w:rsidR="00CB56C8" w:rsidRPr="00CB56C8" w:rsidRDefault="00CB56C8" w:rsidP="00CB56C8">
      <w:pPr>
        <w:pStyle w:val="120"/>
      </w:pPr>
      <w:r w:rsidRPr="00CB56C8">
        <w:rPr>
          <w:rFonts w:hint="eastAsia"/>
        </w:rPr>
        <w:t>文化藝術及創意產業</w:t>
      </w:r>
    </w:p>
    <w:p w14:paraId="0AC5A229" w14:textId="5DDD65BE" w:rsidR="00CB56C8" w:rsidRDefault="00CB56C8" w:rsidP="00CB56C8">
      <w:pPr>
        <w:rPr>
          <w:lang w:eastAsia="zh-HK"/>
        </w:rPr>
      </w:pPr>
      <w:r>
        <w:rPr>
          <w:b/>
        </w:rPr>
        <w:t>3.24</w:t>
      </w:r>
      <w:r>
        <w:tab/>
      </w:r>
      <w:r w:rsidRPr="00E5629F">
        <w:rPr>
          <w:rFonts w:hint="eastAsia"/>
          <w:lang w:eastAsia="zh-HK"/>
        </w:rPr>
        <w:t>《財政預算案》</w:t>
      </w:r>
      <w:r w:rsidRPr="00254BFD">
        <w:rPr>
          <w:rFonts w:hint="eastAsia"/>
        </w:rPr>
        <w:t>宣布</w:t>
      </w:r>
      <w:r w:rsidR="009F5023">
        <w:rPr>
          <w:rFonts w:hint="eastAsia"/>
          <w:lang w:eastAsia="zh-HK"/>
        </w:rPr>
        <w:t>，</w:t>
      </w:r>
      <w:r>
        <w:rPr>
          <w:rFonts w:hint="eastAsia"/>
          <w:lang w:eastAsia="zh-HK"/>
        </w:rPr>
        <w:t>為</w:t>
      </w:r>
      <w:r w:rsidRPr="00EF1439">
        <w:rPr>
          <w:rFonts w:hint="eastAsia"/>
        </w:rPr>
        <w:t>促進香港發展成為中外文化藝術交流中心</w:t>
      </w:r>
      <w:r>
        <w:rPr>
          <w:rFonts w:hint="eastAsia"/>
          <w:lang w:eastAsia="zh-HK"/>
        </w:rPr>
        <w:t>，</w:t>
      </w:r>
      <w:r w:rsidR="009F5023">
        <w:rPr>
          <w:rFonts w:hint="eastAsia"/>
          <w:lang w:eastAsia="zh-HK"/>
        </w:rPr>
        <w:t>政府</w:t>
      </w:r>
      <w:r w:rsidRPr="00EF1439">
        <w:rPr>
          <w:rFonts w:hint="eastAsia"/>
        </w:rPr>
        <w:t>會繼續</w:t>
      </w:r>
      <w:r w:rsidR="00085923">
        <w:rPr>
          <w:rFonts w:hint="eastAsia"/>
        </w:rPr>
        <w:t>透過</w:t>
      </w:r>
      <w:r w:rsidRPr="00EF1439">
        <w:rPr>
          <w:rFonts w:hint="eastAsia"/>
        </w:rPr>
        <w:t>「文化藝術盛事基金」，吸引和支持國際或大型文化藝術活動在香港舉行</w:t>
      </w:r>
      <w:r w:rsidR="00DC04FE">
        <w:rPr>
          <w:rFonts w:hint="eastAsia"/>
        </w:rPr>
        <w:t>。政府</w:t>
      </w:r>
      <w:r>
        <w:rPr>
          <w:rFonts w:hint="eastAsia"/>
          <w:lang w:eastAsia="zh-HK"/>
        </w:rPr>
        <w:t>亦</w:t>
      </w:r>
      <w:r w:rsidRPr="00EF1439">
        <w:rPr>
          <w:rFonts w:hint="eastAsia"/>
        </w:rPr>
        <w:t>會</w:t>
      </w:r>
      <w:r w:rsidR="00DC04FE">
        <w:rPr>
          <w:rFonts w:hint="eastAsia"/>
        </w:rPr>
        <w:t>支持</w:t>
      </w:r>
      <w:r w:rsidRPr="00EF1439">
        <w:rPr>
          <w:rFonts w:hint="eastAsia"/>
        </w:rPr>
        <w:t>於</w:t>
      </w:r>
      <w:r>
        <w:rPr>
          <w:rFonts w:hint="eastAsia"/>
          <w:lang w:eastAsia="zh-HK"/>
        </w:rPr>
        <w:t>二零二六</w:t>
      </w:r>
      <w:r w:rsidRPr="00EF1439">
        <w:rPr>
          <w:rFonts w:hint="eastAsia"/>
        </w:rPr>
        <w:t>年舉辦</w:t>
      </w:r>
      <w:r w:rsidR="00DC04FE">
        <w:rPr>
          <w:rFonts w:hint="eastAsia"/>
        </w:rPr>
        <w:t>的</w:t>
      </w:r>
      <w:r w:rsidRPr="00EF1439">
        <w:rPr>
          <w:rFonts w:hint="eastAsia"/>
        </w:rPr>
        <w:t>第二屆「香港演藝博覽」，將</w:t>
      </w:r>
      <w:r w:rsidR="00E13EAF">
        <w:rPr>
          <w:rFonts w:hint="eastAsia"/>
          <w:lang w:eastAsia="zh-HK"/>
        </w:rPr>
        <w:t>之</w:t>
      </w:r>
      <w:r w:rsidRPr="00EF1439">
        <w:rPr>
          <w:rFonts w:hint="eastAsia"/>
        </w:rPr>
        <w:t>打造成香港的文化藝術產業旗艦</w:t>
      </w:r>
      <w:r w:rsidR="00E13EAF" w:rsidRPr="00EF1439">
        <w:rPr>
          <w:rFonts w:hint="eastAsia"/>
        </w:rPr>
        <w:t>活動</w:t>
      </w:r>
      <w:r w:rsidRPr="00EF1439">
        <w:rPr>
          <w:rFonts w:hint="eastAsia"/>
        </w:rPr>
        <w:t>。</w:t>
      </w:r>
      <w:r>
        <w:rPr>
          <w:rFonts w:hint="eastAsia"/>
          <w:lang w:eastAsia="zh-HK"/>
        </w:rPr>
        <w:t>與此同時，政</w:t>
      </w:r>
      <w:r>
        <w:rPr>
          <w:rFonts w:hint="eastAsia"/>
        </w:rPr>
        <w:t>府</w:t>
      </w:r>
      <w:r w:rsidRPr="00EF1439">
        <w:rPr>
          <w:rFonts w:hint="eastAsia"/>
          <w:lang w:eastAsia="zh-HK"/>
        </w:rPr>
        <w:t>積極推動多</w:t>
      </w:r>
      <w:r>
        <w:rPr>
          <w:rFonts w:hint="eastAsia"/>
          <w:lang w:eastAsia="zh-HK"/>
        </w:rPr>
        <w:t>元</w:t>
      </w:r>
      <w:r w:rsidR="00126524" w:rsidRPr="00126524">
        <w:rPr>
          <w:rFonts w:hint="eastAsia"/>
          <w:lang w:eastAsia="zh-HK"/>
        </w:rPr>
        <w:t>的文化</w:t>
      </w:r>
      <w:r w:rsidR="00DC04FE">
        <w:rPr>
          <w:rFonts w:hint="eastAsia"/>
        </w:rPr>
        <w:t>藝術</w:t>
      </w:r>
      <w:r w:rsidRPr="00EF1439">
        <w:rPr>
          <w:rFonts w:hint="eastAsia"/>
          <w:lang w:eastAsia="zh-HK"/>
        </w:rPr>
        <w:t>活動</w:t>
      </w:r>
      <w:r>
        <w:rPr>
          <w:rFonts w:hint="eastAsia"/>
          <w:lang w:eastAsia="zh-HK"/>
        </w:rPr>
        <w:t>，</w:t>
      </w:r>
      <w:r w:rsidR="00DC04FE">
        <w:rPr>
          <w:rFonts w:hint="eastAsia"/>
        </w:rPr>
        <w:t>例如</w:t>
      </w:r>
      <w:r w:rsidR="00126524" w:rsidRPr="00126524">
        <w:rPr>
          <w:rFonts w:hint="eastAsia"/>
        </w:rPr>
        <w:t>於三月舉行的</w:t>
      </w:r>
      <w:r w:rsidRPr="007B6E38">
        <w:rPr>
          <w:rFonts w:hint="eastAsia"/>
          <w:lang w:eastAsia="zh-HK"/>
        </w:rPr>
        <w:t>世界知名的藝術展會、</w:t>
      </w:r>
      <w:r w:rsidR="00126524" w:rsidRPr="00126524">
        <w:rPr>
          <w:rFonts w:hint="eastAsia"/>
          <w:lang w:eastAsia="zh-HK"/>
        </w:rPr>
        <w:t>文化高峰會、</w:t>
      </w:r>
      <w:r w:rsidRPr="007B6E38">
        <w:rPr>
          <w:rFonts w:hint="eastAsia"/>
          <w:lang w:eastAsia="zh-HK"/>
        </w:rPr>
        <w:t>展覽、電影放映和表演藝術節目</w:t>
      </w:r>
      <w:r>
        <w:rPr>
          <w:rFonts w:hint="eastAsia"/>
          <w:lang w:eastAsia="zh-HK"/>
        </w:rPr>
        <w:t>。</w:t>
      </w:r>
    </w:p>
    <w:p w14:paraId="5AEAB451" w14:textId="61E5AAE4" w:rsidR="00930028" w:rsidRDefault="00CB56C8" w:rsidP="00CB56C8">
      <w:pPr>
        <w:rPr>
          <w:lang w:eastAsia="zh-HK"/>
        </w:rPr>
      </w:pPr>
      <w:r w:rsidRPr="007B6E38">
        <w:rPr>
          <w:rFonts w:hint="eastAsia"/>
          <w:b/>
        </w:rPr>
        <w:t>3.25</w:t>
      </w:r>
      <w:r w:rsidRPr="007B6E38">
        <w:rPr>
          <w:lang w:eastAsia="zh-HK"/>
        </w:rPr>
        <w:tab/>
      </w:r>
      <w:r w:rsidRPr="00E5629F">
        <w:rPr>
          <w:rFonts w:hint="eastAsia"/>
          <w:lang w:eastAsia="zh-HK"/>
        </w:rPr>
        <w:t>《財政預算案》宣布</w:t>
      </w:r>
      <w:r w:rsidR="009F5023">
        <w:rPr>
          <w:rFonts w:hint="eastAsia"/>
          <w:lang w:eastAsia="zh-HK"/>
        </w:rPr>
        <w:t>，</w:t>
      </w:r>
      <w:r w:rsidR="009F5023" w:rsidRPr="007B6E38">
        <w:rPr>
          <w:rFonts w:hint="eastAsia"/>
          <w:lang w:eastAsia="zh-HK"/>
        </w:rPr>
        <w:t>政府</w:t>
      </w:r>
      <w:r w:rsidRPr="007B6E38">
        <w:rPr>
          <w:rFonts w:hint="eastAsia"/>
          <w:lang w:eastAsia="zh-HK"/>
        </w:rPr>
        <w:t>將於未來五年支持文化知識產權創造者和生產者推進</w:t>
      </w:r>
      <w:r w:rsidR="00DC04FE">
        <w:rPr>
          <w:rFonts w:hint="eastAsia"/>
        </w:rPr>
        <w:t>合</w:t>
      </w:r>
      <w:r w:rsidR="00200897">
        <w:rPr>
          <w:rFonts w:hint="eastAsia"/>
        </w:rPr>
        <w:t>計</w:t>
      </w:r>
      <w:r w:rsidRPr="007B6E38">
        <w:rPr>
          <w:rFonts w:hint="eastAsia"/>
          <w:lang w:eastAsia="zh-HK"/>
        </w:rPr>
        <w:t>超過</w:t>
      </w:r>
      <w:r w:rsidR="0012588A">
        <w:rPr>
          <w:lang w:eastAsia="zh-HK"/>
        </w:rPr>
        <w:t> </w:t>
      </w:r>
      <w:r w:rsidR="009F5023">
        <w:rPr>
          <w:rFonts w:hint="eastAsia"/>
        </w:rPr>
        <w:t>30</w:t>
      </w:r>
      <w:r w:rsidR="0012588A">
        <w:t> </w:t>
      </w:r>
      <w:r w:rsidRPr="007B6E38">
        <w:rPr>
          <w:rFonts w:hint="eastAsia"/>
          <w:lang w:eastAsia="zh-HK"/>
        </w:rPr>
        <w:t>個文化知識產權項目</w:t>
      </w:r>
      <w:r>
        <w:rPr>
          <w:rFonts w:hint="eastAsia"/>
          <w:lang w:eastAsia="zh-HK"/>
        </w:rPr>
        <w:t>，並正</w:t>
      </w:r>
      <w:r w:rsidRPr="007B6E38">
        <w:rPr>
          <w:rFonts w:hint="eastAsia"/>
          <w:lang w:eastAsia="zh-HK"/>
        </w:rPr>
        <w:t>促進文創界內的跨範疇合作，增加文化知識產權產品的傳播力和商業價值。</w:t>
      </w:r>
    </w:p>
    <w:p w14:paraId="42D9D055" w14:textId="77777777" w:rsidR="00930028" w:rsidRDefault="00930028">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7391A2E8" w14:textId="621FF85E" w:rsidR="00CB56C8" w:rsidRPr="00770B62" w:rsidRDefault="00CB56C8" w:rsidP="00CB56C8">
      <w:pPr>
        <w:pStyle w:val="120"/>
      </w:pPr>
      <w:r w:rsidRPr="00975416">
        <w:rPr>
          <w:rFonts w:hint="eastAsia"/>
        </w:rPr>
        <w:t>環境</w:t>
      </w:r>
    </w:p>
    <w:p w14:paraId="3523908C" w14:textId="28278C0F" w:rsidR="00CB56C8" w:rsidRDefault="00CB56C8" w:rsidP="00CB56C8">
      <w:r>
        <w:rPr>
          <w:b/>
        </w:rPr>
        <w:t>3</w:t>
      </w:r>
      <w:r w:rsidRPr="00770B62">
        <w:rPr>
          <w:b/>
        </w:rPr>
        <w:t>.2</w:t>
      </w:r>
      <w:r>
        <w:rPr>
          <w:rFonts w:hint="eastAsia"/>
          <w:b/>
        </w:rPr>
        <w:t>6</w:t>
      </w:r>
      <w:r w:rsidRPr="00770B62">
        <w:tab/>
      </w:r>
      <w:r w:rsidRPr="00D9314A">
        <w:rPr>
          <w:rFonts w:hint="eastAsia"/>
        </w:rPr>
        <w:t>財政司司長在</w:t>
      </w:r>
      <w:r>
        <w:rPr>
          <w:rFonts w:hint="eastAsia"/>
        </w:rPr>
        <w:t>《財政預算案》</w:t>
      </w:r>
      <w:r w:rsidR="009F5023">
        <w:rPr>
          <w:rFonts w:hint="eastAsia"/>
          <w:lang w:eastAsia="zh-HK"/>
        </w:rPr>
        <w:t>中</w:t>
      </w:r>
      <w:r w:rsidRPr="00D9314A">
        <w:rPr>
          <w:rFonts w:hint="eastAsia"/>
        </w:rPr>
        <w:t>提出多項綠色措施，</w:t>
      </w:r>
      <w:r>
        <w:rPr>
          <w:rFonts w:hint="eastAsia"/>
        </w:rPr>
        <w:t>包括推動可持續運輸和廢物</w:t>
      </w:r>
      <w:r w:rsidR="007C6386">
        <w:rPr>
          <w:rFonts w:hint="eastAsia"/>
          <w:lang w:eastAsia="zh-HK"/>
        </w:rPr>
        <w:t>處</w:t>
      </w:r>
      <w:r>
        <w:rPr>
          <w:rFonts w:hint="eastAsia"/>
        </w:rPr>
        <w:t>理等。在綠色運輸方面，《財政預算案》建議推出三億元</w:t>
      </w:r>
      <w:r w:rsidR="00764CDF">
        <w:rPr>
          <w:rFonts w:hint="eastAsia"/>
        </w:rPr>
        <w:t>的</w:t>
      </w:r>
      <w:r w:rsidR="003A7BAA" w:rsidRPr="00EF1439">
        <w:rPr>
          <w:rFonts w:hint="eastAsia"/>
        </w:rPr>
        <w:t>「</w:t>
      </w:r>
      <w:r w:rsidR="00764CDF" w:rsidRPr="00764CDF">
        <w:rPr>
          <w:rFonts w:hint="eastAsia"/>
        </w:rPr>
        <w:t>高速充電樁鼓勵計劃</w:t>
      </w:r>
      <w:r w:rsidR="003A7BAA" w:rsidRPr="00EF1439">
        <w:rPr>
          <w:rFonts w:hint="eastAsia"/>
        </w:rPr>
        <w:t>」</w:t>
      </w:r>
      <w:r>
        <w:rPr>
          <w:rFonts w:hint="eastAsia"/>
        </w:rPr>
        <w:t>，</w:t>
      </w:r>
      <w:r w:rsidR="00764CDF">
        <w:rPr>
          <w:rFonts w:hint="eastAsia"/>
        </w:rPr>
        <w:t>為市場</w:t>
      </w:r>
      <w:r>
        <w:rPr>
          <w:rFonts w:hint="eastAsia"/>
        </w:rPr>
        <w:t>在二零三零年前裝</w:t>
      </w:r>
      <w:r w:rsidR="0012588A">
        <w:rPr>
          <w:rFonts w:hint="eastAsia"/>
          <w:lang w:eastAsia="zh-HK"/>
        </w:rPr>
        <w:t>設</w:t>
      </w:r>
      <w:r w:rsidR="005D44B2">
        <w:t> </w:t>
      </w:r>
      <w:r>
        <w:rPr>
          <w:rFonts w:hint="eastAsia"/>
        </w:rPr>
        <w:t>3</w:t>
      </w:r>
      <w:r>
        <w:t> </w:t>
      </w:r>
      <w:r>
        <w:rPr>
          <w:rFonts w:hint="eastAsia"/>
        </w:rPr>
        <w:t>000</w:t>
      </w:r>
      <w:r>
        <w:t> </w:t>
      </w:r>
      <w:r>
        <w:rPr>
          <w:rFonts w:hint="eastAsia"/>
        </w:rPr>
        <w:t>個電動車高速充電樁</w:t>
      </w:r>
      <w:r w:rsidR="00764CDF">
        <w:rPr>
          <w:rFonts w:hint="eastAsia"/>
        </w:rPr>
        <w:t>提供誘因</w:t>
      </w:r>
      <w:r>
        <w:rPr>
          <w:rFonts w:hint="eastAsia"/>
        </w:rPr>
        <w:t>。《財政預算案》也</w:t>
      </w:r>
      <w:r w:rsidR="004E03D6">
        <w:rPr>
          <w:rFonts w:hint="eastAsia"/>
        </w:rPr>
        <w:t>宣布</w:t>
      </w:r>
      <w:r>
        <w:rPr>
          <w:rFonts w:hint="eastAsia"/>
        </w:rPr>
        <w:t>為</w:t>
      </w:r>
      <w:r w:rsidR="004E03D6">
        <w:rPr>
          <w:rFonts w:hint="eastAsia"/>
        </w:rPr>
        <w:t>用於加注的</w:t>
      </w:r>
      <w:r>
        <w:rPr>
          <w:rFonts w:hint="eastAsia"/>
        </w:rPr>
        <w:t>綠色甲醇提供稅務豁免，以及</w:t>
      </w:r>
      <w:r w:rsidR="004E03D6">
        <w:rPr>
          <w:rFonts w:hint="eastAsia"/>
        </w:rPr>
        <w:t>承諾會繼續</w:t>
      </w:r>
      <w:r>
        <w:rPr>
          <w:rFonts w:hint="eastAsia"/>
        </w:rPr>
        <w:t>落實</w:t>
      </w:r>
      <w:r w:rsidR="004E03D6">
        <w:rPr>
          <w:rFonts w:hint="eastAsia"/>
        </w:rPr>
        <w:t>《綠色船用燃料加注</w:t>
      </w:r>
      <w:r>
        <w:rPr>
          <w:rFonts w:hint="eastAsia"/>
        </w:rPr>
        <w:t>行動綱領</w:t>
      </w:r>
      <w:r w:rsidR="004E03D6">
        <w:rPr>
          <w:rFonts w:hint="eastAsia"/>
        </w:rPr>
        <w:t>》</w:t>
      </w:r>
      <w:r>
        <w:rPr>
          <w:rFonts w:hint="eastAsia"/>
        </w:rPr>
        <w:t>，</w:t>
      </w:r>
      <w:r w:rsidR="00F52815">
        <w:rPr>
          <w:rFonts w:hint="eastAsia"/>
          <w:lang w:eastAsia="zh-HK"/>
        </w:rPr>
        <w:t>把</w:t>
      </w:r>
      <w:r>
        <w:rPr>
          <w:rFonts w:hint="eastAsia"/>
        </w:rPr>
        <w:t>香港</w:t>
      </w:r>
      <w:r w:rsidR="00F52815">
        <w:rPr>
          <w:rFonts w:hint="eastAsia"/>
        </w:rPr>
        <w:t>發展</w:t>
      </w:r>
      <w:r>
        <w:rPr>
          <w:rFonts w:hint="eastAsia"/>
        </w:rPr>
        <w:t>成綠色船用燃料加注中心。與此同時，政府會</w:t>
      </w:r>
      <w:r w:rsidR="00CA17C3">
        <w:rPr>
          <w:rFonts w:hint="eastAsia"/>
        </w:rPr>
        <w:t>在多處</w:t>
      </w:r>
      <w:r>
        <w:rPr>
          <w:rFonts w:hint="eastAsia"/>
        </w:rPr>
        <w:t>進一步推展智慧綠色集體運輸系統</w:t>
      </w:r>
      <w:r w:rsidR="004E03D6">
        <w:rPr>
          <w:rFonts w:hint="eastAsia"/>
        </w:rPr>
        <w:t>，並爭取分別於二零二五年就啟德項目及於二零二六年就東九龍</w:t>
      </w:r>
      <w:r w:rsidR="00021578">
        <w:rPr>
          <w:rFonts w:hint="eastAsia"/>
        </w:rPr>
        <w:t>項目和</w:t>
      </w:r>
      <w:r w:rsidR="004E03D6">
        <w:rPr>
          <w:rFonts w:hint="eastAsia"/>
        </w:rPr>
        <w:t>洪水橋</w:t>
      </w:r>
      <w:r w:rsidR="0032608A">
        <w:rPr>
          <w:rFonts w:ascii="標楷體" w:eastAsia="標楷體" w:hAnsi="標楷體" w:hint="eastAsia"/>
        </w:rPr>
        <w:t>╱</w:t>
      </w:r>
      <w:r w:rsidR="0032608A" w:rsidRPr="0032608A">
        <w:rPr>
          <w:rFonts w:ascii="華康細明體" w:hAnsi="華康細明體" w:cs="華康細明體" w:hint="eastAsia"/>
        </w:rPr>
        <w:t>厦</w:t>
      </w:r>
      <w:r w:rsidR="0032608A">
        <w:rPr>
          <w:rFonts w:hint="eastAsia"/>
        </w:rPr>
        <w:t>村及元朗南新發展區項目招標</w:t>
      </w:r>
      <w:r>
        <w:rPr>
          <w:rFonts w:hint="eastAsia"/>
        </w:rPr>
        <w:t>。在廢物</w:t>
      </w:r>
      <w:r w:rsidR="007C6386">
        <w:rPr>
          <w:rFonts w:hint="eastAsia"/>
          <w:lang w:eastAsia="zh-HK"/>
        </w:rPr>
        <w:t>處</w:t>
      </w:r>
      <w:r>
        <w:rPr>
          <w:rFonts w:hint="eastAsia"/>
        </w:rPr>
        <w:t>理方面，《財政預算案》提出增撥</w:t>
      </w:r>
      <w:r>
        <w:rPr>
          <w:rFonts w:hint="eastAsia"/>
        </w:rPr>
        <w:t>1.8</w:t>
      </w:r>
      <w:r>
        <w:t> </w:t>
      </w:r>
      <w:r>
        <w:rPr>
          <w:rFonts w:hint="eastAsia"/>
        </w:rPr>
        <w:t>億元</w:t>
      </w:r>
      <w:r w:rsidR="00587BD5">
        <w:rPr>
          <w:rFonts w:hint="eastAsia"/>
        </w:rPr>
        <w:t>擴展</w:t>
      </w:r>
      <w:r>
        <w:rPr>
          <w:rFonts w:hint="eastAsia"/>
        </w:rPr>
        <w:t>全港的廚餘回收</w:t>
      </w:r>
      <w:r w:rsidR="00587BD5">
        <w:rPr>
          <w:rFonts w:hint="eastAsia"/>
        </w:rPr>
        <w:t>網絡</w:t>
      </w:r>
      <w:r>
        <w:rPr>
          <w:rFonts w:hint="eastAsia"/>
        </w:rPr>
        <w:t>。</w:t>
      </w:r>
    </w:p>
    <w:p w14:paraId="44C47983" w14:textId="1A597361" w:rsidR="00CB56C8" w:rsidRDefault="00CB56C8" w:rsidP="000E77A0">
      <w:r>
        <w:rPr>
          <w:b/>
        </w:rPr>
        <w:t>3.2</w:t>
      </w:r>
      <w:r>
        <w:rPr>
          <w:rFonts w:hint="eastAsia"/>
          <w:b/>
        </w:rPr>
        <w:t>7</w:t>
      </w:r>
      <w:r>
        <w:tab/>
      </w:r>
      <w:r>
        <w:rPr>
          <w:rFonts w:hint="eastAsia"/>
        </w:rPr>
        <w:t>政府在二零二五年三月將</w:t>
      </w:r>
      <w:r w:rsidRPr="00450276">
        <w:rPr>
          <w:rFonts w:hint="eastAsia"/>
        </w:rPr>
        <w:t>《</w:t>
      </w:r>
      <w:r w:rsidRPr="00450276">
        <w:rPr>
          <w:rFonts w:hint="eastAsia"/>
        </w:rPr>
        <w:t>2025</w:t>
      </w:r>
      <w:r w:rsidRPr="00450276">
        <w:rPr>
          <w:rFonts w:hint="eastAsia"/>
        </w:rPr>
        <w:t>年建築物能源效益</w:t>
      </w:r>
      <w:r w:rsidR="005C6CCD">
        <w:rPr>
          <w:rFonts w:hint="eastAsia"/>
        </w:rPr>
        <w:t>(</w:t>
      </w:r>
      <w:r w:rsidRPr="00450276">
        <w:rPr>
          <w:rFonts w:hint="eastAsia"/>
        </w:rPr>
        <w:t>修訂</w:t>
      </w:r>
      <w:r w:rsidR="005C6CCD">
        <w:rPr>
          <w:rFonts w:hint="eastAsia"/>
        </w:rPr>
        <w:t>)</w:t>
      </w:r>
      <w:r w:rsidRPr="00450276">
        <w:rPr>
          <w:rFonts w:hint="eastAsia"/>
        </w:rPr>
        <w:t>條例草案》</w:t>
      </w:r>
      <w:r w:rsidRPr="001B1192">
        <w:rPr>
          <w:rFonts w:hint="eastAsia"/>
        </w:rPr>
        <w:t>提交立法會</w:t>
      </w:r>
      <w:r w:rsidRPr="001A7DB2">
        <w:rPr>
          <w:rFonts w:hint="eastAsia"/>
        </w:rPr>
        <w:t>。</w:t>
      </w:r>
      <w:r w:rsidR="007C6386">
        <w:rPr>
          <w:rFonts w:hint="eastAsia"/>
          <w:lang w:eastAsia="zh-HK"/>
        </w:rPr>
        <w:t>該</w:t>
      </w:r>
      <w:r>
        <w:rPr>
          <w:rFonts w:hint="eastAsia"/>
        </w:rPr>
        <w:t>條例草案旨在</w:t>
      </w:r>
      <w:r w:rsidRPr="002630B3">
        <w:rPr>
          <w:rFonts w:hint="eastAsia"/>
        </w:rPr>
        <w:t>提升建築物能源效益，</w:t>
      </w:r>
      <w:r w:rsidR="00A86864">
        <w:rPr>
          <w:rFonts w:hint="eastAsia"/>
          <w:lang w:eastAsia="zh-HK"/>
        </w:rPr>
        <w:t>藉以</w:t>
      </w:r>
      <w:r w:rsidR="00F82595">
        <w:rPr>
          <w:rFonts w:hint="eastAsia"/>
          <w:lang w:eastAsia="zh-HK"/>
        </w:rPr>
        <w:t>降低</w:t>
      </w:r>
      <w:r w:rsidRPr="002630B3">
        <w:rPr>
          <w:rFonts w:hint="eastAsia"/>
        </w:rPr>
        <w:t>用電</w:t>
      </w:r>
      <w:r w:rsidR="007C6386" w:rsidRPr="007C6386">
        <w:rPr>
          <w:rFonts w:hint="eastAsia"/>
        </w:rPr>
        <w:t>量</w:t>
      </w:r>
      <w:r w:rsidRPr="002630B3">
        <w:rPr>
          <w:rFonts w:hint="eastAsia"/>
        </w:rPr>
        <w:t>和</w:t>
      </w:r>
      <w:r w:rsidR="007C6386">
        <w:rPr>
          <w:rFonts w:hint="eastAsia"/>
          <w:lang w:eastAsia="zh-HK"/>
        </w:rPr>
        <w:t>碳排放</w:t>
      </w:r>
      <w:r>
        <w:rPr>
          <w:rFonts w:hint="eastAsia"/>
        </w:rPr>
        <w:t>。</w:t>
      </w:r>
      <w:r>
        <w:rPr>
          <w:rFonts w:hint="eastAsia"/>
          <w:lang w:eastAsia="zh-HK"/>
        </w:rPr>
        <w:t>當</w:t>
      </w:r>
      <w:r w:rsidRPr="008A7AEE">
        <w:rPr>
          <w:rFonts w:hint="eastAsia"/>
        </w:rPr>
        <w:t>條例草案全面實施</w:t>
      </w:r>
      <w:r w:rsidR="00F82595">
        <w:rPr>
          <w:rFonts w:hint="eastAsia"/>
          <w:lang w:eastAsia="zh-HK"/>
        </w:rPr>
        <w:t>後</w:t>
      </w:r>
      <w:r w:rsidRPr="008A7AEE">
        <w:rPr>
          <w:rFonts w:hint="eastAsia"/>
        </w:rPr>
        <w:t>，</w:t>
      </w:r>
      <w:r w:rsidR="00F82595">
        <w:rPr>
          <w:rFonts w:hint="eastAsia"/>
          <w:lang w:eastAsia="zh-HK"/>
        </w:rPr>
        <w:t>預</w:t>
      </w:r>
      <w:r w:rsidRPr="008A7AEE">
        <w:rPr>
          <w:rFonts w:hint="eastAsia"/>
        </w:rPr>
        <w:t>計</w:t>
      </w:r>
      <w:r w:rsidRPr="008A7AEE">
        <w:rPr>
          <w:rFonts w:hint="eastAsia"/>
          <w:lang w:eastAsia="zh-HK"/>
        </w:rPr>
        <w:t>到</w:t>
      </w:r>
      <w:r w:rsidRPr="008A7AEE">
        <w:rPr>
          <w:rFonts w:hint="eastAsia"/>
        </w:rPr>
        <w:t>二</w:t>
      </w:r>
      <w:r>
        <w:rPr>
          <w:rFonts w:hint="eastAsia"/>
        </w:rPr>
        <w:t>零</w:t>
      </w:r>
      <w:r w:rsidRPr="008A7AEE">
        <w:rPr>
          <w:rFonts w:hint="eastAsia"/>
        </w:rPr>
        <w:t>三五年</w:t>
      </w:r>
      <w:r w:rsidR="0012588A">
        <w:rPr>
          <w:rFonts w:hint="eastAsia"/>
          <w:lang w:eastAsia="zh-HK"/>
        </w:rPr>
        <w:t>可</w:t>
      </w:r>
      <w:r w:rsidRPr="008A7AEE">
        <w:rPr>
          <w:rFonts w:hint="eastAsia"/>
        </w:rPr>
        <w:t>額外節省</w:t>
      </w:r>
      <w:r w:rsidR="00F82595">
        <w:rPr>
          <w:rFonts w:hint="eastAsia"/>
          <w:lang w:eastAsia="zh-HK"/>
        </w:rPr>
        <w:t>五</w:t>
      </w:r>
      <w:r w:rsidRPr="008A7AEE">
        <w:rPr>
          <w:rFonts w:hint="eastAsia"/>
        </w:rPr>
        <w:t>億度電，相當於</w:t>
      </w:r>
      <w:r w:rsidR="00F82595">
        <w:rPr>
          <w:rFonts w:hint="eastAsia"/>
          <w:lang w:eastAsia="zh-HK"/>
        </w:rPr>
        <w:t>約</w:t>
      </w:r>
      <w:r w:rsidRPr="008A7AEE">
        <w:rPr>
          <w:rFonts w:hint="eastAsia"/>
        </w:rPr>
        <w:t>15</w:t>
      </w:r>
      <w:r w:rsidRPr="008A7AEE">
        <w:rPr>
          <w:rFonts w:hint="eastAsia"/>
        </w:rPr>
        <w:t>萬個三人家庭的每年用電量。</w:t>
      </w:r>
    </w:p>
    <w:p w14:paraId="40767261" w14:textId="77777777" w:rsidR="00CB56C8" w:rsidRDefault="00CB56C8">
      <w:pPr>
        <w:tabs>
          <w:tab w:val="clear" w:pos="936"/>
          <w:tab w:val="clear" w:pos="1560"/>
          <w:tab w:val="clear" w:pos="2184"/>
          <w:tab w:val="clear" w:pos="2808"/>
        </w:tabs>
        <w:overflowPunct/>
        <w:adjustRightInd/>
        <w:spacing w:after="0" w:line="240" w:lineRule="auto"/>
        <w:jc w:val="left"/>
        <w:textAlignment w:val="auto"/>
        <w:rPr>
          <w:rFonts w:eastAsia="華康中黑體"/>
          <w:noProof/>
        </w:rPr>
      </w:pPr>
      <w:r>
        <w:rPr>
          <w:noProof/>
        </w:rPr>
        <w:br w:type="page"/>
      </w:r>
    </w:p>
    <w:p w14:paraId="1B0EBA46" w14:textId="77777777" w:rsidR="00CB56C8" w:rsidRPr="00DF3AD2" w:rsidRDefault="00CB56C8" w:rsidP="00CB56C8">
      <w:pPr>
        <w:pStyle w:val="120"/>
      </w:pPr>
      <w:r w:rsidRPr="006214A8">
        <w:rPr>
          <w:rFonts w:hint="eastAsia"/>
          <w:noProof/>
        </w:rPr>
        <w:t>註釋</w:t>
      </w:r>
      <w:r w:rsidRPr="00DF3AD2">
        <w:rPr>
          <w:b/>
          <w:noProof/>
        </w:rPr>
        <w:t>：</w:t>
      </w:r>
    </w:p>
    <w:p w14:paraId="1F0CCA67" w14:textId="77777777" w:rsidR="00CB56C8" w:rsidRPr="00DF3AD2" w:rsidRDefault="00CB56C8" w:rsidP="00CB56C8">
      <w:pPr>
        <w:pStyle w:val="afd"/>
      </w:pPr>
      <w:r w:rsidRPr="00DF3AD2">
        <w:t>(</w:t>
      </w:r>
      <w:r w:rsidRPr="00DF3AD2">
        <w:rPr>
          <w:rFonts w:hint="eastAsia"/>
        </w:rPr>
        <w:t>1</w:t>
      </w:r>
      <w:r w:rsidRPr="00DF3AD2">
        <w:t>)</w:t>
      </w:r>
      <w:r w:rsidRPr="00DF3AD2">
        <w:tab/>
      </w:r>
      <w:r w:rsidRPr="00DF3AD2">
        <w:rPr>
          <w:rFonts w:hint="eastAsia"/>
        </w:rPr>
        <w:t>由二零一九年第三季開始，置業</w:t>
      </w:r>
      <w:r w:rsidRPr="00DF3AD2">
        <w:rPr>
          <w:rFonts w:hint="eastAsia"/>
          <w:lang w:eastAsia="zh-HK"/>
        </w:rPr>
        <w:t>負擔</w:t>
      </w:r>
      <w:r w:rsidRPr="00DF3AD2">
        <w:rPr>
          <w:rFonts w:hint="eastAsia"/>
        </w:rPr>
        <w:t>指數的計算基礎涵蓋以最優惠貸款利率為基準及以香港銀行同業拆息為基準的新造按揭貸款的按揭利率。因此，自二零一九年第三季起的數據未必能與以往季度的數據直接</w:t>
      </w:r>
      <w:r>
        <w:rPr>
          <w:rFonts w:hint="eastAsia"/>
          <w:lang w:eastAsia="zh-HK"/>
        </w:rPr>
        <w:t>相</w:t>
      </w:r>
      <w:r>
        <w:rPr>
          <w:rFonts w:hint="eastAsia"/>
        </w:rPr>
        <w:t>比</w:t>
      </w:r>
      <w:r w:rsidRPr="00DF3AD2">
        <w:rPr>
          <w:rFonts w:hint="eastAsia"/>
        </w:rPr>
        <w:t>，因為後者只</w:t>
      </w:r>
      <w:r w:rsidRPr="00DF3AD2">
        <w:rPr>
          <w:rFonts w:hint="eastAsia"/>
          <w:lang w:eastAsia="zh-HK"/>
        </w:rPr>
        <w:t>採用</w:t>
      </w:r>
      <w:r w:rsidRPr="00DF3AD2">
        <w:rPr>
          <w:rFonts w:hint="eastAsia"/>
        </w:rPr>
        <w:t>以最優惠貸款利率為基準的新造按揭貸款的按揭利率為計算基礎。</w:t>
      </w:r>
    </w:p>
    <w:p w14:paraId="48BD8305" w14:textId="77777777" w:rsidR="00CB56C8" w:rsidRPr="00CB56C8" w:rsidRDefault="00CB56C8" w:rsidP="00CB56C8">
      <w:pPr>
        <w:pStyle w:val="afd"/>
      </w:pPr>
      <w:r w:rsidRPr="00CB56C8">
        <w:tab/>
      </w:r>
      <w:r w:rsidRPr="00CB56C8">
        <w:rPr>
          <w:rFonts w:hint="eastAsia"/>
        </w:rPr>
        <w:t>這些數字會在取得更多數據後再作修訂。</w:t>
      </w:r>
    </w:p>
    <w:p w14:paraId="29583A19" w14:textId="77777777" w:rsidR="00CB56C8" w:rsidRPr="00CB56C8" w:rsidRDefault="00CB56C8" w:rsidP="00CB56C8">
      <w:pPr>
        <w:pStyle w:val="afd"/>
      </w:pPr>
      <w:r w:rsidRPr="00CB56C8">
        <w:t>(</w:t>
      </w:r>
      <w:r w:rsidRPr="00CB56C8">
        <w:rPr>
          <w:rFonts w:hint="eastAsia"/>
        </w:rPr>
        <w:t>2</w:t>
      </w:r>
      <w:r w:rsidRPr="00CB56C8">
        <w:t>)</w:t>
      </w:r>
      <w:r w:rsidRPr="00CB56C8">
        <w:tab/>
      </w:r>
      <w:r w:rsidRPr="00CB56C8">
        <w:rPr>
          <w:rFonts w:hint="eastAsia"/>
        </w:rPr>
        <w:t>交投量為商業樓宇的數字，商業樓宇包括零售舖位及其他設計或改建作商業用途的樓宇，但不包括專門作寫字樓用途的樓宇。</w:t>
      </w:r>
    </w:p>
    <w:p w14:paraId="78308D78" w14:textId="74E4C487" w:rsidR="00CB56C8" w:rsidRPr="00CB56C8" w:rsidRDefault="00CB56C8" w:rsidP="00CB56C8">
      <w:pPr>
        <w:pStyle w:val="afd"/>
      </w:pPr>
      <w:r w:rsidRPr="00CB56C8">
        <w:t>(</w:t>
      </w:r>
      <w:r w:rsidRPr="00CB56C8">
        <w:rPr>
          <w:rFonts w:hint="eastAsia"/>
        </w:rPr>
        <w:t>3</w:t>
      </w:r>
      <w:r w:rsidRPr="00CB56C8">
        <w:t>)</w:t>
      </w:r>
      <w:r w:rsidRPr="00CB56C8">
        <w:tab/>
      </w:r>
      <w:r w:rsidRPr="00CB56C8">
        <w:rPr>
          <w:rFonts w:hint="eastAsia"/>
        </w:rPr>
        <w:t>有關酒店房間入住率及實際房租的數字並不包括賓館。這些數字會在取得更多數據後再作修訂。</w:t>
      </w:r>
      <w:bookmarkEnd w:id="0"/>
    </w:p>
    <w:sectPr w:rsidR="00CB56C8" w:rsidRPr="00CB56C8" w:rsidSect="00E73EE2">
      <w:footerReference w:type="default" r:id="rId15"/>
      <w:pgSz w:w="11907" w:h="16840" w:code="9"/>
      <w:pgMar w:top="1134" w:right="1418" w:bottom="1134" w:left="1418" w:header="567" w:footer="340" w:gutter="0"/>
      <w:pgNumType w:start="3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7F9DD" w14:textId="77777777" w:rsidR="004D5D0F" w:rsidRDefault="004D5D0F">
      <w:r>
        <w:separator/>
      </w:r>
    </w:p>
  </w:endnote>
  <w:endnote w:type="continuationSeparator" w:id="0">
    <w:p w14:paraId="58C0F721" w14:textId="77777777" w:rsidR="004D5D0F" w:rsidRDefault="004D5D0F">
      <w:r>
        <w:continuationSeparator/>
      </w:r>
    </w:p>
  </w:endnote>
  <w:endnote w:type="continuationNotice" w:id="1">
    <w:p w14:paraId="0434DE19" w14:textId="77777777" w:rsidR="004D5D0F" w:rsidRDefault="004D5D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 Ming">
    <w:altName w:val="細明體"/>
    <w:panose1 w:val="00000000000000000000"/>
    <w:charset w:val="88"/>
    <w:family w:val="modern"/>
    <w:notTrueType/>
    <w:pitch w:val="default"/>
    <w:sig w:usb0="00000001" w:usb1="08080000" w:usb2="00000010" w:usb3="00000000" w:csb0="00100000" w:csb1="00000000"/>
  </w:font>
  <w:font w:name="Malgun Gothic">
    <w:panose1 w:val="020B0503020000020004"/>
    <w:charset w:val="81"/>
    <w:family w:val="swiss"/>
    <w:pitch w:val="variable"/>
    <w:sig w:usb0="9000002F" w:usb1="29D77CFB" w:usb2="00000012" w:usb3="00000000" w:csb0="00080001"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04FF1" w14:textId="6C48DE18" w:rsidR="00282871" w:rsidRPr="00F558B4" w:rsidRDefault="00282871" w:rsidP="004D5761">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280E2E">
      <w:rPr>
        <w:rStyle w:val="ae"/>
        <w:noProof/>
        <w:sz w:val="24"/>
        <w:szCs w:val="24"/>
      </w:rPr>
      <w:t>37</w:t>
    </w:r>
    <w:r w:rsidRPr="00F558B4">
      <w:rPr>
        <w:rStyle w:val="ae"/>
        <w:sz w:val="24"/>
        <w:szCs w:val="24"/>
      </w:rPr>
      <w:fldChar w:fldCharType="end"/>
    </w:r>
  </w:p>
  <w:p w14:paraId="4057AAD7" w14:textId="77777777" w:rsidR="00282871" w:rsidRDefault="0028287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C3536" w14:textId="77777777" w:rsidR="004D5D0F" w:rsidRDefault="004D5D0F" w:rsidP="00CC3ADB">
      <w:pPr>
        <w:jc w:val="center"/>
      </w:pPr>
      <w:r>
        <w:separator/>
      </w:r>
    </w:p>
  </w:footnote>
  <w:footnote w:type="continuationSeparator" w:id="0">
    <w:p w14:paraId="0D53AEB6" w14:textId="77777777" w:rsidR="004D5D0F" w:rsidRDefault="004D5D0F">
      <w:r>
        <w:continuationSeparator/>
      </w:r>
    </w:p>
  </w:footnote>
  <w:footnote w:type="continuationNotice" w:id="1">
    <w:p w14:paraId="78AEA18B" w14:textId="77777777" w:rsidR="004D5D0F" w:rsidRDefault="004D5D0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1"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2"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3"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4"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9216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UytzQ3MDY2M7IwMDVV0lEKTi0uzszPAykwNK0FAPejXnstAAAA"/>
  </w:docVars>
  <w:rsids>
    <w:rsidRoot w:val="002504FF"/>
    <w:rsid w:val="0000015C"/>
    <w:rsid w:val="000001AE"/>
    <w:rsid w:val="000003BD"/>
    <w:rsid w:val="00000975"/>
    <w:rsid w:val="00000B81"/>
    <w:rsid w:val="00000DC8"/>
    <w:rsid w:val="00001319"/>
    <w:rsid w:val="000013D3"/>
    <w:rsid w:val="000016F0"/>
    <w:rsid w:val="00001AD1"/>
    <w:rsid w:val="00001B6F"/>
    <w:rsid w:val="00001C2A"/>
    <w:rsid w:val="00001F0E"/>
    <w:rsid w:val="000024CA"/>
    <w:rsid w:val="00002541"/>
    <w:rsid w:val="00002743"/>
    <w:rsid w:val="00002812"/>
    <w:rsid w:val="000029BD"/>
    <w:rsid w:val="0000304A"/>
    <w:rsid w:val="00003486"/>
    <w:rsid w:val="0000369D"/>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AA9"/>
    <w:rsid w:val="00005B1C"/>
    <w:rsid w:val="00006260"/>
    <w:rsid w:val="00006307"/>
    <w:rsid w:val="0000669F"/>
    <w:rsid w:val="00006993"/>
    <w:rsid w:val="00006C0D"/>
    <w:rsid w:val="00006DDB"/>
    <w:rsid w:val="0000704E"/>
    <w:rsid w:val="000072D9"/>
    <w:rsid w:val="0000751A"/>
    <w:rsid w:val="00007695"/>
    <w:rsid w:val="0000775C"/>
    <w:rsid w:val="000077C0"/>
    <w:rsid w:val="000079F7"/>
    <w:rsid w:val="00007DB8"/>
    <w:rsid w:val="0001001B"/>
    <w:rsid w:val="0001010B"/>
    <w:rsid w:val="00010473"/>
    <w:rsid w:val="00010790"/>
    <w:rsid w:val="000107F4"/>
    <w:rsid w:val="00010E37"/>
    <w:rsid w:val="0001139B"/>
    <w:rsid w:val="000114B2"/>
    <w:rsid w:val="000116B2"/>
    <w:rsid w:val="0001188C"/>
    <w:rsid w:val="00011CD5"/>
    <w:rsid w:val="000121FC"/>
    <w:rsid w:val="000123A9"/>
    <w:rsid w:val="00012B89"/>
    <w:rsid w:val="00012DD4"/>
    <w:rsid w:val="00012F2A"/>
    <w:rsid w:val="0001302F"/>
    <w:rsid w:val="00013075"/>
    <w:rsid w:val="00013290"/>
    <w:rsid w:val="0001348D"/>
    <w:rsid w:val="00013517"/>
    <w:rsid w:val="000139DE"/>
    <w:rsid w:val="00013DE2"/>
    <w:rsid w:val="00013DF3"/>
    <w:rsid w:val="00014470"/>
    <w:rsid w:val="000145CE"/>
    <w:rsid w:val="00014967"/>
    <w:rsid w:val="0001499A"/>
    <w:rsid w:val="00014C00"/>
    <w:rsid w:val="000153A8"/>
    <w:rsid w:val="00015738"/>
    <w:rsid w:val="00015776"/>
    <w:rsid w:val="000158DF"/>
    <w:rsid w:val="00015CA9"/>
    <w:rsid w:val="00015DA6"/>
    <w:rsid w:val="00015F8A"/>
    <w:rsid w:val="00015FD3"/>
    <w:rsid w:val="000161ED"/>
    <w:rsid w:val="00016352"/>
    <w:rsid w:val="00016463"/>
    <w:rsid w:val="0001648A"/>
    <w:rsid w:val="00016624"/>
    <w:rsid w:val="000169A3"/>
    <w:rsid w:val="000169E8"/>
    <w:rsid w:val="00016DCB"/>
    <w:rsid w:val="00017060"/>
    <w:rsid w:val="000172A7"/>
    <w:rsid w:val="0001736C"/>
    <w:rsid w:val="000177DE"/>
    <w:rsid w:val="00017B8A"/>
    <w:rsid w:val="00017DAA"/>
    <w:rsid w:val="000200C2"/>
    <w:rsid w:val="000203F6"/>
    <w:rsid w:val="000206B8"/>
    <w:rsid w:val="000206FE"/>
    <w:rsid w:val="000207A6"/>
    <w:rsid w:val="000207EB"/>
    <w:rsid w:val="000208BE"/>
    <w:rsid w:val="00020F57"/>
    <w:rsid w:val="00020FD7"/>
    <w:rsid w:val="0002103B"/>
    <w:rsid w:val="0002127A"/>
    <w:rsid w:val="00021578"/>
    <w:rsid w:val="00021AED"/>
    <w:rsid w:val="00021EE0"/>
    <w:rsid w:val="00022518"/>
    <w:rsid w:val="000227F6"/>
    <w:rsid w:val="00022850"/>
    <w:rsid w:val="00022A30"/>
    <w:rsid w:val="0002318C"/>
    <w:rsid w:val="000238D3"/>
    <w:rsid w:val="00023904"/>
    <w:rsid w:val="00023A90"/>
    <w:rsid w:val="00024137"/>
    <w:rsid w:val="000241C3"/>
    <w:rsid w:val="0002443E"/>
    <w:rsid w:val="000244DC"/>
    <w:rsid w:val="000245BE"/>
    <w:rsid w:val="00024A5A"/>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CC"/>
    <w:rsid w:val="00026F9F"/>
    <w:rsid w:val="0002716F"/>
    <w:rsid w:val="0002739A"/>
    <w:rsid w:val="0002759B"/>
    <w:rsid w:val="000275C5"/>
    <w:rsid w:val="00027973"/>
    <w:rsid w:val="00027D03"/>
    <w:rsid w:val="00027D28"/>
    <w:rsid w:val="00027F72"/>
    <w:rsid w:val="00027F8A"/>
    <w:rsid w:val="00027FC8"/>
    <w:rsid w:val="00030045"/>
    <w:rsid w:val="00030134"/>
    <w:rsid w:val="0003026B"/>
    <w:rsid w:val="0003049E"/>
    <w:rsid w:val="000308A8"/>
    <w:rsid w:val="00030920"/>
    <w:rsid w:val="00030F78"/>
    <w:rsid w:val="00031190"/>
    <w:rsid w:val="00031214"/>
    <w:rsid w:val="000315A5"/>
    <w:rsid w:val="000315F6"/>
    <w:rsid w:val="00031679"/>
    <w:rsid w:val="00031C85"/>
    <w:rsid w:val="00031D3D"/>
    <w:rsid w:val="00031D54"/>
    <w:rsid w:val="00031E33"/>
    <w:rsid w:val="0003220A"/>
    <w:rsid w:val="00032500"/>
    <w:rsid w:val="000327F6"/>
    <w:rsid w:val="00032F4C"/>
    <w:rsid w:val="000334CF"/>
    <w:rsid w:val="000338F3"/>
    <w:rsid w:val="00033CB3"/>
    <w:rsid w:val="0003417F"/>
    <w:rsid w:val="00034303"/>
    <w:rsid w:val="0003464C"/>
    <w:rsid w:val="000346B5"/>
    <w:rsid w:val="0003509E"/>
    <w:rsid w:val="000351F3"/>
    <w:rsid w:val="0003537A"/>
    <w:rsid w:val="0003568D"/>
    <w:rsid w:val="000357C3"/>
    <w:rsid w:val="000358CF"/>
    <w:rsid w:val="00035948"/>
    <w:rsid w:val="000359CA"/>
    <w:rsid w:val="00035AE9"/>
    <w:rsid w:val="00035B9F"/>
    <w:rsid w:val="00035DD7"/>
    <w:rsid w:val="000360A7"/>
    <w:rsid w:val="00036376"/>
    <w:rsid w:val="0003640C"/>
    <w:rsid w:val="000364AF"/>
    <w:rsid w:val="0003665E"/>
    <w:rsid w:val="0003672C"/>
    <w:rsid w:val="00036843"/>
    <w:rsid w:val="00036A73"/>
    <w:rsid w:val="00037390"/>
    <w:rsid w:val="000374E8"/>
    <w:rsid w:val="0003769C"/>
    <w:rsid w:val="00037793"/>
    <w:rsid w:val="000378CC"/>
    <w:rsid w:val="00037905"/>
    <w:rsid w:val="000379F4"/>
    <w:rsid w:val="00037AFF"/>
    <w:rsid w:val="00037C46"/>
    <w:rsid w:val="000400C2"/>
    <w:rsid w:val="0004012D"/>
    <w:rsid w:val="00040660"/>
    <w:rsid w:val="000406B5"/>
    <w:rsid w:val="00040719"/>
    <w:rsid w:val="00040771"/>
    <w:rsid w:val="00040BAF"/>
    <w:rsid w:val="00040F66"/>
    <w:rsid w:val="00041040"/>
    <w:rsid w:val="000413E7"/>
    <w:rsid w:val="00041532"/>
    <w:rsid w:val="0004154A"/>
    <w:rsid w:val="00041749"/>
    <w:rsid w:val="000417C4"/>
    <w:rsid w:val="000419EA"/>
    <w:rsid w:val="00041CE0"/>
    <w:rsid w:val="00041CEC"/>
    <w:rsid w:val="00041E63"/>
    <w:rsid w:val="00041FE2"/>
    <w:rsid w:val="0004208F"/>
    <w:rsid w:val="0004214A"/>
    <w:rsid w:val="0004224F"/>
    <w:rsid w:val="0004230A"/>
    <w:rsid w:val="00042436"/>
    <w:rsid w:val="0004303C"/>
    <w:rsid w:val="00043258"/>
    <w:rsid w:val="000434F9"/>
    <w:rsid w:val="00043CA0"/>
    <w:rsid w:val="00043DB4"/>
    <w:rsid w:val="00043E72"/>
    <w:rsid w:val="0004450E"/>
    <w:rsid w:val="00044723"/>
    <w:rsid w:val="00044854"/>
    <w:rsid w:val="000448B6"/>
    <w:rsid w:val="00044BE9"/>
    <w:rsid w:val="00044D18"/>
    <w:rsid w:val="0004522E"/>
    <w:rsid w:val="000452C3"/>
    <w:rsid w:val="000453DA"/>
    <w:rsid w:val="0004549F"/>
    <w:rsid w:val="000454F1"/>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C22"/>
    <w:rsid w:val="00046D4C"/>
    <w:rsid w:val="00046F0C"/>
    <w:rsid w:val="00046F0E"/>
    <w:rsid w:val="00047211"/>
    <w:rsid w:val="00047881"/>
    <w:rsid w:val="00047BDD"/>
    <w:rsid w:val="00047DAF"/>
    <w:rsid w:val="0005028C"/>
    <w:rsid w:val="0005037A"/>
    <w:rsid w:val="0005067D"/>
    <w:rsid w:val="0005072B"/>
    <w:rsid w:val="00050BFE"/>
    <w:rsid w:val="00050C72"/>
    <w:rsid w:val="00050F05"/>
    <w:rsid w:val="000511D8"/>
    <w:rsid w:val="00051438"/>
    <w:rsid w:val="0005170C"/>
    <w:rsid w:val="00051C3C"/>
    <w:rsid w:val="00051CAF"/>
    <w:rsid w:val="00051E9A"/>
    <w:rsid w:val="00051F2C"/>
    <w:rsid w:val="00052477"/>
    <w:rsid w:val="0005265C"/>
    <w:rsid w:val="0005274B"/>
    <w:rsid w:val="000528B5"/>
    <w:rsid w:val="000529A3"/>
    <w:rsid w:val="00052B60"/>
    <w:rsid w:val="00052D4A"/>
    <w:rsid w:val="00052E33"/>
    <w:rsid w:val="00053155"/>
    <w:rsid w:val="0005320B"/>
    <w:rsid w:val="000533A9"/>
    <w:rsid w:val="000533DA"/>
    <w:rsid w:val="00053426"/>
    <w:rsid w:val="000539A9"/>
    <w:rsid w:val="00053A45"/>
    <w:rsid w:val="00053CF0"/>
    <w:rsid w:val="00053D6F"/>
    <w:rsid w:val="00053E75"/>
    <w:rsid w:val="0005414E"/>
    <w:rsid w:val="00054224"/>
    <w:rsid w:val="000542C4"/>
    <w:rsid w:val="00054325"/>
    <w:rsid w:val="000547C4"/>
    <w:rsid w:val="00054D53"/>
    <w:rsid w:val="00054F4C"/>
    <w:rsid w:val="000553F9"/>
    <w:rsid w:val="00055535"/>
    <w:rsid w:val="0005566D"/>
    <w:rsid w:val="0005599F"/>
    <w:rsid w:val="00055A81"/>
    <w:rsid w:val="00055B65"/>
    <w:rsid w:val="00055E2B"/>
    <w:rsid w:val="00055E6F"/>
    <w:rsid w:val="00056295"/>
    <w:rsid w:val="0005647D"/>
    <w:rsid w:val="0005663F"/>
    <w:rsid w:val="00056741"/>
    <w:rsid w:val="00056745"/>
    <w:rsid w:val="00056868"/>
    <w:rsid w:val="00056DE8"/>
    <w:rsid w:val="00056E6F"/>
    <w:rsid w:val="00056F9B"/>
    <w:rsid w:val="000572C0"/>
    <w:rsid w:val="0005763C"/>
    <w:rsid w:val="000600D3"/>
    <w:rsid w:val="0006012B"/>
    <w:rsid w:val="00060132"/>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548"/>
    <w:rsid w:val="0006155B"/>
    <w:rsid w:val="000618A2"/>
    <w:rsid w:val="00061F04"/>
    <w:rsid w:val="00062260"/>
    <w:rsid w:val="000622C5"/>
    <w:rsid w:val="00062EF4"/>
    <w:rsid w:val="00062EFA"/>
    <w:rsid w:val="00062F18"/>
    <w:rsid w:val="00062F37"/>
    <w:rsid w:val="000636A3"/>
    <w:rsid w:val="00063A4C"/>
    <w:rsid w:val="00063C9B"/>
    <w:rsid w:val="00063ED7"/>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EF0"/>
    <w:rsid w:val="00066F77"/>
    <w:rsid w:val="00066F94"/>
    <w:rsid w:val="000670E3"/>
    <w:rsid w:val="0006710A"/>
    <w:rsid w:val="00067290"/>
    <w:rsid w:val="00067668"/>
    <w:rsid w:val="0006770D"/>
    <w:rsid w:val="000678F7"/>
    <w:rsid w:val="00067E8F"/>
    <w:rsid w:val="00067EFE"/>
    <w:rsid w:val="00067F86"/>
    <w:rsid w:val="000702AF"/>
    <w:rsid w:val="000703DF"/>
    <w:rsid w:val="000704F0"/>
    <w:rsid w:val="00070796"/>
    <w:rsid w:val="00070B14"/>
    <w:rsid w:val="00070B58"/>
    <w:rsid w:val="00070C45"/>
    <w:rsid w:val="00070CE9"/>
    <w:rsid w:val="00070D6F"/>
    <w:rsid w:val="00070E7E"/>
    <w:rsid w:val="00071173"/>
    <w:rsid w:val="00071515"/>
    <w:rsid w:val="000715F4"/>
    <w:rsid w:val="00071D7E"/>
    <w:rsid w:val="00071FD0"/>
    <w:rsid w:val="00072179"/>
    <w:rsid w:val="000721B1"/>
    <w:rsid w:val="00072237"/>
    <w:rsid w:val="000726CC"/>
    <w:rsid w:val="00072AB5"/>
    <w:rsid w:val="00072B3D"/>
    <w:rsid w:val="00072B8E"/>
    <w:rsid w:val="00072BBC"/>
    <w:rsid w:val="00073228"/>
    <w:rsid w:val="0007339C"/>
    <w:rsid w:val="0007366E"/>
    <w:rsid w:val="00073745"/>
    <w:rsid w:val="00074006"/>
    <w:rsid w:val="00074523"/>
    <w:rsid w:val="0007452E"/>
    <w:rsid w:val="000748D4"/>
    <w:rsid w:val="00074D24"/>
    <w:rsid w:val="00074D43"/>
    <w:rsid w:val="00074EB5"/>
    <w:rsid w:val="00075017"/>
    <w:rsid w:val="0007578D"/>
    <w:rsid w:val="00075ADA"/>
    <w:rsid w:val="00075C28"/>
    <w:rsid w:val="00075FB2"/>
    <w:rsid w:val="00076089"/>
    <w:rsid w:val="000762E3"/>
    <w:rsid w:val="00076CBF"/>
    <w:rsid w:val="00076E13"/>
    <w:rsid w:val="00076E1D"/>
    <w:rsid w:val="00076E22"/>
    <w:rsid w:val="000772A1"/>
    <w:rsid w:val="00077338"/>
    <w:rsid w:val="00077574"/>
    <w:rsid w:val="000776B6"/>
    <w:rsid w:val="0007771C"/>
    <w:rsid w:val="00077863"/>
    <w:rsid w:val="0007797C"/>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55"/>
    <w:rsid w:val="00081AC7"/>
    <w:rsid w:val="00081C6B"/>
    <w:rsid w:val="00081F50"/>
    <w:rsid w:val="00082223"/>
    <w:rsid w:val="0008285D"/>
    <w:rsid w:val="000828C4"/>
    <w:rsid w:val="00082DC6"/>
    <w:rsid w:val="00082F04"/>
    <w:rsid w:val="00082F24"/>
    <w:rsid w:val="00083723"/>
    <w:rsid w:val="00083734"/>
    <w:rsid w:val="00083797"/>
    <w:rsid w:val="00083BCD"/>
    <w:rsid w:val="00083DC9"/>
    <w:rsid w:val="0008409A"/>
    <w:rsid w:val="00084329"/>
    <w:rsid w:val="00084361"/>
    <w:rsid w:val="00084493"/>
    <w:rsid w:val="000844A0"/>
    <w:rsid w:val="000846B0"/>
    <w:rsid w:val="00084880"/>
    <w:rsid w:val="00084A3C"/>
    <w:rsid w:val="0008533E"/>
    <w:rsid w:val="00085873"/>
    <w:rsid w:val="0008592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E5"/>
    <w:rsid w:val="00087D49"/>
    <w:rsid w:val="000901C4"/>
    <w:rsid w:val="00090230"/>
    <w:rsid w:val="00090477"/>
    <w:rsid w:val="00090504"/>
    <w:rsid w:val="000907E5"/>
    <w:rsid w:val="00090AAE"/>
    <w:rsid w:val="00090B52"/>
    <w:rsid w:val="00090C1A"/>
    <w:rsid w:val="00090F66"/>
    <w:rsid w:val="0009117A"/>
    <w:rsid w:val="00091521"/>
    <w:rsid w:val="000915E0"/>
    <w:rsid w:val="00091855"/>
    <w:rsid w:val="000919D4"/>
    <w:rsid w:val="00091A68"/>
    <w:rsid w:val="00091B3B"/>
    <w:rsid w:val="00091BBF"/>
    <w:rsid w:val="00092085"/>
    <w:rsid w:val="00092320"/>
    <w:rsid w:val="000925C3"/>
    <w:rsid w:val="00092765"/>
    <w:rsid w:val="000927FB"/>
    <w:rsid w:val="00092A7C"/>
    <w:rsid w:val="00092BC9"/>
    <w:rsid w:val="00092D05"/>
    <w:rsid w:val="00092E05"/>
    <w:rsid w:val="00093198"/>
    <w:rsid w:val="00093281"/>
    <w:rsid w:val="00093295"/>
    <w:rsid w:val="000932EC"/>
    <w:rsid w:val="00093780"/>
    <w:rsid w:val="00093C14"/>
    <w:rsid w:val="00093CD6"/>
    <w:rsid w:val="000941B8"/>
    <w:rsid w:val="000943F6"/>
    <w:rsid w:val="00094751"/>
    <w:rsid w:val="000947D3"/>
    <w:rsid w:val="000949E8"/>
    <w:rsid w:val="00094A7D"/>
    <w:rsid w:val="00094AF6"/>
    <w:rsid w:val="00094C60"/>
    <w:rsid w:val="00095027"/>
    <w:rsid w:val="000950B3"/>
    <w:rsid w:val="000959BB"/>
    <w:rsid w:val="0009606D"/>
    <w:rsid w:val="00096227"/>
    <w:rsid w:val="00096432"/>
    <w:rsid w:val="0009645C"/>
    <w:rsid w:val="000967CE"/>
    <w:rsid w:val="0009683A"/>
    <w:rsid w:val="000969AC"/>
    <w:rsid w:val="00096C29"/>
    <w:rsid w:val="00096C80"/>
    <w:rsid w:val="00096F3E"/>
    <w:rsid w:val="000973D1"/>
    <w:rsid w:val="000978F5"/>
    <w:rsid w:val="00097CB0"/>
    <w:rsid w:val="00097E27"/>
    <w:rsid w:val="000A0168"/>
    <w:rsid w:val="000A029B"/>
    <w:rsid w:val="000A040A"/>
    <w:rsid w:val="000A0572"/>
    <w:rsid w:val="000A06C1"/>
    <w:rsid w:val="000A06F7"/>
    <w:rsid w:val="000A074F"/>
    <w:rsid w:val="000A0A54"/>
    <w:rsid w:val="000A0D42"/>
    <w:rsid w:val="000A10DC"/>
    <w:rsid w:val="000A11C5"/>
    <w:rsid w:val="000A136D"/>
    <w:rsid w:val="000A1ECA"/>
    <w:rsid w:val="000A246F"/>
    <w:rsid w:val="000A248B"/>
    <w:rsid w:val="000A2831"/>
    <w:rsid w:val="000A286E"/>
    <w:rsid w:val="000A28DF"/>
    <w:rsid w:val="000A2AD3"/>
    <w:rsid w:val="000A2F64"/>
    <w:rsid w:val="000A31A1"/>
    <w:rsid w:val="000A3209"/>
    <w:rsid w:val="000A3551"/>
    <w:rsid w:val="000A367B"/>
    <w:rsid w:val="000A37E0"/>
    <w:rsid w:val="000A39AE"/>
    <w:rsid w:val="000A3A49"/>
    <w:rsid w:val="000A3A84"/>
    <w:rsid w:val="000A3B78"/>
    <w:rsid w:val="000A3E17"/>
    <w:rsid w:val="000A3E79"/>
    <w:rsid w:val="000A3EC5"/>
    <w:rsid w:val="000A3F03"/>
    <w:rsid w:val="000A3FEE"/>
    <w:rsid w:val="000A41A0"/>
    <w:rsid w:val="000A4699"/>
    <w:rsid w:val="000A4931"/>
    <w:rsid w:val="000A4A09"/>
    <w:rsid w:val="000A4C9D"/>
    <w:rsid w:val="000A4CA3"/>
    <w:rsid w:val="000A4CB5"/>
    <w:rsid w:val="000A515A"/>
    <w:rsid w:val="000A526E"/>
    <w:rsid w:val="000A54A2"/>
    <w:rsid w:val="000A55B2"/>
    <w:rsid w:val="000A5648"/>
    <w:rsid w:val="000A570D"/>
    <w:rsid w:val="000A5AAD"/>
    <w:rsid w:val="000A5DBE"/>
    <w:rsid w:val="000A5E31"/>
    <w:rsid w:val="000A6275"/>
    <w:rsid w:val="000A6277"/>
    <w:rsid w:val="000A65C2"/>
    <w:rsid w:val="000A667D"/>
    <w:rsid w:val="000A66BF"/>
    <w:rsid w:val="000A674E"/>
    <w:rsid w:val="000A69F2"/>
    <w:rsid w:val="000A7308"/>
    <w:rsid w:val="000A76F4"/>
    <w:rsid w:val="000A7F22"/>
    <w:rsid w:val="000B0137"/>
    <w:rsid w:val="000B06EB"/>
    <w:rsid w:val="000B07DA"/>
    <w:rsid w:val="000B08B7"/>
    <w:rsid w:val="000B098B"/>
    <w:rsid w:val="000B09B4"/>
    <w:rsid w:val="000B0ED3"/>
    <w:rsid w:val="000B167E"/>
    <w:rsid w:val="000B1F89"/>
    <w:rsid w:val="000B1F8F"/>
    <w:rsid w:val="000B240E"/>
    <w:rsid w:val="000B2659"/>
    <w:rsid w:val="000B27D3"/>
    <w:rsid w:val="000B27E2"/>
    <w:rsid w:val="000B2A0E"/>
    <w:rsid w:val="000B2A57"/>
    <w:rsid w:val="000B2B9B"/>
    <w:rsid w:val="000B2F6C"/>
    <w:rsid w:val="000B2FA8"/>
    <w:rsid w:val="000B32BD"/>
    <w:rsid w:val="000B32FE"/>
    <w:rsid w:val="000B347F"/>
    <w:rsid w:val="000B3C7B"/>
    <w:rsid w:val="000B3C82"/>
    <w:rsid w:val="000B4028"/>
    <w:rsid w:val="000B4526"/>
    <w:rsid w:val="000B476B"/>
    <w:rsid w:val="000B4D8B"/>
    <w:rsid w:val="000B4DE7"/>
    <w:rsid w:val="000B4E8B"/>
    <w:rsid w:val="000B4E9A"/>
    <w:rsid w:val="000B550B"/>
    <w:rsid w:val="000B5623"/>
    <w:rsid w:val="000B563E"/>
    <w:rsid w:val="000B5989"/>
    <w:rsid w:val="000B59B9"/>
    <w:rsid w:val="000B5C3D"/>
    <w:rsid w:val="000B5C5B"/>
    <w:rsid w:val="000B5D20"/>
    <w:rsid w:val="000B5F5E"/>
    <w:rsid w:val="000B6236"/>
    <w:rsid w:val="000B6A68"/>
    <w:rsid w:val="000B7001"/>
    <w:rsid w:val="000B7216"/>
    <w:rsid w:val="000B76E2"/>
    <w:rsid w:val="000B775A"/>
    <w:rsid w:val="000B77A5"/>
    <w:rsid w:val="000B7ABC"/>
    <w:rsid w:val="000C00E7"/>
    <w:rsid w:val="000C013E"/>
    <w:rsid w:val="000C01C7"/>
    <w:rsid w:val="000C0352"/>
    <w:rsid w:val="000C038A"/>
    <w:rsid w:val="000C0443"/>
    <w:rsid w:val="000C0481"/>
    <w:rsid w:val="000C04DF"/>
    <w:rsid w:val="000C05CD"/>
    <w:rsid w:val="000C0697"/>
    <w:rsid w:val="000C0882"/>
    <w:rsid w:val="000C095A"/>
    <w:rsid w:val="000C09D1"/>
    <w:rsid w:val="000C0CCA"/>
    <w:rsid w:val="000C1252"/>
    <w:rsid w:val="000C1257"/>
    <w:rsid w:val="000C12C4"/>
    <w:rsid w:val="000C14E0"/>
    <w:rsid w:val="000C1539"/>
    <w:rsid w:val="000C17F2"/>
    <w:rsid w:val="000C1B5B"/>
    <w:rsid w:val="000C20EE"/>
    <w:rsid w:val="000C2208"/>
    <w:rsid w:val="000C2295"/>
    <w:rsid w:val="000C26E0"/>
    <w:rsid w:val="000C2CE6"/>
    <w:rsid w:val="000C2D1C"/>
    <w:rsid w:val="000C31D8"/>
    <w:rsid w:val="000C389E"/>
    <w:rsid w:val="000C3A85"/>
    <w:rsid w:val="000C3B7A"/>
    <w:rsid w:val="000C3DB9"/>
    <w:rsid w:val="000C3F10"/>
    <w:rsid w:val="000C4226"/>
    <w:rsid w:val="000C4270"/>
    <w:rsid w:val="000C4696"/>
    <w:rsid w:val="000C47DD"/>
    <w:rsid w:val="000C4858"/>
    <w:rsid w:val="000C4AB5"/>
    <w:rsid w:val="000C4B9D"/>
    <w:rsid w:val="000C4CD6"/>
    <w:rsid w:val="000C518D"/>
    <w:rsid w:val="000C52A4"/>
    <w:rsid w:val="000C55B9"/>
    <w:rsid w:val="000C56F6"/>
    <w:rsid w:val="000C5C95"/>
    <w:rsid w:val="000C5D8E"/>
    <w:rsid w:val="000C5DC1"/>
    <w:rsid w:val="000C6428"/>
    <w:rsid w:val="000C65D1"/>
    <w:rsid w:val="000C666C"/>
    <w:rsid w:val="000C692D"/>
    <w:rsid w:val="000C69EA"/>
    <w:rsid w:val="000C6CF4"/>
    <w:rsid w:val="000C6CF8"/>
    <w:rsid w:val="000C6F42"/>
    <w:rsid w:val="000C70D6"/>
    <w:rsid w:val="000C71DA"/>
    <w:rsid w:val="000C75F0"/>
    <w:rsid w:val="000C784A"/>
    <w:rsid w:val="000C784B"/>
    <w:rsid w:val="000C79DF"/>
    <w:rsid w:val="000C7C04"/>
    <w:rsid w:val="000C7DEE"/>
    <w:rsid w:val="000D06A1"/>
    <w:rsid w:val="000D0701"/>
    <w:rsid w:val="000D0CD2"/>
    <w:rsid w:val="000D0CD6"/>
    <w:rsid w:val="000D0E2D"/>
    <w:rsid w:val="000D10CA"/>
    <w:rsid w:val="000D12A2"/>
    <w:rsid w:val="000D1432"/>
    <w:rsid w:val="000D18E1"/>
    <w:rsid w:val="000D1D07"/>
    <w:rsid w:val="000D1DF4"/>
    <w:rsid w:val="000D1E6E"/>
    <w:rsid w:val="000D2054"/>
    <w:rsid w:val="000D2135"/>
    <w:rsid w:val="000D2840"/>
    <w:rsid w:val="000D2B11"/>
    <w:rsid w:val="000D2D4D"/>
    <w:rsid w:val="000D2FB7"/>
    <w:rsid w:val="000D30D1"/>
    <w:rsid w:val="000D3392"/>
    <w:rsid w:val="000D33EA"/>
    <w:rsid w:val="000D3C80"/>
    <w:rsid w:val="000D4242"/>
    <w:rsid w:val="000D430F"/>
    <w:rsid w:val="000D457F"/>
    <w:rsid w:val="000D46E9"/>
    <w:rsid w:val="000D4FB2"/>
    <w:rsid w:val="000D4FC4"/>
    <w:rsid w:val="000D5008"/>
    <w:rsid w:val="000D51F5"/>
    <w:rsid w:val="000D535B"/>
    <w:rsid w:val="000D5405"/>
    <w:rsid w:val="000D5546"/>
    <w:rsid w:val="000D557C"/>
    <w:rsid w:val="000D5716"/>
    <w:rsid w:val="000D5D4A"/>
    <w:rsid w:val="000D5E3E"/>
    <w:rsid w:val="000D5E8E"/>
    <w:rsid w:val="000D60CE"/>
    <w:rsid w:val="000D614B"/>
    <w:rsid w:val="000D64B3"/>
    <w:rsid w:val="000D6512"/>
    <w:rsid w:val="000D6C4A"/>
    <w:rsid w:val="000D6E29"/>
    <w:rsid w:val="000D6EC6"/>
    <w:rsid w:val="000D71D9"/>
    <w:rsid w:val="000D78E9"/>
    <w:rsid w:val="000D7A41"/>
    <w:rsid w:val="000D7A7E"/>
    <w:rsid w:val="000D7B66"/>
    <w:rsid w:val="000E0595"/>
    <w:rsid w:val="000E05B6"/>
    <w:rsid w:val="000E06F2"/>
    <w:rsid w:val="000E0870"/>
    <w:rsid w:val="000E0997"/>
    <w:rsid w:val="000E0DF6"/>
    <w:rsid w:val="000E0EF8"/>
    <w:rsid w:val="000E10BC"/>
    <w:rsid w:val="000E1668"/>
    <w:rsid w:val="000E1BDF"/>
    <w:rsid w:val="000E236F"/>
    <w:rsid w:val="000E237B"/>
    <w:rsid w:val="000E24D4"/>
    <w:rsid w:val="000E2650"/>
    <w:rsid w:val="000E2667"/>
    <w:rsid w:val="000E270F"/>
    <w:rsid w:val="000E2808"/>
    <w:rsid w:val="000E28A9"/>
    <w:rsid w:val="000E2CD6"/>
    <w:rsid w:val="000E2F55"/>
    <w:rsid w:val="000E3554"/>
    <w:rsid w:val="000E36B0"/>
    <w:rsid w:val="000E372A"/>
    <w:rsid w:val="000E3846"/>
    <w:rsid w:val="000E3E4B"/>
    <w:rsid w:val="000E4081"/>
    <w:rsid w:val="000E439A"/>
    <w:rsid w:val="000E447A"/>
    <w:rsid w:val="000E463E"/>
    <w:rsid w:val="000E48BF"/>
    <w:rsid w:val="000E4BFA"/>
    <w:rsid w:val="000E4DEF"/>
    <w:rsid w:val="000E4EE6"/>
    <w:rsid w:val="000E50C4"/>
    <w:rsid w:val="000E50F2"/>
    <w:rsid w:val="000E51FB"/>
    <w:rsid w:val="000E5276"/>
    <w:rsid w:val="000E529E"/>
    <w:rsid w:val="000E53C3"/>
    <w:rsid w:val="000E5622"/>
    <w:rsid w:val="000E5910"/>
    <w:rsid w:val="000E59F5"/>
    <w:rsid w:val="000E5A46"/>
    <w:rsid w:val="000E5ABE"/>
    <w:rsid w:val="000E5D65"/>
    <w:rsid w:val="000E5E0E"/>
    <w:rsid w:val="000E5EA4"/>
    <w:rsid w:val="000E5EF2"/>
    <w:rsid w:val="000E620C"/>
    <w:rsid w:val="000E6353"/>
    <w:rsid w:val="000E6770"/>
    <w:rsid w:val="000E6A05"/>
    <w:rsid w:val="000E6D28"/>
    <w:rsid w:val="000E714F"/>
    <w:rsid w:val="000E7288"/>
    <w:rsid w:val="000E77A0"/>
    <w:rsid w:val="000E78D8"/>
    <w:rsid w:val="000E790D"/>
    <w:rsid w:val="000E797D"/>
    <w:rsid w:val="000E7988"/>
    <w:rsid w:val="000E79A1"/>
    <w:rsid w:val="000E7B22"/>
    <w:rsid w:val="000E7CE9"/>
    <w:rsid w:val="000E7F3B"/>
    <w:rsid w:val="000F0032"/>
    <w:rsid w:val="000F00ED"/>
    <w:rsid w:val="000F026E"/>
    <w:rsid w:val="000F05E1"/>
    <w:rsid w:val="000F08F0"/>
    <w:rsid w:val="000F09D5"/>
    <w:rsid w:val="000F0DBA"/>
    <w:rsid w:val="000F0F0A"/>
    <w:rsid w:val="000F1351"/>
    <w:rsid w:val="000F13D1"/>
    <w:rsid w:val="000F1420"/>
    <w:rsid w:val="000F148E"/>
    <w:rsid w:val="000F1527"/>
    <w:rsid w:val="000F1554"/>
    <w:rsid w:val="000F1693"/>
    <w:rsid w:val="000F169F"/>
    <w:rsid w:val="000F16FA"/>
    <w:rsid w:val="000F1A37"/>
    <w:rsid w:val="000F1B8C"/>
    <w:rsid w:val="000F1BC5"/>
    <w:rsid w:val="000F1C2A"/>
    <w:rsid w:val="000F1C3B"/>
    <w:rsid w:val="000F1F9A"/>
    <w:rsid w:val="000F2045"/>
    <w:rsid w:val="000F248A"/>
    <w:rsid w:val="000F24C5"/>
    <w:rsid w:val="000F2900"/>
    <w:rsid w:val="000F2D2A"/>
    <w:rsid w:val="000F2DD7"/>
    <w:rsid w:val="000F2ED8"/>
    <w:rsid w:val="000F2F76"/>
    <w:rsid w:val="000F3210"/>
    <w:rsid w:val="000F32BB"/>
    <w:rsid w:val="000F37A6"/>
    <w:rsid w:val="000F3895"/>
    <w:rsid w:val="000F389D"/>
    <w:rsid w:val="000F38F2"/>
    <w:rsid w:val="000F39B1"/>
    <w:rsid w:val="000F3D5B"/>
    <w:rsid w:val="000F3DE4"/>
    <w:rsid w:val="000F41FB"/>
    <w:rsid w:val="000F4515"/>
    <w:rsid w:val="000F46EC"/>
    <w:rsid w:val="000F4A92"/>
    <w:rsid w:val="000F4E8A"/>
    <w:rsid w:val="000F51E0"/>
    <w:rsid w:val="000F52A7"/>
    <w:rsid w:val="000F52F2"/>
    <w:rsid w:val="000F537A"/>
    <w:rsid w:val="000F53C1"/>
    <w:rsid w:val="000F54BC"/>
    <w:rsid w:val="000F56F0"/>
    <w:rsid w:val="000F5817"/>
    <w:rsid w:val="000F5B05"/>
    <w:rsid w:val="000F5B8A"/>
    <w:rsid w:val="000F5BB8"/>
    <w:rsid w:val="000F5C52"/>
    <w:rsid w:val="000F5CED"/>
    <w:rsid w:val="000F5ED9"/>
    <w:rsid w:val="000F5FBE"/>
    <w:rsid w:val="000F62E9"/>
    <w:rsid w:val="000F6393"/>
    <w:rsid w:val="000F6577"/>
    <w:rsid w:val="000F6B6A"/>
    <w:rsid w:val="000F6DEE"/>
    <w:rsid w:val="000F6E52"/>
    <w:rsid w:val="000F7515"/>
    <w:rsid w:val="000F7676"/>
    <w:rsid w:val="000F7720"/>
    <w:rsid w:val="000F794D"/>
    <w:rsid w:val="000F7FC6"/>
    <w:rsid w:val="00100034"/>
    <w:rsid w:val="00100194"/>
    <w:rsid w:val="00100231"/>
    <w:rsid w:val="00100400"/>
    <w:rsid w:val="00100579"/>
    <w:rsid w:val="001008DE"/>
    <w:rsid w:val="00100DBB"/>
    <w:rsid w:val="00100E6C"/>
    <w:rsid w:val="00100F46"/>
    <w:rsid w:val="00101757"/>
    <w:rsid w:val="00101776"/>
    <w:rsid w:val="00101863"/>
    <w:rsid w:val="00101887"/>
    <w:rsid w:val="00101BC6"/>
    <w:rsid w:val="00101C8F"/>
    <w:rsid w:val="00101F89"/>
    <w:rsid w:val="001020AF"/>
    <w:rsid w:val="001022A1"/>
    <w:rsid w:val="001023E5"/>
    <w:rsid w:val="00102A14"/>
    <w:rsid w:val="00102B8C"/>
    <w:rsid w:val="00102CA9"/>
    <w:rsid w:val="00102D96"/>
    <w:rsid w:val="00103002"/>
    <w:rsid w:val="00103031"/>
    <w:rsid w:val="00103087"/>
    <w:rsid w:val="001030EE"/>
    <w:rsid w:val="00103165"/>
    <w:rsid w:val="001031AD"/>
    <w:rsid w:val="001032D1"/>
    <w:rsid w:val="00103411"/>
    <w:rsid w:val="0010367D"/>
    <w:rsid w:val="00103954"/>
    <w:rsid w:val="00103E25"/>
    <w:rsid w:val="00103F31"/>
    <w:rsid w:val="00104016"/>
    <w:rsid w:val="00104028"/>
    <w:rsid w:val="0010437B"/>
    <w:rsid w:val="001043A5"/>
    <w:rsid w:val="00104695"/>
    <w:rsid w:val="00104977"/>
    <w:rsid w:val="00104ABB"/>
    <w:rsid w:val="0010509A"/>
    <w:rsid w:val="0010533B"/>
    <w:rsid w:val="00105851"/>
    <w:rsid w:val="00105B31"/>
    <w:rsid w:val="00105BDA"/>
    <w:rsid w:val="00105D1D"/>
    <w:rsid w:val="00106192"/>
    <w:rsid w:val="001063F4"/>
    <w:rsid w:val="00106654"/>
    <w:rsid w:val="00106AAB"/>
    <w:rsid w:val="00106C10"/>
    <w:rsid w:val="00106C31"/>
    <w:rsid w:val="00106D00"/>
    <w:rsid w:val="00106D89"/>
    <w:rsid w:val="0010746F"/>
    <w:rsid w:val="001077AD"/>
    <w:rsid w:val="001079A2"/>
    <w:rsid w:val="00107A65"/>
    <w:rsid w:val="00107E47"/>
    <w:rsid w:val="001106B9"/>
    <w:rsid w:val="00110907"/>
    <w:rsid w:val="00110945"/>
    <w:rsid w:val="00110BC8"/>
    <w:rsid w:val="00110D00"/>
    <w:rsid w:val="00111005"/>
    <w:rsid w:val="00111258"/>
    <w:rsid w:val="001113A8"/>
    <w:rsid w:val="001113DF"/>
    <w:rsid w:val="0011146C"/>
    <w:rsid w:val="001116D8"/>
    <w:rsid w:val="00111823"/>
    <w:rsid w:val="00111F26"/>
    <w:rsid w:val="00112123"/>
    <w:rsid w:val="00112333"/>
    <w:rsid w:val="00112541"/>
    <w:rsid w:val="00112C62"/>
    <w:rsid w:val="0011380D"/>
    <w:rsid w:val="00113891"/>
    <w:rsid w:val="001138DF"/>
    <w:rsid w:val="001140D1"/>
    <w:rsid w:val="00114287"/>
    <w:rsid w:val="00114310"/>
    <w:rsid w:val="0011463A"/>
    <w:rsid w:val="001148DE"/>
    <w:rsid w:val="00114990"/>
    <w:rsid w:val="00114AD4"/>
    <w:rsid w:val="00114B7A"/>
    <w:rsid w:val="00114BC6"/>
    <w:rsid w:val="001151C7"/>
    <w:rsid w:val="0011520E"/>
    <w:rsid w:val="00115325"/>
    <w:rsid w:val="0011542B"/>
    <w:rsid w:val="00115658"/>
    <w:rsid w:val="001156C6"/>
    <w:rsid w:val="00115729"/>
    <w:rsid w:val="001157DC"/>
    <w:rsid w:val="00115AD4"/>
    <w:rsid w:val="00115E78"/>
    <w:rsid w:val="00115E7F"/>
    <w:rsid w:val="00115F34"/>
    <w:rsid w:val="00115F4D"/>
    <w:rsid w:val="00116467"/>
    <w:rsid w:val="001167D2"/>
    <w:rsid w:val="0011683E"/>
    <w:rsid w:val="00116CE1"/>
    <w:rsid w:val="00116ED8"/>
    <w:rsid w:val="0011716B"/>
    <w:rsid w:val="00117354"/>
    <w:rsid w:val="0011738A"/>
    <w:rsid w:val="00117416"/>
    <w:rsid w:val="00117711"/>
    <w:rsid w:val="00117C8D"/>
    <w:rsid w:val="00120847"/>
    <w:rsid w:val="00120A53"/>
    <w:rsid w:val="00120B75"/>
    <w:rsid w:val="00120BFD"/>
    <w:rsid w:val="00120E97"/>
    <w:rsid w:val="001210BC"/>
    <w:rsid w:val="0012132D"/>
    <w:rsid w:val="0012148B"/>
    <w:rsid w:val="001218F0"/>
    <w:rsid w:val="00121A46"/>
    <w:rsid w:val="00121B7A"/>
    <w:rsid w:val="00121D98"/>
    <w:rsid w:val="001221B6"/>
    <w:rsid w:val="00122223"/>
    <w:rsid w:val="0012239C"/>
    <w:rsid w:val="00122603"/>
    <w:rsid w:val="0012264A"/>
    <w:rsid w:val="0012278F"/>
    <w:rsid w:val="00122A71"/>
    <w:rsid w:val="00122DBA"/>
    <w:rsid w:val="00122F8E"/>
    <w:rsid w:val="0012304C"/>
    <w:rsid w:val="001230DC"/>
    <w:rsid w:val="00123456"/>
    <w:rsid w:val="00123E7D"/>
    <w:rsid w:val="0012457D"/>
    <w:rsid w:val="001247D2"/>
    <w:rsid w:val="001248C6"/>
    <w:rsid w:val="00124AE9"/>
    <w:rsid w:val="00124B22"/>
    <w:rsid w:val="00125738"/>
    <w:rsid w:val="0012588A"/>
    <w:rsid w:val="00125A7C"/>
    <w:rsid w:val="00125C51"/>
    <w:rsid w:val="00125F29"/>
    <w:rsid w:val="001260FB"/>
    <w:rsid w:val="001261AF"/>
    <w:rsid w:val="0012627B"/>
    <w:rsid w:val="00126423"/>
    <w:rsid w:val="00126513"/>
    <w:rsid w:val="00126524"/>
    <w:rsid w:val="00126998"/>
    <w:rsid w:val="00126AD0"/>
    <w:rsid w:val="00126B9D"/>
    <w:rsid w:val="00126C06"/>
    <w:rsid w:val="00126E48"/>
    <w:rsid w:val="00127161"/>
    <w:rsid w:val="001271E0"/>
    <w:rsid w:val="00127514"/>
    <w:rsid w:val="00127868"/>
    <w:rsid w:val="001279BC"/>
    <w:rsid w:val="00127A21"/>
    <w:rsid w:val="0013001D"/>
    <w:rsid w:val="001301DE"/>
    <w:rsid w:val="00130363"/>
    <w:rsid w:val="001307F6"/>
    <w:rsid w:val="001308F3"/>
    <w:rsid w:val="00130A6D"/>
    <w:rsid w:val="00130FBB"/>
    <w:rsid w:val="00131107"/>
    <w:rsid w:val="00131193"/>
    <w:rsid w:val="00131333"/>
    <w:rsid w:val="00131614"/>
    <w:rsid w:val="00131973"/>
    <w:rsid w:val="00131B14"/>
    <w:rsid w:val="00131F46"/>
    <w:rsid w:val="00132084"/>
    <w:rsid w:val="001323E6"/>
    <w:rsid w:val="00132998"/>
    <w:rsid w:val="00132AD3"/>
    <w:rsid w:val="00132D57"/>
    <w:rsid w:val="00132FD4"/>
    <w:rsid w:val="001330FA"/>
    <w:rsid w:val="001331D3"/>
    <w:rsid w:val="00133343"/>
    <w:rsid w:val="001335D0"/>
    <w:rsid w:val="001335D1"/>
    <w:rsid w:val="00133758"/>
    <w:rsid w:val="001337E5"/>
    <w:rsid w:val="00133A16"/>
    <w:rsid w:val="00133ABF"/>
    <w:rsid w:val="00133AE7"/>
    <w:rsid w:val="00133B90"/>
    <w:rsid w:val="00133BCF"/>
    <w:rsid w:val="00133DC5"/>
    <w:rsid w:val="00133FD5"/>
    <w:rsid w:val="00134049"/>
    <w:rsid w:val="00134373"/>
    <w:rsid w:val="00134AF0"/>
    <w:rsid w:val="00134BFE"/>
    <w:rsid w:val="00134C58"/>
    <w:rsid w:val="00134CB1"/>
    <w:rsid w:val="00134E10"/>
    <w:rsid w:val="00135099"/>
    <w:rsid w:val="0013524F"/>
    <w:rsid w:val="00135312"/>
    <w:rsid w:val="00135439"/>
    <w:rsid w:val="0013604D"/>
    <w:rsid w:val="0013638F"/>
    <w:rsid w:val="001364BB"/>
    <w:rsid w:val="00136798"/>
    <w:rsid w:val="001367B3"/>
    <w:rsid w:val="00136901"/>
    <w:rsid w:val="00136D75"/>
    <w:rsid w:val="00136DAC"/>
    <w:rsid w:val="0013718C"/>
    <w:rsid w:val="00137662"/>
    <w:rsid w:val="0013787E"/>
    <w:rsid w:val="00137BB5"/>
    <w:rsid w:val="00137C49"/>
    <w:rsid w:val="00137CCA"/>
    <w:rsid w:val="00137DDD"/>
    <w:rsid w:val="00137FF5"/>
    <w:rsid w:val="00140588"/>
    <w:rsid w:val="001405C2"/>
    <w:rsid w:val="00140BD1"/>
    <w:rsid w:val="00140CFD"/>
    <w:rsid w:val="00140EEC"/>
    <w:rsid w:val="00140F37"/>
    <w:rsid w:val="00141182"/>
    <w:rsid w:val="00141226"/>
    <w:rsid w:val="00141561"/>
    <w:rsid w:val="001416EC"/>
    <w:rsid w:val="00141A37"/>
    <w:rsid w:val="00141A44"/>
    <w:rsid w:val="00141C2E"/>
    <w:rsid w:val="00141E4E"/>
    <w:rsid w:val="00141E90"/>
    <w:rsid w:val="00142123"/>
    <w:rsid w:val="001421E8"/>
    <w:rsid w:val="0014255B"/>
    <w:rsid w:val="001429A6"/>
    <w:rsid w:val="00142ABC"/>
    <w:rsid w:val="00142C79"/>
    <w:rsid w:val="00142C93"/>
    <w:rsid w:val="00142CA4"/>
    <w:rsid w:val="00142D03"/>
    <w:rsid w:val="0014305F"/>
    <w:rsid w:val="001435B0"/>
    <w:rsid w:val="001438A5"/>
    <w:rsid w:val="001438E3"/>
    <w:rsid w:val="00144070"/>
    <w:rsid w:val="00145005"/>
    <w:rsid w:val="001451C6"/>
    <w:rsid w:val="00145443"/>
    <w:rsid w:val="001454D2"/>
    <w:rsid w:val="0014572B"/>
    <w:rsid w:val="00145A08"/>
    <w:rsid w:val="00145A1A"/>
    <w:rsid w:val="00145BD5"/>
    <w:rsid w:val="00145C0B"/>
    <w:rsid w:val="00145F2D"/>
    <w:rsid w:val="00145F71"/>
    <w:rsid w:val="001460C0"/>
    <w:rsid w:val="00146350"/>
    <w:rsid w:val="00146409"/>
    <w:rsid w:val="0014650E"/>
    <w:rsid w:val="001465CC"/>
    <w:rsid w:val="0014699A"/>
    <w:rsid w:val="0014767B"/>
    <w:rsid w:val="001477C8"/>
    <w:rsid w:val="00147985"/>
    <w:rsid w:val="00147D1E"/>
    <w:rsid w:val="00147D2F"/>
    <w:rsid w:val="00147F98"/>
    <w:rsid w:val="00150001"/>
    <w:rsid w:val="00150363"/>
    <w:rsid w:val="001503EB"/>
    <w:rsid w:val="00150597"/>
    <w:rsid w:val="00151368"/>
    <w:rsid w:val="0015168D"/>
    <w:rsid w:val="001517E6"/>
    <w:rsid w:val="00151C61"/>
    <w:rsid w:val="00151EB1"/>
    <w:rsid w:val="00151F46"/>
    <w:rsid w:val="0015252E"/>
    <w:rsid w:val="00152E7B"/>
    <w:rsid w:val="00153567"/>
    <w:rsid w:val="001539AE"/>
    <w:rsid w:val="00154060"/>
    <w:rsid w:val="0015410F"/>
    <w:rsid w:val="00154298"/>
    <w:rsid w:val="00154310"/>
    <w:rsid w:val="001544F0"/>
    <w:rsid w:val="00154CF2"/>
    <w:rsid w:val="00154E4C"/>
    <w:rsid w:val="00155312"/>
    <w:rsid w:val="0015555A"/>
    <w:rsid w:val="0015578E"/>
    <w:rsid w:val="00155915"/>
    <w:rsid w:val="00155A56"/>
    <w:rsid w:val="00155AD0"/>
    <w:rsid w:val="00155D75"/>
    <w:rsid w:val="00155FC7"/>
    <w:rsid w:val="001562E6"/>
    <w:rsid w:val="00156302"/>
    <w:rsid w:val="0015649D"/>
    <w:rsid w:val="001564A7"/>
    <w:rsid w:val="001564B2"/>
    <w:rsid w:val="0015658B"/>
    <w:rsid w:val="0015681F"/>
    <w:rsid w:val="0015688A"/>
    <w:rsid w:val="00156988"/>
    <w:rsid w:val="00156A8C"/>
    <w:rsid w:val="00157005"/>
    <w:rsid w:val="00157466"/>
    <w:rsid w:val="001575EB"/>
    <w:rsid w:val="001578A3"/>
    <w:rsid w:val="00157C68"/>
    <w:rsid w:val="001600F3"/>
    <w:rsid w:val="0016078A"/>
    <w:rsid w:val="001609AA"/>
    <w:rsid w:val="00160B7D"/>
    <w:rsid w:val="00160BEB"/>
    <w:rsid w:val="00160BF5"/>
    <w:rsid w:val="00160D74"/>
    <w:rsid w:val="00160F10"/>
    <w:rsid w:val="0016104A"/>
    <w:rsid w:val="00161763"/>
    <w:rsid w:val="00161A59"/>
    <w:rsid w:val="00161A9B"/>
    <w:rsid w:val="00161B54"/>
    <w:rsid w:val="0016201E"/>
    <w:rsid w:val="001623A2"/>
    <w:rsid w:val="00162560"/>
    <w:rsid w:val="001627A6"/>
    <w:rsid w:val="001628B2"/>
    <w:rsid w:val="00162908"/>
    <w:rsid w:val="00162DBC"/>
    <w:rsid w:val="00162F79"/>
    <w:rsid w:val="001631C2"/>
    <w:rsid w:val="0016334F"/>
    <w:rsid w:val="001633DE"/>
    <w:rsid w:val="0016351E"/>
    <w:rsid w:val="001637EB"/>
    <w:rsid w:val="001638F2"/>
    <w:rsid w:val="001639FD"/>
    <w:rsid w:val="00163C1A"/>
    <w:rsid w:val="00163F1D"/>
    <w:rsid w:val="001641F5"/>
    <w:rsid w:val="0016481D"/>
    <w:rsid w:val="00164956"/>
    <w:rsid w:val="00164F72"/>
    <w:rsid w:val="00164FB3"/>
    <w:rsid w:val="00164FF1"/>
    <w:rsid w:val="001657CE"/>
    <w:rsid w:val="00165B58"/>
    <w:rsid w:val="00165FDE"/>
    <w:rsid w:val="0016659F"/>
    <w:rsid w:val="0016664B"/>
    <w:rsid w:val="001668D0"/>
    <w:rsid w:val="00166ED9"/>
    <w:rsid w:val="00166F9C"/>
    <w:rsid w:val="00167064"/>
    <w:rsid w:val="00167184"/>
    <w:rsid w:val="001671D1"/>
    <w:rsid w:val="0016780F"/>
    <w:rsid w:val="00167EDD"/>
    <w:rsid w:val="00170165"/>
    <w:rsid w:val="00170380"/>
    <w:rsid w:val="0017043C"/>
    <w:rsid w:val="001707E3"/>
    <w:rsid w:val="00170AC5"/>
    <w:rsid w:val="00171279"/>
    <w:rsid w:val="001714BB"/>
    <w:rsid w:val="00171547"/>
    <w:rsid w:val="00171791"/>
    <w:rsid w:val="00171F1D"/>
    <w:rsid w:val="00171FC8"/>
    <w:rsid w:val="001720AE"/>
    <w:rsid w:val="001722C1"/>
    <w:rsid w:val="001722F6"/>
    <w:rsid w:val="0017250C"/>
    <w:rsid w:val="0017272A"/>
    <w:rsid w:val="00172DFE"/>
    <w:rsid w:val="00172F5E"/>
    <w:rsid w:val="0017334C"/>
    <w:rsid w:val="0017341E"/>
    <w:rsid w:val="0017358F"/>
    <w:rsid w:val="0017371B"/>
    <w:rsid w:val="00173CE9"/>
    <w:rsid w:val="00173F3E"/>
    <w:rsid w:val="001740F5"/>
    <w:rsid w:val="00174B94"/>
    <w:rsid w:val="00174C01"/>
    <w:rsid w:val="0017501B"/>
    <w:rsid w:val="001753A8"/>
    <w:rsid w:val="00175509"/>
    <w:rsid w:val="00175510"/>
    <w:rsid w:val="001756B7"/>
    <w:rsid w:val="001756C1"/>
    <w:rsid w:val="00175A94"/>
    <w:rsid w:val="00175DA2"/>
    <w:rsid w:val="00175EB4"/>
    <w:rsid w:val="00175FED"/>
    <w:rsid w:val="00176580"/>
    <w:rsid w:val="001768EF"/>
    <w:rsid w:val="00176D05"/>
    <w:rsid w:val="00176F0D"/>
    <w:rsid w:val="001772AC"/>
    <w:rsid w:val="0017748F"/>
    <w:rsid w:val="00177612"/>
    <w:rsid w:val="0017775A"/>
    <w:rsid w:val="00177B42"/>
    <w:rsid w:val="001803E2"/>
    <w:rsid w:val="001804DF"/>
    <w:rsid w:val="001808E7"/>
    <w:rsid w:val="00180A58"/>
    <w:rsid w:val="00180AF7"/>
    <w:rsid w:val="00180C60"/>
    <w:rsid w:val="00180C88"/>
    <w:rsid w:val="00180D45"/>
    <w:rsid w:val="00181873"/>
    <w:rsid w:val="00181A02"/>
    <w:rsid w:val="00181B90"/>
    <w:rsid w:val="00181E70"/>
    <w:rsid w:val="00181F12"/>
    <w:rsid w:val="00181F97"/>
    <w:rsid w:val="001823FB"/>
    <w:rsid w:val="0018264F"/>
    <w:rsid w:val="001826B3"/>
    <w:rsid w:val="001827AD"/>
    <w:rsid w:val="001828B8"/>
    <w:rsid w:val="00182A12"/>
    <w:rsid w:val="00182E44"/>
    <w:rsid w:val="00183749"/>
    <w:rsid w:val="001837B4"/>
    <w:rsid w:val="001837E9"/>
    <w:rsid w:val="00183905"/>
    <w:rsid w:val="0018397A"/>
    <w:rsid w:val="00183A2E"/>
    <w:rsid w:val="00183AE6"/>
    <w:rsid w:val="00183C5B"/>
    <w:rsid w:val="00183F00"/>
    <w:rsid w:val="00184190"/>
    <w:rsid w:val="00184206"/>
    <w:rsid w:val="001849E3"/>
    <w:rsid w:val="00184D69"/>
    <w:rsid w:val="00184F9F"/>
    <w:rsid w:val="00185087"/>
    <w:rsid w:val="001851B6"/>
    <w:rsid w:val="001855BC"/>
    <w:rsid w:val="0018567E"/>
    <w:rsid w:val="00185B34"/>
    <w:rsid w:val="00185E96"/>
    <w:rsid w:val="001863CE"/>
    <w:rsid w:val="0018650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C1"/>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1E"/>
    <w:rsid w:val="0019325F"/>
    <w:rsid w:val="0019329B"/>
    <w:rsid w:val="00193346"/>
    <w:rsid w:val="0019334A"/>
    <w:rsid w:val="001934C9"/>
    <w:rsid w:val="0019376C"/>
    <w:rsid w:val="001937E4"/>
    <w:rsid w:val="00193915"/>
    <w:rsid w:val="00193ADB"/>
    <w:rsid w:val="00193B3E"/>
    <w:rsid w:val="00194553"/>
    <w:rsid w:val="001945B9"/>
    <w:rsid w:val="001949A8"/>
    <w:rsid w:val="00194E13"/>
    <w:rsid w:val="00194EDE"/>
    <w:rsid w:val="00194F54"/>
    <w:rsid w:val="001952E9"/>
    <w:rsid w:val="0019538E"/>
    <w:rsid w:val="0019549D"/>
    <w:rsid w:val="00195586"/>
    <w:rsid w:val="00195627"/>
    <w:rsid w:val="001956AB"/>
    <w:rsid w:val="00195810"/>
    <w:rsid w:val="00195816"/>
    <w:rsid w:val="00195B2E"/>
    <w:rsid w:val="00195CEC"/>
    <w:rsid w:val="00195FA5"/>
    <w:rsid w:val="00196248"/>
    <w:rsid w:val="001968B6"/>
    <w:rsid w:val="001968D6"/>
    <w:rsid w:val="001968E5"/>
    <w:rsid w:val="001969D9"/>
    <w:rsid w:val="00196C01"/>
    <w:rsid w:val="001972E6"/>
    <w:rsid w:val="001973CB"/>
    <w:rsid w:val="001973F9"/>
    <w:rsid w:val="00197474"/>
    <w:rsid w:val="001974D8"/>
    <w:rsid w:val="0019762F"/>
    <w:rsid w:val="001978D8"/>
    <w:rsid w:val="0019791F"/>
    <w:rsid w:val="001A02EB"/>
    <w:rsid w:val="001A0336"/>
    <w:rsid w:val="001A0450"/>
    <w:rsid w:val="001A0904"/>
    <w:rsid w:val="001A0A2D"/>
    <w:rsid w:val="001A0A42"/>
    <w:rsid w:val="001A0B4D"/>
    <w:rsid w:val="001A0B95"/>
    <w:rsid w:val="001A0D24"/>
    <w:rsid w:val="001A0F54"/>
    <w:rsid w:val="001A1BFC"/>
    <w:rsid w:val="001A1C39"/>
    <w:rsid w:val="001A2610"/>
    <w:rsid w:val="001A2828"/>
    <w:rsid w:val="001A2CEF"/>
    <w:rsid w:val="001A3005"/>
    <w:rsid w:val="001A323E"/>
    <w:rsid w:val="001A3785"/>
    <w:rsid w:val="001A387E"/>
    <w:rsid w:val="001A389E"/>
    <w:rsid w:val="001A3986"/>
    <w:rsid w:val="001A41BA"/>
    <w:rsid w:val="001A4424"/>
    <w:rsid w:val="001A45B4"/>
    <w:rsid w:val="001A4609"/>
    <w:rsid w:val="001A4930"/>
    <w:rsid w:val="001A4A27"/>
    <w:rsid w:val="001A4A77"/>
    <w:rsid w:val="001A4BCA"/>
    <w:rsid w:val="001A501E"/>
    <w:rsid w:val="001A53FC"/>
    <w:rsid w:val="001A544A"/>
    <w:rsid w:val="001A545B"/>
    <w:rsid w:val="001A5512"/>
    <w:rsid w:val="001A55E8"/>
    <w:rsid w:val="001A5792"/>
    <w:rsid w:val="001A5922"/>
    <w:rsid w:val="001A5D25"/>
    <w:rsid w:val="001A5D92"/>
    <w:rsid w:val="001A5E1A"/>
    <w:rsid w:val="001A5E4E"/>
    <w:rsid w:val="001A5E83"/>
    <w:rsid w:val="001A5EDB"/>
    <w:rsid w:val="001A5F9D"/>
    <w:rsid w:val="001A613D"/>
    <w:rsid w:val="001A61C0"/>
    <w:rsid w:val="001A634C"/>
    <w:rsid w:val="001A6822"/>
    <w:rsid w:val="001A6916"/>
    <w:rsid w:val="001A6D2F"/>
    <w:rsid w:val="001A6E35"/>
    <w:rsid w:val="001A6F6D"/>
    <w:rsid w:val="001A7014"/>
    <w:rsid w:val="001A70FC"/>
    <w:rsid w:val="001A71F7"/>
    <w:rsid w:val="001A7219"/>
    <w:rsid w:val="001A7239"/>
    <w:rsid w:val="001A7292"/>
    <w:rsid w:val="001A77E5"/>
    <w:rsid w:val="001A7C13"/>
    <w:rsid w:val="001B00D0"/>
    <w:rsid w:val="001B0596"/>
    <w:rsid w:val="001B0655"/>
    <w:rsid w:val="001B07F8"/>
    <w:rsid w:val="001B07FE"/>
    <w:rsid w:val="001B11CE"/>
    <w:rsid w:val="001B12A9"/>
    <w:rsid w:val="001B18CA"/>
    <w:rsid w:val="001B1B29"/>
    <w:rsid w:val="001B1B6F"/>
    <w:rsid w:val="001B1C77"/>
    <w:rsid w:val="001B1CD0"/>
    <w:rsid w:val="001B20C6"/>
    <w:rsid w:val="001B22DE"/>
    <w:rsid w:val="001B25B9"/>
    <w:rsid w:val="001B26CE"/>
    <w:rsid w:val="001B2909"/>
    <w:rsid w:val="001B31C4"/>
    <w:rsid w:val="001B336E"/>
    <w:rsid w:val="001B33AA"/>
    <w:rsid w:val="001B33EE"/>
    <w:rsid w:val="001B38E1"/>
    <w:rsid w:val="001B3E58"/>
    <w:rsid w:val="001B3EEE"/>
    <w:rsid w:val="001B428A"/>
    <w:rsid w:val="001B47FB"/>
    <w:rsid w:val="001B4947"/>
    <w:rsid w:val="001B4AAB"/>
    <w:rsid w:val="001B4BAA"/>
    <w:rsid w:val="001B4C93"/>
    <w:rsid w:val="001B4C96"/>
    <w:rsid w:val="001B5265"/>
    <w:rsid w:val="001B53F8"/>
    <w:rsid w:val="001B5684"/>
    <w:rsid w:val="001B56D2"/>
    <w:rsid w:val="001B570A"/>
    <w:rsid w:val="001B5885"/>
    <w:rsid w:val="001B606E"/>
    <w:rsid w:val="001B6097"/>
    <w:rsid w:val="001B60B9"/>
    <w:rsid w:val="001B6870"/>
    <w:rsid w:val="001B694F"/>
    <w:rsid w:val="001B6AEE"/>
    <w:rsid w:val="001B6AF1"/>
    <w:rsid w:val="001B6DA3"/>
    <w:rsid w:val="001B6F74"/>
    <w:rsid w:val="001B74F3"/>
    <w:rsid w:val="001B75FB"/>
    <w:rsid w:val="001B76FE"/>
    <w:rsid w:val="001B774A"/>
    <w:rsid w:val="001B78B5"/>
    <w:rsid w:val="001B7B1B"/>
    <w:rsid w:val="001B7C4B"/>
    <w:rsid w:val="001C00C7"/>
    <w:rsid w:val="001C01EA"/>
    <w:rsid w:val="001C094F"/>
    <w:rsid w:val="001C0B70"/>
    <w:rsid w:val="001C0BDE"/>
    <w:rsid w:val="001C129E"/>
    <w:rsid w:val="001C1879"/>
    <w:rsid w:val="001C21BF"/>
    <w:rsid w:val="001C2257"/>
    <w:rsid w:val="001C25EC"/>
    <w:rsid w:val="001C29F8"/>
    <w:rsid w:val="001C2C7D"/>
    <w:rsid w:val="001C2ED2"/>
    <w:rsid w:val="001C314D"/>
    <w:rsid w:val="001C350C"/>
    <w:rsid w:val="001C3539"/>
    <w:rsid w:val="001C35B2"/>
    <w:rsid w:val="001C3729"/>
    <w:rsid w:val="001C38A2"/>
    <w:rsid w:val="001C39E4"/>
    <w:rsid w:val="001C4071"/>
    <w:rsid w:val="001C45C7"/>
    <w:rsid w:val="001C4AE7"/>
    <w:rsid w:val="001C4C17"/>
    <w:rsid w:val="001C4C82"/>
    <w:rsid w:val="001C5384"/>
    <w:rsid w:val="001C541A"/>
    <w:rsid w:val="001C551B"/>
    <w:rsid w:val="001C5A84"/>
    <w:rsid w:val="001C5EC6"/>
    <w:rsid w:val="001C625F"/>
    <w:rsid w:val="001C680E"/>
    <w:rsid w:val="001C6A87"/>
    <w:rsid w:val="001C713F"/>
    <w:rsid w:val="001C71CC"/>
    <w:rsid w:val="001C72A0"/>
    <w:rsid w:val="001C7922"/>
    <w:rsid w:val="001C7A92"/>
    <w:rsid w:val="001C7C0B"/>
    <w:rsid w:val="001C7CDF"/>
    <w:rsid w:val="001C7D24"/>
    <w:rsid w:val="001C7D9F"/>
    <w:rsid w:val="001C7EE5"/>
    <w:rsid w:val="001D00B3"/>
    <w:rsid w:val="001D0323"/>
    <w:rsid w:val="001D071D"/>
    <w:rsid w:val="001D0A5B"/>
    <w:rsid w:val="001D0AA0"/>
    <w:rsid w:val="001D0C5A"/>
    <w:rsid w:val="001D0D72"/>
    <w:rsid w:val="001D16A6"/>
    <w:rsid w:val="001D17DE"/>
    <w:rsid w:val="001D1A59"/>
    <w:rsid w:val="001D1EC7"/>
    <w:rsid w:val="001D2047"/>
    <w:rsid w:val="001D2098"/>
    <w:rsid w:val="001D218C"/>
    <w:rsid w:val="001D21A9"/>
    <w:rsid w:val="001D21B0"/>
    <w:rsid w:val="001D21F9"/>
    <w:rsid w:val="001D2429"/>
    <w:rsid w:val="001D271D"/>
    <w:rsid w:val="001D2D24"/>
    <w:rsid w:val="001D30BD"/>
    <w:rsid w:val="001D3410"/>
    <w:rsid w:val="001D346F"/>
    <w:rsid w:val="001D3704"/>
    <w:rsid w:val="001D3A79"/>
    <w:rsid w:val="001D3E3A"/>
    <w:rsid w:val="001D3E79"/>
    <w:rsid w:val="001D44F2"/>
    <w:rsid w:val="001D459C"/>
    <w:rsid w:val="001D48F1"/>
    <w:rsid w:val="001D4ABD"/>
    <w:rsid w:val="001D4D3D"/>
    <w:rsid w:val="001D4D7E"/>
    <w:rsid w:val="001D554F"/>
    <w:rsid w:val="001D5A34"/>
    <w:rsid w:val="001D5BC7"/>
    <w:rsid w:val="001D5CE7"/>
    <w:rsid w:val="001D6090"/>
    <w:rsid w:val="001D6421"/>
    <w:rsid w:val="001D6606"/>
    <w:rsid w:val="001D6C1D"/>
    <w:rsid w:val="001D70F7"/>
    <w:rsid w:val="001D71C3"/>
    <w:rsid w:val="001D7570"/>
    <w:rsid w:val="001D768B"/>
    <w:rsid w:val="001D787A"/>
    <w:rsid w:val="001D79A5"/>
    <w:rsid w:val="001D7A26"/>
    <w:rsid w:val="001D7A58"/>
    <w:rsid w:val="001D7D73"/>
    <w:rsid w:val="001D7DBE"/>
    <w:rsid w:val="001E01EA"/>
    <w:rsid w:val="001E068C"/>
    <w:rsid w:val="001E06A5"/>
    <w:rsid w:val="001E08C0"/>
    <w:rsid w:val="001E0A31"/>
    <w:rsid w:val="001E0A49"/>
    <w:rsid w:val="001E0A9B"/>
    <w:rsid w:val="001E0DF0"/>
    <w:rsid w:val="001E110A"/>
    <w:rsid w:val="001E11D4"/>
    <w:rsid w:val="001E128E"/>
    <w:rsid w:val="001E132E"/>
    <w:rsid w:val="001E13A9"/>
    <w:rsid w:val="001E16FE"/>
    <w:rsid w:val="001E1960"/>
    <w:rsid w:val="001E1A5E"/>
    <w:rsid w:val="001E1CC6"/>
    <w:rsid w:val="001E1D25"/>
    <w:rsid w:val="001E2249"/>
    <w:rsid w:val="001E2387"/>
    <w:rsid w:val="001E2580"/>
    <w:rsid w:val="001E260B"/>
    <w:rsid w:val="001E28B0"/>
    <w:rsid w:val="001E2D82"/>
    <w:rsid w:val="001E2DEC"/>
    <w:rsid w:val="001E305A"/>
    <w:rsid w:val="001E381F"/>
    <w:rsid w:val="001E399F"/>
    <w:rsid w:val="001E3C4D"/>
    <w:rsid w:val="001E3D7D"/>
    <w:rsid w:val="001E430E"/>
    <w:rsid w:val="001E47F2"/>
    <w:rsid w:val="001E4BA3"/>
    <w:rsid w:val="001E4C70"/>
    <w:rsid w:val="001E4DF7"/>
    <w:rsid w:val="001E4EB7"/>
    <w:rsid w:val="001E506D"/>
    <w:rsid w:val="001E558A"/>
    <w:rsid w:val="001E5933"/>
    <w:rsid w:val="001E5AAD"/>
    <w:rsid w:val="001E6242"/>
    <w:rsid w:val="001E6758"/>
    <w:rsid w:val="001E68B0"/>
    <w:rsid w:val="001E69A8"/>
    <w:rsid w:val="001E6C2F"/>
    <w:rsid w:val="001E6DFE"/>
    <w:rsid w:val="001E7350"/>
    <w:rsid w:val="001E7578"/>
    <w:rsid w:val="001E7915"/>
    <w:rsid w:val="001E7CAA"/>
    <w:rsid w:val="001E7EE6"/>
    <w:rsid w:val="001F00A5"/>
    <w:rsid w:val="001F00DA"/>
    <w:rsid w:val="001F02BF"/>
    <w:rsid w:val="001F0706"/>
    <w:rsid w:val="001F07C1"/>
    <w:rsid w:val="001F08C1"/>
    <w:rsid w:val="001F0B02"/>
    <w:rsid w:val="001F0B95"/>
    <w:rsid w:val="001F0CC9"/>
    <w:rsid w:val="001F0F87"/>
    <w:rsid w:val="001F0F90"/>
    <w:rsid w:val="001F0FB1"/>
    <w:rsid w:val="001F0FCC"/>
    <w:rsid w:val="001F14EC"/>
    <w:rsid w:val="001F1622"/>
    <w:rsid w:val="001F16BA"/>
    <w:rsid w:val="001F170C"/>
    <w:rsid w:val="001F1B52"/>
    <w:rsid w:val="001F1E3E"/>
    <w:rsid w:val="001F1F9C"/>
    <w:rsid w:val="001F21BE"/>
    <w:rsid w:val="001F2314"/>
    <w:rsid w:val="001F247C"/>
    <w:rsid w:val="001F2964"/>
    <w:rsid w:val="001F2ACE"/>
    <w:rsid w:val="001F2D0B"/>
    <w:rsid w:val="001F2EAD"/>
    <w:rsid w:val="001F3211"/>
    <w:rsid w:val="001F3452"/>
    <w:rsid w:val="001F3740"/>
    <w:rsid w:val="001F3E12"/>
    <w:rsid w:val="001F46F2"/>
    <w:rsid w:val="001F4B4B"/>
    <w:rsid w:val="001F5032"/>
    <w:rsid w:val="001F5089"/>
    <w:rsid w:val="001F50CB"/>
    <w:rsid w:val="001F50E3"/>
    <w:rsid w:val="001F5523"/>
    <w:rsid w:val="001F5ABB"/>
    <w:rsid w:val="001F5DD8"/>
    <w:rsid w:val="001F679D"/>
    <w:rsid w:val="001F6889"/>
    <w:rsid w:val="001F6999"/>
    <w:rsid w:val="001F6BBF"/>
    <w:rsid w:val="001F6D7D"/>
    <w:rsid w:val="001F70A6"/>
    <w:rsid w:val="001F7232"/>
    <w:rsid w:val="001F754C"/>
    <w:rsid w:val="001F7583"/>
    <w:rsid w:val="00200133"/>
    <w:rsid w:val="002001A0"/>
    <w:rsid w:val="0020041D"/>
    <w:rsid w:val="002007A0"/>
    <w:rsid w:val="00200844"/>
    <w:rsid w:val="00200897"/>
    <w:rsid w:val="00200C04"/>
    <w:rsid w:val="00200E9A"/>
    <w:rsid w:val="002010B8"/>
    <w:rsid w:val="002012D7"/>
    <w:rsid w:val="002013B4"/>
    <w:rsid w:val="00201604"/>
    <w:rsid w:val="002016D6"/>
    <w:rsid w:val="00201844"/>
    <w:rsid w:val="00201A6E"/>
    <w:rsid w:val="00201A9F"/>
    <w:rsid w:val="00201D4A"/>
    <w:rsid w:val="00201E7F"/>
    <w:rsid w:val="00202243"/>
    <w:rsid w:val="00202343"/>
    <w:rsid w:val="00202A08"/>
    <w:rsid w:val="00202ABC"/>
    <w:rsid w:val="00202EB7"/>
    <w:rsid w:val="00203014"/>
    <w:rsid w:val="0020302D"/>
    <w:rsid w:val="002032EC"/>
    <w:rsid w:val="00203767"/>
    <w:rsid w:val="00203BCD"/>
    <w:rsid w:val="002045E3"/>
    <w:rsid w:val="0020473C"/>
    <w:rsid w:val="002049BF"/>
    <w:rsid w:val="00204CFF"/>
    <w:rsid w:val="00204FA9"/>
    <w:rsid w:val="00205219"/>
    <w:rsid w:val="002052A9"/>
    <w:rsid w:val="00205408"/>
    <w:rsid w:val="002062F4"/>
    <w:rsid w:val="00206380"/>
    <w:rsid w:val="00206549"/>
    <w:rsid w:val="0020654C"/>
    <w:rsid w:val="002069F9"/>
    <w:rsid w:val="00206DB2"/>
    <w:rsid w:val="0020724F"/>
    <w:rsid w:val="00207779"/>
    <w:rsid w:val="0020788C"/>
    <w:rsid w:val="002078BF"/>
    <w:rsid w:val="00207CBC"/>
    <w:rsid w:val="00210206"/>
    <w:rsid w:val="0021020C"/>
    <w:rsid w:val="002104AE"/>
    <w:rsid w:val="0021058D"/>
    <w:rsid w:val="002109FA"/>
    <w:rsid w:val="00210C5E"/>
    <w:rsid w:val="00210C9D"/>
    <w:rsid w:val="00210D6E"/>
    <w:rsid w:val="00211408"/>
    <w:rsid w:val="00211542"/>
    <w:rsid w:val="0021155D"/>
    <w:rsid w:val="00211618"/>
    <w:rsid w:val="00211A3B"/>
    <w:rsid w:val="00211C89"/>
    <w:rsid w:val="002121F3"/>
    <w:rsid w:val="0021239C"/>
    <w:rsid w:val="00212509"/>
    <w:rsid w:val="002127FA"/>
    <w:rsid w:val="0021281B"/>
    <w:rsid w:val="00212B95"/>
    <w:rsid w:val="00212E5E"/>
    <w:rsid w:val="00213129"/>
    <w:rsid w:val="002136D3"/>
    <w:rsid w:val="00213803"/>
    <w:rsid w:val="00213E31"/>
    <w:rsid w:val="00213EF5"/>
    <w:rsid w:val="002140A3"/>
    <w:rsid w:val="00214118"/>
    <w:rsid w:val="002141E9"/>
    <w:rsid w:val="002147C6"/>
    <w:rsid w:val="00214939"/>
    <w:rsid w:val="00214F21"/>
    <w:rsid w:val="00214F80"/>
    <w:rsid w:val="00215063"/>
    <w:rsid w:val="0021516D"/>
    <w:rsid w:val="002152A3"/>
    <w:rsid w:val="002152D2"/>
    <w:rsid w:val="002152EC"/>
    <w:rsid w:val="00215626"/>
    <w:rsid w:val="002157E2"/>
    <w:rsid w:val="002157F5"/>
    <w:rsid w:val="002157F6"/>
    <w:rsid w:val="00215BDE"/>
    <w:rsid w:val="00215DA3"/>
    <w:rsid w:val="00215F94"/>
    <w:rsid w:val="00216404"/>
    <w:rsid w:val="0021680C"/>
    <w:rsid w:val="00216A6C"/>
    <w:rsid w:val="00216AF7"/>
    <w:rsid w:val="00216D8F"/>
    <w:rsid w:val="00216EA9"/>
    <w:rsid w:val="00217198"/>
    <w:rsid w:val="00217208"/>
    <w:rsid w:val="00217246"/>
    <w:rsid w:val="00217333"/>
    <w:rsid w:val="00217418"/>
    <w:rsid w:val="00217868"/>
    <w:rsid w:val="00217936"/>
    <w:rsid w:val="00217A2A"/>
    <w:rsid w:val="00217DE7"/>
    <w:rsid w:val="00217FF8"/>
    <w:rsid w:val="002205E0"/>
    <w:rsid w:val="002207EB"/>
    <w:rsid w:val="00220B4C"/>
    <w:rsid w:val="00220BD1"/>
    <w:rsid w:val="00220CC4"/>
    <w:rsid w:val="00220F14"/>
    <w:rsid w:val="00220F5F"/>
    <w:rsid w:val="00220FAA"/>
    <w:rsid w:val="00221220"/>
    <w:rsid w:val="002214D9"/>
    <w:rsid w:val="00221657"/>
    <w:rsid w:val="00221668"/>
    <w:rsid w:val="00222050"/>
    <w:rsid w:val="00222075"/>
    <w:rsid w:val="002224AE"/>
    <w:rsid w:val="0022260C"/>
    <w:rsid w:val="002226AC"/>
    <w:rsid w:val="00222A4F"/>
    <w:rsid w:val="00222AE6"/>
    <w:rsid w:val="00222B8D"/>
    <w:rsid w:val="00222F40"/>
    <w:rsid w:val="00222F4D"/>
    <w:rsid w:val="002236D9"/>
    <w:rsid w:val="002237B4"/>
    <w:rsid w:val="00223989"/>
    <w:rsid w:val="002239DE"/>
    <w:rsid w:val="00223CED"/>
    <w:rsid w:val="00223EB9"/>
    <w:rsid w:val="002242A6"/>
    <w:rsid w:val="002243C7"/>
    <w:rsid w:val="002244DA"/>
    <w:rsid w:val="002249C0"/>
    <w:rsid w:val="00224A43"/>
    <w:rsid w:val="00224B5A"/>
    <w:rsid w:val="00224C22"/>
    <w:rsid w:val="00224D5C"/>
    <w:rsid w:val="00224F11"/>
    <w:rsid w:val="00225032"/>
    <w:rsid w:val="002250C6"/>
    <w:rsid w:val="00225203"/>
    <w:rsid w:val="002254CE"/>
    <w:rsid w:val="002256A9"/>
    <w:rsid w:val="00225859"/>
    <w:rsid w:val="00225E71"/>
    <w:rsid w:val="00225F2E"/>
    <w:rsid w:val="002268C6"/>
    <w:rsid w:val="00226A00"/>
    <w:rsid w:val="00226A28"/>
    <w:rsid w:val="00226F08"/>
    <w:rsid w:val="00226F86"/>
    <w:rsid w:val="00227128"/>
    <w:rsid w:val="00227141"/>
    <w:rsid w:val="00227152"/>
    <w:rsid w:val="002271A8"/>
    <w:rsid w:val="00227332"/>
    <w:rsid w:val="00227424"/>
    <w:rsid w:val="00227760"/>
    <w:rsid w:val="002277D6"/>
    <w:rsid w:val="00227AE6"/>
    <w:rsid w:val="00227E98"/>
    <w:rsid w:val="002300F8"/>
    <w:rsid w:val="002301BD"/>
    <w:rsid w:val="00230474"/>
    <w:rsid w:val="00230526"/>
    <w:rsid w:val="00230693"/>
    <w:rsid w:val="00230927"/>
    <w:rsid w:val="00230BCC"/>
    <w:rsid w:val="00230F71"/>
    <w:rsid w:val="00231834"/>
    <w:rsid w:val="00231C1C"/>
    <w:rsid w:val="00231FA5"/>
    <w:rsid w:val="002325AB"/>
    <w:rsid w:val="0023264E"/>
    <w:rsid w:val="00232A6C"/>
    <w:rsid w:val="00232DA8"/>
    <w:rsid w:val="00232EDC"/>
    <w:rsid w:val="0023304F"/>
    <w:rsid w:val="00233481"/>
    <w:rsid w:val="00233920"/>
    <w:rsid w:val="00233BA4"/>
    <w:rsid w:val="00234344"/>
    <w:rsid w:val="00234483"/>
    <w:rsid w:val="0023451C"/>
    <w:rsid w:val="0023489B"/>
    <w:rsid w:val="0023495E"/>
    <w:rsid w:val="00234A54"/>
    <w:rsid w:val="00234C09"/>
    <w:rsid w:val="00234EAF"/>
    <w:rsid w:val="00234F55"/>
    <w:rsid w:val="00235043"/>
    <w:rsid w:val="002350C8"/>
    <w:rsid w:val="00235359"/>
    <w:rsid w:val="00235C1D"/>
    <w:rsid w:val="00235E7A"/>
    <w:rsid w:val="002362FA"/>
    <w:rsid w:val="00236516"/>
    <w:rsid w:val="0023674F"/>
    <w:rsid w:val="002369AD"/>
    <w:rsid w:val="002369EB"/>
    <w:rsid w:val="00236BAD"/>
    <w:rsid w:val="00236E02"/>
    <w:rsid w:val="00237101"/>
    <w:rsid w:val="002372A0"/>
    <w:rsid w:val="00237438"/>
    <w:rsid w:val="002377D1"/>
    <w:rsid w:val="002379C8"/>
    <w:rsid w:val="00237CFF"/>
    <w:rsid w:val="00237EAB"/>
    <w:rsid w:val="002407C9"/>
    <w:rsid w:val="0024086A"/>
    <w:rsid w:val="00240B0F"/>
    <w:rsid w:val="00241722"/>
    <w:rsid w:val="0024174C"/>
    <w:rsid w:val="002418D0"/>
    <w:rsid w:val="002419F6"/>
    <w:rsid w:val="00241EDA"/>
    <w:rsid w:val="002426DA"/>
    <w:rsid w:val="00242971"/>
    <w:rsid w:val="00242DBE"/>
    <w:rsid w:val="00242EFB"/>
    <w:rsid w:val="002430F8"/>
    <w:rsid w:val="002430F9"/>
    <w:rsid w:val="00243281"/>
    <w:rsid w:val="002436C7"/>
    <w:rsid w:val="00243795"/>
    <w:rsid w:val="00243B8C"/>
    <w:rsid w:val="00243BBC"/>
    <w:rsid w:val="00243CB7"/>
    <w:rsid w:val="00243DBC"/>
    <w:rsid w:val="0024418C"/>
    <w:rsid w:val="0024442B"/>
    <w:rsid w:val="00244631"/>
    <w:rsid w:val="002448B2"/>
    <w:rsid w:val="00244A35"/>
    <w:rsid w:val="00244AEE"/>
    <w:rsid w:val="00244CDF"/>
    <w:rsid w:val="00245028"/>
    <w:rsid w:val="002451E2"/>
    <w:rsid w:val="002454D5"/>
    <w:rsid w:val="00245BF7"/>
    <w:rsid w:val="00245E41"/>
    <w:rsid w:val="002461B1"/>
    <w:rsid w:val="002461B6"/>
    <w:rsid w:val="002462F3"/>
    <w:rsid w:val="00246394"/>
    <w:rsid w:val="0024646E"/>
    <w:rsid w:val="00246663"/>
    <w:rsid w:val="002468FC"/>
    <w:rsid w:val="00246DCF"/>
    <w:rsid w:val="002472FF"/>
    <w:rsid w:val="002475F8"/>
    <w:rsid w:val="002479E1"/>
    <w:rsid w:val="00247C94"/>
    <w:rsid w:val="00247CD1"/>
    <w:rsid w:val="00250127"/>
    <w:rsid w:val="002502FB"/>
    <w:rsid w:val="002504FF"/>
    <w:rsid w:val="00250969"/>
    <w:rsid w:val="00250B08"/>
    <w:rsid w:val="00250CD8"/>
    <w:rsid w:val="0025106F"/>
    <w:rsid w:val="002513F7"/>
    <w:rsid w:val="002514FE"/>
    <w:rsid w:val="00251F2F"/>
    <w:rsid w:val="002522A3"/>
    <w:rsid w:val="00252B8B"/>
    <w:rsid w:val="00252D7F"/>
    <w:rsid w:val="0025374A"/>
    <w:rsid w:val="00253B77"/>
    <w:rsid w:val="0025412B"/>
    <w:rsid w:val="0025453B"/>
    <w:rsid w:val="002545C7"/>
    <w:rsid w:val="0025485A"/>
    <w:rsid w:val="002549D5"/>
    <w:rsid w:val="0025566B"/>
    <w:rsid w:val="0025567B"/>
    <w:rsid w:val="002557B2"/>
    <w:rsid w:val="00255B08"/>
    <w:rsid w:val="00255C10"/>
    <w:rsid w:val="00255E0C"/>
    <w:rsid w:val="00255E26"/>
    <w:rsid w:val="00256091"/>
    <w:rsid w:val="002563A7"/>
    <w:rsid w:val="0025657F"/>
    <w:rsid w:val="0025659A"/>
    <w:rsid w:val="00256651"/>
    <w:rsid w:val="00256666"/>
    <w:rsid w:val="0025691B"/>
    <w:rsid w:val="0025695C"/>
    <w:rsid w:val="00256E5A"/>
    <w:rsid w:val="002570B6"/>
    <w:rsid w:val="00257128"/>
    <w:rsid w:val="002571B6"/>
    <w:rsid w:val="002571E9"/>
    <w:rsid w:val="002573F1"/>
    <w:rsid w:val="0025749D"/>
    <w:rsid w:val="002575FC"/>
    <w:rsid w:val="00257908"/>
    <w:rsid w:val="00257C7E"/>
    <w:rsid w:val="00257C8E"/>
    <w:rsid w:val="00260452"/>
    <w:rsid w:val="00260520"/>
    <w:rsid w:val="002605A3"/>
    <w:rsid w:val="002605DB"/>
    <w:rsid w:val="002607AE"/>
    <w:rsid w:val="00260870"/>
    <w:rsid w:val="00260AD1"/>
    <w:rsid w:val="002612CC"/>
    <w:rsid w:val="00261552"/>
    <w:rsid w:val="002615EC"/>
    <w:rsid w:val="002618A4"/>
    <w:rsid w:val="002619BF"/>
    <w:rsid w:val="00261D27"/>
    <w:rsid w:val="00261EAA"/>
    <w:rsid w:val="00261EF9"/>
    <w:rsid w:val="002621FE"/>
    <w:rsid w:val="00262429"/>
    <w:rsid w:val="00262643"/>
    <w:rsid w:val="00262967"/>
    <w:rsid w:val="00262B38"/>
    <w:rsid w:val="00262C7D"/>
    <w:rsid w:val="00262DA1"/>
    <w:rsid w:val="0026322A"/>
    <w:rsid w:val="00263323"/>
    <w:rsid w:val="002633F7"/>
    <w:rsid w:val="002634B6"/>
    <w:rsid w:val="002635F3"/>
    <w:rsid w:val="0026386B"/>
    <w:rsid w:val="00263953"/>
    <w:rsid w:val="00263A58"/>
    <w:rsid w:val="00263AD1"/>
    <w:rsid w:val="00263E8B"/>
    <w:rsid w:val="00263F44"/>
    <w:rsid w:val="0026416E"/>
    <w:rsid w:val="00264379"/>
    <w:rsid w:val="002644C3"/>
    <w:rsid w:val="00264558"/>
    <w:rsid w:val="002646D1"/>
    <w:rsid w:val="00264705"/>
    <w:rsid w:val="002647B6"/>
    <w:rsid w:val="002647CE"/>
    <w:rsid w:val="00264F3B"/>
    <w:rsid w:val="00265140"/>
    <w:rsid w:val="0026524C"/>
    <w:rsid w:val="00265486"/>
    <w:rsid w:val="00265692"/>
    <w:rsid w:val="002657C8"/>
    <w:rsid w:val="002657D3"/>
    <w:rsid w:val="00265850"/>
    <w:rsid w:val="00265A6A"/>
    <w:rsid w:val="00265C26"/>
    <w:rsid w:val="00265D8B"/>
    <w:rsid w:val="00265E8F"/>
    <w:rsid w:val="00266203"/>
    <w:rsid w:val="002667D2"/>
    <w:rsid w:val="00266D9C"/>
    <w:rsid w:val="00267475"/>
    <w:rsid w:val="00267582"/>
    <w:rsid w:val="002678A5"/>
    <w:rsid w:val="00267930"/>
    <w:rsid w:val="00267A42"/>
    <w:rsid w:val="00267B57"/>
    <w:rsid w:val="00267B8F"/>
    <w:rsid w:val="00267C6B"/>
    <w:rsid w:val="00267C81"/>
    <w:rsid w:val="00267DE8"/>
    <w:rsid w:val="00267E76"/>
    <w:rsid w:val="00267EB1"/>
    <w:rsid w:val="002701EA"/>
    <w:rsid w:val="0027078E"/>
    <w:rsid w:val="00270A1C"/>
    <w:rsid w:val="00270D63"/>
    <w:rsid w:val="00271053"/>
    <w:rsid w:val="00271C3D"/>
    <w:rsid w:val="00271E0B"/>
    <w:rsid w:val="00271E63"/>
    <w:rsid w:val="00271E8C"/>
    <w:rsid w:val="00272645"/>
    <w:rsid w:val="00272BE7"/>
    <w:rsid w:val="00272D04"/>
    <w:rsid w:val="002736DC"/>
    <w:rsid w:val="002736E3"/>
    <w:rsid w:val="002737A6"/>
    <w:rsid w:val="002737FE"/>
    <w:rsid w:val="00273898"/>
    <w:rsid w:val="00273D3C"/>
    <w:rsid w:val="00273E59"/>
    <w:rsid w:val="00274082"/>
    <w:rsid w:val="002743CF"/>
    <w:rsid w:val="002747E4"/>
    <w:rsid w:val="0027494F"/>
    <w:rsid w:val="00274B60"/>
    <w:rsid w:val="00274C11"/>
    <w:rsid w:val="00274DB2"/>
    <w:rsid w:val="00274E07"/>
    <w:rsid w:val="00274EEF"/>
    <w:rsid w:val="00275508"/>
    <w:rsid w:val="00275519"/>
    <w:rsid w:val="0027552C"/>
    <w:rsid w:val="00275B6D"/>
    <w:rsid w:val="00275F19"/>
    <w:rsid w:val="00276264"/>
    <w:rsid w:val="00276581"/>
    <w:rsid w:val="00276B22"/>
    <w:rsid w:val="0027742B"/>
    <w:rsid w:val="0027769E"/>
    <w:rsid w:val="002779A0"/>
    <w:rsid w:val="002779CC"/>
    <w:rsid w:val="002779D9"/>
    <w:rsid w:val="00277B15"/>
    <w:rsid w:val="0028017E"/>
    <w:rsid w:val="00280236"/>
    <w:rsid w:val="002803E2"/>
    <w:rsid w:val="002804DB"/>
    <w:rsid w:val="002805CE"/>
    <w:rsid w:val="00280928"/>
    <w:rsid w:val="00280957"/>
    <w:rsid w:val="00280E2E"/>
    <w:rsid w:val="00281282"/>
    <w:rsid w:val="0028134A"/>
    <w:rsid w:val="002813BC"/>
    <w:rsid w:val="002813DA"/>
    <w:rsid w:val="00281652"/>
    <w:rsid w:val="00281841"/>
    <w:rsid w:val="00281A91"/>
    <w:rsid w:val="00281B95"/>
    <w:rsid w:val="00281DAF"/>
    <w:rsid w:val="002826E0"/>
    <w:rsid w:val="0028270E"/>
    <w:rsid w:val="0028271C"/>
    <w:rsid w:val="00282871"/>
    <w:rsid w:val="00282A0D"/>
    <w:rsid w:val="00282A2A"/>
    <w:rsid w:val="00282C80"/>
    <w:rsid w:val="00282F06"/>
    <w:rsid w:val="00283382"/>
    <w:rsid w:val="0028341F"/>
    <w:rsid w:val="0028347D"/>
    <w:rsid w:val="0028362C"/>
    <w:rsid w:val="00283846"/>
    <w:rsid w:val="00283C2E"/>
    <w:rsid w:val="00283F44"/>
    <w:rsid w:val="00283FB7"/>
    <w:rsid w:val="002840E0"/>
    <w:rsid w:val="0028431D"/>
    <w:rsid w:val="0028438B"/>
    <w:rsid w:val="0028476C"/>
    <w:rsid w:val="002847BF"/>
    <w:rsid w:val="00284AA4"/>
    <w:rsid w:val="00284CFA"/>
    <w:rsid w:val="00284F01"/>
    <w:rsid w:val="00285136"/>
    <w:rsid w:val="002851A1"/>
    <w:rsid w:val="00285259"/>
    <w:rsid w:val="002855A1"/>
    <w:rsid w:val="002859C7"/>
    <w:rsid w:val="00285A0C"/>
    <w:rsid w:val="00285A99"/>
    <w:rsid w:val="00285AC4"/>
    <w:rsid w:val="00285B24"/>
    <w:rsid w:val="00285CF9"/>
    <w:rsid w:val="00286AD7"/>
    <w:rsid w:val="00286AE0"/>
    <w:rsid w:val="00286C75"/>
    <w:rsid w:val="00287105"/>
    <w:rsid w:val="00287122"/>
    <w:rsid w:val="00287238"/>
    <w:rsid w:val="00287318"/>
    <w:rsid w:val="00287334"/>
    <w:rsid w:val="002875D5"/>
    <w:rsid w:val="002876EF"/>
    <w:rsid w:val="0028787C"/>
    <w:rsid w:val="002878D1"/>
    <w:rsid w:val="002879A9"/>
    <w:rsid w:val="00287D56"/>
    <w:rsid w:val="00287E19"/>
    <w:rsid w:val="00287E86"/>
    <w:rsid w:val="002902D7"/>
    <w:rsid w:val="0029052E"/>
    <w:rsid w:val="002906DD"/>
    <w:rsid w:val="00290811"/>
    <w:rsid w:val="0029091E"/>
    <w:rsid w:val="0029095F"/>
    <w:rsid w:val="00290DBB"/>
    <w:rsid w:val="0029109F"/>
    <w:rsid w:val="00291126"/>
    <w:rsid w:val="0029131B"/>
    <w:rsid w:val="00291528"/>
    <w:rsid w:val="002915D0"/>
    <w:rsid w:val="00291F8D"/>
    <w:rsid w:val="00292207"/>
    <w:rsid w:val="002924A1"/>
    <w:rsid w:val="002925DD"/>
    <w:rsid w:val="00292B46"/>
    <w:rsid w:val="00292BC9"/>
    <w:rsid w:val="00292E5F"/>
    <w:rsid w:val="0029328E"/>
    <w:rsid w:val="00293350"/>
    <w:rsid w:val="002934E0"/>
    <w:rsid w:val="00293761"/>
    <w:rsid w:val="0029396A"/>
    <w:rsid w:val="00293B59"/>
    <w:rsid w:val="00293EB7"/>
    <w:rsid w:val="0029404D"/>
    <w:rsid w:val="0029455F"/>
    <w:rsid w:val="0029459A"/>
    <w:rsid w:val="00294638"/>
    <w:rsid w:val="002946B7"/>
    <w:rsid w:val="002958E2"/>
    <w:rsid w:val="002962FE"/>
    <w:rsid w:val="00296434"/>
    <w:rsid w:val="002964FE"/>
    <w:rsid w:val="00296576"/>
    <w:rsid w:val="00296639"/>
    <w:rsid w:val="0029672B"/>
    <w:rsid w:val="00296745"/>
    <w:rsid w:val="00296771"/>
    <w:rsid w:val="0029684F"/>
    <w:rsid w:val="00296D53"/>
    <w:rsid w:val="00296EA2"/>
    <w:rsid w:val="00296FEA"/>
    <w:rsid w:val="002971C4"/>
    <w:rsid w:val="002971D0"/>
    <w:rsid w:val="002971F0"/>
    <w:rsid w:val="00297671"/>
    <w:rsid w:val="002A0053"/>
    <w:rsid w:val="002A00A5"/>
    <w:rsid w:val="002A01A3"/>
    <w:rsid w:val="002A01C5"/>
    <w:rsid w:val="002A038A"/>
    <w:rsid w:val="002A0836"/>
    <w:rsid w:val="002A0868"/>
    <w:rsid w:val="002A11FE"/>
    <w:rsid w:val="002A17F8"/>
    <w:rsid w:val="002A189C"/>
    <w:rsid w:val="002A1939"/>
    <w:rsid w:val="002A19BC"/>
    <w:rsid w:val="002A1B3F"/>
    <w:rsid w:val="002A2873"/>
    <w:rsid w:val="002A2937"/>
    <w:rsid w:val="002A2C9D"/>
    <w:rsid w:val="002A2CF9"/>
    <w:rsid w:val="002A2F12"/>
    <w:rsid w:val="002A2F55"/>
    <w:rsid w:val="002A3478"/>
    <w:rsid w:val="002A3805"/>
    <w:rsid w:val="002A3A29"/>
    <w:rsid w:val="002A3A85"/>
    <w:rsid w:val="002A4287"/>
    <w:rsid w:val="002A4676"/>
    <w:rsid w:val="002A4A5D"/>
    <w:rsid w:val="002A4BB8"/>
    <w:rsid w:val="002A4FF4"/>
    <w:rsid w:val="002A5148"/>
    <w:rsid w:val="002A5221"/>
    <w:rsid w:val="002A54C9"/>
    <w:rsid w:val="002A58FC"/>
    <w:rsid w:val="002A5B73"/>
    <w:rsid w:val="002A5E17"/>
    <w:rsid w:val="002A6146"/>
    <w:rsid w:val="002A6684"/>
    <w:rsid w:val="002A67D3"/>
    <w:rsid w:val="002A67F1"/>
    <w:rsid w:val="002A69CB"/>
    <w:rsid w:val="002A6AE6"/>
    <w:rsid w:val="002A73CD"/>
    <w:rsid w:val="002A7841"/>
    <w:rsid w:val="002A78D5"/>
    <w:rsid w:val="002A79FB"/>
    <w:rsid w:val="002A7D3D"/>
    <w:rsid w:val="002B0313"/>
    <w:rsid w:val="002B03A5"/>
    <w:rsid w:val="002B0547"/>
    <w:rsid w:val="002B0AAB"/>
    <w:rsid w:val="002B0C9A"/>
    <w:rsid w:val="002B1219"/>
    <w:rsid w:val="002B1397"/>
    <w:rsid w:val="002B1531"/>
    <w:rsid w:val="002B1714"/>
    <w:rsid w:val="002B1817"/>
    <w:rsid w:val="002B1A52"/>
    <w:rsid w:val="002B1B47"/>
    <w:rsid w:val="002B1D02"/>
    <w:rsid w:val="002B1EB0"/>
    <w:rsid w:val="002B1F69"/>
    <w:rsid w:val="002B22D1"/>
    <w:rsid w:val="002B238B"/>
    <w:rsid w:val="002B2DDD"/>
    <w:rsid w:val="002B2E64"/>
    <w:rsid w:val="002B3395"/>
    <w:rsid w:val="002B36DA"/>
    <w:rsid w:val="002B37F5"/>
    <w:rsid w:val="002B3B07"/>
    <w:rsid w:val="002B3F03"/>
    <w:rsid w:val="002B4053"/>
    <w:rsid w:val="002B4083"/>
    <w:rsid w:val="002B41E1"/>
    <w:rsid w:val="002B4BD3"/>
    <w:rsid w:val="002B4D47"/>
    <w:rsid w:val="002B508B"/>
    <w:rsid w:val="002B5AF8"/>
    <w:rsid w:val="002B5CAE"/>
    <w:rsid w:val="002B5D24"/>
    <w:rsid w:val="002B5DA2"/>
    <w:rsid w:val="002B5ED5"/>
    <w:rsid w:val="002B6497"/>
    <w:rsid w:val="002B64D1"/>
    <w:rsid w:val="002B6DC5"/>
    <w:rsid w:val="002B70A6"/>
    <w:rsid w:val="002B734F"/>
    <w:rsid w:val="002B742C"/>
    <w:rsid w:val="002B781F"/>
    <w:rsid w:val="002B7827"/>
    <w:rsid w:val="002B787C"/>
    <w:rsid w:val="002B7D50"/>
    <w:rsid w:val="002B7F3A"/>
    <w:rsid w:val="002C03E7"/>
    <w:rsid w:val="002C07ED"/>
    <w:rsid w:val="002C0828"/>
    <w:rsid w:val="002C0A2D"/>
    <w:rsid w:val="002C0D21"/>
    <w:rsid w:val="002C1053"/>
    <w:rsid w:val="002C10A0"/>
    <w:rsid w:val="002C12E5"/>
    <w:rsid w:val="002C1314"/>
    <w:rsid w:val="002C14B1"/>
    <w:rsid w:val="002C14B6"/>
    <w:rsid w:val="002C1774"/>
    <w:rsid w:val="002C1816"/>
    <w:rsid w:val="002C1902"/>
    <w:rsid w:val="002C19B9"/>
    <w:rsid w:val="002C1D60"/>
    <w:rsid w:val="002C23EB"/>
    <w:rsid w:val="002C25E2"/>
    <w:rsid w:val="002C2791"/>
    <w:rsid w:val="002C27D3"/>
    <w:rsid w:val="002C28A1"/>
    <w:rsid w:val="002C29BF"/>
    <w:rsid w:val="002C31BF"/>
    <w:rsid w:val="002C32EE"/>
    <w:rsid w:val="002C39C0"/>
    <w:rsid w:val="002C3BFA"/>
    <w:rsid w:val="002C3C96"/>
    <w:rsid w:val="002C3D7D"/>
    <w:rsid w:val="002C3EAC"/>
    <w:rsid w:val="002C42AC"/>
    <w:rsid w:val="002C4817"/>
    <w:rsid w:val="002C4890"/>
    <w:rsid w:val="002C48D7"/>
    <w:rsid w:val="002C4A91"/>
    <w:rsid w:val="002C4DD2"/>
    <w:rsid w:val="002C5140"/>
    <w:rsid w:val="002C515A"/>
    <w:rsid w:val="002C572C"/>
    <w:rsid w:val="002C57B9"/>
    <w:rsid w:val="002C585E"/>
    <w:rsid w:val="002C5976"/>
    <w:rsid w:val="002C5997"/>
    <w:rsid w:val="002C5E19"/>
    <w:rsid w:val="002C5FC6"/>
    <w:rsid w:val="002C5FEB"/>
    <w:rsid w:val="002C6403"/>
    <w:rsid w:val="002C6732"/>
    <w:rsid w:val="002C6A0A"/>
    <w:rsid w:val="002C6B0B"/>
    <w:rsid w:val="002C6CF6"/>
    <w:rsid w:val="002C6ED4"/>
    <w:rsid w:val="002C6F7B"/>
    <w:rsid w:val="002C6F86"/>
    <w:rsid w:val="002C79E8"/>
    <w:rsid w:val="002C7B0D"/>
    <w:rsid w:val="002D017F"/>
    <w:rsid w:val="002D025C"/>
    <w:rsid w:val="002D0737"/>
    <w:rsid w:val="002D0937"/>
    <w:rsid w:val="002D09F5"/>
    <w:rsid w:val="002D0F88"/>
    <w:rsid w:val="002D0F8E"/>
    <w:rsid w:val="002D10D3"/>
    <w:rsid w:val="002D12E3"/>
    <w:rsid w:val="002D13B8"/>
    <w:rsid w:val="002D140D"/>
    <w:rsid w:val="002D19D5"/>
    <w:rsid w:val="002D1B3B"/>
    <w:rsid w:val="002D1C62"/>
    <w:rsid w:val="002D1D1B"/>
    <w:rsid w:val="002D1FEA"/>
    <w:rsid w:val="002D21C1"/>
    <w:rsid w:val="002D229C"/>
    <w:rsid w:val="002D26F9"/>
    <w:rsid w:val="002D2879"/>
    <w:rsid w:val="002D2949"/>
    <w:rsid w:val="002D2B11"/>
    <w:rsid w:val="002D2D73"/>
    <w:rsid w:val="002D2E62"/>
    <w:rsid w:val="002D2FB8"/>
    <w:rsid w:val="002D2FBA"/>
    <w:rsid w:val="002D2FF8"/>
    <w:rsid w:val="002D31ED"/>
    <w:rsid w:val="002D36B0"/>
    <w:rsid w:val="002D3732"/>
    <w:rsid w:val="002D3790"/>
    <w:rsid w:val="002D39B3"/>
    <w:rsid w:val="002D3B17"/>
    <w:rsid w:val="002D3C4D"/>
    <w:rsid w:val="002D3C7E"/>
    <w:rsid w:val="002D429F"/>
    <w:rsid w:val="002D440C"/>
    <w:rsid w:val="002D457C"/>
    <w:rsid w:val="002D47CD"/>
    <w:rsid w:val="002D4A32"/>
    <w:rsid w:val="002D4A5C"/>
    <w:rsid w:val="002D4C56"/>
    <w:rsid w:val="002D4CA0"/>
    <w:rsid w:val="002D502D"/>
    <w:rsid w:val="002D555E"/>
    <w:rsid w:val="002D5D90"/>
    <w:rsid w:val="002D609E"/>
    <w:rsid w:val="002D6115"/>
    <w:rsid w:val="002D6262"/>
    <w:rsid w:val="002D62ED"/>
    <w:rsid w:val="002D65F4"/>
    <w:rsid w:val="002D6A0C"/>
    <w:rsid w:val="002D6A1B"/>
    <w:rsid w:val="002D6C50"/>
    <w:rsid w:val="002D6C5C"/>
    <w:rsid w:val="002D6CCE"/>
    <w:rsid w:val="002D6F64"/>
    <w:rsid w:val="002D703B"/>
    <w:rsid w:val="002D70A3"/>
    <w:rsid w:val="002D7336"/>
    <w:rsid w:val="002D73A6"/>
    <w:rsid w:val="002D75D9"/>
    <w:rsid w:val="002D7760"/>
    <w:rsid w:val="002D7A69"/>
    <w:rsid w:val="002D7CEA"/>
    <w:rsid w:val="002D7D8C"/>
    <w:rsid w:val="002E02A6"/>
    <w:rsid w:val="002E0497"/>
    <w:rsid w:val="002E0567"/>
    <w:rsid w:val="002E064E"/>
    <w:rsid w:val="002E06BB"/>
    <w:rsid w:val="002E0791"/>
    <w:rsid w:val="002E0BE7"/>
    <w:rsid w:val="002E0C25"/>
    <w:rsid w:val="002E0D67"/>
    <w:rsid w:val="002E1539"/>
    <w:rsid w:val="002E1929"/>
    <w:rsid w:val="002E19E1"/>
    <w:rsid w:val="002E20D0"/>
    <w:rsid w:val="002E21F0"/>
    <w:rsid w:val="002E2208"/>
    <w:rsid w:val="002E2266"/>
    <w:rsid w:val="002E2530"/>
    <w:rsid w:val="002E26D8"/>
    <w:rsid w:val="002E290B"/>
    <w:rsid w:val="002E2BAD"/>
    <w:rsid w:val="002E2E24"/>
    <w:rsid w:val="002E309B"/>
    <w:rsid w:val="002E31D1"/>
    <w:rsid w:val="002E326C"/>
    <w:rsid w:val="002E33C4"/>
    <w:rsid w:val="002E3581"/>
    <w:rsid w:val="002E3594"/>
    <w:rsid w:val="002E35AB"/>
    <w:rsid w:val="002E35ED"/>
    <w:rsid w:val="002E361D"/>
    <w:rsid w:val="002E3674"/>
    <w:rsid w:val="002E36C6"/>
    <w:rsid w:val="002E3758"/>
    <w:rsid w:val="002E3909"/>
    <w:rsid w:val="002E3CBD"/>
    <w:rsid w:val="002E4039"/>
    <w:rsid w:val="002E4593"/>
    <w:rsid w:val="002E49F0"/>
    <w:rsid w:val="002E4AC3"/>
    <w:rsid w:val="002E5110"/>
    <w:rsid w:val="002E5301"/>
    <w:rsid w:val="002E5390"/>
    <w:rsid w:val="002E5812"/>
    <w:rsid w:val="002E5955"/>
    <w:rsid w:val="002E5BE2"/>
    <w:rsid w:val="002E5E90"/>
    <w:rsid w:val="002E5F03"/>
    <w:rsid w:val="002E6384"/>
    <w:rsid w:val="002E65AD"/>
    <w:rsid w:val="002E67EA"/>
    <w:rsid w:val="002E6B67"/>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DC8"/>
    <w:rsid w:val="002F0F57"/>
    <w:rsid w:val="002F0FD2"/>
    <w:rsid w:val="002F18E5"/>
    <w:rsid w:val="002F1F40"/>
    <w:rsid w:val="002F1F84"/>
    <w:rsid w:val="002F20AD"/>
    <w:rsid w:val="002F2477"/>
    <w:rsid w:val="002F276E"/>
    <w:rsid w:val="002F288E"/>
    <w:rsid w:val="002F28BA"/>
    <w:rsid w:val="002F28E3"/>
    <w:rsid w:val="002F2D85"/>
    <w:rsid w:val="002F30FA"/>
    <w:rsid w:val="002F3130"/>
    <w:rsid w:val="002F320C"/>
    <w:rsid w:val="002F3282"/>
    <w:rsid w:val="002F32AE"/>
    <w:rsid w:val="002F33D5"/>
    <w:rsid w:val="002F3406"/>
    <w:rsid w:val="002F345B"/>
    <w:rsid w:val="002F368E"/>
    <w:rsid w:val="002F38CE"/>
    <w:rsid w:val="002F3928"/>
    <w:rsid w:val="002F3AE6"/>
    <w:rsid w:val="002F3E6B"/>
    <w:rsid w:val="002F3EE4"/>
    <w:rsid w:val="002F4077"/>
    <w:rsid w:val="002F43FC"/>
    <w:rsid w:val="002F45D9"/>
    <w:rsid w:val="002F4C16"/>
    <w:rsid w:val="002F4D9C"/>
    <w:rsid w:val="002F4E40"/>
    <w:rsid w:val="002F5551"/>
    <w:rsid w:val="002F5934"/>
    <w:rsid w:val="002F59C5"/>
    <w:rsid w:val="002F5C6A"/>
    <w:rsid w:val="002F693F"/>
    <w:rsid w:val="002F7187"/>
    <w:rsid w:val="002F72E0"/>
    <w:rsid w:val="002F73AA"/>
    <w:rsid w:val="002F747C"/>
    <w:rsid w:val="002F7ED3"/>
    <w:rsid w:val="002F7FE9"/>
    <w:rsid w:val="003003BC"/>
    <w:rsid w:val="00300784"/>
    <w:rsid w:val="0030092B"/>
    <w:rsid w:val="00300BF3"/>
    <w:rsid w:val="00300F43"/>
    <w:rsid w:val="00301092"/>
    <w:rsid w:val="0030157D"/>
    <w:rsid w:val="003015F7"/>
    <w:rsid w:val="003016BB"/>
    <w:rsid w:val="00301993"/>
    <w:rsid w:val="00301BEE"/>
    <w:rsid w:val="0030254F"/>
    <w:rsid w:val="00302571"/>
    <w:rsid w:val="003025A9"/>
    <w:rsid w:val="00302ACD"/>
    <w:rsid w:val="00303291"/>
    <w:rsid w:val="00303A3D"/>
    <w:rsid w:val="00303A93"/>
    <w:rsid w:val="00303D83"/>
    <w:rsid w:val="00303F87"/>
    <w:rsid w:val="003043C9"/>
    <w:rsid w:val="00304485"/>
    <w:rsid w:val="0030453F"/>
    <w:rsid w:val="0030457D"/>
    <w:rsid w:val="003046FC"/>
    <w:rsid w:val="00304C05"/>
    <w:rsid w:val="00304EB0"/>
    <w:rsid w:val="003050F7"/>
    <w:rsid w:val="00305104"/>
    <w:rsid w:val="003051D8"/>
    <w:rsid w:val="0030548E"/>
    <w:rsid w:val="003054BA"/>
    <w:rsid w:val="00305537"/>
    <w:rsid w:val="003059C1"/>
    <w:rsid w:val="00305B69"/>
    <w:rsid w:val="00306150"/>
    <w:rsid w:val="003061F2"/>
    <w:rsid w:val="00306D80"/>
    <w:rsid w:val="00306DAC"/>
    <w:rsid w:val="00306EAF"/>
    <w:rsid w:val="00307C56"/>
    <w:rsid w:val="00307C86"/>
    <w:rsid w:val="00310589"/>
    <w:rsid w:val="0031084A"/>
    <w:rsid w:val="00310C05"/>
    <w:rsid w:val="00310D02"/>
    <w:rsid w:val="00311373"/>
    <w:rsid w:val="00311375"/>
    <w:rsid w:val="003114E1"/>
    <w:rsid w:val="00311E85"/>
    <w:rsid w:val="003125F4"/>
    <w:rsid w:val="003127F8"/>
    <w:rsid w:val="003129F4"/>
    <w:rsid w:val="00312A4D"/>
    <w:rsid w:val="003134E7"/>
    <w:rsid w:val="003135C7"/>
    <w:rsid w:val="0031361A"/>
    <w:rsid w:val="00313B92"/>
    <w:rsid w:val="00313DEB"/>
    <w:rsid w:val="0031434E"/>
    <w:rsid w:val="00314410"/>
    <w:rsid w:val="0031463B"/>
    <w:rsid w:val="0031465A"/>
    <w:rsid w:val="00314D40"/>
    <w:rsid w:val="00314EB3"/>
    <w:rsid w:val="00315180"/>
    <w:rsid w:val="0031584F"/>
    <w:rsid w:val="00315AF7"/>
    <w:rsid w:val="00315F0D"/>
    <w:rsid w:val="003162DF"/>
    <w:rsid w:val="0031685D"/>
    <w:rsid w:val="00316890"/>
    <w:rsid w:val="00317092"/>
    <w:rsid w:val="00317318"/>
    <w:rsid w:val="00317571"/>
    <w:rsid w:val="003177C5"/>
    <w:rsid w:val="003178C9"/>
    <w:rsid w:val="00317ABE"/>
    <w:rsid w:val="003202B9"/>
    <w:rsid w:val="00320698"/>
    <w:rsid w:val="00320B5B"/>
    <w:rsid w:val="00320BA9"/>
    <w:rsid w:val="00320CDE"/>
    <w:rsid w:val="00321287"/>
    <w:rsid w:val="003212E6"/>
    <w:rsid w:val="00321844"/>
    <w:rsid w:val="00321901"/>
    <w:rsid w:val="003219B1"/>
    <w:rsid w:val="00321C1E"/>
    <w:rsid w:val="00321C39"/>
    <w:rsid w:val="00321C6C"/>
    <w:rsid w:val="00321D94"/>
    <w:rsid w:val="00321E6F"/>
    <w:rsid w:val="00322242"/>
    <w:rsid w:val="003223A5"/>
    <w:rsid w:val="00322C45"/>
    <w:rsid w:val="00322E1D"/>
    <w:rsid w:val="00322E91"/>
    <w:rsid w:val="00322FF4"/>
    <w:rsid w:val="003230D8"/>
    <w:rsid w:val="0032326B"/>
    <w:rsid w:val="003232E1"/>
    <w:rsid w:val="00323E49"/>
    <w:rsid w:val="00324390"/>
    <w:rsid w:val="0032451D"/>
    <w:rsid w:val="00324635"/>
    <w:rsid w:val="003247BC"/>
    <w:rsid w:val="00324A7C"/>
    <w:rsid w:val="00324E3C"/>
    <w:rsid w:val="00325084"/>
    <w:rsid w:val="003250D6"/>
    <w:rsid w:val="003251B8"/>
    <w:rsid w:val="00325B85"/>
    <w:rsid w:val="0032608A"/>
    <w:rsid w:val="0032610B"/>
    <w:rsid w:val="00326208"/>
    <w:rsid w:val="003263CD"/>
    <w:rsid w:val="003265A4"/>
    <w:rsid w:val="003267E0"/>
    <w:rsid w:val="0032681F"/>
    <w:rsid w:val="00326D54"/>
    <w:rsid w:val="003271A5"/>
    <w:rsid w:val="0032739E"/>
    <w:rsid w:val="003276EC"/>
    <w:rsid w:val="00327778"/>
    <w:rsid w:val="0032783F"/>
    <w:rsid w:val="0032796E"/>
    <w:rsid w:val="00330182"/>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ADB"/>
    <w:rsid w:val="00332C13"/>
    <w:rsid w:val="00332F3C"/>
    <w:rsid w:val="003333AD"/>
    <w:rsid w:val="003333E3"/>
    <w:rsid w:val="00333708"/>
    <w:rsid w:val="00333EF3"/>
    <w:rsid w:val="0033402D"/>
    <w:rsid w:val="00334056"/>
    <w:rsid w:val="0033436B"/>
    <w:rsid w:val="00334B1E"/>
    <w:rsid w:val="00334B4D"/>
    <w:rsid w:val="00334E99"/>
    <w:rsid w:val="00334F1A"/>
    <w:rsid w:val="00335121"/>
    <w:rsid w:val="003351DA"/>
    <w:rsid w:val="003352D1"/>
    <w:rsid w:val="00335B94"/>
    <w:rsid w:val="00335BC0"/>
    <w:rsid w:val="00335C77"/>
    <w:rsid w:val="00335FD7"/>
    <w:rsid w:val="003365D1"/>
    <w:rsid w:val="00336A4D"/>
    <w:rsid w:val="00336C59"/>
    <w:rsid w:val="00336D6C"/>
    <w:rsid w:val="00336F26"/>
    <w:rsid w:val="00337283"/>
    <w:rsid w:val="00337517"/>
    <w:rsid w:val="00337715"/>
    <w:rsid w:val="0033779C"/>
    <w:rsid w:val="0033785E"/>
    <w:rsid w:val="00337963"/>
    <w:rsid w:val="0033796E"/>
    <w:rsid w:val="00337A06"/>
    <w:rsid w:val="00337A40"/>
    <w:rsid w:val="00337B6A"/>
    <w:rsid w:val="00337C52"/>
    <w:rsid w:val="00337C8D"/>
    <w:rsid w:val="00337F53"/>
    <w:rsid w:val="00337FAC"/>
    <w:rsid w:val="00340173"/>
    <w:rsid w:val="003401A3"/>
    <w:rsid w:val="003402B5"/>
    <w:rsid w:val="003404FD"/>
    <w:rsid w:val="0034074B"/>
    <w:rsid w:val="003408B3"/>
    <w:rsid w:val="00340BD6"/>
    <w:rsid w:val="00340DBE"/>
    <w:rsid w:val="00340E6E"/>
    <w:rsid w:val="00340F3A"/>
    <w:rsid w:val="003410B0"/>
    <w:rsid w:val="00341851"/>
    <w:rsid w:val="00341882"/>
    <w:rsid w:val="00341B19"/>
    <w:rsid w:val="00341B30"/>
    <w:rsid w:val="00341E22"/>
    <w:rsid w:val="00342408"/>
    <w:rsid w:val="00342488"/>
    <w:rsid w:val="003424D7"/>
    <w:rsid w:val="003425EF"/>
    <w:rsid w:val="00342B2C"/>
    <w:rsid w:val="003432CE"/>
    <w:rsid w:val="0034379C"/>
    <w:rsid w:val="003437AA"/>
    <w:rsid w:val="003439F5"/>
    <w:rsid w:val="00343CA4"/>
    <w:rsid w:val="00343E29"/>
    <w:rsid w:val="00343EFB"/>
    <w:rsid w:val="003444B2"/>
    <w:rsid w:val="003444DF"/>
    <w:rsid w:val="003448CA"/>
    <w:rsid w:val="003449D7"/>
    <w:rsid w:val="003449E7"/>
    <w:rsid w:val="00344D3A"/>
    <w:rsid w:val="00344DA0"/>
    <w:rsid w:val="00345475"/>
    <w:rsid w:val="0034592B"/>
    <w:rsid w:val="00345944"/>
    <w:rsid w:val="00345EB0"/>
    <w:rsid w:val="00346052"/>
    <w:rsid w:val="003462B0"/>
    <w:rsid w:val="003465BA"/>
    <w:rsid w:val="00346B55"/>
    <w:rsid w:val="00346EE6"/>
    <w:rsid w:val="00346F59"/>
    <w:rsid w:val="00347084"/>
    <w:rsid w:val="00347149"/>
    <w:rsid w:val="003471CC"/>
    <w:rsid w:val="00347513"/>
    <w:rsid w:val="0034768B"/>
    <w:rsid w:val="003477B5"/>
    <w:rsid w:val="00347815"/>
    <w:rsid w:val="0034782D"/>
    <w:rsid w:val="0034788B"/>
    <w:rsid w:val="00347D74"/>
    <w:rsid w:val="003503AB"/>
    <w:rsid w:val="00350532"/>
    <w:rsid w:val="00350779"/>
    <w:rsid w:val="0035078F"/>
    <w:rsid w:val="003508ED"/>
    <w:rsid w:val="00350911"/>
    <w:rsid w:val="003509C8"/>
    <w:rsid w:val="00350E87"/>
    <w:rsid w:val="00350FFE"/>
    <w:rsid w:val="00351010"/>
    <w:rsid w:val="003512CC"/>
    <w:rsid w:val="003514E9"/>
    <w:rsid w:val="003515B7"/>
    <w:rsid w:val="0035180F"/>
    <w:rsid w:val="00351F6B"/>
    <w:rsid w:val="003527B8"/>
    <w:rsid w:val="003529A7"/>
    <w:rsid w:val="00352C3A"/>
    <w:rsid w:val="00352C96"/>
    <w:rsid w:val="00352D59"/>
    <w:rsid w:val="0035312D"/>
    <w:rsid w:val="003535CE"/>
    <w:rsid w:val="0035364D"/>
    <w:rsid w:val="003538A4"/>
    <w:rsid w:val="00353AB6"/>
    <w:rsid w:val="00353AF7"/>
    <w:rsid w:val="00353D25"/>
    <w:rsid w:val="00353FA0"/>
    <w:rsid w:val="00354055"/>
    <w:rsid w:val="0035469E"/>
    <w:rsid w:val="0035480C"/>
    <w:rsid w:val="003549AC"/>
    <w:rsid w:val="00354C11"/>
    <w:rsid w:val="0035503F"/>
    <w:rsid w:val="003550EC"/>
    <w:rsid w:val="00355216"/>
    <w:rsid w:val="0035554D"/>
    <w:rsid w:val="003555D9"/>
    <w:rsid w:val="0035564B"/>
    <w:rsid w:val="00355730"/>
    <w:rsid w:val="0035575F"/>
    <w:rsid w:val="00355972"/>
    <w:rsid w:val="00355D1F"/>
    <w:rsid w:val="003560FC"/>
    <w:rsid w:val="003565FF"/>
    <w:rsid w:val="00356691"/>
    <w:rsid w:val="0035675A"/>
    <w:rsid w:val="003568B2"/>
    <w:rsid w:val="003568D7"/>
    <w:rsid w:val="00356D02"/>
    <w:rsid w:val="00356D82"/>
    <w:rsid w:val="00356FA6"/>
    <w:rsid w:val="00357120"/>
    <w:rsid w:val="00357247"/>
    <w:rsid w:val="0035727D"/>
    <w:rsid w:val="00357AFC"/>
    <w:rsid w:val="00357CF8"/>
    <w:rsid w:val="00357FCD"/>
    <w:rsid w:val="00360285"/>
    <w:rsid w:val="003604A5"/>
    <w:rsid w:val="003607DB"/>
    <w:rsid w:val="00360D5F"/>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9DC"/>
    <w:rsid w:val="00363C9B"/>
    <w:rsid w:val="00363CE4"/>
    <w:rsid w:val="0036407E"/>
    <w:rsid w:val="003641F5"/>
    <w:rsid w:val="00364498"/>
    <w:rsid w:val="003644C5"/>
    <w:rsid w:val="00364565"/>
    <w:rsid w:val="003648C6"/>
    <w:rsid w:val="00364A13"/>
    <w:rsid w:val="00364A24"/>
    <w:rsid w:val="00364AAD"/>
    <w:rsid w:val="00364CEF"/>
    <w:rsid w:val="003653AD"/>
    <w:rsid w:val="0036542C"/>
    <w:rsid w:val="0036544A"/>
    <w:rsid w:val="0036545B"/>
    <w:rsid w:val="003654BB"/>
    <w:rsid w:val="003654F6"/>
    <w:rsid w:val="00365BEA"/>
    <w:rsid w:val="00365E59"/>
    <w:rsid w:val="00366127"/>
    <w:rsid w:val="003664BD"/>
    <w:rsid w:val="003664E4"/>
    <w:rsid w:val="00366583"/>
    <w:rsid w:val="00366654"/>
    <w:rsid w:val="003667F0"/>
    <w:rsid w:val="003668BA"/>
    <w:rsid w:val="00366AD7"/>
    <w:rsid w:val="00366AFE"/>
    <w:rsid w:val="00366BF5"/>
    <w:rsid w:val="00366D5D"/>
    <w:rsid w:val="003676AD"/>
    <w:rsid w:val="003678B1"/>
    <w:rsid w:val="003678BB"/>
    <w:rsid w:val="00367C88"/>
    <w:rsid w:val="00370130"/>
    <w:rsid w:val="00370425"/>
    <w:rsid w:val="0037082F"/>
    <w:rsid w:val="00370A35"/>
    <w:rsid w:val="00370C61"/>
    <w:rsid w:val="00370D2D"/>
    <w:rsid w:val="003711E6"/>
    <w:rsid w:val="0037160E"/>
    <w:rsid w:val="003717C5"/>
    <w:rsid w:val="0037187E"/>
    <w:rsid w:val="00371A29"/>
    <w:rsid w:val="00371CF1"/>
    <w:rsid w:val="00371DEE"/>
    <w:rsid w:val="00372117"/>
    <w:rsid w:val="003721C1"/>
    <w:rsid w:val="00372234"/>
    <w:rsid w:val="003724E2"/>
    <w:rsid w:val="003727B8"/>
    <w:rsid w:val="00372AE2"/>
    <w:rsid w:val="00372C14"/>
    <w:rsid w:val="00372C45"/>
    <w:rsid w:val="00373061"/>
    <w:rsid w:val="0037328C"/>
    <w:rsid w:val="0037354C"/>
    <w:rsid w:val="00373B61"/>
    <w:rsid w:val="00373F4B"/>
    <w:rsid w:val="00374642"/>
    <w:rsid w:val="003748D8"/>
    <w:rsid w:val="00374CE1"/>
    <w:rsid w:val="0037507C"/>
    <w:rsid w:val="00375473"/>
    <w:rsid w:val="003757B3"/>
    <w:rsid w:val="00375FF8"/>
    <w:rsid w:val="0037605F"/>
    <w:rsid w:val="003763DA"/>
    <w:rsid w:val="003763F2"/>
    <w:rsid w:val="00376556"/>
    <w:rsid w:val="00376630"/>
    <w:rsid w:val="003766E0"/>
    <w:rsid w:val="00376CA0"/>
    <w:rsid w:val="003771BA"/>
    <w:rsid w:val="00377303"/>
    <w:rsid w:val="00377627"/>
    <w:rsid w:val="003777AA"/>
    <w:rsid w:val="00377948"/>
    <w:rsid w:val="00377A2E"/>
    <w:rsid w:val="00377B2F"/>
    <w:rsid w:val="00377B62"/>
    <w:rsid w:val="00377FD3"/>
    <w:rsid w:val="003801A8"/>
    <w:rsid w:val="003803BD"/>
    <w:rsid w:val="0038053F"/>
    <w:rsid w:val="00380F89"/>
    <w:rsid w:val="00381026"/>
    <w:rsid w:val="003817D9"/>
    <w:rsid w:val="00381930"/>
    <w:rsid w:val="00381A98"/>
    <w:rsid w:val="00381F53"/>
    <w:rsid w:val="00381F65"/>
    <w:rsid w:val="0038213B"/>
    <w:rsid w:val="003821B1"/>
    <w:rsid w:val="003821D9"/>
    <w:rsid w:val="00382341"/>
    <w:rsid w:val="003826A4"/>
    <w:rsid w:val="00382F66"/>
    <w:rsid w:val="00383070"/>
    <w:rsid w:val="003831E5"/>
    <w:rsid w:val="00383460"/>
    <w:rsid w:val="0038357E"/>
    <w:rsid w:val="003836DE"/>
    <w:rsid w:val="00383886"/>
    <w:rsid w:val="00383ACA"/>
    <w:rsid w:val="00383BFD"/>
    <w:rsid w:val="00383C62"/>
    <w:rsid w:val="00383EF7"/>
    <w:rsid w:val="00384054"/>
    <w:rsid w:val="00384220"/>
    <w:rsid w:val="00384314"/>
    <w:rsid w:val="0038444B"/>
    <w:rsid w:val="00384693"/>
    <w:rsid w:val="003851F2"/>
    <w:rsid w:val="00385254"/>
    <w:rsid w:val="00385361"/>
    <w:rsid w:val="0038544D"/>
    <w:rsid w:val="0038571A"/>
    <w:rsid w:val="00385B6A"/>
    <w:rsid w:val="00385BEC"/>
    <w:rsid w:val="00385DF4"/>
    <w:rsid w:val="00385FE4"/>
    <w:rsid w:val="00386071"/>
    <w:rsid w:val="003860FE"/>
    <w:rsid w:val="003861E7"/>
    <w:rsid w:val="0038653E"/>
    <w:rsid w:val="00386A13"/>
    <w:rsid w:val="00386C20"/>
    <w:rsid w:val="00386E12"/>
    <w:rsid w:val="00386E87"/>
    <w:rsid w:val="00387089"/>
    <w:rsid w:val="003872E0"/>
    <w:rsid w:val="0038731F"/>
    <w:rsid w:val="003875FC"/>
    <w:rsid w:val="003877F4"/>
    <w:rsid w:val="00387B07"/>
    <w:rsid w:val="00387B43"/>
    <w:rsid w:val="00387CD5"/>
    <w:rsid w:val="00387D54"/>
    <w:rsid w:val="00387F41"/>
    <w:rsid w:val="00387F4A"/>
    <w:rsid w:val="00390108"/>
    <w:rsid w:val="00390306"/>
    <w:rsid w:val="003908CA"/>
    <w:rsid w:val="00390D2A"/>
    <w:rsid w:val="003912C8"/>
    <w:rsid w:val="00391519"/>
    <w:rsid w:val="003917A1"/>
    <w:rsid w:val="00391938"/>
    <w:rsid w:val="00391952"/>
    <w:rsid w:val="00391A5E"/>
    <w:rsid w:val="00391AAB"/>
    <w:rsid w:val="00391ACF"/>
    <w:rsid w:val="00391E90"/>
    <w:rsid w:val="0039200B"/>
    <w:rsid w:val="003922E5"/>
    <w:rsid w:val="0039243F"/>
    <w:rsid w:val="003924B4"/>
    <w:rsid w:val="003924F1"/>
    <w:rsid w:val="003926D5"/>
    <w:rsid w:val="00392A50"/>
    <w:rsid w:val="00392C89"/>
    <w:rsid w:val="003931E3"/>
    <w:rsid w:val="003932ED"/>
    <w:rsid w:val="00393359"/>
    <w:rsid w:val="003939A3"/>
    <w:rsid w:val="003939EE"/>
    <w:rsid w:val="00393BF9"/>
    <w:rsid w:val="003940D0"/>
    <w:rsid w:val="003948A6"/>
    <w:rsid w:val="003948D0"/>
    <w:rsid w:val="00394F26"/>
    <w:rsid w:val="00395B3C"/>
    <w:rsid w:val="00395DC2"/>
    <w:rsid w:val="00395F15"/>
    <w:rsid w:val="00396229"/>
    <w:rsid w:val="00396468"/>
    <w:rsid w:val="00396BE3"/>
    <w:rsid w:val="00396FB8"/>
    <w:rsid w:val="00397323"/>
    <w:rsid w:val="0039738D"/>
    <w:rsid w:val="003975C9"/>
    <w:rsid w:val="003978BC"/>
    <w:rsid w:val="00397AFB"/>
    <w:rsid w:val="00397C78"/>
    <w:rsid w:val="003A0363"/>
    <w:rsid w:val="003A0516"/>
    <w:rsid w:val="003A05D1"/>
    <w:rsid w:val="003A0A42"/>
    <w:rsid w:val="003A0D01"/>
    <w:rsid w:val="003A0E75"/>
    <w:rsid w:val="003A0EBE"/>
    <w:rsid w:val="003A0FB9"/>
    <w:rsid w:val="003A1699"/>
    <w:rsid w:val="003A19B7"/>
    <w:rsid w:val="003A1B24"/>
    <w:rsid w:val="003A1C9D"/>
    <w:rsid w:val="003A1DD9"/>
    <w:rsid w:val="003A212E"/>
    <w:rsid w:val="003A2671"/>
    <w:rsid w:val="003A267B"/>
    <w:rsid w:val="003A2793"/>
    <w:rsid w:val="003A29FD"/>
    <w:rsid w:val="003A2B86"/>
    <w:rsid w:val="003A2E0E"/>
    <w:rsid w:val="003A2E54"/>
    <w:rsid w:val="003A2EAE"/>
    <w:rsid w:val="003A2EC2"/>
    <w:rsid w:val="003A362C"/>
    <w:rsid w:val="003A383D"/>
    <w:rsid w:val="003A3932"/>
    <w:rsid w:val="003A3D4D"/>
    <w:rsid w:val="003A3DF5"/>
    <w:rsid w:val="003A3FF4"/>
    <w:rsid w:val="003A42E1"/>
    <w:rsid w:val="003A4864"/>
    <w:rsid w:val="003A48E7"/>
    <w:rsid w:val="003A49C7"/>
    <w:rsid w:val="003A4A08"/>
    <w:rsid w:val="003A4B68"/>
    <w:rsid w:val="003A4C36"/>
    <w:rsid w:val="003A4D7D"/>
    <w:rsid w:val="003A4F30"/>
    <w:rsid w:val="003A5066"/>
    <w:rsid w:val="003A535F"/>
    <w:rsid w:val="003A54A7"/>
    <w:rsid w:val="003A54B0"/>
    <w:rsid w:val="003A58C1"/>
    <w:rsid w:val="003A5927"/>
    <w:rsid w:val="003A5BF3"/>
    <w:rsid w:val="003A5F29"/>
    <w:rsid w:val="003A614A"/>
    <w:rsid w:val="003A627E"/>
    <w:rsid w:val="003A62F9"/>
    <w:rsid w:val="003A6420"/>
    <w:rsid w:val="003A6C8A"/>
    <w:rsid w:val="003A7002"/>
    <w:rsid w:val="003A70CF"/>
    <w:rsid w:val="003A73B0"/>
    <w:rsid w:val="003A758A"/>
    <w:rsid w:val="003A766B"/>
    <w:rsid w:val="003A76E0"/>
    <w:rsid w:val="003A7BAA"/>
    <w:rsid w:val="003A7D03"/>
    <w:rsid w:val="003A7F23"/>
    <w:rsid w:val="003B01F8"/>
    <w:rsid w:val="003B08CF"/>
    <w:rsid w:val="003B10C8"/>
    <w:rsid w:val="003B11C3"/>
    <w:rsid w:val="003B155C"/>
    <w:rsid w:val="003B15F2"/>
    <w:rsid w:val="003B16D9"/>
    <w:rsid w:val="003B1B88"/>
    <w:rsid w:val="003B1EA3"/>
    <w:rsid w:val="003B1F53"/>
    <w:rsid w:val="003B20D5"/>
    <w:rsid w:val="003B291C"/>
    <w:rsid w:val="003B2A60"/>
    <w:rsid w:val="003B2C25"/>
    <w:rsid w:val="003B2C8E"/>
    <w:rsid w:val="003B2DC9"/>
    <w:rsid w:val="003B2EF3"/>
    <w:rsid w:val="003B31DF"/>
    <w:rsid w:val="003B3D41"/>
    <w:rsid w:val="003B3F61"/>
    <w:rsid w:val="003B46A7"/>
    <w:rsid w:val="003B481C"/>
    <w:rsid w:val="003B49E3"/>
    <w:rsid w:val="003B4C94"/>
    <w:rsid w:val="003B4DE5"/>
    <w:rsid w:val="003B50EA"/>
    <w:rsid w:val="003B5178"/>
    <w:rsid w:val="003B52E9"/>
    <w:rsid w:val="003B5343"/>
    <w:rsid w:val="003B53E3"/>
    <w:rsid w:val="003B56AF"/>
    <w:rsid w:val="003B599F"/>
    <w:rsid w:val="003B5A16"/>
    <w:rsid w:val="003B5F7C"/>
    <w:rsid w:val="003B5FA7"/>
    <w:rsid w:val="003B61F9"/>
    <w:rsid w:val="003B65EB"/>
    <w:rsid w:val="003B6637"/>
    <w:rsid w:val="003B6863"/>
    <w:rsid w:val="003B68CD"/>
    <w:rsid w:val="003B6AA1"/>
    <w:rsid w:val="003B6BC8"/>
    <w:rsid w:val="003B6CFE"/>
    <w:rsid w:val="003B70CD"/>
    <w:rsid w:val="003B76A4"/>
    <w:rsid w:val="003B7C8B"/>
    <w:rsid w:val="003B7CEE"/>
    <w:rsid w:val="003C025C"/>
    <w:rsid w:val="003C041A"/>
    <w:rsid w:val="003C04B7"/>
    <w:rsid w:val="003C07C8"/>
    <w:rsid w:val="003C0869"/>
    <w:rsid w:val="003C0985"/>
    <w:rsid w:val="003C0E04"/>
    <w:rsid w:val="003C0FD4"/>
    <w:rsid w:val="003C1042"/>
    <w:rsid w:val="003C10D7"/>
    <w:rsid w:val="003C10FF"/>
    <w:rsid w:val="003C154C"/>
    <w:rsid w:val="003C162D"/>
    <w:rsid w:val="003C1981"/>
    <w:rsid w:val="003C1ADD"/>
    <w:rsid w:val="003C1B67"/>
    <w:rsid w:val="003C2048"/>
    <w:rsid w:val="003C2197"/>
    <w:rsid w:val="003C259B"/>
    <w:rsid w:val="003C26BC"/>
    <w:rsid w:val="003C28AF"/>
    <w:rsid w:val="003C2977"/>
    <w:rsid w:val="003C299F"/>
    <w:rsid w:val="003C29FA"/>
    <w:rsid w:val="003C2DE3"/>
    <w:rsid w:val="003C3196"/>
    <w:rsid w:val="003C31B8"/>
    <w:rsid w:val="003C3339"/>
    <w:rsid w:val="003C339E"/>
    <w:rsid w:val="003C3475"/>
    <w:rsid w:val="003C3CFC"/>
    <w:rsid w:val="003C3FD5"/>
    <w:rsid w:val="003C4377"/>
    <w:rsid w:val="003C438A"/>
    <w:rsid w:val="003C482D"/>
    <w:rsid w:val="003C4A17"/>
    <w:rsid w:val="003C4D8F"/>
    <w:rsid w:val="003C50C5"/>
    <w:rsid w:val="003C535D"/>
    <w:rsid w:val="003C5684"/>
    <w:rsid w:val="003C5724"/>
    <w:rsid w:val="003C5764"/>
    <w:rsid w:val="003C5DFF"/>
    <w:rsid w:val="003C60E0"/>
    <w:rsid w:val="003C6221"/>
    <w:rsid w:val="003C6251"/>
    <w:rsid w:val="003C62C2"/>
    <w:rsid w:val="003C6543"/>
    <w:rsid w:val="003C6BBA"/>
    <w:rsid w:val="003C6C82"/>
    <w:rsid w:val="003C6FEA"/>
    <w:rsid w:val="003C7383"/>
    <w:rsid w:val="003C787E"/>
    <w:rsid w:val="003C78E1"/>
    <w:rsid w:val="003C7BA6"/>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E79"/>
    <w:rsid w:val="003D1EFA"/>
    <w:rsid w:val="003D22E5"/>
    <w:rsid w:val="003D252D"/>
    <w:rsid w:val="003D2598"/>
    <w:rsid w:val="003D26CB"/>
    <w:rsid w:val="003D28A8"/>
    <w:rsid w:val="003D2A3A"/>
    <w:rsid w:val="003D2B2D"/>
    <w:rsid w:val="003D2BB0"/>
    <w:rsid w:val="003D2D2C"/>
    <w:rsid w:val="003D2FAF"/>
    <w:rsid w:val="003D2FB0"/>
    <w:rsid w:val="003D304F"/>
    <w:rsid w:val="003D345F"/>
    <w:rsid w:val="003D38D9"/>
    <w:rsid w:val="003D3B6B"/>
    <w:rsid w:val="003D3FA4"/>
    <w:rsid w:val="003D431E"/>
    <w:rsid w:val="003D4470"/>
    <w:rsid w:val="003D45A4"/>
    <w:rsid w:val="003D4B5B"/>
    <w:rsid w:val="003D4FB1"/>
    <w:rsid w:val="003D5036"/>
    <w:rsid w:val="003D517F"/>
    <w:rsid w:val="003D548B"/>
    <w:rsid w:val="003D5685"/>
    <w:rsid w:val="003D59FB"/>
    <w:rsid w:val="003D5A55"/>
    <w:rsid w:val="003D5B4A"/>
    <w:rsid w:val="003D5E36"/>
    <w:rsid w:val="003D5E8C"/>
    <w:rsid w:val="003D6137"/>
    <w:rsid w:val="003D6311"/>
    <w:rsid w:val="003D652C"/>
    <w:rsid w:val="003D680A"/>
    <w:rsid w:val="003D68E1"/>
    <w:rsid w:val="003D695D"/>
    <w:rsid w:val="003D6989"/>
    <w:rsid w:val="003D69C5"/>
    <w:rsid w:val="003D6BB8"/>
    <w:rsid w:val="003D6FA1"/>
    <w:rsid w:val="003D705A"/>
    <w:rsid w:val="003D7162"/>
    <w:rsid w:val="003D7174"/>
    <w:rsid w:val="003D721D"/>
    <w:rsid w:val="003D7272"/>
    <w:rsid w:val="003D73E6"/>
    <w:rsid w:val="003D7428"/>
    <w:rsid w:val="003D748F"/>
    <w:rsid w:val="003D766D"/>
    <w:rsid w:val="003D782B"/>
    <w:rsid w:val="003D797E"/>
    <w:rsid w:val="003D7BAA"/>
    <w:rsid w:val="003D7C14"/>
    <w:rsid w:val="003D7C58"/>
    <w:rsid w:val="003D7EAD"/>
    <w:rsid w:val="003E027F"/>
    <w:rsid w:val="003E038B"/>
    <w:rsid w:val="003E047D"/>
    <w:rsid w:val="003E0739"/>
    <w:rsid w:val="003E0896"/>
    <w:rsid w:val="003E0A38"/>
    <w:rsid w:val="003E0CC7"/>
    <w:rsid w:val="003E0CEF"/>
    <w:rsid w:val="003E0D9F"/>
    <w:rsid w:val="003E1278"/>
    <w:rsid w:val="003E13EC"/>
    <w:rsid w:val="003E1550"/>
    <w:rsid w:val="003E1770"/>
    <w:rsid w:val="003E1978"/>
    <w:rsid w:val="003E22B4"/>
    <w:rsid w:val="003E235D"/>
    <w:rsid w:val="003E270F"/>
    <w:rsid w:val="003E28AB"/>
    <w:rsid w:val="003E29DA"/>
    <w:rsid w:val="003E2C43"/>
    <w:rsid w:val="003E2E0D"/>
    <w:rsid w:val="003E2E7F"/>
    <w:rsid w:val="003E3011"/>
    <w:rsid w:val="003E3047"/>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EC"/>
    <w:rsid w:val="003E772F"/>
    <w:rsid w:val="003E797A"/>
    <w:rsid w:val="003E7A56"/>
    <w:rsid w:val="003E7BC5"/>
    <w:rsid w:val="003E7CA9"/>
    <w:rsid w:val="003F00CE"/>
    <w:rsid w:val="003F014D"/>
    <w:rsid w:val="003F05F9"/>
    <w:rsid w:val="003F07CF"/>
    <w:rsid w:val="003F0A37"/>
    <w:rsid w:val="003F0FAE"/>
    <w:rsid w:val="003F14F1"/>
    <w:rsid w:val="003F1611"/>
    <w:rsid w:val="003F170A"/>
    <w:rsid w:val="003F1B0A"/>
    <w:rsid w:val="003F1D15"/>
    <w:rsid w:val="003F2124"/>
    <w:rsid w:val="003F2518"/>
    <w:rsid w:val="003F2744"/>
    <w:rsid w:val="003F2BA2"/>
    <w:rsid w:val="003F2C88"/>
    <w:rsid w:val="003F2D4D"/>
    <w:rsid w:val="003F3184"/>
    <w:rsid w:val="003F3305"/>
    <w:rsid w:val="003F3387"/>
    <w:rsid w:val="003F3478"/>
    <w:rsid w:val="003F3696"/>
    <w:rsid w:val="003F3A2B"/>
    <w:rsid w:val="003F3B67"/>
    <w:rsid w:val="003F3C8A"/>
    <w:rsid w:val="003F3CA4"/>
    <w:rsid w:val="003F3E7E"/>
    <w:rsid w:val="003F40C1"/>
    <w:rsid w:val="003F4251"/>
    <w:rsid w:val="003F447A"/>
    <w:rsid w:val="003F4B98"/>
    <w:rsid w:val="003F4D40"/>
    <w:rsid w:val="003F4DB1"/>
    <w:rsid w:val="003F4E02"/>
    <w:rsid w:val="003F4EB5"/>
    <w:rsid w:val="003F51B3"/>
    <w:rsid w:val="003F53C3"/>
    <w:rsid w:val="003F5618"/>
    <w:rsid w:val="003F56BA"/>
    <w:rsid w:val="003F58F6"/>
    <w:rsid w:val="003F59C3"/>
    <w:rsid w:val="003F5BA0"/>
    <w:rsid w:val="003F5CC2"/>
    <w:rsid w:val="003F5DE0"/>
    <w:rsid w:val="003F5E62"/>
    <w:rsid w:val="003F5F54"/>
    <w:rsid w:val="003F63A8"/>
    <w:rsid w:val="003F63F1"/>
    <w:rsid w:val="003F65A7"/>
    <w:rsid w:val="003F66BA"/>
    <w:rsid w:val="003F68C9"/>
    <w:rsid w:val="003F6989"/>
    <w:rsid w:val="003F72EB"/>
    <w:rsid w:val="003F7304"/>
    <w:rsid w:val="003F7941"/>
    <w:rsid w:val="003F795F"/>
    <w:rsid w:val="003F7A93"/>
    <w:rsid w:val="004004D3"/>
    <w:rsid w:val="00400738"/>
    <w:rsid w:val="00400B64"/>
    <w:rsid w:val="00400C4D"/>
    <w:rsid w:val="00400E4C"/>
    <w:rsid w:val="004014A2"/>
    <w:rsid w:val="0040155B"/>
    <w:rsid w:val="004016C5"/>
    <w:rsid w:val="004018BC"/>
    <w:rsid w:val="00401B7B"/>
    <w:rsid w:val="004022AC"/>
    <w:rsid w:val="004026B2"/>
    <w:rsid w:val="004027DF"/>
    <w:rsid w:val="00402A9B"/>
    <w:rsid w:val="00402B0D"/>
    <w:rsid w:val="00403457"/>
    <w:rsid w:val="00403461"/>
    <w:rsid w:val="0040350B"/>
    <w:rsid w:val="0040369F"/>
    <w:rsid w:val="00403AF7"/>
    <w:rsid w:val="00403CDF"/>
    <w:rsid w:val="0040409E"/>
    <w:rsid w:val="004040A6"/>
    <w:rsid w:val="0040413E"/>
    <w:rsid w:val="004043E9"/>
    <w:rsid w:val="00404646"/>
    <w:rsid w:val="00404C18"/>
    <w:rsid w:val="00404C95"/>
    <w:rsid w:val="00404EE5"/>
    <w:rsid w:val="00404FBD"/>
    <w:rsid w:val="00405115"/>
    <w:rsid w:val="00405661"/>
    <w:rsid w:val="004059DA"/>
    <w:rsid w:val="00405F12"/>
    <w:rsid w:val="00406074"/>
    <w:rsid w:val="0040660D"/>
    <w:rsid w:val="004068C8"/>
    <w:rsid w:val="004069C5"/>
    <w:rsid w:val="00406A11"/>
    <w:rsid w:val="00407033"/>
    <w:rsid w:val="00407100"/>
    <w:rsid w:val="00407839"/>
    <w:rsid w:val="004079A8"/>
    <w:rsid w:val="00407A15"/>
    <w:rsid w:val="00407B1E"/>
    <w:rsid w:val="00407B1F"/>
    <w:rsid w:val="00410001"/>
    <w:rsid w:val="00410699"/>
    <w:rsid w:val="00410876"/>
    <w:rsid w:val="00410C65"/>
    <w:rsid w:val="00410DDD"/>
    <w:rsid w:val="00410F84"/>
    <w:rsid w:val="00411096"/>
    <w:rsid w:val="00411294"/>
    <w:rsid w:val="0041148F"/>
    <w:rsid w:val="004118B5"/>
    <w:rsid w:val="00411C22"/>
    <w:rsid w:val="00411F52"/>
    <w:rsid w:val="00412848"/>
    <w:rsid w:val="00412B55"/>
    <w:rsid w:val="00412B8C"/>
    <w:rsid w:val="00412D5C"/>
    <w:rsid w:val="00412D72"/>
    <w:rsid w:val="00413052"/>
    <w:rsid w:val="00413244"/>
    <w:rsid w:val="0041387B"/>
    <w:rsid w:val="0041404C"/>
    <w:rsid w:val="0041423C"/>
    <w:rsid w:val="0041425F"/>
    <w:rsid w:val="004148D0"/>
    <w:rsid w:val="00414BA6"/>
    <w:rsid w:val="00414F56"/>
    <w:rsid w:val="00414FDE"/>
    <w:rsid w:val="004153E2"/>
    <w:rsid w:val="0041556F"/>
    <w:rsid w:val="00415809"/>
    <w:rsid w:val="004158CE"/>
    <w:rsid w:val="00415ACC"/>
    <w:rsid w:val="00415B4E"/>
    <w:rsid w:val="00415BD1"/>
    <w:rsid w:val="00415C83"/>
    <w:rsid w:val="00416135"/>
    <w:rsid w:val="0041625C"/>
    <w:rsid w:val="004163BD"/>
    <w:rsid w:val="0041671C"/>
    <w:rsid w:val="00416870"/>
    <w:rsid w:val="00416C20"/>
    <w:rsid w:val="00417253"/>
    <w:rsid w:val="00417410"/>
    <w:rsid w:val="00417681"/>
    <w:rsid w:val="00417844"/>
    <w:rsid w:val="00417BDF"/>
    <w:rsid w:val="00417E1A"/>
    <w:rsid w:val="00417EB8"/>
    <w:rsid w:val="00417FCA"/>
    <w:rsid w:val="004204F7"/>
    <w:rsid w:val="00420807"/>
    <w:rsid w:val="00420E36"/>
    <w:rsid w:val="00421346"/>
    <w:rsid w:val="00421802"/>
    <w:rsid w:val="00421F4E"/>
    <w:rsid w:val="00421F94"/>
    <w:rsid w:val="0042218C"/>
    <w:rsid w:val="0042226B"/>
    <w:rsid w:val="004225E1"/>
    <w:rsid w:val="004227DD"/>
    <w:rsid w:val="00422BB8"/>
    <w:rsid w:val="00422E2A"/>
    <w:rsid w:val="00422E4D"/>
    <w:rsid w:val="00422FB0"/>
    <w:rsid w:val="004232D1"/>
    <w:rsid w:val="00423AB9"/>
    <w:rsid w:val="00423D1F"/>
    <w:rsid w:val="00423F4F"/>
    <w:rsid w:val="0042402D"/>
    <w:rsid w:val="004240B5"/>
    <w:rsid w:val="00424288"/>
    <w:rsid w:val="0042460B"/>
    <w:rsid w:val="00424E1B"/>
    <w:rsid w:val="00424EB6"/>
    <w:rsid w:val="00424F0D"/>
    <w:rsid w:val="00425035"/>
    <w:rsid w:val="00425041"/>
    <w:rsid w:val="00425049"/>
    <w:rsid w:val="004251CA"/>
    <w:rsid w:val="00425330"/>
    <w:rsid w:val="00425744"/>
    <w:rsid w:val="0042575E"/>
    <w:rsid w:val="004259CB"/>
    <w:rsid w:val="00425C04"/>
    <w:rsid w:val="00426246"/>
    <w:rsid w:val="00426477"/>
    <w:rsid w:val="00426661"/>
    <w:rsid w:val="00426B2A"/>
    <w:rsid w:val="00426B41"/>
    <w:rsid w:val="00426B6A"/>
    <w:rsid w:val="00426C87"/>
    <w:rsid w:val="00426F69"/>
    <w:rsid w:val="00426F6D"/>
    <w:rsid w:val="004270EE"/>
    <w:rsid w:val="0042717E"/>
    <w:rsid w:val="0042717F"/>
    <w:rsid w:val="00427251"/>
    <w:rsid w:val="004272F7"/>
    <w:rsid w:val="00427531"/>
    <w:rsid w:val="00427598"/>
    <w:rsid w:val="0042777E"/>
    <w:rsid w:val="004277B5"/>
    <w:rsid w:val="004277E4"/>
    <w:rsid w:val="0042796D"/>
    <w:rsid w:val="00427A08"/>
    <w:rsid w:val="00427EDB"/>
    <w:rsid w:val="00430055"/>
    <w:rsid w:val="004300A0"/>
    <w:rsid w:val="004301DA"/>
    <w:rsid w:val="0043050F"/>
    <w:rsid w:val="004306C5"/>
    <w:rsid w:val="0043097D"/>
    <w:rsid w:val="00430ABB"/>
    <w:rsid w:val="00430BEF"/>
    <w:rsid w:val="00430D4A"/>
    <w:rsid w:val="0043119A"/>
    <w:rsid w:val="00431313"/>
    <w:rsid w:val="00431816"/>
    <w:rsid w:val="004318B9"/>
    <w:rsid w:val="00431B3A"/>
    <w:rsid w:val="00431B45"/>
    <w:rsid w:val="00431CD5"/>
    <w:rsid w:val="004320B4"/>
    <w:rsid w:val="004324AA"/>
    <w:rsid w:val="00432564"/>
    <w:rsid w:val="00432598"/>
    <w:rsid w:val="00432616"/>
    <w:rsid w:val="004329C8"/>
    <w:rsid w:val="00432F8E"/>
    <w:rsid w:val="00433434"/>
    <w:rsid w:val="00433789"/>
    <w:rsid w:val="00433BD0"/>
    <w:rsid w:val="00433D2C"/>
    <w:rsid w:val="00433F50"/>
    <w:rsid w:val="00433F89"/>
    <w:rsid w:val="00434075"/>
    <w:rsid w:val="00434791"/>
    <w:rsid w:val="00434C5B"/>
    <w:rsid w:val="00434D2F"/>
    <w:rsid w:val="00434DB1"/>
    <w:rsid w:val="00434DC4"/>
    <w:rsid w:val="00434F66"/>
    <w:rsid w:val="00435095"/>
    <w:rsid w:val="004357E5"/>
    <w:rsid w:val="004358A5"/>
    <w:rsid w:val="004358DD"/>
    <w:rsid w:val="00435C61"/>
    <w:rsid w:val="0043616C"/>
    <w:rsid w:val="00436AA4"/>
    <w:rsid w:val="0043700E"/>
    <w:rsid w:val="004370AB"/>
    <w:rsid w:val="00437479"/>
    <w:rsid w:val="00437846"/>
    <w:rsid w:val="004378B4"/>
    <w:rsid w:val="004378D1"/>
    <w:rsid w:val="004378D6"/>
    <w:rsid w:val="00437EFE"/>
    <w:rsid w:val="00437F0A"/>
    <w:rsid w:val="0044001A"/>
    <w:rsid w:val="00440226"/>
    <w:rsid w:val="00440477"/>
    <w:rsid w:val="004405FB"/>
    <w:rsid w:val="00440808"/>
    <w:rsid w:val="00440A7F"/>
    <w:rsid w:val="00441208"/>
    <w:rsid w:val="00441356"/>
    <w:rsid w:val="00441382"/>
    <w:rsid w:val="004414A3"/>
    <w:rsid w:val="004417A4"/>
    <w:rsid w:val="0044186E"/>
    <w:rsid w:val="00441979"/>
    <w:rsid w:val="004419D5"/>
    <w:rsid w:val="00441D79"/>
    <w:rsid w:val="0044218F"/>
    <w:rsid w:val="00442F2C"/>
    <w:rsid w:val="00443135"/>
    <w:rsid w:val="004435A8"/>
    <w:rsid w:val="00443873"/>
    <w:rsid w:val="00443A04"/>
    <w:rsid w:val="00443CAD"/>
    <w:rsid w:val="00443CD2"/>
    <w:rsid w:val="00443FB6"/>
    <w:rsid w:val="004440B8"/>
    <w:rsid w:val="004444CD"/>
    <w:rsid w:val="0044460C"/>
    <w:rsid w:val="004448F3"/>
    <w:rsid w:val="00444C8C"/>
    <w:rsid w:val="00444E05"/>
    <w:rsid w:val="0044543C"/>
    <w:rsid w:val="004457C3"/>
    <w:rsid w:val="004457F1"/>
    <w:rsid w:val="00445D16"/>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A41"/>
    <w:rsid w:val="00447CCD"/>
    <w:rsid w:val="00447FD4"/>
    <w:rsid w:val="004500EA"/>
    <w:rsid w:val="0045031C"/>
    <w:rsid w:val="00450591"/>
    <w:rsid w:val="0045071F"/>
    <w:rsid w:val="00450F3E"/>
    <w:rsid w:val="00450FBF"/>
    <w:rsid w:val="004511F5"/>
    <w:rsid w:val="004513EE"/>
    <w:rsid w:val="004516A1"/>
    <w:rsid w:val="004519FE"/>
    <w:rsid w:val="00452107"/>
    <w:rsid w:val="0045239E"/>
    <w:rsid w:val="00452486"/>
    <w:rsid w:val="0045272B"/>
    <w:rsid w:val="00452829"/>
    <w:rsid w:val="004529DB"/>
    <w:rsid w:val="00452BB8"/>
    <w:rsid w:val="00452FDB"/>
    <w:rsid w:val="0045308E"/>
    <w:rsid w:val="00453589"/>
    <w:rsid w:val="0045374B"/>
    <w:rsid w:val="004539CE"/>
    <w:rsid w:val="00453A5B"/>
    <w:rsid w:val="00454898"/>
    <w:rsid w:val="0045498A"/>
    <w:rsid w:val="00454C41"/>
    <w:rsid w:val="00455245"/>
    <w:rsid w:val="00455572"/>
    <w:rsid w:val="00455B17"/>
    <w:rsid w:val="00455D8E"/>
    <w:rsid w:val="004564C6"/>
    <w:rsid w:val="00456682"/>
    <w:rsid w:val="00456F12"/>
    <w:rsid w:val="004573D7"/>
    <w:rsid w:val="004574B6"/>
    <w:rsid w:val="00457528"/>
    <w:rsid w:val="00457579"/>
    <w:rsid w:val="00457906"/>
    <w:rsid w:val="00457C21"/>
    <w:rsid w:val="00457D7D"/>
    <w:rsid w:val="004604BF"/>
    <w:rsid w:val="00460551"/>
    <w:rsid w:val="004606D3"/>
    <w:rsid w:val="00460730"/>
    <w:rsid w:val="004607DD"/>
    <w:rsid w:val="004608BB"/>
    <w:rsid w:val="00460B8F"/>
    <w:rsid w:val="00460BE6"/>
    <w:rsid w:val="00460DC2"/>
    <w:rsid w:val="00460EDF"/>
    <w:rsid w:val="00461248"/>
    <w:rsid w:val="00461310"/>
    <w:rsid w:val="004614D9"/>
    <w:rsid w:val="00461691"/>
    <w:rsid w:val="00461900"/>
    <w:rsid w:val="00461E19"/>
    <w:rsid w:val="004624FD"/>
    <w:rsid w:val="004625AA"/>
    <w:rsid w:val="004628BB"/>
    <w:rsid w:val="004628FC"/>
    <w:rsid w:val="00463122"/>
    <w:rsid w:val="004632B9"/>
    <w:rsid w:val="0046348A"/>
    <w:rsid w:val="004634A0"/>
    <w:rsid w:val="004636E2"/>
    <w:rsid w:val="00463804"/>
    <w:rsid w:val="0046387B"/>
    <w:rsid w:val="00463E3D"/>
    <w:rsid w:val="0046422D"/>
    <w:rsid w:val="004646CB"/>
    <w:rsid w:val="00464C22"/>
    <w:rsid w:val="00464D73"/>
    <w:rsid w:val="00464F3A"/>
    <w:rsid w:val="0046543C"/>
    <w:rsid w:val="0046545B"/>
    <w:rsid w:val="00465A10"/>
    <w:rsid w:val="00465B78"/>
    <w:rsid w:val="00465C45"/>
    <w:rsid w:val="00465D7C"/>
    <w:rsid w:val="00465FC4"/>
    <w:rsid w:val="00466185"/>
    <w:rsid w:val="004661D4"/>
    <w:rsid w:val="00466526"/>
    <w:rsid w:val="00466BCD"/>
    <w:rsid w:val="00466C19"/>
    <w:rsid w:val="00466CC1"/>
    <w:rsid w:val="00466E8F"/>
    <w:rsid w:val="00467156"/>
    <w:rsid w:val="00467289"/>
    <w:rsid w:val="0046744B"/>
    <w:rsid w:val="004674B2"/>
    <w:rsid w:val="00467885"/>
    <w:rsid w:val="004700DF"/>
    <w:rsid w:val="004700F8"/>
    <w:rsid w:val="0047010B"/>
    <w:rsid w:val="00470741"/>
    <w:rsid w:val="0047079B"/>
    <w:rsid w:val="004709BB"/>
    <w:rsid w:val="00470B51"/>
    <w:rsid w:val="00470C89"/>
    <w:rsid w:val="00470D3A"/>
    <w:rsid w:val="0047115F"/>
    <w:rsid w:val="004715CA"/>
    <w:rsid w:val="00471937"/>
    <w:rsid w:val="00471C5F"/>
    <w:rsid w:val="00471CBB"/>
    <w:rsid w:val="00471D4C"/>
    <w:rsid w:val="00471D5B"/>
    <w:rsid w:val="00472030"/>
    <w:rsid w:val="004720F3"/>
    <w:rsid w:val="00472105"/>
    <w:rsid w:val="00472155"/>
    <w:rsid w:val="00472A84"/>
    <w:rsid w:val="00472F5B"/>
    <w:rsid w:val="00473160"/>
    <w:rsid w:val="00473AD9"/>
    <w:rsid w:val="00473D5A"/>
    <w:rsid w:val="00473DBF"/>
    <w:rsid w:val="00473E5D"/>
    <w:rsid w:val="00474081"/>
    <w:rsid w:val="0047493A"/>
    <w:rsid w:val="00474DD9"/>
    <w:rsid w:val="004757B3"/>
    <w:rsid w:val="004757C2"/>
    <w:rsid w:val="004758BD"/>
    <w:rsid w:val="00475986"/>
    <w:rsid w:val="00475A97"/>
    <w:rsid w:val="00475A99"/>
    <w:rsid w:val="00475F61"/>
    <w:rsid w:val="00476027"/>
    <w:rsid w:val="00476382"/>
    <w:rsid w:val="00476DC5"/>
    <w:rsid w:val="00476E9E"/>
    <w:rsid w:val="00476FF3"/>
    <w:rsid w:val="0047702D"/>
    <w:rsid w:val="0047731C"/>
    <w:rsid w:val="00477463"/>
    <w:rsid w:val="004779E6"/>
    <w:rsid w:val="00477A02"/>
    <w:rsid w:val="00477A91"/>
    <w:rsid w:val="00477C8C"/>
    <w:rsid w:val="00477D75"/>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CFF"/>
    <w:rsid w:val="00481D59"/>
    <w:rsid w:val="00481D95"/>
    <w:rsid w:val="0048213F"/>
    <w:rsid w:val="00482506"/>
    <w:rsid w:val="004826B6"/>
    <w:rsid w:val="004828B0"/>
    <w:rsid w:val="004829C3"/>
    <w:rsid w:val="00482B23"/>
    <w:rsid w:val="00482BD5"/>
    <w:rsid w:val="00482BE2"/>
    <w:rsid w:val="004832E7"/>
    <w:rsid w:val="00483485"/>
    <w:rsid w:val="0048369F"/>
    <w:rsid w:val="00483738"/>
    <w:rsid w:val="00483A52"/>
    <w:rsid w:val="00483AE1"/>
    <w:rsid w:val="00483E42"/>
    <w:rsid w:val="00483F95"/>
    <w:rsid w:val="004845F0"/>
    <w:rsid w:val="00484A56"/>
    <w:rsid w:val="00484D02"/>
    <w:rsid w:val="00484EA3"/>
    <w:rsid w:val="00484EF1"/>
    <w:rsid w:val="0048507F"/>
    <w:rsid w:val="00485334"/>
    <w:rsid w:val="00485B20"/>
    <w:rsid w:val="00485B21"/>
    <w:rsid w:val="00485C22"/>
    <w:rsid w:val="00485C60"/>
    <w:rsid w:val="00485FD6"/>
    <w:rsid w:val="00486BA7"/>
    <w:rsid w:val="00486C6E"/>
    <w:rsid w:val="00486E8B"/>
    <w:rsid w:val="00486E96"/>
    <w:rsid w:val="0048714F"/>
    <w:rsid w:val="004873A6"/>
    <w:rsid w:val="00487496"/>
    <w:rsid w:val="0048776A"/>
    <w:rsid w:val="00487902"/>
    <w:rsid w:val="00487964"/>
    <w:rsid w:val="00487A79"/>
    <w:rsid w:val="00487BF1"/>
    <w:rsid w:val="00487D53"/>
    <w:rsid w:val="00487EC6"/>
    <w:rsid w:val="00487EED"/>
    <w:rsid w:val="0049025B"/>
    <w:rsid w:val="00490269"/>
    <w:rsid w:val="0049034B"/>
    <w:rsid w:val="00490455"/>
    <w:rsid w:val="004907DA"/>
    <w:rsid w:val="004907FD"/>
    <w:rsid w:val="00491037"/>
    <w:rsid w:val="00491079"/>
    <w:rsid w:val="004915C8"/>
    <w:rsid w:val="00491716"/>
    <w:rsid w:val="00491734"/>
    <w:rsid w:val="00491ADF"/>
    <w:rsid w:val="00492206"/>
    <w:rsid w:val="0049236A"/>
    <w:rsid w:val="004924CE"/>
    <w:rsid w:val="0049252B"/>
    <w:rsid w:val="00492575"/>
    <w:rsid w:val="00492C3A"/>
    <w:rsid w:val="00492DAC"/>
    <w:rsid w:val="00492E59"/>
    <w:rsid w:val="0049344E"/>
    <w:rsid w:val="00493730"/>
    <w:rsid w:val="00493898"/>
    <w:rsid w:val="00493AF8"/>
    <w:rsid w:val="00493F2F"/>
    <w:rsid w:val="004940BA"/>
    <w:rsid w:val="0049467B"/>
    <w:rsid w:val="0049482A"/>
    <w:rsid w:val="00494976"/>
    <w:rsid w:val="00494BA2"/>
    <w:rsid w:val="00494FC7"/>
    <w:rsid w:val="00495028"/>
    <w:rsid w:val="0049542D"/>
    <w:rsid w:val="004956AE"/>
    <w:rsid w:val="004958B5"/>
    <w:rsid w:val="004959A8"/>
    <w:rsid w:val="00495C9E"/>
    <w:rsid w:val="00495CB8"/>
    <w:rsid w:val="00495D44"/>
    <w:rsid w:val="004962D2"/>
    <w:rsid w:val="0049649A"/>
    <w:rsid w:val="0049653E"/>
    <w:rsid w:val="0049665E"/>
    <w:rsid w:val="004967A3"/>
    <w:rsid w:val="004969CC"/>
    <w:rsid w:val="00496D65"/>
    <w:rsid w:val="00496E59"/>
    <w:rsid w:val="0049733D"/>
    <w:rsid w:val="00497415"/>
    <w:rsid w:val="004979C6"/>
    <w:rsid w:val="00497DBB"/>
    <w:rsid w:val="00497E41"/>
    <w:rsid w:val="00497FE1"/>
    <w:rsid w:val="004A003C"/>
    <w:rsid w:val="004A009F"/>
    <w:rsid w:val="004A0147"/>
    <w:rsid w:val="004A0189"/>
    <w:rsid w:val="004A0376"/>
    <w:rsid w:val="004A0785"/>
    <w:rsid w:val="004A0D7D"/>
    <w:rsid w:val="004A0EC2"/>
    <w:rsid w:val="004A109E"/>
    <w:rsid w:val="004A122F"/>
    <w:rsid w:val="004A133C"/>
    <w:rsid w:val="004A1732"/>
    <w:rsid w:val="004A1934"/>
    <w:rsid w:val="004A19FB"/>
    <w:rsid w:val="004A1B33"/>
    <w:rsid w:val="004A1E0E"/>
    <w:rsid w:val="004A2587"/>
    <w:rsid w:val="004A26B9"/>
    <w:rsid w:val="004A27CE"/>
    <w:rsid w:val="004A2B36"/>
    <w:rsid w:val="004A2CBA"/>
    <w:rsid w:val="004A2E1E"/>
    <w:rsid w:val="004A309C"/>
    <w:rsid w:val="004A337E"/>
    <w:rsid w:val="004A3620"/>
    <w:rsid w:val="004A36A2"/>
    <w:rsid w:val="004A40A5"/>
    <w:rsid w:val="004A4369"/>
    <w:rsid w:val="004A4558"/>
    <w:rsid w:val="004A47BC"/>
    <w:rsid w:val="004A49AE"/>
    <w:rsid w:val="004A4EB6"/>
    <w:rsid w:val="004A5097"/>
    <w:rsid w:val="004A5362"/>
    <w:rsid w:val="004A53FA"/>
    <w:rsid w:val="004A5433"/>
    <w:rsid w:val="004A569D"/>
    <w:rsid w:val="004A594B"/>
    <w:rsid w:val="004A5A99"/>
    <w:rsid w:val="004A5ECF"/>
    <w:rsid w:val="004A60D0"/>
    <w:rsid w:val="004A62F1"/>
    <w:rsid w:val="004A6364"/>
    <w:rsid w:val="004A6381"/>
    <w:rsid w:val="004A63CB"/>
    <w:rsid w:val="004A6474"/>
    <w:rsid w:val="004A64C8"/>
    <w:rsid w:val="004A64D5"/>
    <w:rsid w:val="004A654D"/>
    <w:rsid w:val="004A668B"/>
    <w:rsid w:val="004A717C"/>
    <w:rsid w:val="004A71DB"/>
    <w:rsid w:val="004A743D"/>
    <w:rsid w:val="004A7F59"/>
    <w:rsid w:val="004B076D"/>
    <w:rsid w:val="004B0B0A"/>
    <w:rsid w:val="004B0DA5"/>
    <w:rsid w:val="004B1337"/>
    <w:rsid w:val="004B14A2"/>
    <w:rsid w:val="004B16C9"/>
    <w:rsid w:val="004B1783"/>
    <w:rsid w:val="004B1BAB"/>
    <w:rsid w:val="004B1D29"/>
    <w:rsid w:val="004B1FDE"/>
    <w:rsid w:val="004B26D8"/>
    <w:rsid w:val="004B2706"/>
    <w:rsid w:val="004B27A9"/>
    <w:rsid w:val="004B283A"/>
    <w:rsid w:val="004B30C4"/>
    <w:rsid w:val="004B3169"/>
    <w:rsid w:val="004B335C"/>
    <w:rsid w:val="004B3502"/>
    <w:rsid w:val="004B350B"/>
    <w:rsid w:val="004B3737"/>
    <w:rsid w:val="004B382E"/>
    <w:rsid w:val="004B39CE"/>
    <w:rsid w:val="004B3A08"/>
    <w:rsid w:val="004B3DA8"/>
    <w:rsid w:val="004B3E33"/>
    <w:rsid w:val="004B3E5B"/>
    <w:rsid w:val="004B3F41"/>
    <w:rsid w:val="004B4AEE"/>
    <w:rsid w:val="004B4CF1"/>
    <w:rsid w:val="004B4FF5"/>
    <w:rsid w:val="004B534F"/>
    <w:rsid w:val="004B53BB"/>
    <w:rsid w:val="004B5425"/>
    <w:rsid w:val="004B5444"/>
    <w:rsid w:val="004B55A0"/>
    <w:rsid w:val="004B56D1"/>
    <w:rsid w:val="004B5831"/>
    <w:rsid w:val="004B59C5"/>
    <w:rsid w:val="004B5B05"/>
    <w:rsid w:val="004B5E7A"/>
    <w:rsid w:val="004B5EA9"/>
    <w:rsid w:val="004B602D"/>
    <w:rsid w:val="004B60A8"/>
    <w:rsid w:val="004B61FD"/>
    <w:rsid w:val="004B6630"/>
    <w:rsid w:val="004B667C"/>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95"/>
    <w:rsid w:val="004C0AB3"/>
    <w:rsid w:val="004C1653"/>
    <w:rsid w:val="004C2995"/>
    <w:rsid w:val="004C2AE9"/>
    <w:rsid w:val="004C2B38"/>
    <w:rsid w:val="004C359D"/>
    <w:rsid w:val="004C38A0"/>
    <w:rsid w:val="004C3926"/>
    <w:rsid w:val="004C3CC8"/>
    <w:rsid w:val="004C3E4F"/>
    <w:rsid w:val="004C3F84"/>
    <w:rsid w:val="004C4039"/>
    <w:rsid w:val="004C41B8"/>
    <w:rsid w:val="004C44AA"/>
    <w:rsid w:val="004C454B"/>
    <w:rsid w:val="004C45B2"/>
    <w:rsid w:val="004C45BD"/>
    <w:rsid w:val="004C45DC"/>
    <w:rsid w:val="004C46DF"/>
    <w:rsid w:val="004C49AE"/>
    <w:rsid w:val="004C4A9A"/>
    <w:rsid w:val="004C4C3F"/>
    <w:rsid w:val="004C4F40"/>
    <w:rsid w:val="004C4F7F"/>
    <w:rsid w:val="004C5272"/>
    <w:rsid w:val="004C547F"/>
    <w:rsid w:val="004C557D"/>
    <w:rsid w:val="004C606E"/>
    <w:rsid w:val="004C60A0"/>
    <w:rsid w:val="004C6143"/>
    <w:rsid w:val="004C6A77"/>
    <w:rsid w:val="004C6ACB"/>
    <w:rsid w:val="004C6B37"/>
    <w:rsid w:val="004C6C64"/>
    <w:rsid w:val="004C7091"/>
    <w:rsid w:val="004C7099"/>
    <w:rsid w:val="004C7189"/>
    <w:rsid w:val="004C73B3"/>
    <w:rsid w:val="004C73F1"/>
    <w:rsid w:val="004C743D"/>
    <w:rsid w:val="004C776A"/>
    <w:rsid w:val="004C799B"/>
    <w:rsid w:val="004D0015"/>
    <w:rsid w:val="004D0187"/>
    <w:rsid w:val="004D0232"/>
    <w:rsid w:val="004D027F"/>
    <w:rsid w:val="004D0596"/>
    <w:rsid w:val="004D0781"/>
    <w:rsid w:val="004D0930"/>
    <w:rsid w:val="004D095F"/>
    <w:rsid w:val="004D09B6"/>
    <w:rsid w:val="004D0BE7"/>
    <w:rsid w:val="004D1416"/>
    <w:rsid w:val="004D1497"/>
    <w:rsid w:val="004D1711"/>
    <w:rsid w:val="004D1796"/>
    <w:rsid w:val="004D19CF"/>
    <w:rsid w:val="004D1AA0"/>
    <w:rsid w:val="004D1AD5"/>
    <w:rsid w:val="004D1DAC"/>
    <w:rsid w:val="004D1F6E"/>
    <w:rsid w:val="004D2023"/>
    <w:rsid w:val="004D2052"/>
    <w:rsid w:val="004D240C"/>
    <w:rsid w:val="004D2438"/>
    <w:rsid w:val="004D254E"/>
    <w:rsid w:val="004D2895"/>
    <w:rsid w:val="004D29DC"/>
    <w:rsid w:val="004D2B85"/>
    <w:rsid w:val="004D2D44"/>
    <w:rsid w:val="004D2EB9"/>
    <w:rsid w:val="004D2EEB"/>
    <w:rsid w:val="004D30E2"/>
    <w:rsid w:val="004D35A7"/>
    <w:rsid w:val="004D365C"/>
    <w:rsid w:val="004D388C"/>
    <w:rsid w:val="004D3C65"/>
    <w:rsid w:val="004D3FB7"/>
    <w:rsid w:val="004D41D9"/>
    <w:rsid w:val="004D422A"/>
    <w:rsid w:val="004D4441"/>
    <w:rsid w:val="004D47F5"/>
    <w:rsid w:val="004D494F"/>
    <w:rsid w:val="004D51C0"/>
    <w:rsid w:val="004D568D"/>
    <w:rsid w:val="004D5761"/>
    <w:rsid w:val="004D586C"/>
    <w:rsid w:val="004D5897"/>
    <w:rsid w:val="004D5A2C"/>
    <w:rsid w:val="004D5B34"/>
    <w:rsid w:val="004D5C61"/>
    <w:rsid w:val="004D5D0F"/>
    <w:rsid w:val="004D6237"/>
    <w:rsid w:val="004D63E1"/>
    <w:rsid w:val="004D6655"/>
    <w:rsid w:val="004D72E4"/>
    <w:rsid w:val="004D7360"/>
    <w:rsid w:val="004D74B8"/>
    <w:rsid w:val="004D785B"/>
    <w:rsid w:val="004D7EE0"/>
    <w:rsid w:val="004D7EFF"/>
    <w:rsid w:val="004D7F55"/>
    <w:rsid w:val="004D7FF1"/>
    <w:rsid w:val="004E03D6"/>
    <w:rsid w:val="004E0403"/>
    <w:rsid w:val="004E045D"/>
    <w:rsid w:val="004E0674"/>
    <w:rsid w:val="004E0853"/>
    <w:rsid w:val="004E0D35"/>
    <w:rsid w:val="004E0E59"/>
    <w:rsid w:val="004E1433"/>
    <w:rsid w:val="004E1722"/>
    <w:rsid w:val="004E1768"/>
    <w:rsid w:val="004E1975"/>
    <w:rsid w:val="004E1A88"/>
    <w:rsid w:val="004E1D52"/>
    <w:rsid w:val="004E26C5"/>
    <w:rsid w:val="004E27AB"/>
    <w:rsid w:val="004E3288"/>
    <w:rsid w:val="004E33C4"/>
    <w:rsid w:val="004E3C9D"/>
    <w:rsid w:val="004E3D11"/>
    <w:rsid w:val="004E40A5"/>
    <w:rsid w:val="004E40F2"/>
    <w:rsid w:val="004E465C"/>
    <w:rsid w:val="004E4BBA"/>
    <w:rsid w:val="004E4CCE"/>
    <w:rsid w:val="004E4E7A"/>
    <w:rsid w:val="004E5189"/>
    <w:rsid w:val="004E5415"/>
    <w:rsid w:val="004E5525"/>
    <w:rsid w:val="004E5645"/>
    <w:rsid w:val="004E5969"/>
    <w:rsid w:val="004E5973"/>
    <w:rsid w:val="004E59C0"/>
    <w:rsid w:val="004E59EE"/>
    <w:rsid w:val="004E5BD4"/>
    <w:rsid w:val="004E6024"/>
    <w:rsid w:val="004E6184"/>
    <w:rsid w:val="004E6353"/>
    <w:rsid w:val="004E6386"/>
    <w:rsid w:val="004E6CE5"/>
    <w:rsid w:val="004E70F6"/>
    <w:rsid w:val="004E752D"/>
    <w:rsid w:val="004E78C8"/>
    <w:rsid w:val="004E7B30"/>
    <w:rsid w:val="004E7D65"/>
    <w:rsid w:val="004E7D95"/>
    <w:rsid w:val="004E7FAE"/>
    <w:rsid w:val="004E7FC2"/>
    <w:rsid w:val="004E7FD6"/>
    <w:rsid w:val="004F042C"/>
    <w:rsid w:val="004F0623"/>
    <w:rsid w:val="004F09C6"/>
    <w:rsid w:val="004F09D1"/>
    <w:rsid w:val="004F09E9"/>
    <w:rsid w:val="004F0AF8"/>
    <w:rsid w:val="004F0CC3"/>
    <w:rsid w:val="004F0F85"/>
    <w:rsid w:val="004F0FC5"/>
    <w:rsid w:val="004F16ED"/>
    <w:rsid w:val="004F1790"/>
    <w:rsid w:val="004F1A08"/>
    <w:rsid w:val="004F1ADD"/>
    <w:rsid w:val="004F1BDD"/>
    <w:rsid w:val="004F1E5F"/>
    <w:rsid w:val="004F1EAA"/>
    <w:rsid w:val="004F21D8"/>
    <w:rsid w:val="004F2355"/>
    <w:rsid w:val="004F25FA"/>
    <w:rsid w:val="004F28A9"/>
    <w:rsid w:val="004F2D46"/>
    <w:rsid w:val="004F2D52"/>
    <w:rsid w:val="004F319E"/>
    <w:rsid w:val="004F3643"/>
    <w:rsid w:val="004F36B2"/>
    <w:rsid w:val="004F38A6"/>
    <w:rsid w:val="004F38F3"/>
    <w:rsid w:val="004F3973"/>
    <w:rsid w:val="004F4064"/>
    <w:rsid w:val="004F4337"/>
    <w:rsid w:val="004F44E0"/>
    <w:rsid w:val="004F4792"/>
    <w:rsid w:val="004F4C92"/>
    <w:rsid w:val="004F4DBF"/>
    <w:rsid w:val="004F4F3E"/>
    <w:rsid w:val="004F53AA"/>
    <w:rsid w:val="004F5437"/>
    <w:rsid w:val="004F580F"/>
    <w:rsid w:val="004F5831"/>
    <w:rsid w:val="004F591A"/>
    <w:rsid w:val="004F5B3E"/>
    <w:rsid w:val="004F5CAF"/>
    <w:rsid w:val="004F5E31"/>
    <w:rsid w:val="004F5EB1"/>
    <w:rsid w:val="004F5FB0"/>
    <w:rsid w:val="004F615E"/>
    <w:rsid w:val="004F638D"/>
    <w:rsid w:val="004F647A"/>
    <w:rsid w:val="004F6564"/>
    <w:rsid w:val="004F6D6B"/>
    <w:rsid w:val="004F6DAD"/>
    <w:rsid w:val="004F6DE9"/>
    <w:rsid w:val="004F6EA9"/>
    <w:rsid w:val="004F7121"/>
    <w:rsid w:val="004F754B"/>
    <w:rsid w:val="004F788D"/>
    <w:rsid w:val="004F7960"/>
    <w:rsid w:val="004F7B32"/>
    <w:rsid w:val="004F7C7B"/>
    <w:rsid w:val="005000B1"/>
    <w:rsid w:val="00500890"/>
    <w:rsid w:val="005008DA"/>
    <w:rsid w:val="00500ABB"/>
    <w:rsid w:val="00500B2B"/>
    <w:rsid w:val="00500D6F"/>
    <w:rsid w:val="00500F2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6D7"/>
    <w:rsid w:val="005028E0"/>
    <w:rsid w:val="00502B53"/>
    <w:rsid w:val="00502F9A"/>
    <w:rsid w:val="00502FB1"/>
    <w:rsid w:val="0050303E"/>
    <w:rsid w:val="00503138"/>
    <w:rsid w:val="0050365F"/>
    <w:rsid w:val="00503AFB"/>
    <w:rsid w:val="00503F19"/>
    <w:rsid w:val="00504047"/>
    <w:rsid w:val="0050405A"/>
    <w:rsid w:val="0050410F"/>
    <w:rsid w:val="00504778"/>
    <w:rsid w:val="00504C07"/>
    <w:rsid w:val="00504E44"/>
    <w:rsid w:val="00504FB3"/>
    <w:rsid w:val="005051FE"/>
    <w:rsid w:val="00505247"/>
    <w:rsid w:val="00505298"/>
    <w:rsid w:val="005055C3"/>
    <w:rsid w:val="00505790"/>
    <w:rsid w:val="00505C08"/>
    <w:rsid w:val="00505EF2"/>
    <w:rsid w:val="00505F67"/>
    <w:rsid w:val="005060AF"/>
    <w:rsid w:val="00506659"/>
    <w:rsid w:val="00506CA7"/>
    <w:rsid w:val="00506CCF"/>
    <w:rsid w:val="00506FE8"/>
    <w:rsid w:val="005070CE"/>
    <w:rsid w:val="00507564"/>
    <w:rsid w:val="00507AEC"/>
    <w:rsid w:val="00507E96"/>
    <w:rsid w:val="00510621"/>
    <w:rsid w:val="00510654"/>
    <w:rsid w:val="005106E2"/>
    <w:rsid w:val="00510D59"/>
    <w:rsid w:val="00510DB8"/>
    <w:rsid w:val="00511242"/>
    <w:rsid w:val="00511360"/>
    <w:rsid w:val="0051141E"/>
    <w:rsid w:val="0051196B"/>
    <w:rsid w:val="00511B81"/>
    <w:rsid w:val="00511CB9"/>
    <w:rsid w:val="00511D11"/>
    <w:rsid w:val="00511D41"/>
    <w:rsid w:val="00511E99"/>
    <w:rsid w:val="005121F9"/>
    <w:rsid w:val="00512420"/>
    <w:rsid w:val="00512631"/>
    <w:rsid w:val="00512A05"/>
    <w:rsid w:val="00512E57"/>
    <w:rsid w:val="005132D7"/>
    <w:rsid w:val="00513426"/>
    <w:rsid w:val="0051346B"/>
    <w:rsid w:val="00513BF7"/>
    <w:rsid w:val="00513F75"/>
    <w:rsid w:val="0051421A"/>
    <w:rsid w:val="005143CA"/>
    <w:rsid w:val="005143F0"/>
    <w:rsid w:val="0051452F"/>
    <w:rsid w:val="005148E2"/>
    <w:rsid w:val="00514A87"/>
    <w:rsid w:val="00514A8E"/>
    <w:rsid w:val="00514B06"/>
    <w:rsid w:val="00514C66"/>
    <w:rsid w:val="00514EAD"/>
    <w:rsid w:val="00514F0A"/>
    <w:rsid w:val="00515809"/>
    <w:rsid w:val="00515977"/>
    <w:rsid w:val="00515AF8"/>
    <w:rsid w:val="00515F58"/>
    <w:rsid w:val="00516452"/>
    <w:rsid w:val="0051692A"/>
    <w:rsid w:val="00516E69"/>
    <w:rsid w:val="0051708C"/>
    <w:rsid w:val="00517B40"/>
    <w:rsid w:val="00517BF4"/>
    <w:rsid w:val="00517CCC"/>
    <w:rsid w:val="00517F82"/>
    <w:rsid w:val="00520497"/>
    <w:rsid w:val="00520BDB"/>
    <w:rsid w:val="00520D48"/>
    <w:rsid w:val="00520E31"/>
    <w:rsid w:val="00521205"/>
    <w:rsid w:val="005212E4"/>
    <w:rsid w:val="0052164A"/>
    <w:rsid w:val="00521748"/>
    <w:rsid w:val="0052178C"/>
    <w:rsid w:val="00521956"/>
    <w:rsid w:val="00521F3F"/>
    <w:rsid w:val="005220A3"/>
    <w:rsid w:val="00522208"/>
    <w:rsid w:val="00522355"/>
    <w:rsid w:val="005229EA"/>
    <w:rsid w:val="00522B4D"/>
    <w:rsid w:val="00522D8E"/>
    <w:rsid w:val="00522FE8"/>
    <w:rsid w:val="00523079"/>
    <w:rsid w:val="00523242"/>
    <w:rsid w:val="00523446"/>
    <w:rsid w:val="0052355C"/>
    <w:rsid w:val="005236D6"/>
    <w:rsid w:val="005236E5"/>
    <w:rsid w:val="00523810"/>
    <w:rsid w:val="00524559"/>
    <w:rsid w:val="005245A9"/>
    <w:rsid w:val="00524689"/>
    <w:rsid w:val="0052484C"/>
    <w:rsid w:val="00524ABC"/>
    <w:rsid w:val="005250A8"/>
    <w:rsid w:val="00525352"/>
    <w:rsid w:val="005253C3"/>
    <w:rsid w:val="00525B3E"/>
    <w:rsid w:val="00525C61"/>
    <w:rsid w:val="00525E75"/>
    <w:rsid w:val="00525FF9"/>
    <w:rsid w:val="005262F0"/>
    <w:rsid w:val="005263E7"/>
    <w:rsid w:val="00526470"/>
    <w:rsid w:val="00526504"/>
    <w:rsid w:val="00526564"/>
    <w:rsid w:val="00526712"/>
    <w:rsid w:val="00526C89"/>
    <w:rsid w:val="00526D9B"/>
    <w:rsid w:val="00526DF6"/>
    <w:rsid w:val="00527430"/>
    <w:rsid w:val="00527476"/>
    <w:rsid w:val="0052779E"/>
    <w:rsid w:val="00527E1B"/>
    <w:rsid w:val="00527E45"/>
    <w:rsid w:val="0053032B"/>
    <w:rsid w:val="0053060D"/>
    <w:rsid w:val="00530D73"/>
    <w:rsid w:val="00530E1B"/>
    <w:rsid w:val="00531195"/>
    <w:rsid w:val="00531247"/>
    <w:rsid w:val="00531311"/>
    <w:rsid w:val="0053140D"/>
    <w:rsid w:val="005317A8"/>
    <w:rsid w:val="00531927"/>
    <w:rsid w:val="00531A71"/>
    <w:rsid w:val="00531B2A"/>
    <w:rsid w:val="0053208D"/>
    <w:rsid w:val="00532A33"/>
    <w:rsid w:val="00532C40"/>
    <w:rsid w:val="0053319F"/>
    <w:rsid w:val="005335E2"/>
    <w:rsid w:val="00533697"/>
    <w:rsid w:val="00533760"/>
    <w:rsid w:val="0053388A"/>
    <w:rsid w:val="00533A6E"/>
    <w:rsid w:val="00533AFA"/>
    <w:rsid w:val="00533CE6"/>
    <w:rsid w:val="00533D45"/>
    <w:rsid w:val="005341F8"/>
    <w:rsid w:val="00534413"/>
    <w:rsid w:val="005347E2"/>
    <w:rsid w:val="005347EC"/>
    <w:rsid w:val="00534A44"/>
    <w:rsid w:val="00534AE9"/>
    <w:rsid w:val="00534BC4"/>
    <w:rsid w:val="00534C5E"/>
    <w:rsid w:val="00534D3E"/>
    <w:rsid w:val="00534DB8"/>
    <w:rsid w:val="00534F3A"/>
    <w:rsid w:val="005351E4"/>
    <w:rsid w:val="0053550F"/>
    <w:rsid w:val="005355EC"/>
    <w:rsid w:val="0053582F"/>
    <w:rsid w:val="00535972"/>
    <w:rsid w:val="00535A1B"/>
    <w:rsid w:val="00535A65"/>
    <w:rsid w:val="00535FF1"/>
    <w:rsid w:val="005362B7"/>
    <w:rsid w:val="00536650"/>
    <w:rsid w:val="005367F6"/>
    <w:rsid w:val="00536911"/>
    <w:rsid w:val="0053697D"/>
    <w:rsid w:val="00536B8D"/>
    <w:rsid w:val="00536C03"/>
    <w:rsid w:val="00536DA9"/>
    <w:rsid w:val="0053709B"/>
    <w:rsid w:val="005370F2"/>
    <w:rsid w:val="005371D8"/>
    <w:rsid w:val="005371FE"/>
    <w:rsid w:val="00537501"/>
    <w:rsid w:val="005375D9"/>
    <w:rsid w:val="00537665"/>
    <w:rsid w:val="0053777B"/>
    <w:rsid w:val="00537800"/>
    <w:rsid w:val="00537A2A"/>
    <w:rsid w:val="00537D3F"/>
    <w:rsid w:val="005404BF"/>
    <w:rsid w:val="0054071D"/>
    <w:rsid w:val="005407E5"/>
    <w:rsid w:val="00540B7D"/>
    <w:rsid w:val="00540BD7"/>
    <w:rsid w:val="00540E20"/>
    <w:rsid w:val="00541090"/>
    <w:rsid w:val="00541285"/>
    <w:rsid w:val="0054130B"/>
    <w:rsid w:val="005415BD"/>
    <w:rsid w:val="005419D5"/>
    <w:rsid w:val="00541F49"/>
    <w:rsid w:val="0054208F"/>
    <w:rsid w:val="005422BA"/>
    <w:rsid w:val="0054269A"/>
    <w:rsid w:val="00542859"/>
    <w:rsid w:val="00542A2A"/>
    <w:rsid w:val="00542BA9"/>
    <w:rsid w:val="00542D0C"/>
    <w:rsid w:val="00542E23"/>
    <w:rsid w:val="00542EB1"/>
    <w:rsid w:val="005430D1"/>
    <w:rsid w:val="00543A44"/>
    <w:rsid w:val="00543B15"/>
    <w:rsid w:val="00543D1D"/>
    <w:rsid w:val="00543E54"/>
    <w:rsid w:val="0054417D"/>
    <w:rsid w:val="005442C4"/>
    <w:rsid w:val="00544644"/>
    <w:rsid w:val="00544674"/>
    <w:rsid w:val="005448A6"/>
    <w:rsid w:val="00544932"/>
    <w:rsid w:val="00544C57"/>
    <w:rsid w:val="00544F34"/>
    <w:rsid w:val="0054508D"/>
    <w:rsid w:val="00545158"/>
    <w:rsid w:val="00545270"/>
    <w:rsid w:val="00545374"/>
    <w:rsid w:val="00545611"/>
    <w:rsid w:val="0054579B"/>
    <w:rsid w:val="00545B52"/>
    <w:rsid w:val="00545DB5"/>
    <w:rsid w:val="00545EBE"/>
    <w:rsid w:val="005460D7"/>
    <w:rsid w:val="005461DC"/>
    <w:rsid w:val="0054696E"/>
    <w:rsid w:val="00546C6C"/>
    <w:rsid w:val="00546D0A"/>
    <w:rsid w:val="0054724D"/>
    <w:rsid w:val="00547478"/>
    <w:rsid w:val="00547626"/>
    <w:rsid w:val="00547774"/>
    <w:rsid w:val="00547924"/>
    <w:rsid w:val="00547A59"/>
    <w:rsid w:val="00547D14"/>
    <w:rsid w:val="00547E0A"/>
    <w:rsid w:val="00550986"/>
    <w:rsid w:val="005509EA"/>
    <w:rsid w:val="00550F26"/>
    <w:rsid w:val="00551A6E"/>
    <w:rsid w:val="00551AE9"/>
    <w:rsid w:val="00551D1C"/>
    <w:rsid w:val="0055267A"/>
    <w:rsid w:val="005526CD"/>
    <w:rsid w:val="00552C2E"/>
    <w:rsid w:val="00552F5D"/>
    <w:rsid w:val="0055316A"/>
    <w:rsid w:val="00553453"/>
    <w:rsid w:val="00553867"/>
    <w:rsid w:val="00553E09"/>
    <w:rsid w:val="00553FFB"/>
    <w:rsid w:val="0055407D"/>
    <w:rsid w:val="0055426F"/>
    <w:rsid w:val="005543FD"/>
    <w:rsid w:val="00554640"/>
    <w:rsid w:val="005546F3"/>
    <w:rsid w:val="0055533B"/>
    <w:rsid w:val="00555684"/>
    <w:rsid w:val="0055576A"/>
    <w:rsid w:val="00555DE9"/>
    <w:rsid w:val="00555FBE"/>
    <w:rsid w:val="005561DD"/>
    <w:rsid w:val="00556514"/>
    <w:rsid w:val="005566CE"/>
    <w:rsid w:val="00556861"/>
    <w:rsid w:val="00556A51"/>
    <w:rsid w:val="00556C2C"/>
    <w:rsid w:val="00556E5A"/>
    <w:rsid w:val="00557160"/>
    <w:rsid w:val="005574D2"/>
    <w:rsid w:val="00557684"/>
    <w:rsid w:val="005578E1"/>
    <w:rsid w:val="005578FC"/>
    <w:rsid w:val="00557A65"/>
    <w:rsid w:val="00557E9D"/>
    <w:rsid w:val="005600CB"/>
    <w:rsid w:val="005602C9"/>
    <w:rsid w:val="00560519"/>
    <w:rsid w:val="00560520"/>
    <w:rsid w:val="00560580"/>
    <w:rsid w:val="00560819"/>
    <w:rsid w:val="00560A49"/>
    <w:rsid w:val="00560AB9"/>
    <w:rsid w:val="00560C20"/>
    <w:rsid w:val="00560C90"/>
    <w:rsid w:val="00560F07"/>
    <w:rsid w:val="005610E9"/>
    <w:rsid w:val="005610F7"/>
    <w:rsid w:val="00561206"/>
    <w:rsid w:val="0056124A"/>
    <w:rsid w:val="00561415"/>
    <w:rsid w:val="0056152A"/>
    <w:rsid w:val="0056168A"/>
    <w:rsid w:val="0056193E"/>
    <w:rsid w:val="00561D47"/>
    <w:rsid w:val="00561E42"/>
    <w:rsid w:val="00561E88"/>
    <w:rsid w:val="00562172"/>
    <w:rsid w:val="00562579"/>
    <w:rsid w:val="0056262E"/>
    <w:rsid w:val="005629CF"/>
    <w:rsid w:val="00562C79"/>
    <w:rsid w:val="005630FA"/>
    <w:rsid w:val="005633F7"/>
    <w:rsid w:val="00563A7E"/>
    <w:rsid w:val="00563A87"/>
    <w:rsid w:val="00563CFC"/>
    <w:rsid w:val="00563E8E"/>
    <w:rsid w:val="00564066"/>
    <w:rsid w:val="0056407A"/>
    <w:rsid w:val="0056413F"/>
    <w:rsid w:val="0056433F"/>
    <w:rsid w:val="00564507"/>
    <w:rsid w:val="0056454E"/>
    <w:rsid w:val="00564B13"/>
    <w:rsid w:val="00564B8B"/>
    <w:rsid w:val="00564D8D"/>
    <w:rsid w:val="005656F1"/>
    <w:rsid w:val="0056572E"/>
    <w:rsid w:val="0056577B"/>
    <w:rsid w:val="005658B7"/>
    <w:rsid w:val="005659D2"/>
    <w:rsid w:val="00565D2D"/>
    <w:rsid w:val="0056604D"/>
    <w:rsid w:val="005660C0"/>
    <w:rsid w:val="00566A3B"/>
    <w:rsid w:val="00566CC5"/>
    <w:rsid w:val="00566DCC"/>
    <w:rsid w:val="00566E10"/>
    <w:rsid w:val="00567301"/>
    <w:rsid w:val="0056748A"/>
    <w:rsid w:val="005674B3"/>
    <w:rsid w:val="00567985"/>
    <w:rsid w:val="005679F8"/>
    <w:rsid w:val="00567BFF"/>
    <w:rsid w:val="00567D32"/>
    <w:rsid w:val="005703DE"/>
    <w:rsid w:val="00570700"/>
    <w:rsid w:val="0057086B"/>
    <w:rsid w:val="005709D7"/>
    <w:rsid w:val="00570D01"/>
    <w:rsid w:val="00570DFE"/>
    <w:rsid w:val="00570EF6"/>
    <w:rsid w:val="005711B7"/>
    <w:rsid w:val="005713CE"/>
    <w:rsid w:val="005719D1"/>
    <w:rsid w:val="00571A09"/>
    <w:rsid w:val="005720E3"/>
    <w:rsid w:val="005721EA"/>
    <w:rsid w:val="0057228D"/>
    <w:rsid w:val="00572476"/>
    <w:rsid w:val="005724C3"/>
    <w:rsid w:val="00572637"/>
    <w:rsid w:val="00572733"/>
    <w:rsid w:val="00572AF1"/>
    <w:rsid w:val="00572DB0"/>
    <w:rsid w:val="005730DA"/>
    <w:rsid w:val="00573282"/>
    <w:rsid w:val="00573439"/>
    <w:rsid w:val="00573585"/>
    <w:rsid w:val="00573A2E"/>
    <w:rsid w:val="00573AD6"/>
    <w:rsid w:val="00573DBC"/>
    <w:rsid w:val="00573E1B"/>
    <w:rsid w:val="00573F79"/>
    <w:rsid w:val="0057431B"/>
    <w:rsid w:val="00574425"/>
    <w:rsid w:val="00574678"/>
    <w:rsid w:val="005746C4"/>
    <w:rsid w:val="00574BCC"/>
    <w:rsid w:val="00574C28"/>
    <w:rsid w:val="00574FCA"/>
    <w:rsid w:val="00575014"/>
    <w:rsid w:val="005751AB"/>
    <w:rsid w:val="005751EE"/>
    <w:rsid w:val="005753FC"/>
    <w:rsid w:val="0057550F"/>
    <w:rsid w:val="0057557D"/>
    <w:rsid w:val="00575801"/>
    <w:rsid w:val="00575E1B"/>
    <w:rsid w:val="005761D0"/>
    <w:rsid w:val="005761E8"/>
    <w:rsid w:val="00576689"/>
    <w:rsid w:val="0057689B"/>
    <w:rsid w:val="00576D13"/>
    <w:rsid w:val="0057728B"/>
    <w:rsid w:val="00577508"/>
    <w:rsid w:val="00577B21"/>
    <w:rsid w:val="00577E6E"/>
    <w:rsid w:val="00580061"/>
    <w:rsid w:val="0058022B"/>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E7"/>
    <w:rsid w:val="00582972"/>
    <w:rsid w:val="00582C5F"/>
    <w:rsid w:val="00582E61"/>
    <w:rsid w:val="00582F77"/>
    <w:rsid w:val="0058363A"/>
    <w:rsid w:val="00583AA0"/>
    <w:rsid w:val="00583AB3"/>
    <w:rsid w:val="00583C26"/>
    <w:rsid w:val="00583D08"/>
    <w:rsid w:val="00583ED1"/>
    <w:rsid w:val="005842B0"/>
    <w:rsid w:val="0058448E"/>
    <w:rsid w:val="0058460B"/>
    <w:rsid w:val="00584900"/>
    <w:rsid w:val="00584984"/>
    <w:rsid w:val="00584D4A"/>
    <w:rsid w:val="00584D67"/>
    <w:rsid w:val="00585107"/>
    <w:rsid w:val="00585347"/>
    <w:rsid w:val="00585C36"/>
    <w:rsid w:val="00585E5C"/>
    <w:rsid w:val="00585EBE"/>
    <w:rsid w:val="005864AA"/>
    <w:rsid w:val="0058669B"/>
    <w:rsid w:val="00586990"/>
    <w:rsid w:val="00586E05"/>
    <w:rsid w:val="00586E47"/>
    <w:rsid w:val="0058707E"/>
    <w:rsid w:val="00587495"/>
    <w:rsid w:val="005874E0"/>
    <w:rsid w:val="005875F8"/>
    <w:rsid w:val="00587A75"/>
    <w:rsid w:val="00587B75"/>
    <w:rsid w:val="00587BD5"/>
    <w:rsid w:val="00587BEB"/>
    <w:rsid w:val="00587E70"/>
    <w:rsid w:val="00587F75"/>
    <w:rsid w:val="00587FB2"/>
    <w:rsid w:val="0059040F"/>
    <w:rsid w:val="005904EC"/>
    <w:rsid w:val="0059160E"/>
    <w:rsid w:val="00591FF5"/>
    <w:rsid w:val="005923ED"/>
    <w:rsid w:val="00592407"/>
    <w:rsid w:val="00592432"/>
    <w:rsid w:val="005924F2"/>
    <w:rsid w:val="005929D5"/>
    <w:rsid w:val="005929E0"/>
    <w:rsid w:val="00592B09"/>
    <w:rsid w:val="00592D05"/>
    <w:rsid w:val="00592E00"/>
    <w:rsid w:val="005930C6"/>
    <w:rsid w:val="0059315F"/>
    <w:rsid w:val="00593440"/>
    <w:rsid w:val="0059354F"/>
    <w:rsid w:val="005936A2"/>
    <w:rsid w:val="005936F5"/>
    <w:rsid w:val="00593B1A"/>
    <w:rsid w:val="00593B2E"/>
    <w:rsid w:val="00593D1B"/>
    <w:rsid w:val="00593D65"/>
    <w:rsid w:val="00593DDB"/>
    <w:rsid w:val="00593F71"/>
    <w:rsid w:val="005942DE"/>
    <w:rsid w:val="00594567"/>
    <w:rsid w:val="005945F0"/>
    <w:rsid w:val="00594630"/>
    <w:rsid w:val="00594817"/>
    <w:rsid w:val="0059499A"/>
    <w:rsid w:val="005949C4"/>
    <w:rsid w:val="00594BAF"/>
    <w:rsid w:val="00594C0B"/>
    <w:rsid w:val="00594F5A"/>
    <w:rsid w:val="00595239"/>
    <w:rsid w:val="0059583E"/>
    <w:rsid w:val="00595D43"/>
    <w:rsid w:val="00595F21"/>
    <w:rsid w:val="005960EB"/>
    <w:rsid w:val="00596431"/>
    <w:rsid w:val="00596500"/>
    <w:rsid w:val="0059650C"/>
    <w:rsid w:val="00596514"/>
    <w:rsid w:val="005965F9"/>
    <w:rsid w:val="0059669E"/>
    <w:rsid w:val="0059692D"/>
    <w:rsid w:val="00596A30"/>
    <w:rsid w:val="00596A61"/>
    <w:rsid w:val="00596B1F"/>
    <w:rsid w:val="00596DEF"/>
    <w:rsid w:val="00596FFB"/>
    <w:rsid w:val="005974C0"/>
    <w:rsid w:val="0059751D"/>
    <w:rsid w:val="005977D4"/>
    <w:rsid w:val="00597C48"/>
    <w:rsid w:val="00597D2E"/>
    <w:rsid w:val="00597D5F"/>
    <w:rsid w:val="005A0314"/>
    <w:rsid w:val="005A0464"/>
    <w:rsid w:val="005A05E7"/>
    <w:rsid w:val="005A0667"/>
    <w:rsid w:val="005A0AC6"/>
    <w:rsid w:val="005A0BEA"/>
    <w:rsid w:val="005A0D35"/>
    <w:rsid w:val="005A0D6F"/>
    <w:rsid w:val="005A1039"/>
    <w:rsid w:val="005A10AA"/>
    <w:rsid w:val="005A17A0"/>
    <w:rsid w:val="005A17E6"/>
    <w:rsid w:val="005A181A"/>
    <w:rsid w:val="005A1DF8"/>
    <w:rsid w:val="005A1FD4"/>
    <w:rsid w:val="005A2295"/>
    <w:rsid w:val="005A22CB"/>
    <w:rsid w:val="005A26E1"/>
    <w:rsid w:val="005A28D4"/>
    <w:rsid w:val="005A292A"/>
    <w:rsid w:val="005A2F31"/>
    <w:rsid w:val="005A2F77"/>
    <w:rsid w:val="005A3006"/>
    <w:rsid w:val="005A3140"/>
    <w:rsid w:val="005A31E8"/>
    <w:rsid w:val="005A321A"/>
    <w:rsid w:val="005A3285"/>
    <w:rsid w:val="005A3722"/>
    <w:rsid w:val="005A3797"/>
    <w:rsid w:val="005A3C28"/>
    <w:rsid w:val="005A3E19"/>
    <w:rsid w:val="005A3F7E"/>
    <w:rsid w:val="005A4738"/>
    <w:rsid w:val="005A4A44"/>
    <w:rsid w:val="005A4B70"/>
    <w:rsid w:val="005A53BC"/>
    <w:rsid w:val="005A546D"/>
    <w:rsid w:val="005A54F5"/>
    <w:rsid w:val="005A5C3A"/>
    <w:rsid w:val="005A63EA"/>
    <w:rsid w:val="005A6590"/>
    <w:rsid w:val="005A6599"/>
    <w:rsid w:val="005A6C30"/>
    <w:rsid w:val="005A71EF"/>
    <w:rsid w:val="005A78E0"/>
    <w:rsid w:val="005B03D1"/>
    <w:rsid w:val="005B05BF"/>
    <w:rsid w:val="005B073F"/>
    <w:rsid w:val="005B077B"/>
    <w:rsid w:val="005B082B"/>
    <w:rsid w:val="005B0AFF"/>
    <w:rsid w:val="005B0DD9"/>
    <w:rsid w:val="005B127D"/>
    <w:rsid w:val="005B1450"/>
    <w:rsid w:val="005B15AE"/>
    <w:rsid w:val="005B171B"/>
    <w:rsid w:val="005B1AE0"/>
    <w:rsid w:val="005B1E56"/>
    <w:rsid w:val="005B21BA"/>
    <w:rsid w:val="005B254C"/>
    <w:rsid w:val="005B2642"/>
    <w:rsid w:val="005B2651"/>
    <w:rsid w:val="005B2B3B"/>
    <w:rsid w:val="005B2FF1"/>
    <w:rsid w:val="005B3213"/>
    <w:rsid w:val="005B371F"/>
    <w:rsid w:val="005B38DE"/>
    <w:rsid w:val="005B39B6"/>
    <w:rsid w:val="005B3D1F"/>
    <w:rsid w:val="005B4008"/>
    <w:rsid w:val="005B421A"/>
    <w:rsid w:val="005B4622"/>
    <w:rsid w:val="005B4A18"/>
    <w:rsid w:val="005B4B1A"/>
    <w:rsid w:val="005B4FDE"/>
    <w:rsid w:val="005B54E4"/>
    <w:rsid w:val="005B5836"/>
    <w:rsid w:val="005B5BAF"/>
    <w:rsid w:val="005B5E48"/>
    <w:rsid w:val="005B5F9E"/>
    <w:rsid w:val="005B62B8"/>
    <w:rsid w:val="005B656F"/>
    <w:rsid w:val="005B6724"/>
    <w:rsid w:val="005B69B1"/>
    <w:rsid w:val="005B6D12"/>
    <w:rsid w:val="005B6D17"/>
    <w:rsid w:val="005B6EA5"/>
    <w:rsid w:val="005B7191"/>
    <w:rsid w:val="005B71D3"/>
    <w:rsid w:val="005B750D"/>
    <w:rsid w:val="005B7731"/>
    <w:rsid w:val="005B788C"/>
    <w:rsid w:val="005B7BA2"/>
    <w:rsid w:val="005B7D4D"/>
    <w:rsid w:val="005C0082"/>
    <w:rsid w:val="005C00F2"/>
    <w:rsid w:val="005C026B"/>
    <w:rsid w:val="005C0543"/>
    <w:rsid w:val="005C062D"/>
    <w:rsid w:val="005C0BB0"/>
    <w:rsid w:val="005C0C89"/>
    <w:rsid w:val="005C1832"/>
    <w:rsid w:val="005C195C"/>
    <w:rsid w:val="005C1A6A"/>
    <w:rsid w:val="005C1B2D"/>
    <w:rsid w:val="005C1BB2"/>
    <w:rsid w:val="005C1EAE"/>
    <w:rsid w:val="005C2B37"/>
    <w:rsid w:val="005C2D54"/>
    <w:rsid w:val="005C2D6A"/>
    <w:rsid w:val="005C2DFD"/>
    <w:rsid w:val="005C3251"/>
    <w:rsid w:val="005C3704"/>
    <w:rsid w:val="005C39A8"/>
    <w:rsid w:val="005C3A18"/>
    <w:rsid w:val="005C3A82"/>
    <w:rsid w:val="005C3FC2"/>
    <w:rsid w:val="005C4068"/>
    <w:rsid w:val="005C4099"/>
    <w:rsid w:val="005C4530"/>
    <w:rsid w:val="005C46F5"/>
    <w:rsid w:val="005C476B"/>
    <w:rsid w:val="005C4A3E"/>
    <w:rsid w:val="005C4D79"/>
    <w:rsid w:val="005C4F18"/>
    <w:rsid w:val="005C5195"/>
    <w:rsid w:val="005C52AA"/>
    <w:rsid w:val="005C546C"/>
    <w:rsid w:val="005C5493"/>
    <w:rsid w:val="005C59EA"/>
    <w:rsid w:val="005C5C7D"/>
    <w:rsid w:val="005C5D47"/>
    <w:rsid w:val="005C5E2B"/>
    <w:rsid w:val="005C5FAA"/>
    <w:rsid w:val="005C6046"/>
    <w:rsid w:val="005C66F5"/>
    <w:rsid w:val="005C68AA"/>
    <w:rsid w:val="005C6AA8"/>
    <w:rsid w:val="005C6BE1"/>
    <w:rsid w:val="005C6CCD"/>
    <w:rsid w:val="005C6D0B"/>
    <w:rsid w:val="005C6FD7"/>
    <w:rsid w:val="005C700E"/>
    <w:rsid w:val="005C70AE"/>
    <w:rsid w:val="005C71A1"/>
    <w:rsid w:val="005C7350"/>
    <w:rsid w:val="005C74AA"/>
    <w:rsid w:val="005C74BA"/>
    <w:rsid w:val="005C76A5"/>
    <w:rsid w:val="005C7738"/>
    <w:rsid w:val="005C797A"/>
    <w:rsid w:val="005C7E14"/>
    <w:rsid w:val="005D01EC"/>
    <w:rsid w:val="005D0471"/>
    <w:rsid w:val="005D07E5"/>
    <w:rsid w:val="005D08C2"/>
    <w:rsid w:val="005D135B"/>
    <w:rsid w:val="005D142D"/>
    <w:rsid w:val="005D171D"/>
    <w:rsid w:val="005D1897"/>
    <w:rsid w:val="005D1AB1"/>
    <w:rsid w:val="005D1ADF"/>
    <w:rsid w:val="005D203F"/>
    <w:rsid w:val="005D235A"/>
    <w:rsid w:val="005D2744"/>
    <w:rsid w:val="005D2FFF"/>
    <w:rsid w:val="005D3134"/>
    <w:rsid w:val="005D3A56"/>
    <w:rsid w:val="005D3BAF"/>
    <w:rsid w:val="005D3EA3"/>
    <w:rsid w:val="005D44B2"/>
    <w:rsid w:val="005D4983"/>
    <w:rsid w:val="005D49FA"/>
    <w:rsid w:val="005D4CC3"/>
    <w:rsid w:val="005D5000"/>
    <w:rsid w:val="005D5031"/>
    <w:rsid w:val="005D532D"/>
    <w:rsid w:val="005D5401"/>
    <w:rsid w:val="005D541C"/>
    <w:rsid w:val="005D5757"/>
    <w:rsid w:val="005D57E9"/>
    <w:rsid w:val="005D5872"/>
    <w:rsid w:val="005D595D"/>
    <w:rsid w:val="005D5A89"/>
    <w:rsid w:val="005D5AF5"/>
    <w:rsid w:val="005D5BF5"/>
    <w:rsid w:val="005D5D93"/>
    <w:rsid w:val="005D601C"/>
    <w:rsid w:val="005D610B"/>
    <w:rsid w:val="005D72B0"/>
    <w:rsid w:val="005D7308"/>
    <w:rsid w:val="005D76BB"/>
    <w:rsid w:val="005D7976"/>
    <w:rsid w:val="005D7D6E"/>
    <w:rsid w:val="005E0048"/>
    <w:rsid w:val="005E047A"/>
    <w:rsid w:val="005E05FA"/>
    <w:rsid w:val="005E07FF"/>
    <w:rsid w:val="005E0B68"/>
    <w:rsid w:val="005E0BFB"/>
    <w:rsid w:val="005E0CA0"/>
    <w:rsid w:val="005E0E19"/>
    <w:rsid w:val="005E0FDE"/>
    <w:rsid w:val="005E16D3"/>
    <w:rsid w:val="005E19DC"/>
    <w:rsid w:val="005E1DB1"/>
    <w:rsid w:val="005E1E07"/>
    <w:rsid w:val="005E203A"/>
    <w:rsid w:val="005E211B"/>
    <w:rsid w:val="005E2469"/>
    <w:rsid w:val="005E2931"/>
    <w:rsid w:val="005E2D97"/>
    <w:rsid w:val="005E2DA8"/>
    <w:rsid w:val="005E2E1E"/>
    <w:rsid w:val="005E2E9B"/>
    <w:rsid w:val="005E30EB"/>
    <w:rsid w:val="005E310E"/>
    <w:rsid w:val="005E31E4"/>
    <w:rsid w:val="005E354F"/>
    <w:rsid w:val="005E36AE"/>
    <w:rsid w:val="005E36D4"/>
    <w:rsid w:val="005E3891"/>
    <w:rsid w:val="005E3962"/>
    <w:rsid w:val="005E3A50"/>
    <w:rsid w:val="005E3E37"/>
    <w:rsid w:val="005E4115"/>
    <w:rsid w:val="005E4B1F"/>
    <w:rsid w:val="005E4BA0"/>
    <w:rsid w:val="005E4F42"/>
    <w:rsid w:val="005E51B3"/>
    <w:rsid w:val="005E51E6"/>
    <w:rsid w:val="005E52EA"/>
    <w:rsid w:val="005E56F5"/>
    <w:rsid w:val="005E57D7"/>
    <w:rsid w:val="005E5883"/>
    <w:rsid w:val="005E59A7"/>
    <w:rsid w:val="005E59E0"/>
    <w:rsid w:val="005E5BAE"/>
    <w:rsid w:val="005E5F6E"/>
    <w:rsid w:val="005E6FB1"/>
    <w:rsid w:val="005E7007"/>
    <w:rsid w:val="005E75B0"/>
    <w:rsid w:val="005E7718"/>
    <w:rsid w:val="005E78EA"/>
    <w:rsid w:val="005E7B36"/>
    <w:rsid w:val="005E7C89"/>
    <w:rsid w:val="005F00AF"/>
    <w:rsid w:val="005F032C"/>
    <w:rsid w:val="005F063C"/>
    <w:rsid w:val="005F07BA"/>
    <w:rsid w:val="005F08FE"/>
    <w:rsid w:val="005F0E1E"/>
    <w:rsid w:val="005F0F94"/>
    <w:rsid w:val="005F10BB"/>
    <w:rsid w:val="005F117C"/>
    <w:rsid w:val="005F126F"/>
    <w:rsid w:val="005F1543"/>
    <w:rsid w:val="005F1801"/>
    <w:rsid w:val="005F1A64"/>
    <w:rsid w:val="005F1A8A"/>
    <w:rsid w:val="005F1DC9"/>
    <w:rsid w:val="005F1F09"/>
    <w:rsid w:val="005F2227"/>
    <w:rsid w:val="005F240F"/>
    <w:rsid w:val="005F290D"/>
    <w:rsid w:val="005F2C71"/>
    <w:rsid w:val="005F2F6E"/>
    <w:rsid w:val="005F3049"/>
    <w:rsid w:val="005F3D77"/>
    <w:rsid w:val="005F407A"/>
    <w:rsid w:val="005F4472"/>
    <w:rsid w:val="005F45F6"/>
    <w:rsid w:val="005F4717"/>
    <w:rsid w:val="005F4824"/>
    <w:rsid w:val="005F482A"/>
    <w:rsid w:val="005F4B62"/>
    <w:rsid w:val="005F4C41"/>
    <w:rsid w:val="005F4C9D"/>
    <w:rsid w:val="005F5495"/>
    <w:rsid w:val="005F5741"/>
    <w:rsid w:val="005F58DF"/>
    <w:rsid w:val="005F5AA8"/>
    <w:rsid w:val="005F5D44"/>
    <w:rsid w:val="005F5E78"/>
    <w:rsid w:val="005F69B9"/>
    <w:rsid w:val="005F6E8C"/>
    <w:rsid w:val="005F708B"/>
    <w:rsid w:val="005F73A0"/>
    <w:rsid w:val="005F74DB"/>
    <w:rsid w:val="005F752E"/>
    <w:rsid w:val="005F77D2"/>
    <w:rsid w:val="005F79BA"/>
    <w:rsid w:val="005F7B48"/>
    <w:rsid w:val="005F7BBB"/>
    <w:rsid w:val="005F7C8A"/>
    <w:rsid w:val="005F7D32"/>
    <w:rsid w:val="005F7D3E"/>
    <w:rsid w:val="006002EA"/>
    <w:rsid w:val="00600515"/>
    <w:rsid w:val="006005C7"/>
    <w:rsid w:val="0060086F"/>
    <w:rsid w:val="00600F32"/>
    <w:rsid w:val="0060169F"/>
    <w:rsid w:val="006016E9"/>
    <w:rsid w:val="0060184D"/>
    <w:rsid w:val="00601B76"/>
    <w:rsid w:val="00601BEC"/>
    <w:rsid w:val="00602137"/>
    <w:rsid w:val="00602323"/>
    <w:rsid w:val="00602623"/>
    <w:rsid w:val="006027AC"/>
    <w:rsid w:val="00602875"/>
    <w:rsid w:val="006028E3"/>
    <w:rsid w:val="006029E9"/>
    <w:rsid w:val="00602B7D"/>
    <w:rsid w:val="006031FA"/>
    <w:rsid w:val="0060332F"/>
    <w:rsid w:val="006035DD"/>
    <w:rsid w:val="006037BC"/>
    <w:rsid w:val="006039CA"/>
    <w:rsid w:val="00603A1B"/>
    <w:rsid w:val="006043F5"/>
    <w:rsid w:val="0060445B"/>
    <w:rsid w:val="0060460A"/>
    <w:rsid w:val="00604817"/>
    <w:rsid w:val="00604940"/>
    <w:rsid w:val="00604AD3"/>
    <w:rsid w:val="00604C29"/>
    <w:rsid w:val="00604E07"/>
    <w:rsid w:val="006050A6"/>
    <w:rsid w:val="00605101"/>
    <w:rsid w:val="006054A4"/>
    <w:rsid w:val="00605745"/>
    <w:rsid w:val="006059C0"/>
    <w:rsid w:val="00605B42"/>
    <w:rsid w:val="00605B65"/>
    <w:rsid w:val="00605EEC"/>
    <w:rsid w:val="00605F99"/>
    <w:rsid w:val="006060E0"/>
    <w:rsid w:val="006065D8"/>
    <w:rsid w:val="0060698D"/>
    <w:rsid w:val="00606C35"/>
    <w:rsid w:val="00606D9C"/>
    <w:rsid w:val="00607262"/>
    <w:rsid w:val="00607310"/>
    <w:rsid w:val="006075CF"/>
    <w:rsid w:val="0060762B"/>
    <w:rsid w:val="00607633"/>
    <w:rsid w:val="006076BA"/>
    <w:rsid w:val="00607798"/>
    <w:rsid w:val="00607A12"/>
    <w:rsid w:val="00607B94"/>
    <w:rsid w:val="00607F5B"/>
    <w:rsid w:val="0061023A"/>
    <w:rsid w:val="0061023F"/>
    <w:rsid w:val="006102CD"/>
    <w:rsid w:val="006103F5"/>
    <w:rsid w:val="006104AA"/>
    <w:rsid w:val="006106E4"/>
    <w:rsid w:val="00610828"/>
    <w:rsid w:val="006108A2"/>
    <w:rsid w:val="00610C52"/>
    <w:rsid w:val="00610F03"/>
    <w:rsid w:val="00610F21"/>
    <w:rsid w:val="00610FA7"/>
    <w:rsid w:val="0061129A"/>
    <w:rsid w:val="0061159F"/>
    <w:rsid w:val="00611799"/>
    <w:rsid w:val="006117FA"/>
    <w:rsid w:val="00611BB1"/>
    <w:rsid w:val="00611C48"/>
    <w:rsid w:val="00611C98"/>
    <w:rsid w:val="00611CA8"/>
    <w:rsid w:val="00611D53"/>
    <w:rsid w:val="0061206D"/>
    <w:rsid w:val="006123C1"/>
    <w:rsid w:val="00612638"/>
    <w:rsid w:val="00612685"/>
    <w:rsid w:val="00612BA9"/>
    <w:rsid w:val="00612FDB"/>
    <w:rsid w:val="00612FEE"/>
    <w:rsid w:val="0061322B"/>
    <w:rsid w:val="00613249"/>
    <w:rsid w:val="00613650"/>
    <w:rsid w:val="00613C82"/>
    <w:rsid w:val="00613C93"/>
    <w:rsid w:val="00613CE6"/>
    <w:rsid w:val="00614167"/>
    <w:rsid w:val="006142D5"/>
    <w:rsid w:val="006144D2"/>
    <w:rsid w:val="00614628"/>
    <w:rsid w:val="00614D49"/>
    <w:rsid w:val="00614DD8"/>
    <w:rsid w:val="006150CA"/>
    <w:rsid w:val="006151BE"/>
    <w:rsid w:val="006153A0"/>
    <w:rsid w:val="006154D6"/>
    <w:rsid w:val="006154F6"/>
    <w:rsid w:val="006159F7"/>
    <w:rsid w:val="00615E69"/>
    <w:rsid w:val="00615F4E"/>
    <w:rsid w:val="0061603F"/>
    <w:rsid w:val="006161E0"/>
    <w:rsid w:val="00616479"/>
    <w:rsid w:val="006164A3"/>
    <w:rsid w:val="00616563"/>
    <w:rsid w:val="00616849"/>
    <w:rsid w:val="0061700A"/>
    <w:rsid w:val="0061701F"/>
    <w:rsid w:val="006170EF"/>
    <w:rsid w:val="0061716B"/>
    <w:rsid w:val="00617181"/>
    <w:rsid w:val="006171C5"/>
    <w:rsid w:val="00617362"/>
    <w:rsid w:val="006174CC"/>
    <w:rsid w:val="006174D0"/>
    <w:rsid w:val="006175A3"/>
    <w:rsid w:val="0061786D"/>
    <w:rsid w:val="00617D39"/>
    <w:rsid w:val="00617E86"/>
    <w:rsid w:val="00617FAE"/>
    <w:rsid w:val="0062010B"/>
    <w:rsid w:val="0062051F"/>
    <w:rsid w:val="00620581"/>
    <w:rsid w:val="0062058F"/>
    <w:rsid w:val="006205F9"/>
    <w:rsid w:val="00620789"/>
    <w:rsid w:val="00620850"/>
    <w:rsid w:val="00620BEF"/>
    <w:rsid w:val="00620D3A"/>
    <w:rsid w:val="00620DFC"/>
    <w:rsid w:val="0062131E"/>
    <w:rsid w:val="006214E3"/>
    <w:rsid w:val="00621710"/>
    <w:rsid w:val="006217BE"/>
    <w:rsid w:val="00621960"/>
    <w:rsid w:val="006219BA"/>
    <w:rsid w:val="00621C4E"/>
    <w:rsid w:val="00621C96"/>
    <w:rsid w:val="00621CEF"/>
    <w:rsid w:val="0062230F"/>
    <w:rsid w:val="00622333"/>
    <w:rsid w:val="00622403"/>
    <w:rsid w:val="00622675"/>
    <w:rsid w:val="006226C3"/>
    <w:rsid w:val="006228A6"/>
    <w:rsid w:val="00622EEA"/>
    <w:rsid w:val="0062317D"/>
    <w:rsid w:val="0062345F"/>
    <w:rsid w:val="006236D2"/>
    <w:rsid w:val="00623C53"/>
    <w:rsid w:val="00623FF3"/>
    <w:rsid w:val="006242D2"/>
    <w:rsid w:val="00624575"/>
    <w:rsid w:val="00624794"/>
    <w:rsid w:val="00624797"/>
    <w:rsid w:val="00624D9A"/>
    <w:rsid w:val="00624E1D"/>
    <w:rsid w:val="00625A63"/>
    <w:rsid w:val="00625C9D"/>
    <w:rsid w:val="0062630B"/>
    <w:rsid w:val="006263A8"/>
    <w:rsid w:val="006264E1"/>
    <w:rsid w:val="006265F9"/>
    <w:rsid w:val="00626B04"/>
    <w:rsid w:val="00626C42"/>
    <w:rsid w:val="00626E9B"/>
    <w:rsid w:val="006270C4"/>
    <w:rsid w:val="006271A1"/>
    <w:rsid w:val="006271E0"/>
    <w:rsid w:val="0062730E"/>
    <w:rsid w:val="00627341"/>
    <w:rsid w:val="00627418"/>
    <w:rsid w:val="006276CE"/>
    <w:rsid w:val="00627778"/>
    <w:rsid w:val="00627801"/>
    <w:rsid w:val="00627840"/>
    <w:rsid w:val="006278C5"/>
    <w:rsid w:val="00627B74"/>
    <w:rsid w:val="00627D20"/>
    <w:rsid w:val="00630005"/>
    <w:rsid w:val="00630175"/>
    <w:rsid w:val="00630744"/>
    <w:rsid w:val="00630951"/>
    <w:rsid w:val="00630AC2"/>
    <w:rsid w:val="00630D54"/>
    <w:rsid w:val="0063103A"/>
    <w:rsid w:val="006316C8"/>
    <w:rsid w:val="006317E1"/>
    <w:rsid w:val="00631996"/>
    <w:rsid w:val="00631B38"/>
    <w:rsid w:val="00631CDE"/>
    <w:rsid w:val="00631EE9"/>
    <w:rsid w:val="00631F98"/>
    <w:rsid w:val="00632650"/>
    <w:rsid w:val="006327E3"/>
    <w:rsid w:val="006329EC"/>
    <w:rsid w:val="00632A27"/>
    <w:rsid w:val="00632D35"/>
    <w:rsid w:val="00632DFF"/>
    <w:rsid w:val="00633008"/>
    <w:rsid w:val="00633467"/>
    <w:rsid w:val="00633634"/>
    <w:rsid w:val="006336DC"/>
    <w:rsid w:val="00633B17"/>
    <w:rsid w:val="00633CF3"/>
    <w:rsid w:val="00633D1F"/>
    <w:rsid w:val="00633D31"/>
    <w:rsid w:val="00633FDC"/>
    <w:rsid w:val="00634149"/>
    <w:rsid w:val="00634375"/>
    <w:rsid w:val="00634418"/>
    <w:rsid w:val="006344C4"/>
    <w:rsid w:val="00634EB9"/>
    <w:rsid w:val="0063526C"/>
    <w:rsid w:val="0063529A"/>
    <w:rsid w:val="00635334"/>
    <w:rsid w:val="0063538B"/>
    <w:rsid w:val="00635489"/>
    <w:rsid w:val="00635522"/>
    <w:rsid w:val="006357C5"/>
    <w:rsid w:val="0063591A"/>
    <w:rsid w:val="00635ADA"/>
    <w:rsid w:val="00635E18"/>
    <w:rsid w:val="006360AF"/>
    <w:rsid w:val="0063623F"/>
    <w:rsid w:val="0063625B"/>
    <w:rsid w:val="006368FE"/>
    <w:rsid w:val="00636B43"/>
    <w:rsid w:val="00636CBA"/>
    <w:rsid w:val="006372A7"/>
    <w:rsid w:val="0063739F"/>
    <w:rsid w:val="006377C3"/>
    <w:rsid w:val="00637B2B"/>
    <w:rsid w:val="0064015D"/>
    <w:rsid w:val="0064030C"/>
    <w:rsid w:val="0064034E"/>
    <w:rsid w:val="006405E6"/>
    <w:rsid w:val="006407B8"/>
    <w:rsid w:val="006408D4"/>
    <w:rsid w:val="00640AC1"/>
    <w:rsid w:val="00640F34"/>
    <w:rsid w:val="006411E4"/>
    <w:rsid w:val="00641347"/>
    <w:rsid w:val="0064190B"/>
    <w:rsid w:val="00641968"/>
    <w:rsid w:val="0064198B"/>
    <w:rsid w:val="00641ABF"/>
    <w:rsid w:val="00642216"/>
    <w:rsid w:val="00642812"/>
    <w:rsid w:val="006428FA"/>
    <w:rsid w:val="00642A7B"/>
    <w:rsid w:val="006431AF"/>
    <w:rsid w:val="00643200"/>
    <w:rsid w:val="00643592"/>
    <w:rsid w:val="006436C2"/>
    <w:rsid w:val="0064374E"/>
    <w:rsid w:val="00643819"/>
    <w:rsid w:val="00643C66"/>
    <w:rsid w:val="00643D09"/>
    <w:rsid w:val="00643D44"/>
    <w:rsid w:val="00643F90"/>
    <w:rsid w:val="00643FCD"/>
    <w:rsid w:val="00644332"/>
    <w:rsid w:val="0064443A"/>
    <w:rsid w:val="006446B6"/>
    <w:rsid w:val="006448AB"/>
    <w:rsid w:val="00644935"/>
    <w:rsid w:val="00644DE5"/>
    <w:rsid w:val="00645942"/>
    <w:rsid w:val="00645A5D"/>
    <w:rsid w:val="00645ADE"/>
    <w:rsid w:val="00645E95"/>
    <w:rsid w:val="00645F98"/>
    <w:rsid w:val="00646060"/>
    <w:rsid w:val="0064618F"/>
    <w:rsid w:val="00646619"/>
    <w:rsid w:val="00646A3B"/>
    <w:rsid w:val="00646C95"/>
    <w:rsid w:val="00647318"/>
    <w:rsid w:val="0064737F"/>
    <w:rsid w:val="006473CB"/>
    <w:rsid w:val="00647608"/>
    <w:rsid w:val="00647648"/>
    <w:rsid w:val="00647675"/>
    <w:rsid w:val="0064781D"/>
    <w:rsid w:val="00647CEB"/>
    <w:rsid w:val="00647CFD"/>
    <w:rsid w:val="00647D20"/>
    <w:rsid w:val="00650560"/>
    <w:rsid w:val="00650CB3"/>
    <w:rsid w:val="00650F8A"/>
    <w:rsid w:val="00651283"/>
    <w:rsid w:val="0065138C"/>
    <w:rsid w:val="006516FF"/>
    <w:rsid w:val="00651E34"/>
    <w:rsid w:val="00651EDA"/>
    <w:rsid w:val="006522A7"/>
    <w:rsid w:val="00652508"/>
    <w:rsid w:val="00652744"/>
    <w:rsid w:val="00652796"/>
    <w:rsid w:val="00652870"/>
    <w:rsid w:val="00652A19"/>
    <w:rsid w:val="00652D33"/>
    <w:rsid w:val="00652E20"/>
    <w:rsid w:val="00652E8A"/>
    <w:rsid w:val="00653192"/>
    <w:rsid w:val="006531BD"/>
    <w:rsid w:val="0065321A"/>
    <w:rsid w:val="0065323F"/>
    <w:rsid w:val="006532CC"/>
    <w:rsid w:val="006536F8"/>
    <w:rsid w:val="00653A42"/>
    <w:rsid w:val="00653B24"/>
    <w:rsid w:val="00653C06"/>
    <w:rsid w:val="00653C49"/>
    <w:rsid w:val="00653C8D"/>
    <w:rsid w:val="006542C5"/>
    <w:rsid w:val="00654696"/>
    <w:rsid w:val="00654993"/>
    <w:rsid w:val="00654AD1"/>
    <w:rsid w:val="00654B28"/>
    <w:rsid w:val="00654B3D"/>
    <w:rsid w:val="00654B50"/>
    <w:rsid w:val="00654CB4"/>
    <w:rsid w:val="006551B1"/>
    <w:rsid w:val="0065532C"/>
    <w:rsid w:val="00655A6A"/>
    <w:rsid w:val="00655AE4"/>
    <w:rsid w:val="00655C4A"/>
    <w:rsid w:val="00655D78"/>
    <w:rsid w:val="00655D9E"/>
    <w:rsid w:val="00655DE4"/>
    <w:rsid w:val="00656138"/>
    <w:rsid w:val="006562EE"/>
    <w:rsid w:val="006568EA"/>
    <w:rsid w:val="006571BC"/>
    <w:rsid w:val="00657294"/>
    <w:rsid w:val="006573C6"/>
    <w:rsid w:val="00657863"/>
    <w:rsid w:val="00657873"/>
    <w:rsid w:val="00657A0F"/>
    <w:rsid w:val="00657B08"/>
    <w:rsid w:val="00657F82"/>
    <w:rsid w:val="00660074"/>
    <w:rsid w:val="006600CE"/>
    <w:rsid w:val="00660217"/>
    <w:rsid w:val="006605AC"/>
    <w:rsid w:val="00660A7D"/>
    <w:rsid w:val="0066106F"/>
    <w:rsid w:val="00661657"/>
    <w:rsid w:val="00661806"/>
    <w:rsid w:val="00661863"/>
    <w:rsid w:val="0066194A"/>
    <w:rsid w:val="00661BC1"/>
    <w:rsid w:val="00661C8C"/>
    <w:rsid w:val="00661EA4"/>
    <w:rsid w:val="00661FAD"/>
    <w:rsid w:val="00661FE8"/>
    <w:rsid w:val="00662070"/>
    <w:rsid w:val="006622A6"/>
    <w:rsid w:val="006622E5"/>
    <w:rsid w:val="006625B0"/>
    <w:rsid w:val="006628C2"/>
    <w:rsid w:val="006628DE"/>
    <w:rsid w:val="00662DCA"/>
    <w:rsid w:val="00663042"/>
    <w:rsid w:val="00663046"/>
    <w:rsid w:val="006632FA"/>
    <w:rsid w:val="006633D9"/>
    <w:rsid w:val="0066351E"/>
    <w:rsid w:val="0066379B"/>
    <w:rsid w:val="00663930"/>
    <w:rsid w:val="00663B05"/>
    <w:rsid w:val="0066428F"/>
    <w:rsid w:val="006643C1"/>
    <w:rsid w:val="00664408"/>
    <w:rsid w:val="0066442E"/>
    <w:rsid w:val="006646D7"/>
    <w:rsid w:val="00664B9C"/>
    <w:rsid w:val="00665607"/>
    <w:rsid w:val="006656B6"/>
    <w:rsid w:val="00665764"/>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70"/>
    <w:rsid w:val="0067008E"/>
    <w:rsid w:val="00670097"/>
    <w:rsid w:val="0067062B"/>
    <w:rsid w:val="00670651"/>
    <w:rsid w:val="006707A3"/>
    <w:rsid w:val="0067088F"/>
    <w:rsid w:val="00670D9A"/>
    <w:rsid w:val="00671012"/>
    <w:rsid w:val="006711AE"/>
    <w:rsid w:val="00671309"/>
    <w:rsid w:val="006715C2"/>
    <w:rsid w:val="00671831"/>
    <w:rsid w:val="00671889"/>
    <w:rsid w:val="00671AEA"/>
    <w:rsid w:val="00671C05"/>
    <w:rsid w:val="006721EB"/>
    <w:rsid w:val="0067221B"/>
    <w:rsid w:val="00672449"/>
    <w:rsid w:val="00672670"/>
    <w:rsid w:val="00672A58"/>
    <w:rsid w:val="00672C41"/>
    <w:rsid w:val="00672D28"/>
    <w:rsid w:val="006733D8"/>
    <w:rsid w:val="0067388A"/>
    <w:rsid w:val="00673BEB"/>
    <w:rsid w:val="00673C3D"/>
    <w:rsid w:val="00673F48"/>
    <w:rsid w:val="00674098"/>
    <w:rsid w:val="006742A7"/>
    <w:rsid w:val="006742DA"/>
    <w:rsid w:val="0067444B"/>
    <w:rsid w:val="0067482F"/>
    <w:rsid w:val="0067486A"/>
    <w:rsid w:val="00674A9A"/>
    <w:rsid w:val="00674B56"/>
    <w:rsid w:val="006750A3"/>
    <w:rsid w:val="006753DB"/>
    <w:rsid w:val="0067552E"/>
    <w:rsid w:val="00675B5C"/>
    <w:rsid w:val="00675E4F"/>
    <w:rsid w:val="00676047"/>
    <w:rsid w:val="006763E9"/>
    <w:rsid w:val="006768F9"/>
    <w:rsid w:val="00676A44"/>
    <w:rsid w:val="00676C37"/>
    <w:rsid w:val="006771F9"/>
    <w:rsid w:val="00677273"/>
    <w:rsid w:val="00677359"/>
    <w:rsid w:val="006775BF"/>
    <w:rsid w:val="00677659"/>
    <w:rsid w:val="00677884"/>
    <w:rsid w:val="00677AFC"/>
    <w:rsid w:val="00677DAB"/>
    <w:rsid w:val="0068070A"/>
    <w:rsid w:val="00681061"/>
    <w:rsid w:val="00681213"/>
    <w:rsid w:val="00681231"/>
    <w:rsid w:val="006814C8"/>
    <w:rsid w:val="00681B07"/>
    <w:rsid w:val="00681CA9"/>
    <w:rsid w:val="00681DDA"/>
    <w:rsid w:val="00682239"/>
    <w:rsid w:val="0068235F"/>
    <w:rsid w:val="00682496"/>
    <w:rsid w:val="0068255F"/>
    <w:rsid w:val="00682B24"/>
    <w:rsid w:val="00682F02"/>
    <w:rsid w:val="0068312D"/>
    <w:rsid w:val="0068324F"/>
    <w:rsid w:val="00683311"/>
    <w:rsid w:val="006834B6"/>
    <w:rsid w:val="00683654"/>
    <w:rsid w:val="00683DE7"/>
    <w:rsid w:val="00683EDA"/>
    <w:rsid w:val="00683F99"/>
    <w:rsid w:val="0068402B"/>
    <w:rsid w:val="00684347"/>
    <w:rsid w:val="00684D65"/>
    <w:rsid w:val="00684DDD"/>
    <w:rsid w:val="006851B5"/>
    <w:rsid w:val="006853A0"/>
    <w:rsid w:val="006857C4"/>
    <w:rsid w:val="00685A8F"/>
    <w:rsid w:val="00685B4B"/>
    <w:rsid w:val="00685B4D"/>
    <w:rsid w:val="0068643F"/>
    <w:rsid w:val="006864B3"/>
    <w:rsid w:val="00686503"/>
    <w:rsid w:val="006865E3"/>
    <w:rsid w:val="006866C6"/>
    <w:rsid w:val="00686808"/>
    <w:rsid w:val="00686C99"/>
    <w:rsid w:val="00686EF8"/>
    <w:rsid w:val="006871EE"/>
    <w:rsid w:val="006875F8"/>
    <w:rsid w:val="00687949"/>
    <w:rsid w:val="0068797C"/>
    <w:rsid w:val="00687BF8"/>
    <w:rsid w:val="0069049B"/>
    <w:rsid w:val="0069067A"/>
    <w:rsid w:val="0069074D"/>
    <w:rsid w:val="0069085D"/>
    <w:rsid w:val="00690972"/>
    <w:rsid w:val="00690AA2"/>
    <w:rsid w:val="00690E34"/>
    <w:rsid w:val="006910ED"/>
    <w:rsid w:val="00691242"/>
    <w:rsid w:val="006915BD"/>
    <w:rsid w:val="00691974"/>
    <w:rsid w:val="00691A23"/>
    <w:rsid w:val="00691BA5"/>
    <w:rsid w:val="00691C77"/>
    <w:rsid w:val="00691D1D"/>
    <w:rsid w:val="00691D2F"/>
    <w:rsid w:val="00691D8A"/>
    <w:rsid w:val="006921CF"/>
    <w:rsid w:val="00692427"/>
    <w:rsid w:val="0069248A"/>
    <w:rsid w:val="006929E3"/>
    <w:rsid w:val="00692AF5"/>
    <w:rsid w:val="00692CD0"/>
    <w:rsid w:val="00692D6D"/>
    <w:rsid w:val="00692DD4"/>
    <w:rsid w:val="006935A1"/>
    <w:rsid w:val="00693746"/>
    <w:rsid w:val="006937B7"/>
    <w:rsid w:val="0069381B"/>
    <w:rsid w:val="0069394D"/>
    <w:rsid w:val="00693B06"/>
    <w:rsid w:val="0069410A"/>
    <w:rsid w:val="0069416E"/>
    <w:rsid w:val="00694AE6"/>
    <w:rsid w:val="00694CEF"/>
    <w:rsid w:val="0069529A"/>
    <w:rsid w:val="006952A4"/>
    <w:rsid w:val="00695706"/>
    <w:rsid w:val="00695DA7"/>
    <w:rsid w:val="00695E07"/>
    <w:rsid w:val="00695EB1"/>
    <w:rsid w:val="00696088"/>
    <w:rsid w:val="00696108"/>
    <w:rsid w:val="006962A5"/>
    <w:rsid w:val="00696598"/>
    <w:rsid w:val="00696A38"/>
    <w:rsid w:val="00696A99"/>
    <w:rsid w:val="00696E11"/>
    <w:rsid w:val="00696E97"/>
    <w:rsid w:val="00696F35"/>
    <w:rsid w:val="00696F5F"/>
    <w:rsid w:val="00696FF5"/>
    <w:rsid w:val="0069718E"/>
    <w:rsid w:val="0069724E"/>
    <w:rsid w:val="0069772D"/>
    <w:rsid w:val="00697A40"/>
    <w:rsid w:val="00697ABA"/>
    <w:rsid w:val="00697C84"/>
    <w:rsid w:val="006A05DE"/>
    <w:rsid w:val="006A0746"/>
    <w:rsid w:val="006A0C6E"/>
    <w:rsid w:val="006A1113"/>
    <w:rsid w:val="006A1169"/>
    <w:rsid w:val="006A12DF"/>
    <w:rsid w:val="006A18A3"/>
    <w:rsid w:val="006A1D2E"/>
    <w:rsid w:val="006A1F26"/>
    <w:rsid w:val="006A1F48"/>
    <w:rsid w:val="006A1FB8"/>
    <w:rsid w:val="006A20BD"/>
    <w:rsid w:val="006A20DA"/>
    <w:rsid w:val="006A23DD"/>
    <w:rsid w:val="006A245D"/>
    <w:rsid w:val="006A2A3F"/>
    <w:rsid w:val="006A2B5B"/>
    <w:rsid w:val="006A2E3C"/>
    <w:rsid w:val="006A3346"/>
    <w:rsid w:val="006A34F3"/>
    <w:rsid w:val="006A35F7"/>
    <w:rsid w:val="006A38BD"/>
    <w:rsid w:val="006A39B0"/>
    <w:rsid w:val="006A3C77"/>
    <w:rsid w:val="006A3F16"/>
    <w:rsid w:val="006A3F36"/>
    <w:rsid w:val="006A401A"/>
    <w:rsid w:val="006A4046"/>
    <w:rsid w:val="006A41DE"/>
    <w:rsid w:val="006A4272"/>
    <w:rsid w:val="006A43FC"/>
    <w:rsid w:val="006A44B3"/>
    <w:rsid w:val="006A4774"/>
    <w:rsid w:val="006A48EE"/>
    <w:rsid w:val="006A49B8"/>
    <w:rsid w:val="006A4B19"/>
    <w:rsid w:val="006A4E2D"/>
    <w:rsid w:val="006A4E31"/>
    <w:rsid w:val="006A4F47"/>
    <w:rsid w:val="006A5216"/>
    <w:rsid w:val="006A5519"/>
    <w:rsid w:val="006A5709"/>
    <w:rsid w:val="006A5946"/>
    <w:rsid w:val="006A595E"/>
    <w:rsid w:val="006A59DB"/>
    <w:rsid w:val="006A5B32"/>
    <w:rsid w:val="006A5B6D"/>
    <w:rsid w:val="006A5DBC"/>
    <w:rsid w:val="006A5ED4"/>
    <w:rsid w:val="006A625E"/>
    <w:rsid w:val="006A645F"/>
    <w:rsid w:val="006A651F"/>
    <w:rsid w:val="006A6611"/>
    <w:rsid w:val="006A693C"/>
    <w:rsid w:val="006A6987"/>
    <w:rsid w:val="006A715F"/>
    <w:rsid w:val="006A7526"/>
    <w:rsid w:val="006A77B8"/>
    <w:rsid w:val="006A77D5"/>
    <w:rsid w:val="006A7D60"/>
    <w:rsid w:val="006A7F7A"/>
    <w:rsid w:val="006B034D"/>
    <w:rsid w:val="006B09CD"/>
    <w:rsid w:val="006B0A74"/>
    <w:rsid w:val="006B0AC0"/>
    <w:rsid w:val="006B0AF8"/>
    <w:rsid w:val="006B0BDB"/>
    <w:rsid w:val="006B0E0C"/>
    <w:rsid w:val="006B19E9"/>
    <w:rsid w:val="006B1DEC"/>
    <w:rsid w:val="006B235A"/>
    <w:rsid w:val="006B28B2"/>
    <w:rsid w:val="006B29C9"/>
    <w:rsid w:val="006B2AC4"/>
    <w:rsid w:val="006B2EEB"/>
    <w:rsid w:val="006B2FF7"/>
    <w:rsid w:val="006B3960"/>
    <w:rsid w:val="006B3CEC"/>
    <w:rsid w:val="006B3F56"/>
    <w:rsid w:val="006B4168"/>
    <w:rsid w:val="006B41D0"/>
    <w:rsid w:val="006B49A4"/>
    <w:rsid w:val="006B4A37"/>
    <w:rsid w:val="006B4A8C"/>
    <w:rsid w:val="006B4C4F"/>
    <w:rsid w:val="006B4CA5"/>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D65"/>
    <w:rsid w:val="006B7DC8"/>
    <w:rsid w:val="006B7E68"/>
    <w:rsid w:val="006B7F4D"/>
    <w:rsid w:val="006B7F5F"/>
    <w:rsid w:val="006B7FFE"/>
    <w:rsid w:val="006C017D"/>
    <w:rsid w:val="006C043E"/>
    <w:rsid w:val="006C0455"/>
    <w:rsid w:val="006C054D"/>
    <w:rsid w:val="006C11A6"/>
    <w:rsid w:val="006C135A"/>
    <w:rsid w:val="006C14CB"/>
    <w:rsid w:val="006C17CF"/>
    <w:rsid w:val="006C17D4"/>
    <w:rsid w:val="006C1A6B"/>
    <w:rsid w:val="006C1C69"/>
    <w:rsid w:val="006C1DC0"/>
    <w:rsid w:val="006C1E71"/>
    <w:rsid w:val="006C1F81"/>
    <w:rsid w:val="006C1FE2"/>
    <w:rsid w:val="006C2124"/>
    <w:rsid w:val="006C21B4"/>
    <w:rsid w:val="006C22EE"/>
    <w:rsid w:val="006C232E"/>
    <w:rsid w:val="006C238A"/>
    <w:rsid w:val="006C27D5"/>
    <w:rsid w:val="006C33DE"/>
    <w:rsid w:val="006C3790"/>
    <w:rsid w:val="006C381B"/>
    <w:rsid w:val="006C3C5F"/>
    <w:rsid w:val="006C4145"/>
    <w:rsid w:val="006C4408"/>
    <w:rsid w:val="006C44BB"/>
    <w:rsid w:val="006C485A"/>
    <w:rsid w:val="006C4A09"/>
    <w:rsid w:val="006C4B15"/>
    <w:rsid w:val="006C4C46"/>
    <w:rsid w:val="006C4EDB"/>
    <w:rsid w:val="006C502A"/>
    <w:rsid w:val="006C57FA"/>
    <w:rsid w:val="006C58B3"/>
    <w:rsid w:val="006C637A"/>
    <w:rsid w:val="006C66B8"/>
    <w:rsid w:val="006C66B9"/>
    <w:rsid w:val="006C6734"/>
    <w:rsid w:val="006C6841"/>
    <w:rsid w:val="006C7125"/>
    <w:rsid w:val="006C7239"/>
    <w:rsid w:val="006C72AC"/>
    <w:rsid w:val="006C752F"/>
    <w:rsid w:val="006C7922"/>
    <w:rsid w:val="006C7B18"/>
    <w:rsid w:val="006C7DA9"/>
    <w:rsid w:val="006C7E67"/>
    <w:rsid w:val="006D02A4"/>
    <w:rsid w:val="006D0475"/>
    <w:rsid w:val="006D047D"/>
    <w:rsid w:val="006D0689"/>
    <w:rsid w:val="006D076C"/>
    <w:rsid w:val="006D07FA"/>
    <w:rsid w:val="006D0A69"/>
    <w:rsid w:val="006D0CAA"/>
    <w:rsid w:val="006D131E"/>
    <w:rsid w:val="006D1597"/>
    <w:rsid w:val="006D1715"/>
    <w:rsid w:val="006D173C"/>
    <w:rsid w:val="006D1967"/>
    <w:rsid w:val="006D1EFB"/>
    <w:rsid w:val="006D1FBA"/>
    <w:rsid w:val="006D213C"/>
    <w:rsid w:val="006D2288"/>
    <w:rsid w:val="006D236B"/>
    <w:rsid w:val="006D2631"/>
    <w:rsid w:val="006D27DE"/>
    <w:rsid w:val="006D290B"/>
    <w:rsid w:val="006D2A74"/>
    <w:rsid w:val="006D2AFC"/>
    <w:rsid w:val="006D2FA4"/>
    <w:rsid w:val="006D3207"/>
    <w:rsid w:val="006D32A2"/>
    <w:rsid w:val="006D359B"/>
    <w:rsid w:val="006D3656"/>
    <w:rsid w:val="006D36D8"/>
    <w:rsid w:val="006D38F6"/>
    <w:rsid w:val="006D3919"/>
    <w:rsid w:val="006D3D04"/>
    <w:rsid w:val="006D3D1D"/>
    <w:rsid w:val="006D3D7B"/>
    <w:rsid w:val="006D4041"/>
    <w:rsid w:val="006D408B"/>
    <w:rsid w:val="006D4B9E"/>
    <w:rsid w:val="006D5052"/>
    <w:rsid w:val="006D5684"/>
    <w:rsid w:val="006D59FE"/>
    <w:rsid w:val="006D5E19"/>
    <w:rsid w:val="006D6002"/>
    <w:rsid w:val="006D614D"/>
    <w:rsid w:val="006D6801"/>
    <w:rsid w:val="006D6BEB"/>
    <w:rsid w:val="006D6C5D"/>
    <w:rsid w:val="006D704E"/>
    <w:rsid w:val="006D7062"/>
    <w:rsid w:val="006D7252"/>
    <w:rsid w:val="006D761D"/>
    <w:rsid w:val="006D783B"/>
    <w:rsid w:val="006D79CB"/>
    <w:rsid w:val="006E00F1"/>
    <w:rsid w:val="006E034F"/>
    <w:rsid w:val="006E0854"/>
    <w:rsid w:val="006E08AF"/>
    <w:rsid w:val="006E08CD"/>
    <w:rsid w:val="006E0C2B"/>
    <w:rsid w:val="006E1053"/>
    <w:rsid w:val="006E13D3"/>
    <w:rsid w:val="006E149B"/>
    <w:rsid w:val="006E14B0"/>
    <w:rsid w:val="006E16D3"/>
    <w:rsid w:val="006E187D"/>
    <w:rsid w:val="006E193B"/>
    <w:rsid w:val="006E1B68"/>
    <w:rsid w:val="006E1CD1"/>
    <w:rsid w:val="006E233C"/>
    <w:rsid w:val="006E2476"/>
    <w:rsid w:val="006E24AA"/>
    <w:rsid w:val="006E29DA"/>
    <w:rsid w:val="006E2AA6"/>
    <w:rsid w:val="006E2B93"/>
    <w:rsid w:val="006E2C92"/>
    <w:rsid w:val="006E2E61"/>
    <w:rsid w:val="006E2F49"/>
    <w:rsid w:val="006E30DD"/>
    <w:rsid w:val="006E32A3"/>
    <w:rsid w:val="006E3662"/>
    <w:rsid w:val="006E3828"/>
    <w:rsid w:val="006E391A"/>
    <w:rsid w:val="006E3A0F"/>
    <w:rsid w:val="006E3DF1"/>
    <w:rsid w:val="006E4045"/>
    <w:rsid w:val="006E4237"/>
    <w:rsid w:val="006E442F"/>
    <w:rsid w:val="006E48DB"/>
    <w:rsid w:val="006E4A50"/>
    <w:rsid w:val="006E515F"/>
    <w:rsid w:val="006E51EF"/>
    <w:rsid w:val="006E5320"/>
    <w:rsid w:val="006E5826"/>
    <w:rsid w:val="006E589B"/>
    <w:rsid w:val="006E5937"/>
    <w:rsid w:val="006E59AE"/>
    <w:rsid w:val="006E5A5B"/>
    <w:rsid w:val="006E5D09"/>
    <w:rsid w:val="006E5E6B"/>
    <w:rsid w:val="006E5F87"/>
    <w:rsid w:val="006E63B7"/>
    <w:rsid w:val="006E64C0"/>
    <w:rsid w:val="006E66CD"/>
    <w:rsid w:val="006E6835"/>
    <w:rsid w:val="006E6838"/>
    <w:rsid w:val="006E6888"/>
    <w:rsid w:val="006E6A8B"/>
    <w:rsid w:val="006E6DCE"/>
    <w:rsid w:val="006E6F0A"/>
    <w:rsid w:val="006E7099"/>
    <w:rsid w:val="006E766C"/>
    <w:rsid w:val="006E7731"/>
    <w:rsid w:val="006E77E3"/>
    <w:rsid w:val="006E7837"/>
    <w:rsid w:val="006E790C"/>
    <w:rsid w:val="006E7AF6"/>
    <w:rsid w:val="006E7B6C"/>
    <w:rsid w:val="006E7DD7"/>
    <w:rsid w:val="006E7EA7"/>
    <w:rsid w:val="006F00DF"/>
    <w:rsid w:val="006F00F3"/>
    <w:rsid w:val="006F012F"/>
    <w:rsid w:val="006F0281"/>
    <w:rsid w:val="006F048B"/>
    <w:rsid w:val="006F0BF7"/>
    <w:rsid w:val="006F0E1D"/>
    <w:rsid w:val="006F0E24"/>
    <w:rsid w:val="006F1010"/>
    <w:rsid w:val="006F1022"/>
    <w:rsid w:val="006F11AB"/>
    <w:rsid w:val="006F1217"/>
    <w:rsid w:val="006F1527"/>
    <w:rsid w:val="006F185F"/>
    <w:rsid w:val="006F1936"/>
    <w:rsid w:val="006F1BF0"/>
    <w:rsid w:val="006F1CCF"/>
    <w:rsid w:val="006F206D"/>
    <w:rsid w:val="006F2156"/>
    <w:rsid w:val="006F2164"/>
    <w:rsid w:val="006F21FE"/>
    <w:rsid w:val="006F26C3"/>
    <w:rsid w:val="006F287B"/>
    <w:rsid w:val="006F2CB6"/>
    <w:rsid w:val="006F2D48"/>
    <w:rsid w:val="006F2F4B"/>
    <w:rsid w:val="006F3017"/>
    <w:rsid w:val="006F30F4"/>
    <w:rsid w:val="006F3A92"/>
    <w:rsid w:val="006F3B30"/>
    <w:rsid w:val="006F3F59"/>
    <w:rsid w:val="006F40E4"/>
    <w:rsid w:val="006F4219"/>
    <w:rsid w:val="006F42BB"/>
    <w:rsid w:val="006F45C8"/>
    <w:rsid w:val="006F4C60"/>
    <w:rsid w:val="006F53FB"/>
    <w:rsid w:val="006F5541"/>
    <w:rsid w:val="006F57F4"/>
    <w:rsid w:val="006F59A0"/>
    <w:rsid w:val="006F5AC0"/>
    <w:rsid w:val="006F5D49"/>
    <w:rsid w:val="006F5ED7"/>
    <w:rsid w:val="006F6340"/>
    <w:rsid w:val="006F64B6"/>
    <w:rsid w:val="006F6CA4"/>
    <w:rsid w:val="006F6D99"/>
    <w:rsid w:val="006F6ECD"/>
    <w:rsid w:val="006F6F32"/>
    <w:rsid w:val="006F712D"/>
    <w:rsid w:val="006F7197"/>
    <w:rsid w:val="006F76BE"/>
    <w:rsid w:val="006F78F2"/>
    <w:rsid w:val="006F7C0F"/>
    <w:rsid w:val="006F7C89"/>
    <w:rsid w:val="006F7D7B"/>
    <w:rsid w:val="006F7E4F"/>
    <w:rsid w:val="00700143"/>
    <w:rsid w:val="007001CA"/>
    <w:rsid w:val="007004E1"/>
    <w:rsid w:val="007008A9"/>
    <w:rsid w:val="007008FB"/>
    <w:rsid w:val="00700ADB"/>
    <w:rsid w:val="00700EFF"/>
    <w:rsid w:val="00701404"/>
    <w:rsid w:val="00701796"/>
    <w:rsid w:val="00701D68"/>
    <w:rsid w:val="00701FF9"/>
    <w:rsid w:val="007023F8"/>
    <w:rsid w:val="007024D5"/>
    <w:rsid w:val="007025C3"/>
    <w:rsid w:val="007027ED"/>
    <w:rsid w:val="0070296E"/>
    <w:rsid w:val="007029E4"/>
    <w:rsid w:val="00702A74"/>
    <w:rsid w:val="00702D29"/>
    <w:rsid w:val="0070321D"/>
    <w:rsid w:val="00703407"/>
    <w:rsid w:val="0070382D"/>
    <w:rsid w:val="00703D68"/>
    <w:rsid w:val="00704112"/>
    <w:rsid w:val="0070425C"/>
    <w:rsid w:val="007042F5"/>
    <w:rsid w:val="007045FC"/>
    <w:rsid w:val="007047AE"/>
    <w:rsid w:val="007048EF"/>
    <w:rsid w:val="00704988"/>
    <w:rsid w:val="00704AF6"/>
    <w:rsid w:val="00704E1D"/>
    <w:rsid w:val="0070511F"/>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A70"/>
    <w:rsid w:val="00707DA0"/>
    <w:rsid w:val="00707F74"/>
    <w:rsid w:val="007101B3"/>
    <w:rsid w:val="0071026A"/>
    <w:rsid w:val="007102C8"/>
    <w:rsid w:val="007103B8"/>
    <w:rsid w:val="00710480"/>
    <w:rsid w:val="00710D2F"/>
    <w:rsid w:val="00710E9E"/>
    <w:rsid w:val="0071116B"/>
    <w:rsid w:val="007118A1"/>
    <w:rsid w:val="00711AF1"/>
    <w:rsid w:val="00711F0A"/>
    <w:rsid w:val="00711FC5"/>
    <w:rsid w:val="00712140"/>
    <w:rsid w:val="0071249D"/>
    <w:rsid w:val="007124B4"/>
    <w:rsid w:val="007124B6"/>
    <w:rsid w:val="007129F9"/>
    <w:rsid w:val="00712BE1"/>
    <w:rsid w:val="00712CB5"/>
    <w:rsid w:val="00713148"/>
    <w:rsid w:val="00713473"/>
    <w:rsid w:val="0071354C"/>
    <w:rsid w:val="007135B3"/>
    <w:rsid w:val="00713C5C"/>
    <w:rsid w:val="00713E33"/>
    <w:rsid w:val="00713EBA"/>
    <w:rsid w:val="00714287"/>
    <w:rsid w:val="007142F8"/>
    <w:rsid w:val="00714450"/>
    <w:rsid w:val="00714864"/>
    <w:rsid w:val="007148EB"/>
    <w:rsid w:val="0071493C"/>
    <w:rsid w:val="00714A23"/>
    <w:rsid w:val="00714C59"/>
    <w:rsid w:val="00714D48"/>
    <w:rsid w:val="00714F5C"/>
    <w:rsid w:val="00715035"/>
    <w:rsid w:val="00715047"/>
    <w:rsid w:val="00715162"/>
    <w:rsid w:val="007155F2"/>
    <w:rsid w:val="00715716"/>
    <w:rsid w:val="00715771"/>
    <w:rsid w:val="00715780"/>
    <w:rsid w:val="00715875"/>
    <w:rsid w:val="00715BB4"/>
    <w:rsid w:val="00715C11"/>
    <w:rsid w:val="00715DD0"/>
    <w:rsid w:val="0071610A"/>
    <w:rsid w:val="00716196"/>
    <w:rsid w:val="00716290"/>
    <w:rsid w:val="007163E8"/>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E59"/>
    <w:rsid w:val="00721228"/>
    <w:rsid w:val="007212AE"/>
    <w:rsid w:val="00721723"/>
    <w:rsid w:val="007218A2"/>
    <w:rsid w:val="00721A7A"/>
    <w:rsid w:val="00721B7B"/>
    <w:rsid w:val="00721D41"/>
    <w:rsid w:val="0072202D"/>
    <w:rsid w:val="00722057"/>
    <w:rsid w:val="007221EC"/>
    <w:rsid w:val="007222FA"/>
    <w:rsid w:val="00722321"/>
    <w:rsid w:val="00722572"/>
    <w:rsid w:val="00722985"/>
    <w:rsid w:val="00722A6D"/>
    <w:rsid w:val="00722C16"/>
    <w:rsid w:val="00723452"/>
    <w:rsid w:val="007236E5"/>
    <w:rsid w:val="00723862"/>
    <w:rsid w:val="00723B5E"/>
    <w:rsid w:val="00723C6B"/>
    <w:rsid w:val="00723CCB"/>
    <w:rsid w:val="007240E6"/>
    <w:rsid w:val="007241B5"/>
    <w:rsid w:val="007243F8"/>
    <w:rsid w:val="00724D3A"/>
    <w:rsid w:val="00724D58"/>
    <w:rsid w:val="00724E27"/>
    <w:rsid w:val="00724E29"/>
    <w:rsid w:val="00724F44"/>
    <w:rsid w:val="00724F74"/>
    <w:rsid w:val="00725086"/>
    <w:rsid w:val="00725632"/>
    <w:rsid w:val="00725D66"/>
    <w:rsid w:val="00725D83"/>
    <w:rsid w:val="00725FF5"/>
    <w:rsid w:val="007263E6"/>
    <w:rsid w:val="007267D6"/>
    <w:rsid w:val="00726AC0"/>
    <w:rsid w:val="00726DF9"/>
    <w:rsid w:val="007271EB"/>
    <w:rsid w:val="007271F6"/>
    <w:rsid w:val="00727665"/>
    <w:rsid w:val="00727DA0"/>
    <w:rsid w:val="0073012D"/>
    <w:rsid w:val="007303AC"/>
    <w:rsid w:val="00730776"/>
    <w:rsid w:val="00730A36"/>
    <w:rsid w:val="00730B2B"/>
    <w:rsid w:val="00730F75"/>
    <w:rsid w:val="007311B1"/>
    <w:rsid w:val="007313FC"/>
    <w:rsid w:val="007316AB"/>
    <w:rsid w:val="00731714"/>
    <w:rsid w:val="00731AB7"/>
    <w:rsid w:val="00731BDF"/>
    <w:rsid w:val="00731CC4"/>
    <w:rsid w:val="00731DB6"/>
    <w:rsid w:val="00732152"/>
    <w:rsid w:val="00732636"/>
    <w:rsid w:val="007329C3"/>
    <w:rsid w:val="0073358E"/>
    <w:rsid w:val="0073366E"/>
    <w:rsid w:val="00733685"/>
    <w:rsid w:val="00733898"/>
    <w:rsid w:val="0073406F"/>
    <w:rsid w:val="007341ED"/>
    <w:rsid w:val="00734464"/>
    <w:rsid w:val="007344F6"/>
    <w:rsid w:val="007349A0"/>
    <w:rsid w:val="007349DC"/>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D"/>
    <w:rsid w:val="007364E9"/>
    <w:rsid w:val="0073674B"/>
    <w:rsid w:val="00736950"/>
    <w:rsid w:val="00736986"/>
    <w:rsid w:val="007369EC"/>
    <w:rsid w:val="00736AD1"/>
    <w:rsid w:val="00736C9E"/>
    <w:rsid w:val="00736E2A"/>
    <w:rsid w:val="00736FA7"/>
    <w:rsid w:val="007372C2"/>
    <w:rsid w:val="0073770A"/>
    <w:rsid w:val="0073776E"/>
    <w:rsid w:val="007377A1"/>
    <w:rsid w:val="0073793C"/>
    <w:rsid w:val="00737D6C"/>
    <w:rsid w:val="0074023F"/>
    <w:rsid w:val="00740367"/>
    <w:rsid w:val="0074039F"/>
    <w:rsid w:val="007403F3"/>
    <w:rsid w:val="007405D6"/>
    <w:rsid w:val="00740902"/>
    <w:rsid w:val="007410B2"/>
    <w:rsid w:val="00741204"/>
    <w:rsid w:val="0074121F"/>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2E7D"/>
    <w:rsid w:val="00743218"/>
    <w:rsid w:val="00743A0B"/>
    <w:rsid w:val="00743B0F"/>
    <w:rsid w:val="00743CC6"/>
    <w:rsid w:val="00743D79"/>
    <w:rsid w:val="007441F1"/>
    <w:rsid w:val="007442AF"/>
    <w:rsid w:val="0074430C"/>
    <w:rsid w:val="00744328"/>
    <w:rsid w:val="00744375"/>
    <w:rsid w:val="00744767"/>
    <w:rsid w:val="00744773"/>
    <w:rsid w:val="007447EF"/>
    <w:rsid w:val="007448F5"/>
    <w:rsid w:val="0074491D"/>
    <w:rsid w:val="007449CF"/>
    <w:rsid w:val="00744AE8"/>
    <w:rsid w:val="00744B03"/>
    <w:rsid w:val="00744CA6"/>
    <w:rsid w:val="00744FB3"/>
    <w:rsid w:val="0074530C"/>
    <w:rsid w:val="00745342"/>
    <w:rsid w:val="0074583B"/>
    <w:rsid w:val="00745C32"/>
    <w:rsid w:val="007460B6"/>
    <w:rsid w:val="007466F7"/>
    <w:rsid w:val="00746A0F"/>
    <w:rsid w:val="00746D4A"/>
    <w:rsid w:val="007471F4"/>
    <w:rsid w:val="007472F8"/>
    <w:rsid w:val="00747329"/>
    <w:rsid w:val="00747356"/>
    <w:rsid w:val="00747A6F"/>
    <w:rsid w:val="00747DDD"/>
    <w:rsid w:val="007501B1"/>
    <w:rsid w:val="00750267"/>
    <w:rsid w:val="007503C4"/>
    <w:rsid w:val="007505BF"/>
    <w:rsid w:val="00750823"/>
    <w:rsid w:val="00750A95"/>
    <w:rsid w:val="00750C33"/>
    <w:rsid w:val="00750D19"/>
    <w:rsid w:val="00750FD6"/>
    <w:rsid w:val="00751170"/>
    <w:rsid w:val="00751219"/>
    <w:rsid w:val="00751E90"/>
    <w:rsid w:val="00752003"/>
    <w:rsid w:val="007521E0"/>
    <w:rsid w:val="007526F1"/>
    <w:rsid w:val="007528C1"/>
    <w:rsid w:val="00752A84"/>
    <w:rsid w:val="00752BE7"/>
    <w:rsid w:val="00752DFA"/>
    <w:rsid w:val="00753121"/>
    <w:rsid w:val="00753131"/>
    <w:rsid w:val="007531D2"/>
    <w:rsid w:val="00753282"/>
    <w:rsid w:val="007535BE"/>
    <w:rsid w:val="0075364C"/>
    <w:rsid w:val="007539E8"/>
    <w:rsid w:val="00753C21"/>
    <w:rsid w:val="00753C58"/>
    <w:rsid w:val="00753CD2"/>
    <w:rsid w:val="0075404D"/>
    <w:rsid w:val="00754063"/>
    <w:rsid w:val="007547C8"/>
    <w:rsid w:val="00754800"/>
    <w:rsid w:val="007548E6"/>
    <w:rsid w:val="00754932"/>
    <w:rsid w:val="0075493C"/>
    <w:rsid w:val="00755119"/>
    <w:rsid w:val="007555BA"/>
    <w:rsid w:val="0075565F"/>
    <w:rsid w:val="00755CA4"/>
    <w:rsid w:val="00755FBF"/>
    <w:rsid w:val="00755FCC"/>
    <w:rsid w:val="007562B2"/>
    <w:rsid w:val="007563A2"/>
    <w:rsid w:val="00756652"/>
    <w:rsid w:val="00756765"/>
    <w:rsid w:val="00756EE1"/>
    <w:rsid w:val="00757380"/>
    <w:rsid w:val="007574B6"/>
    <w:rsid w:val="00757580"/>
    <w:rsid w:val="007577E9"/>
    <w:rsid w:val="00757CF8"/>
    <w:rsid w:val="00757E36"/>
    <w:rsid w:val="00757E79"/>
    <w:rsid w:val="00757F23"/>
    <w:rsid w:val="00760108"/>
    <w:rsid w:val="007601F4"/>
    <w:rsid w:val="00760890"/>
    <w:rsid w:val="007609B4"/>
    <w:rsid w:val="00760AD8"/>
    <w:rsid w:val="00760EE0"/>
    <w:rsid w:val="0076103C"/>
    <w:rsid w:val="007610EC"/>
    <w:rsid w:val="007612A0"/>
    <w:rsid w:val="007616ED"/>
    <w:rsid w:val="00761C85"/>
    <w:rsid w:val="00761D66"/>
    <w:rsid w:val="00761E37"/>
    <w:rsid w:val="00761EA1"/>
    <w:rsid w:val="00761FE1"/>
    <w:rsid w:val="0076213A"/>
    <w:rsid w:val="0076217E"/>
    <w:rsid w:val="007622AB"/>
    <w:rsid w:val="00762432"/>
    <w:rsid w:val="007625C5"/>
    <w:rsid w:val="00762784"/>
    <w:rsid w:val="00762A59"/>
    <w:rsid w:val="00762BD1"/>
    <w:rsid w:val="00762F7B"/>
    <w:rsid w:val="007630E6"/>
    <w:rsid w:val="00763587"/>
    <w:rsid w:val="00763710"/>
    <w:rsid w:val="007639DD"/>
    <w:rsid w:val="00763E75"/>
    <w:rsid w:val="00763F62"/>
    <w:rsid w:val="00764009"/>
    <w:rsid w:val="00764083"/>
    <w:rsid w:val="007640A0"/>
    <w:rsid w:val="0076444E"/>
    <w:rsid w:val="007647D9"/>
    <w:rsid w:val="0076482E"/>
    <w:rsid w:val="00764C95"/>
    <w:rsid w:val="00764CDF"/>
    <w:rsid w:val="00764D93"/>
    <w:rsid w:val="00764E70"/>
    <w:rsid w:val="00764EA6"/>
    <w:rsid w:val="00765179"/>
    <w:rsid w:val="007652FD"/>
    <w:rsid w:val="007655F0"/>
    <w:rsid w:val="00765760"/>
    <w:rsid w:val="0076580E"/>
    <w:rsid w:val="00765885"/>
    <w:rsid w:val="00765B3E"/>
    <w:rsid w:val="00766007"/>
    <w:rsid w:val="00766253"/>
    <w:rsid w:val="00766413"/>
    <w:rsid w:val="007666D7"/>
    <w:rsid w:val="007667C8"/>
    <w:rsid w:val="007669CC"/>
    <w:rsid w:val="00766ABF"/>
    <w:rsid w:val="00766BEF"/>
    <w:rsid w:val="007670C9"/>
    <w:rsid w:val="00767797"/>
    <w:rsid w:val="00767AED"/>
    <w:rsid w:val="00767B9F"/>
    <w:rsid w:val="00767E84"/>
    <w:rsid w:val="00767E87"/>
    <w:rsid w:val="00767EE5"/>
    <w:rsid w:val="00770277"/>
    <w:rsid w:val="0077036A"/>
    <w:rsid w:val="0077066F"/>
    <w:rsid w:val="007708D1"/>
    <w:rsid w:val="00770970"/>
    <w:rsid w:val="00770C22"/>
    <w:rsid w:val="00770EBC"/>
    <w:rsid w:val="00770ED3"/>
    <w:rsid w:val="0077139B"/>
    <w:rsid w:val="00771603"/>
    <w:rsid w:val="00771AEF"/>
    <w:rsid w:val="00771C4E"/>
    <w:rsid w:val="00771D63"/>
    <w:rsid w:val="00772213"/>
    <w:rsid w:val="0077231B"/>
    <w:rsid w:val="007728A5"/>
    <w:rsid w:val="00772950"/>
    <w:rsid w:val="00772A61"/>
    <w:rsid w:val="007734FD"/>
    <w:rsid w:val="00773956"/>
    <w:rsid w:val="00773A9D"/>
    <w:rsid w:val="00773D85"/>
    <w:rsid w:val="00773D96"/>
    <w:rsid w:val="007741F1"/>
    <w:rsid w:val="007744A2"/>
    <w:rsid w:val="007745B5"/>
    <w:rsid w:val="007754F8"/>
    <w:rsid w:val="00775939"/>
    <w:rsid w:val="00775B6F"/>
    <w:rsid w:val="00775F2F"/>
    <w:rsid w:val="00776275"/>
    <w:rsid w:val="007763A5"/>
    <w:rsid w:val="00776506"/>
    <w:rsid w:val="00776697"/>
    <w:rsid w:val="00776822"/>
    <w:rsid w:val="0077698D"/>
    <w:rsid w:val="0077740C"/>
    <w:rsid w:val="007775B7"/>
    <w:rsid w:val="007775EA"/>
    <w:rsid w:val="00777607"/>
    <w:rsid w:val="007776D3"/>
    <w:rsid w:val="00777AEE"/>
    <w:rsid w:val="0078015A"/>
    <w:rsid w:val="007801D8"/>
    <w:rsid w:val="0078057E"/>
    <w:rsid w:val="007805DC"/>
    <w:rsid w:val="00780764"/>
    <w:rsid w:val="00780976"/>
    <w:rsid w:val="00780AA4"/>
    <w:rsid w:val="00780D17"/>
    <w:rsid w:val="00780F44"/>
    <w:rsid w:val="00781060"/>
    <w:rsid w:val="00781797"/>
    <w:rsid w:val="007817E7"/>
    <w:rsid w:val="00781954"/>
    <w:rsid w:val="00781994"/>
    <w:rsid w:val="00781B04"/>
    <w:rsid w:val="00781B7B"/>
    <w:rsid w:val="0078217F"/>
    <w:rsid w:val="00782251"/>
    <w:rsid w:val="007823A2"/>
    <w:rsid w:val="00782550"/>
    <w:rsid w:val="007825A0"/>
    <w:rsid w:val="0078271A"/>
    <w:rsid w:val="00782AC4"/>
    <w:rsid w:val="00782C95"/>
    <w:rsid w:val="00783068"/>
    <w:rsid w:val="007831A8"/>
    <w:rsid w:val="00783284"/>
    <w:rsid w:val="007838A2"/>
    <w:rsid w:val="00783A8F"/>
    <w:rsid w:val="00783F8A"/>
    <w:rsid w:val="00784372"/>
    <w:rsid w:val="00784462"/>
    <w:rsid w:val="007844CB"/>
    <w:rsid w:val="00784517"/>
    <w:rsid w:val="007845B8"/>
    <w:rsid w:val="0078489C"/>
    <w:rsid w:val="00784969"/>
    <w:rsid w:val="00784A7E"/>
    <w:rsid w:val="00784B99"/>
    <w:rsid w:val="00784CD0"/>
    <w:rsid w:val="00784E14"/>
    <w:rsid w:val="00784FEC"/>
    <w:rsid w:val="007852F1"/>
    <w:rsid w:val="007854DE"/>
    <w:rsid w:val="00785975"/>
    <w:rsid w:val="00785D36"/>
    <w:rsid w:val="00785E29"/>
    <w:rsid w:val="00785ECA"/>
    <w:rsid w:val="00786569"/>
    <w:rsid w:val="007865E7"/>
    <w:rsid w:val="00786659"/>
    <w:rsid w:val="007866D9"/>
    <w:rsid w:val="00787087"/>
    <w:rsid w:val="0078726D"/>
    <w:rsid w:val="00787894"/>
    <w:rsid w:val="00787932"/>
    <w:rsid w:val="00787982"/>
    <w:rsid w:val="00787DFC"/>
    <w:rsid w:val="00787FD0"/>
    <w:rsid w:val="0079045E"/>
    <w:rsid w:val="007904E9"/>
    <w:rsid w:val="00790C31"/>
    <w:rsid w:val="00790F2E"/>
    <w:rsid w:val="0079108B"/>
    <w:rsid w:val="007917AC"/>
    <w:rsid w:val="00791D63"/>
    <w:rsid w:val="00792016"/>
    <w:rsid w:val="007920F2"/>
    <w:rsid w:val="0079220F"/>
    <w:rsid w:val="007926CB"/>
    <w:rsid w:val="00792DA4"/>
    <w:rsid w:val="00792E98"/>
    <w:rsid w:val="00792FAB"/>
    <w:rsid w:val="007930BB"/>
    <w:rsid w:val="007932FF"/>
    <w:rsid w:val="0079357E"/>
    <w:rsid w:val="0079359D"/>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4B2"/>
    <w:rsid w:val="00795864"/>
    <w:rsid w:val="00795B29"/>
    <w:rsid w:val="007962FC"/>
    <w:rsid w:val="00796461"/>
    <w:rsid w:val="00796603"/>
    <w:rsid w:val="007966BF"/>
    <w:rsid w:val="0079679D"/>
    <w:rsid w:val="00796AC6"/>
    <w:rsid w:val="00796D2E"/>
    <w:rsid w:val="00797330"/>
    <w:rsid w:val="0079744F"/>
    <w:rsid w:val="00797BF0"/>
    <w:rsid w:val="007A01E4"/>
    <w:rsid w:val="007A051A"/>
    <w:rsid w:val="007A05F3"/>
    <w:rsid w:val="007A066E"/>
    <w:rsid w:val="007A0F7A"/>
    <w:rsid w:val="007A106F"/>
    <w:rsid w:val="007A14E6"/>
    <w:rsid w:val="007A196A"/>
    <w:rsid w:val="007A19FD"/>
    <w:rsid w:val="007A1E74"/>
    <w:rsid w:val="007A2023"/>
    <w:rsid w:val="007A2229"/>
    <w:rsid w:val="007A22F5"/>
    <w:rsid w:val="007A243F"/>
    <w:rsid w:val="007A2841"/>
    <w:rsid w:val="007A2A17"/>
    <w:rsid w:val="007A2C53"/>
    <w:rsid w:val="007A2E71"/>
    <w:rsid w:val="007A3012"/>
    <w:rsid w:val="007A30D3"/>
    <w:rsid w:val="007A3213"/>
    <w:rsid w:val="007A32A8"/>
    <w:rsid w:val="007A3709"/>
    <w:rsid w:val="007A3754"/>
    <w:rsid w:val="007A39BB"/>
    <w:rsid w:val="007A3A19"/>
    <w:rsid w:val="007A3C0F"/>
    <w:rsid w:val="007A3D6D"/>
    <w:rsid w:val="007A3E3C"/>
    <w:rsid w:val="007A3EB8"/>
    <w:rsid w:val="007A3FEB"/>
    <w:rsid w:val="007A4056"/>
    <w:rsid w:val="007A4B25"/>
    <w:rsid w:val="007A4B46"/>
    <w:rsid w:val="007A5531"/>
    <w:rsid w:val="007A561F"/>
    <w:rsid w:val="007A6289"/>
    <w:rsid w:val="007A65D8"/>
    <w:rsid w:val="007A6841"/>
    <w:rsid w:val="007A6933"/>
    <w:rsid w:val="007A6CE8"/>
    <w:rsid w:val="007A6D06"/>
    <w:rsid w:val="007A6F8D"/>
    <w:rsid w:val="007A7159"/>
    <w:rsid w:val="007A76B5"/>
    <w:rsid w:val="007A7AEA"/>
    <w:rsid w:val="007A7F95"/>
    <w:rsid w:val="007B0148"/>
    <w:rsid w:val="007B0374"/>
    <w:rsid w:val="007B04C1"/>
    <w:rsid w:val="007B096C"/>
    <w:rsid w:val="007B0B5A"/>
    <w:rsid w:val="007B0C8F"/>
    <w:rsid w:val="007B0F57"/>
    <w:rsid w:val="007B11CB"/>
    <w:rsid w:val="007B16DF"/>
    <w:rsid w:val="007B183A"/>
    <w:rsid w:val="007B190C"/>
    <w:rsid w:val="007B1990"/>
    <w:rsid w:val="007B19EF"/>
    <w:rsid w:val="007B1BD6"/>
    <w:rsid w:val="007B1CA0"/>
    <w:rsid w:val="007B1DA2"/>
    <w:rsid w:val="007B1F36"/>
    <w:rsid w:val="007B229F"/>
    <w:rsid w:val="007B277A"/>
    <w:rsid w:val="007B2799"/>
    <w:rsid w:val="007B2910"/>
    <w:rsid w:val="007B2D9C"/>
    <w:rsid w:val="007B2E45"/>
    <w:rsid w:val="007B2EB5"/>
    <w:rsid w:val="007B32F4"/>
    <w:rsid w:val="007B34D8"/>
    <w:rsid w:val="007B3510"/>
    <w:rsid w:val="007B3808"/>
    <w:rsid w:val="007B3861"/>
    <w:rsid w:val="007B3B2E"/>
    <w:rsid w:val="007B3B48"/>
    <w:rsid w:val="007B410C"/>
    <w:rsid w:val="007B43BE"/>
    <w:rsid w:val="007B4451"/>
    <w:rsid w:val="007B46B9"/>
    <w:rsid w:val="007B4D16"/>
    <w:rsid w:val="007B4E0B"/>
    <w:rsid w:val="007B4E30"/>
    <w:rsid w:val="007B5387"/>
    <w:rsid w:val="007B5427"/>
    <w:rsid w:val="007B5786"/>
    <w:rsid w:val="007B59A5"/>
    <w:rsid w:val="007B59B3"/>
    <w:rsid w:val="007B59C9"/>
    <w:rsid w:val="007B6282"/>
    <w:rsid w:val="007B6324"/>
    <w:rsid w:val="007B6749"/>
    <w:rsid w:val="007B6B6F"/>
    <w:rsid w:val="007B6D2F"/>
    <w:rsid w:val="007B6F5C"/>
    <w:rsid w:val="007B7918"/>
    <w:rsid w:val="007B7AAD"/>
    <w:rsid w:val="007B7DD2"/>
    <w:rsid w:val="007B7DFD"/>
    <w:rsid w:val="007B7FD9"/>
    <w:rsid w:val="007C01F8"/>
    <w:rsid w:val="007C048F"/>
    <w:rsid w:val="007C063D"/>
    <w:rsid w:val="007C0793"/>
    <w:rsid w:val="007C0936"/>
    <w:rsid w:val="007C09DA"/>
    <w:rsid w:val="007C0A83"/>
    <w:rsid w:val="007C0AE9"/>
    <w:rsid w:val="007C0BF8"/>
    <w:rsid w:val="007C0F5E"/>
    <w:rsid w:val="007C1133"/>
    <w:rsid w:val="007C14BE"/>
    <w:rsid w:val="007C16B2"/>
    <w:rsid w:val="007C1741"/>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492"/>
    <w:rsid w:val="007C3BEF"/>
    <w:rsid w:val="007C3C2C"/>
    <w:rsid w:val="007C3FA5"/>
    <w:rsid w:val="007C4073"/>
    <w:rsid w:val="007C4114"/>
    <w:rsid w:val="007C414F"/>
    <w:rsid w:val="007C41E0"/>
    <w:rsid w:val="007C422D"/>
    <w:rsid w:val="007C4261"/>
    <w:rsid w:val="007C45C2"/>
    <w:rsid w:val="007C4874"/>
    <w:rsid w:val="007C4C25"/>
    <w:rsid w:val="007C500F"/>
    <w:rsid w:val="007C5130"/>
    <w:rsid w:val="007C536A"/>
    <w:rsid w:val="007C5441"/>
    <w:rsid w:val="007C54BE"/>
    <w:rsid w:val="007C576E"/>
    <w:rsid w:val="007C584F"/>
    <w:rsid w:val="007C5B33"/>
    <w:rsid w:val="007C6386"/>
    <w:rsid w:val="007C64AE"/>
    <w:rsid w:val="007C699A"/>
    <w:rsid w:val="007C6A1F"/>
    <w:rsid w:val="007C6B46"/>
    <w:rsid w:val="007C6C62"/>
    <w:rsid w:val="007C6D18"/>
    <w:rsid w:val="007C774D"/>
    <w:rsid w:val="007C7B85"/>
    <w:rsid w:val="007D01FD"/>
    <w:rsid w:val="007D077A"/>
    <w:rsid w:val="007D0896"/>
    <w:rsid w:val="007D0EEA"/>
    <w:rsid w:val="007D14C9"/>
    <w:rsid w:val="007D150E"/>
    <w:rsid w:val="007D18DC"/>
    <w:rsid w:val="007D1ABE"/>
    <w:rsid w:val="007D1BC5"/>
    <w:rsid w:val="007D1EB9"/>
    <w:rsid w:val="007D1F55"/>
    <w:rsid w:val="007D24EE"/>
    <w:rsid w:val="007D25A0"/>
    <w:rsid w:val="007D272D"/>
    <w:rsid w:val="007D284D"/>
    <w:rsid w:val="007D2E04"/>
    <w:rsid w:val="007D3054"/>
    <w:rsid w:val="007D31A1"/>
    <w:rsid w:val="007D32D5"/>
    <w:rsid w:val="007D3B32"/>
    <w:rsid w:val="007D3CBB"/>
    <w:rsid w:val="007D3E69"/>
    <w:rsid w:val="007D479F"/>
    <w:rsid w:val="007D4C00"/>
    <w:rsid w:val="007D4D26"/>
    <w:rsid w:val="007D4F8E"/>
    <w:rsid w:val="007D517C"/>
    <w:rsid w:val="007D541A"/>
    <w:rsid w:val="007D5453"/>
    <w:rsid w:val="007D5B27"/>
    <w:rsid w:val="007D5D0D"/>
    <w:rsid w:val="007D5E2D"/>
    <w:rsid w:val="007D5FE2"/>
    <w:rsid w:val="007D60BF"/>
    <w:rsid w:val="007D60DD"/>
    <w:rsid w:val="007D633B"/>
    <w:rsid w:val="007D69E5"/>
    <w:rsid w:val="007D72A3"/>
    <w:rsid w:val="007D72F2"/>
    <w:rsid w:val="007D799C"/>
    <w:rsid w:val="007D7A84"/>
    <w:rsid w:val="007D7E8D"/>
    <w:rsid w:val="007E016A"/>
    <w:rsid w:val="007E01F1"/>
    <w:rsid w:val="007E029E"/>
    <w:rsid w:val="007E02A6"/>
    <w:rsid w:val="007E02F0"/>
    <w:rsid w:val="007E0A0B"/>
    <w:rsid w:val="007E0AEC"/>
    <w:rsid w:val="007E0F11"/>
    <w:rsid w:val="007E0F6C"/>
    <w:rsid w:val="007E0FA9"/>
    <w:rsid w:val="007E10FB"/>
    <w:rsid w:val="007E118D"/>
    <w:rsid w:val="007E1210"/>
    <w:rsid w:val="007E1282"/>
    <w:rsid w:val="007E19B0"/>
    <w:rsid w:val="007E20BD"/>
    <w:rsid w:val="007E20BF"/>
    <w:rsid w:val="007E2355"/>
    <w:rsid w:val="007E28DB"/>
    <w:rsid w:val="007E2F44"/>
    <w:rsid w:val="007E2F4C"/>
    <w:rsid w:val="007E2F5E"/>
    <w:rsid w:val="007E2FEF"/>
    <w:rsid w:val="007E2FF7"/>
    <w:rsid w:val="007E3011"/>
    <w:rsid w:val="007E3079"/>
    <w:rsid w:val="007E3485"/>
    <w:rsid w:val="007E3CF5"/>
    <w:rsid w:val="007E3D6A"/>
    <w:rsid w:val="007E4164"/>
    <w:rsid w:val="007E4198"/>
    <w:rsid w:val="007E4473"/>
    <w:rsid w:val="007E44A8"/>
    <w:rsid w:val="007E452C"/>
    <w:rsid w:val="007E47C2"/>
    <w:rsid w:val="007E5246"/>
    <w:rsid w:val="007E5274"/>
    <w:rsid w:val="007E52BA"/>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7CC"/>
    <w:rsid w:val="007E7943"/>
    <w:rsid w:val="007E7EF8"/>
    <w:rsid w:val="007F0A8F"/>
    <w:rsid w:val="007F0B26"/>
    <w:rsid w:val="007F0B43"/>
    <w:rsid w:val="007F0C23"/>
    <w:rsid w:val="007F0C7E"/>
    <w:rsid w:val="007F0FA1"/>
    <w:rsid w:val="007F1107"/>
    <w:rsid w:val="007F11D0"/>
    <w:rsid w:val="007F127C"/>
    <w:rsid w:val="007F1890"/>
    <w:rsid w:val="007F198A"/>
    <w:rsid w:val="007F1C12"/>
    <w:rsid w:val="007F1C73"/>
    <w:rsid w:val="007F1D39"/>
    <w:rsid w:val="007F1F90"/>
    <w:rsid w:val="007F21DC"/>
    <w:rsid w:val="007F220A"/>
    <w:rsid w:val="007F2285"/>
    <w:rsid w:val="007F2296"/>
    <w:rsid w:val="007F245F"/>
    <w:rsid w:val="007F2465"/>
    <w:rsid w:val="007F24A7"/>
    <w:rsid w:val="007F26A3"/>
    <w:rsid w:val="007F290B"/>
    <w:rsid w:val="007F2955"/>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5768"/>
    <w:rsid w:val="007F5D57"/>
    <w:rsid w:val="007F5E7C"/>
    <w:rsid w:val="007F608C"/>
    <w:rsid w:val="007F6092"/>
    <w:rsid w:val="007F6358"/>
    <w:rsid w:val="007F638B"/>
    <w:rsid w:val="007F665D"/>
    <w:rsid w:val="007F6AE7"/>
    <w:rsid w:val="007F6B6C"/>
    <w:rsid w:val="007F6DA0"/>
    <w:rsid w:val="007F6E5B"/>
    <w:rsid w:val="007F6EA0"/>
    <w:rsid w:val="007F75BE"/>
    <w:rsid w:val="007F7799"/>
    <w:rsid w:val="007F7CE8"/>
    <w:rsid w:val="007F7D0D"/>
    <w:rsid w:val="00800195"/>
    <w:rsid w:val="00800358"/>
    <w:rsid w:val="00800475"/>
    <w:rsid w:val="008012F4"/>
    <w:rsid w:val="00801481"/>
    <w:rsid w:val="00801625"/>
    <w:rsid w:val="0080176C"/>
    <w:rsid w:val="00801A19"/>
    <w:rsid w:val="00801CCA"/>
    <w:rsid w:val="00801D43"/>
    <w:rsid w:val="00801FF9"/>
    <w:rsid w:val="008020B6"/>
    <w:rsid w:val="008021B9"/>
    <w:rsid w:val="0080251A"/>
    <w:rsid w:val="00802807"/>
    <w:rsid w:val="00802B9E"/>
    <w:rsid w:val="00802C27"/>
    <w:rsid w:val="00802C4E"/>
    <w:rsid w:val="00803191"/>
    <w:rsid w:val="0080340E"/>
    <w:rsid w:val="00803432"/>
    <w:rsid w:val="00803B88"/>
    <w:rsid w:val="00803CF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627"/>
    <w:rsid w:val="008056D3"/>
    <w:rsid w:val="0080576B"/>
    <w:rsid w:val="008058EE"/>
    <w:rsid w:val="008059BD"/>
    <w:rsid w:val="00805D7B"/>
    <w:rsid w:val="00805EAE"/>
    <w:rsid w:val="00805F96"/>
    <w:rsid w:val="00805F99"/>
    <w:rsid w:val="008060CF"/>
    <w:rsid w:val="0080653B"/>
    <w:rsid w:val="00806822"/>
    <w:rsid w:val="008069E0"/>
    <w:rsid w:val="00806A0D"/>
    <w:rsid w:val="00806A2B"/>
    <w:rsid w:val="00806BA9"/>
    <w:rsid w:val="00806C18"/>
    <w:rsid w:val="00806FE8"/>
    <w:rsid w:val="0080739B"/>
    <w:rsid w:val="0080753A"/>
    <w:rsid w:val="00807688"/>
    <w:rsid w:val="00807948"/>
    <w:rsid w:val="0080794E"/>
    <w:rsid w:val="00807976"/>
    <w:rsid w:val="00807982"/>
    <w:rsid w:val="008079FB"/>
    <w:rsid w:val="00807EA2"/>
    <w:rsid w:val="00807EBD"/>
    <w:rsid w:val="00807EFD"/>
    <w:rsid w:val="0081002A"/>
    <w:rsid w:val="00810756"/>
    <w:rsid w:val="0081081E"/>
    <w:rsid w:val="00810B3E"/>
    <w:rsid w:val="00810CE7"/>
    <w:rsid w:val="00810DE0"/>
    <w:rsid w:val="00810F11"/>
    <w:rsid w:val="008110F3"/>
    <w:rsid w:val="008114F7"/>
    <w:rsid w:val="008116BB"/>
    <w:rsid w:val="008116CB"/>
    <w:rsid w:val="00811870"/>
    <w:rsid w:val="0081197F"/>
    <w:rsid w:val="00811D31"/>
    <w:rsid w:val="00811F34"/>
    <w:rsid w:val="008123CB"/>
    <w:rsid w:val="008126E7"/>
    <w:rsid w:val="0081276C"/>
    <w:rsid w:val="00812ADA"/>
    <w:rsid w:val="00812E38"/>
    <w:rsid w:val="00813194"/>
    <w:rsid w:val="00813331"/>
    <w:rsid w:val="008137FE"/>
    <w:rsid w:val="00813846"/>
    <w:rsid w:val="008138A8"/>
    <w:rsid w:val="00813909"/>
    <w:rsid w:val="00813BF4"/>
    <w:rsid w:val="00814034"/>
    <w:rsid w:val="008141ED"/>
    <w:rsid w:val="00814565"/>
    <w:rsid w:val="00814760"/>
    <w:rsid w:val="00814C7C"/>
    <w:rsid w:val="008151B5"/>
    <w:rsid w:val="00815238"/>
    <w:rsid w:val="00815828"/>
    <w:rsid w:val="00815ED8"/>
    <w:rsid w:val="00815EDC"/>
    <w:rsid w:val="00815F25"/>
    <w:rsid w:val="008160A0"/>
    <w:rsid w:val="0081625D"/>
    <w:rsid w:val="00816AD8"/>
    <w:rsid w:val="00816B17"/>
    <w:rsid w:val="00816B97"/>
    <w:rsid w:val="00816CE8"/>
    <w:rsid w:val="0081709A"/>
    <w:rsid w:val="008175D8"/>
    <w:rsid w:val="00817757"/>
    <w:rsid w:val="00817860"/>
    <w:rsid w:val="00817C4A"/>
    <w:rsid w:val="00817E0E"/>
    <w:rsid w:val="0082009E"/>
    <w:rsid w:val="00820348"/>
    <w:rsid w:val="008204F7"/>
    <w:rsid w:val="0082074B"/>
    <w:rsid w:val="008208FE"/>
    <w:rsid w:val="00820B32"/>
    <w:rsid w:val="00820BBE"/>
    <w:rsid w:val="00820D15"/>
    <w:rsid w:val="00820DA8"/>
    <w:rsid w:val="00820EAB"/>
    <w:rsid w:val="00821463"/>
    <w:rsid w:val="008215FB"/>
    <w:rsid w:val="00821605"/>
    <w:rsid w:val="00821A08"/>
    <w:rsid w:val="00821D2A"/>
    <w:rsid w:val="00821D44"/>
    <w:rsid w:val="00821F61"/>
    <w:rsid w:val="00822193"/>
    <w:rsid w:val="0082277D"/>
    <w:rsid w:val="008228F7"/>
    <w:rsid w:val="008229D2"/>
    <w:rsid w:val="00822B46"/>
    <w:rsid w:val="00822C87"/>
    <w:rsid w:val="00822D86"/>
    <w:rsid w:val="00822FFE"/>
    <w:rsid w:val="0082362C"/>
    <w:rsid w:val="0082392C"/>
    <w:rsid w:val="00823D06"/>
    <w:rsid w:val="0082418B"/>
    <w:rsid w:val="008242F8"/>
    <w:rsid w:val="00824306"/>
    <w:rsid w:val="00824591"/>
    <w:rsid w:val="0082470F"/>
    <w:rsid w:val="00824792"/>
    <w:rsid w:val="0082488F"/>
    <w:rsid w:val="008249AD"/>
    <w:rsid w:val="00824C27"/>
    <w:rsid w:val="00824E13"/>
    <w:rsid w:val="00824FB6"/>
    <w:rsid w:val="008251B9"/>
    <w:rsid w:val="00826071"/>
    <w:rsid w:val="008260ED"/>
    <w:rsid w:val="008261E5"/>
    <w:rsid w:val="0082653E"/>
    <w:rsid w:val="0082699A"/>
    <w:rsid w:val="00826AC1"/>
    <w:rsid w:val="0082706A"/>
    <w:rsid w:val="0082744A"/>
    <w:rsid w:val="008274D5"/>
    <w:rsid w:val="00827F7A"/>
    <w:rsid w:val="008300FB"/>
    <w:rsid w:val="0083067D"/>
    <w:rsid w:val="0083076F"/>
    <w:rsid w:val="0083082E"/>
    <w:rsid w:val="00830959"/>
    <w:rsid w:val="00830C38"/>
    <w:rsid w:val="00830D89"/>
    <w:rsid w:val="00830F17"/>
    <w:rsid w:val="0083106A"/>
    <w:rsid w:val="00831919"/>
    <w:rsid w:val="0083192C"/>
    <w:rsid w:val="00831A30"/>
    <w:rsid w:val="00831E36"/>
    <w:rsid w:val="00831E9E"/>
    <w:rsid w:val="00831F10"/>
    <w:rsid w:val="00832359"/>
    <w:rsid w:val="008325B5"/>
    <w:rsid w:val="00832929"/>
    <w:rsid w:val="00832DF1"/>
    <w:rsid w:val="00832E9F"/>
    <w:rsid w:val="00832F9C"/>
    <w:rsid w:val="00833264"/>
    <w:rsid w:val="008334C8"/>
    <w:rsid w:val="008336A0"/>
    <w:rsid w:val="0083382B"/>
    <w:rsid w:val="00833E31"/>
    <w:rsid w:val="00833F29"/>
    <w:rsid w:val="008340E5"/>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69D"/>
    <w:rsid w:val="00836727"/>
    <w:rsid w:val="00837020"/>
    <w:rsid w:val="0083722F"/>
    <w:rsid w:val="00837474"/>
    <w:rsid w:val="00837ABA"/>
    <w:rsid w:val="00837B9B"/>
    <w:rsid w:val="00837C1E"/>
    <w:rsid w:val="00837E6B"/>
    <w:rsid w:val="0084010B"/>
    <w:rsid w:val="008406DA"/>
    <w:rsid w:val="0084075C"/>
    <w:rsid w:val="00840BAD"/>
    <w:rsid w:val="00840C02"/>
    <w:rsid w:val="008410FD"/>
    <w:rsid w:val="0084113D"/>
    <w:rsid w:val="0084125F"/>
    <w:rsid w:val="00841294"/>
    <w:rsid w:val="008414C9"/>
    <w:rsid w:val="00841755"/>
    <w:rsid w:val="0084197B"/>
    <w:rsid w:val="00841ED0"/>
    <w:rsid w:val="0084208D"/>
    <w:rsid w:val="008421D7"/>
    <w:rsid w:val="008429B8"/>
    <w:rsid w:val="00842A6F"/>
    <w:rsid w:val="00842D67"/>
    <w:rsid w:val="00842F48"/>
    <w:rsid w:val="008431AA"/>
    <w:rsid w:val="008433C4"/>
    <w:rsid w:val="00843732"/>
    <w:rsid w:val="0084384F"/>
    <w:rsid w:val="008443C3"/>
    <w:rsid w:val="00844550"/>
    <w:rsid w:val="00844864"/>
    <w:rsid w:val="00844C96"/>
    <w:rsid w:val="00844E67"/>
    <w:rsid w:val="00844FC0"/>
    <w:rsid w:val="00845058"/>
    <w:rsid w:val="00845411"/>
    <w:rsid w:val="008459E9"/>
    <w:rsid w:val="00845B8B"/>
    <w:rsid w:val="00845D16"/>
    <w:rsid w:val="00846292"/>
    <w:rsid w:val="00846515"/>
    <w:rsid w:val="00846545"/>
    <w:rsid w:val="0084664C"/>
    <w:rsid w:val="00846BEF"/>
    <w:rsid w:val="00846F0E"/>
    <w:rsid w:val="00846F27"/>
    <w:rsid w:val="00847720"/>
    <w:rsid w:val="00847A1F"/>
    <w:rsid w:val="00847D6B"/>
    <w:rsid w:val="00847EC6"/>
    <w:rsid w:val="00850000"/>
    <w:rsid w:val="0085019E"/>
    <w:rsid w:val="00850239"/>
    <w:rsid w:val="00850286"/>
    <w:rsid w:val="008503F2"/>
    <w:rsid w:val="008506EB"/>
    <w:rsid w:val="00850B21"/>
    <w:rsid w:val="00850EFB"/>
    <w:rsid w:val="0085109B"/>
    <w:rsid w:val="008511D3"/>
    <w:rsid w:val="008512D6"/>
    <w:rsid w:val="008513A6"/>
    <w:rsid w:val="0085145A"/>
    <w:rsid w:val="008518C1"/>
    <w:rsid w:val="00851C2C"/>
    <w:rsid w:val="00851E3D"/>
    <w:rsid w:val="00851F09"/>
    <w:rsid w:val="0085224E"/>
    <w:rsid w:val="0085230D"/>
    <w:rsid w:val="0085275C"/>
    <w:rsid w:val="0085275E"/>
    <w:rsid w:val="008528D3"/>
    <w:rsid w:val="00852905"/>
    <w:rsid w:val="008529DE"/>
    <w:rsid w:val="00852D83"/>
    <w:rsid w:val="00852DE0"/>
    <w:rsid w:val="00852FCA"/>
    <w:rsid w:val="0085303C"/>
    <w:rsid w:val="008530D2"/>
    <w:rsid w:val="0085341F"/>
    <w:rsid w:val="008534ED"/>
    <w:rsid w:val="008534F5"/>
    <w:rsid w:val="00853822"/>
    <w:rsid w:val="00853998"/>
    <w:rsid w:val="00853C01"/>
    <w:rsid w:val="00853CE3"/>
    <w:rsid w:val="00853E9B"/>
    <w:rsid w:val="00854496"/>
    <w:rsid w:val="008547DA"/>
    <w:rsid w:val="00854957"/>
    <w:rsid w:val="008549A0"/>
    <w:rsid w:val="00854AE5"/>
    <w:rsid w:val="00854CEF"/>
    <w:rsid w:val="00854E7C"/>
    <w:rsid w:val="00854ED2"/>
    <w:rsid w:val="008550DF"/>
    <w:rsid w:val="008552B3"/>
    <w:rsid w:val="00855343"/>
    <w:rsid w:val="00855669"/>
    <w:rsid w:val="00855E23"/>
    <w:rsid w:val="0085634A"/>
    <w:rsid w:val="00856556"/>
    <w:rsid w:val="00856B09"/>
    <w:rsid w:val="00856FA9"/>
    <w:rsid w:val="008573C8"/>
    <w:rsid w:val="0085792F"/>
    <w:rsid w:val="00857D17"/>
    <w:rsid w:val="00857DD5"/>
    <w:rsid w:val="00857EF1"/>
    <w:rsid w:val="00857FEB"/>
    <w:rsid w:val="008600D5"/>
    <w:rsid w:val="00860168"/>
    <w:rsid w:val="0086018D"/>
    <w:rsid w:val="0086052A"/>
    <w:rsid w:val="0086054D"/>
    <w:rsid w:val="0086057B"/>
    <w:rsid w:val="008607FE"/>
    <w:rsid w:val="00860D14"/>
    <w:rsid w:val="008615FA"/>
    <w:rsid w:val="008618EA"/>
    <w:rsid w:val="00861C70"/>
    <w:rsid w:val="00861CE8"/>
    <w:rsid w:val="00861D74"/>
    <w:rsid w:val="00861FBC"/>
    <w:rsid w:val="00862190"/>
    <w:rsid w:val="008623D2"/>
    <w:rsid w:val="008626CE"/>
    <w:rsid w:val="008626D2"/>
    <w:rsid w:val="0086279C"/>
    <w:rsid w:val="008633E3"/>
    <w:rsid w:val="0086343F"/>
    <w:rsid w:val="00863618"/>
    <w:rsid w:val="00863640"/>
    <w:rsid w:val="00863677"/>
    <w:rsid w:val="008639C2"/>
    <w:rsid w:val="008639CE"/>
    <w:rsid w:val="00863A3A"/>
    <w:rsid w:val="00863F41"/>
    <w:rsid w:val="0086404C"/>
    <w:rsid w:val="00864346"/>
    <w:rsid w:val="00864B1F"/>
    <w:rsid w:val="00864B98"/>
    <w:rsid w:val="00864FD0"/>
    <w:rsid w:val="00865451"/>
    <w:rsid w:val="008654AB"/>
    <w:rsid w:val="0086578E"/>
    <w:rsid w:val="0086584A"/>
    <w:rsid w:val="008658E2"/>
    <w:rsid w:val="00865936"/>
    <w:rsid w:val="008659A3"/>
    <w:rsid w:val="00865FEF"/>
    <w:rsid w:val="0086613B"/>
    <w:rsid w:val="00866338"/>
    <w:rsid w:val="00866388"/>
    <w:rsid w:val="008665A7"/>
    <w:rsid w:val="008665BF"/>
    <w:rsid w:val="00866880"/>
    <w:rsid w:val="00866F4F"/>
    <w:rsid w:val="0086700A"/>
    <w:rsid w:val="008672EB"/>
    <w:rsid w:val="008675D5"/>
    <w:rsid w:val="008700EE"/>
    <w:rsid w:val="00870651"/>
    <w:rsid w:val="00870885"/>
    <w:rsid w:val="00870AFC"/>
    <w:rsid w:val="00870B39"/>
    <w:rsid w:val="00870D69"/>
    <w:rsid w:val="00870EB2"/>
    <w:rsid w:val="00871024"/>
    <w:rsid w:val="0087156E"/>
    <w:rsid w:val="0087182D"/>
    <w:rsid w:val="00871CBC"/>
    <w:rsid w:val="00871CE9"/>
    <w:rsid w:val="00871D10"/>
    <w:rsid w:val="008720BA"/>
    <w:rsid w:val="0087228D"/>
    <w:rsid w:val="00872488"/>
    <w:rsid w:val="008726AC"/>
    <w:rsid w:val="00872978"/>
    <w:rsid w:val="00872982"/>
    <w:rsid w:val="00872B40"/>
    <w:rsid w:val="00872DD2"/>
    <w:rsid w:val="00872EBF"/>
    <w:rsid w:val="00873572"/>
    <w:rsid w:val="0087376F"/>
    <w:rsid w:val="00873B0E"/>
    <w:rsid w:val="00873BE3"/>
    <w:rsid w:val="00873C87"/>
    <w:rsid w:val="00873EF1"/>
    <w:rsid w:val="00873F77"/>
    <w:rsid w:val="00874125"/>
    <w:rsid w:val="00874162"/>
    <w:rsid w:val="00874225"/>
    <w:rsid w:val="008742D3"/>
    <w:rsid w:val="00874B20"/>
    <w:rsid w:val="00874CDC"/>
    <w:rsid w:val="00874D1C"/>
    <w:rsid w:val="00874D38"/>
    <w:rsid w:val="00874F2D"/>
    <w:rsid w:val="0087503F"/>
    <w:rsid w:val="0087505A"/>
    <w:rsid w:val="008752DA"/>
    <w:rsid w:val="00875B58"/>
    <w:rsid w:val="00875C0B"/>
    <w:rsid w:val="00875C96"/>
    <w:rsid w:val="00875CE7"/>
    <w:rsid w:val="00875FCA"/>
    <w:rsid w:val="00876503"/>
    <w:rsid w:val="0087688E"/>
    <w:rsid w:val="00876911"/>
    <w:rsid w:val="00876927"/>
    <w:rsid w:val="00876C57"/>
    <w:rsid w:val="00877304"/>
    <w:rsid w:val="0087733B"/>
    <w:rsid w:val="00877638"/>
    <w:rsid w:val="0088053D"/>
    <w:rsid w:val="00880954"/>
    <w:rsid w:val="00880CE1"/>
    <w:rsid w:val="00880DDA"/>
    <w:rsid w:val="00880E0F"/>
    <w:rsid w:val="00880E77"/>
    <w:rsid w:val="00881076"/>
    <w:rsid w:val="008813FB"/>
    <w:rsid w:val="008814AF"/>
    <w:rsid w:val="008819DE"/>
    <w:rsid w:val="00881A1C"/>
    <w:rsid w:val="00881A31"/>
    <w:rsid w:val="00881DC5"/>
    <w:rsid w:val="00882657"/>
    <w:rsid w:val="008826B7"/>
    <w:rsid w:val="00882948"/>
    <w:rsid w:val="00882B94"/>
    <w:rsid w:val="00882BC2"/>
    <w:rsid w:val="00882D00"/>
    <w:rsid w:val="00882E53"/>
    <w:rsid w:val="00882EA9"/>
    <w:rsid w:val="00883961"/>
    <w:rsid w:val="008839A9"/>
    <w:rsid w:val="00883A15"/>
    <w:rsid w:val="00883BB3"/>
    <w:rsid w:val="00883BB4"/>
    <w:rsid w:val="008840C7"/>
    <w:rsid w:val="008842EB"/>
    <w:rsid w:val="008846FC"/>
    <w:rsid w:val="00884B33"/>
    <w:rsid w:val="0088525B"/>
    <w:rsid w:val="00885370"/>
    <w:rsid w:val="0088562F"/>
    <w:rsid w:val="00885ABD"/>
    <w:rsid w:val="00885B41"/>
    <w:rsid w:val="00885CC4"/>
    <w:rsid w:val="00885CDE"/>
    <w:rsid w:val="00885EEB"/>
    <w:rsid w:val="008860FF"/>
    <w:rsid w:val="00886185"/>
    <w:rsid w:val="00886692"/>
    <w:rsid w:val="008866C2"/>
    <w:rsid w:val="0088675E"/>
    <w:rsid w:val="00886905"/>
    <w:rsid w:val="00886AFD"/>
    <w:rsid w:val="008871F8"/>
    <w:rsid w:val="00887225"/>
    <w:rsid w:val="0088789A"/>
    <w:rsid w:val="0088789C"/>
    <w:rsid w:val="00887D9F"/>
    <w:rsid w:val="00887DC3"/>
    <w:rsid w:val="00890184"/>
    <w:rsid w:val="008901F8"/>
    <w:rsid w:val="00890381"/>
    <w:rsid w:val="008905F6"/>
    <w:rsid w:val="00890C67"/>
    <w:rsid w:val="00890DE6"/>
    <w:rsid w:val="00890EA7"/>
    <w:rsid w:val="00891146"/>
    <w:rsid w:val="0089158A"/>
    <w:rsid w:val="0089183B"/>
    <w:rsid w:val="00891A4F"/>
    <w:rsid w:val="00891AFD"/>
    <w:rsid w:val="00891B20"/>
    <w:rsid w:val="00891C48"/>
    <w:rsid w:val="00891D1D"/>
    <w:rsid w:val="00891DBF"/>
    <w:rsid w:val="00891E0C"/>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83D"/>
    <w:rsid w:val="0089384D"/>
    <w:rsid w:val="00893A21"/>
    <w:rsid w:val="00893E4A"/>
    <w:rsid w:val="008940EA"/>
    <w:rsid w:val="008945A5"/>
    <w:rsid w:val="008948D1"/>
    <w:rsid w:val="008948D6"/>
    <w:rsid w:val="008949AD"/>
    <w:rsid w:val="00894ACD"/>
    <w:rsid w:val="00894B18"/>
    <w:rsid w:val="00894D1B"/>
    <w:rsid w:val="00894FEE"/>
    <w:rsid w:val="00895205"/>
    <w:rsid w:val="00895251"/>
    <w:rsid w:val="00895264"/>
    <w:rsid w:val="00895528"/>
    <w:rsid w:val="008955E8"/>
    <w:rsid w:val="00895DB1"/>
    <w:rsid w:val="00895FD9"/>
    <w:rsid w:val="00896480"/>
    <w:rsid w:val="00896650"/>
    <w:rsid w:val="00896A2F"/>
    <w:rsid w:val="00896D34"/>
    <w:rsid w:val="00897388"/>
    <w:rsid w:val="00897504"/>
    <w:rsid w:val="00897522"/>
    <w:rsid w:val="0089783E"/>
    <w:rsid w:val="00897D33"/>
    <w:rsid w:val="00897DEA"/>
    <w:rsid w:val="00897E74"/>
    <w:rsid w:val="00897E8F"/>
    <w:rsid w:val="008A0806"/>
    <w:rsid w:val="008A0A58"/>
    <w:rsid w:val="008A0FCB"/>
    <w:rsid w:val="008A1276"/>
    <w:rsid w:val="008A1409"/>
    <w:rsid w:val="008A15D5"/>
    <w:rsid w:val="008A1B87"/>
    <w:rsid w:val="008A1C39"/>
    <w:rsid w:val="008A1CA9"/>
    <w:rsid w:val="008A1EB8"/>
    <w:rsid w:val="008A1F92"/>
    <w:rsid w:val="008A1FB7"/>
    <w:rsid w:val="008A203B"/>
    <w:rsid w:val="008A2491"/>
    <w:rsid w:val="008A26D9"/>
    <w:rsid w:val="008A2A41"/>
    <w:rsid w:val="008A2A61"/>
    <w:rsid w:val="008A2B07"/>
    <w:rsid w:val="008A2D17"/>
    <w:rsid w:val="008A2F13"/>
    <w:rsid w:val="008A2F3C"/>
    <w:rsid w:val="008A2F4F"/>
    <w:rsid w:val="008A2F92"/>
    <w:rsid w:val="008A3046"/>
    <w:rsid w:val="008A339A"/>
    <w:rsid w:val="008A341A"/>
    <w:rsid w:val="008A3466"/>
    <w:rsid w:val="008A39D0"/>
    <w:rsid w:val="008A3A01"/>
    <w:rsid w:val="008A3CDD"/>
    <w:rsid w:val="008A4282"/>
    <w:rsid w:val="008A4304"/>
    <w:rsid w:val="008A440F"/>
    <w:rsid w:val="008A47CF"/>
    <w:rsid w:val="008A4CD2"/>
    <w:rsid w:val="008A4E46"/>
    <w:rsid w:val="008A4EB6"/>
    <w:rsid w:val="008A53CC"/>
    <w:rsid w:val="008A5445"/>
    <w:rsid w:val="008A54AC"/>
    <w:rsid w:val="008A5659"/>
    <w:rsid w:val="008A5848"/>
    <w:rsid w:val="008A58D4"/>
    <w:rsid w:val="008A5A6D"/>
    <w:rsid w:val="008A5E7E"/>
    <w:rsid w:val="008A6467"/>
    <w:rsid w:val="008A68F8"/>
    <w:rsid w:val="008A69F9"/>
    <w:rsid w:val="008A6BAC"/>
    <w:rsid w:val="008A79CF"/>
    <w:rsid w:val="008A7AD7"/>
    <w:rsid w:val="008A7C78"/>
    <w:rsid w:val="008A7D07"/>
    <w:rsid w:val="008A7F84"/>
    <w:rsid w:val="008B0077"/>
    <w:rsid w:val="008B0238"/>
    <w:rsid w:val="008B0253"/>
    <w:rsid w:val="008B03FB"/>
    <w:rsid w:val="008B054E"/>
    <w:rsid w:val="008B0715"/>
    <w:rsid w:val="008B074C"/>
    <w:rsid w:val="008B0A63"/>
    <w:rsid w:val="008B0D86"/>
    <w:rsid w:val="008B1237"/>
    <w:rsid w:val="008B1309"/>
    <w:rsid w:val="008B17D3"/>
    <w:rsid w:val="008B1A13"/>
    <w:rsid w:val="008B2197"/>
    <w:rsid w:val="008B22CB"/>
    <w:rsid w:val="008B2475"/>
    <w:rsid w:val="008B266C"/>
    <w:rsid w:val="008B28A9"/>
    <w:rsid w:val="008B297A"/>
    <w:rsid w:val="008B2994"/>
    <w:rsid w:val="008B29CE"/>
    <w:rsid w:val="008B2A22"/>
    <w:rsid w:val="008B2A3C"/>
    <w:rsid w:val="008B2AA5"/>
    <w:rsid w:val="008B2D7D"/>
    <w:rsid w:val="008B2E22"/>
    <w:rsid w:val="008B2ED5"/>
    <w:rsid w:val="008B2F0E"/>
    <w:rsid w:val="008B31BC"/>
    <w:rsid w:val="008B347D"/>
    <w:rsid w:val="008B3878"/>
    <w:rsid w:val="008B39A5"/>
    <w:rsid w:val="008B3D8A"/>
    <w:rsid w:val="008B4344"/>
    <w:rsid w:val="008B4372"/>
    <w:rsid w:val="008B43B5"/>
    <w:rsid w:val="008B43FB"/>
    <w:rsid w:val="008B4837"/>
    <w:rsid w:val="008B49C1"/>
    <w:rsid w:val="008B4A1E"/>
    <w:rsid w:val="008B4A86"/>
    <w:rsid w:val="008B4C9B"/>
    <w:rsid w:val="008B4CAA"/>
    <w:rsid w:val="008B4CB2"/>
    <w:rsid w:val="008B502F"/>
    <w:rsid w:val="008B6023"/>
    <w:rsid w:val="008B61A4"/>
    <w:rsid w:val="008B6668"/>
    <w:rsid w:val="008B68F4"/>
    <w:rsid w:val="008B69E9"/>
    <w:rsid w:val="008B6EA0"/>
    <w:rsid w:val="008B78AD"/>
    <w:rsid w:val="008B7D43"/>
    <w:rsid w:val="008B7D51"/>
    <w:rsid w:val="008B7DAC"/>
    <w:rsid w:val="008C0135"/>
    <w:rsid w:val="008C040B"/>
    <w:rsid w:val="008C04F8"/>
    <w:rsid w:val="008C0DC4"/>
    <w:rsid w:val="008C0FB7"/>
    <w:rsid w:val="008C1747"/>
    <w:rsid w:val="008C1A49"/>
    <w:rsid w:val="008C1B13"/>
    <w:rsid w:val="008C1BF1"/>
    <w:rsid w:val="008C24D9"/>
    <w:rsid w:val="008C25A9"/>
    <w:rsid w:val="008C2E2E"/>
    <w:rsid w:val="008C2E3B"/>
    <w:rsid w:val="008C3646"/>
    <w:rsid w:val="008C3654"/>
    <w:rsid w:val="008C3A31"/>
    <w:rsid w:val="008C3B18"/>
    <w:rsid w:val="008C3C64"/>
    <w:rsid w:val="008C46D4"/>
    <w:rsid w:val="008C4889"/>
    <w:rsid w:val="008C4B69"/>
    <w:rsid w:val="008C4BA0"/>
    <w:rsid w:val="008C4E4D"/>
    <w:rsid w:val="008C5010"/>
    <w:rsid w:val="008C5083"/>
    <w:rsid w:val="008C564F"/>
    <w:rsid w:val="008C57E1"/>
    <w:rsid w:val="008C5897"/>
    <w:rsid w:val="008C5BCB"/>
    <w:rsid w:val="008C5C19"/>
    <w:rsid w:val="008C5C52"/>
    <w:rsid w:val="008C5DD4"/>
    <w:rsid w:val="008C5EDE"/>
    <w:rsid w:val="008C6129"/>
    <w:rsid w:val="008C6142"/>
    <w:rsid w:val="008C638B"/>
    <w:rsid w:val="008C63B3"/>
    <w:rsid w:val="008C63D1"/>
    <w:rsid w:val="008C63EB"/>
    <w:rsid w:val="008C6463"/>
    <w:rsid w:val="008C6499"/>
    <w:rsid w:val="008C6991"/>
    <w:rsid w:val="008C6B55"/>
    <w:rsid w:val="008C6B93"/>
    <w:rsid w:val="008C6BD7"/>
    <w:rsid w:val="008C6C09"/>
    <w:rsid w:val="008C73AB"/>
    <w:rsid w:val="008C744F"/>
    <w:rsid w:val="008C7918"/>
    <w:rsid w:val="008C7EC3"/>
    <w:rsid w:val="008D0198"/>
    <w:rsid w:val="008D037D"/>
    <w:rsid w:val="008D05FF"/>
    <w:rsid w:val="008D093A"/>
    <w:rsid w:val="008D0C4C"/>
    <w:rsid w:val="008D0D35"/>
    <w:rsid w:val="008D0D6D"/>
    <w:rsid w:val="008D1162"/>
    <w:rsid w:val="008D1285"/>
    <w:rsid w:val="008D13F0"/>
    <w:rsid w:val="008D147B"/>
    <w:rsid w:val="008D17CE"/>
    <w:rsid w:val="008D1AAB"/>
    <w:rsid w:val="008D1B58"/>
    <w:rsid w:val="008D1BDE"/>
    <w:rsid w:val="008D1C89"/>
    <w:rsid w:val="008D1D52"/>
    <w:rsid w:val="008D1D57"/>
    <w:rsid w:val="008D20D2"/>
    <w:rsid w:val="008D21B9"/>
    <w:rsid w:val="008D2475"/>
    <w:rsid w:val="008D26C6"/>
    <w:rsid w:val="008D27BC"/>
    <w:rsid w:val="008D2907"/>
    <w:rsid w:val="008D2E8F"/>
    <w:rsid w:val="008D33BA"/>
    <w:rsid w:val="008D3619"/>
    <w:rsid w:val="008D3639"/>
    <w:rsid w:val="008D3694"/>
    <w:rsid w:val="008D37A2"/>
    <w:rsid w:val="008D3BA9"/>
    <w:rsid w:val="008D3BBA"/>
    <w:rsid w:val="008D3CF8"/>
    <w:rsid w:val="008D3E6C"/>
    <w:rsid w:val="008D3FAB"/>
    <w:rsid w:val="008D40CB"/>
    <w:rsid w:val="008D4103"/>
    <w:rsid w:val="008D4179"/>
    <w:rsid w:val="008D4195"/>
    <w:rsid w:val="008D430D"/>
    <w:rsid w:val="008D4411"/>
    <w:rsid w:val="008D4517"/>
    <w:rsid w:val="008D470D"/>
    <w:rsid w:val="008D4D1D"/>
    <w:rsid w:val="008D50D6"/>
    <w:rsid w:val="008D5101"/>
    <w:rsid w:val="008D5257"/>
    <w:rsid w:val="008D5364"/>
    <w:rsid w:val="008D5A80"/>
    <w:rsid w:val="008D5A9F"/>
    <w:rsid w:val="008D6401"/>
    <w:rsid w:val="008D6574"/>
    <w:rsid w:val="008D6871"/>
    <w:rsid w:val="008D6B96"/>
    <w:rsid w:val="008D6F02"/>
    <w:rsid w:val="008D6F65"/>
    <w:rsid w:val="008D72F8"/>
    <w:rsid w:val="008D7B66"/>
    <w:rsid w:val="008D7DA1"/>
    <w:rsid w:val="008E018E"/>
    <w:rsid w:val="008E0316"/>
    <w:rsid w:val="008E040B"/>
    <w:rsid w:val="008E113F"/>
    <w:rsid w:val="008E1164"/>
    <w:rsid w:val="008E119D"/>
    <w:rsid w:val="008E1796"/>
    <w:rsid w:val="008E1A09"/>
    <w:rsid w:val="008E1BDC"/>
    <w:rsid w:val="008E1FEB"/>
    <w:rsid w:val="008E2011"/>
    <w:rsid w:val="008E2209"/>
    <w:rsid w:val="008E2590"/>
    <w:rsid w:val="008E27CC"/>
    <w:rsid w:val="008E2AD6"/>
    <w:rsid w:val="008E2AFB"/>
    <w:rsid w:val="008E338D"/>
    <w:rsid w:val="008E35C6"/>
    <w:rsid w:val="008E39DA"/>
    <w:rsid w:val="008E3BAC"/>
    <w:rsid w:val="008E41DA"/>
    <w:rsid w:val="008E486E"/>
    <w:rsid w:val="008E4DBE"/>
    <w:rsid w:val="008E4E95"/>
    <w:rsid w:val="008E539C"/>
    <w:rsid w:val="008E53BB"/>
    <w:rsid w:val="008E57E4"/>
    <w:rsid w:val="008E58AF"/>
    <w:rsid w:val="008E5BCD"/>
    <w:rsid w:val="008E5CFF"/>
    <w:rsid w:val="008E5D34"/>
    <w:rsid w:val="008E607C"/>
    <w:rsid w:val="008E613E"/>
    <w:rsid w:val="008E6213"/>
    <w:rsid w:val="008E6316"/>
    <w:rsid w:val="008E64F6"/>
    <w:rsid w:val="008E66EE"/>
    <w:rsid w:val="008E690B"/>
    <w:rsid w:val="008E6979"/>
    <w:rsid w:val="008E6AEF"/>
    <w:rsid w:val="008E6C37"/>
    <w:rsid w:val="008E74AB"/>
    <w:rsid w:val="008E7902"/>
    <w:rsid w:val="008E7E55"/>
    <w:rsid w:val="008F0408"/>
    <w:rsid w:val="008F0513"/>
    <w:rsid w:val="008F05F7"/>
    <w:rsid w:val="008F0A0E"/>
    <w:rsid w:val="008F0B65"/>
    <w:rsid w:val="008F0C18"/>
    <w:rsid w:val="008F0CAB"/>
    <w:rsid w:val="008F0CEA"/>
    <w:rsid w:val="008F0F73"/>
    <w:rsid w:val="008F1040"/>
    <w:rsid w:val="008F116D"/>
    <w:rsid w:val="008F1822"/>
    <w:rsid w:val="008F1CC8"/>
    <w:rsid w:val="008F23C6"/>
    <w:rsid w:val="008F25AD"/>
    <w:rsid w:val="008F27C6"/>
    <w:rsid w:val="008F28A6"/>
    <w:rsid w:val="008F32EC"/>
    <w:rsid w:val="008F3544"/>
    <w:rsid w:val="008F3655"/>
    <w:rsid w:val="008F36D8"/>
    <w:rsid w:val="008F3740"/>
    <w:rsid w:val="008F39AE"/>
    <w:rsid w:val="008F3AE8"/>
    <w:rsid w:val="008F405E"/>
    <w:rsid w:val="008F42FC"/>
    <w:rsid w:val="008F437F"/>
    <w:rsid w:val="008F461F"/>
    <w:rsid w:val="008F46F8"/>
    <w:rsid w:val="008F47FB"/>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A61"/>
    <w:rsid w:val="008F6B75"/>
    <w:rsid w:val="008F6C7B"/>
    <w:rsid w:val="008F6D25"/>
    <w:rsid w:val="008F7198"/>
    <w:rsid w:val="008F77FB"/>
    <w:rsid w:val="008F78BE"/>
    <w:rsid w:val="008F7F57"/>
    <w:rsid w:val="0090085F"/>
    <w:rsid w:val="009009F5"/>
    <w:rsid w:val="00900B5D"/>
    <w:rsid w:val="00901037"/>
    <w:rsid w:val="00901059"/>
    <w:rsid w:val="00901459"/>
    <w:rsid w:val="009014C9"/>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656"/>
    <w:rsid w:val="009038B3"/>
    <w:rsid w:val="009038E7"/>
    <w:rsid w:val="00903B1E"/>
    <w:rsid w:val="00903C62"/>
    <w:rsid w:val="00903DC8"/>
    <w:rsid w:val="00903E0E"/>
    <w:rsid w:val="009040AB"/>
    <w:rsid w:val="009041EF"/>
    <w:rsid w:val="0090439E"/>
    <w:rsid w:val="0090441C"/>
    <w:rsid w:val="009047F5"/>
    <w:rsid w:val="00904AF5"/>
    <w:rsid w:val="00904E4E"/>
    <w:rsid w:val="00905752"/>
    <w:rsid w:val="00905788"/>
    <w:rsid w:val="00905B90"/>
    <w:rsid w:val="00906016"/>
    <w:rsid w:val="0090618F"/>
    <w:rsid w:val="009061C1"/>
    <w:rsid w:val="00906659"/>
    <w:rsid w:val="00906B29"/>
    <w:rsid w:val="00906CF1"/>
    <w:rsid w:val="00906E67"/>
    <w:rsid w:val="00906E76"/>
    <w:rsid w:val="00906EC7"/>
    <w:rsid w:val="00907579"/>
    <w:rsid w:val="00907670"/>
    <w:rsid w:val="009076D1"/>
    <w:rsid w:val="00907772"/>
    <w:rsid w:val="00907837"/>
    <w:rsid w:val="0090784C"/>
    <w:rsid w:val="00907AFC"/>
    <w:rsid w:val="00907BDB"/>
    <w:rsid w:val="00907C3D"/>
    <w:rsid w:val="00907FEB"/>
    <w:rsid w:val="0091020D"/>
    <w:rsid w:val="00910584"/>
    <w:rsid w:val="00910596"/>
    <w:rsid w:val="0091094F"/>
    <w:rsid w:val="00910958"/>
    <w:rsid w:val="00910A80"/>
    <w:rsid w:val="00910AE4"/>
    <w:rsid w:val="00910C07"/>
    <w:rsid w:val="00910E36"/>
    <w:rsid w:val="009110BD"/>
    <w:rsid w:val="00911222"/>
    <w:rsid w:val="00911628"/>
    <w:rsid w:val="00911E1F"/>
    <w:rsid w:val="00911E91"/>
    <w:rsid w:val="00911F07"/>
    <w:rsid w:val="00912245"/>
    <w:rsid w:val="009122F0"/>
    <w:rsid w:val="009126A8"/>
    <w:rsid w:val="00912750"/>
    <w:rsid w:val="0091289B"/>
    <w:rsid w:val="00912C91"/>
    <w:rsid w:val="00912E37"/>
    <w:rsid w:val="00912F5F"/>
    <w:rsid w:val="00913062"/>
    <w:rsid w:val="0091347B"/>
    <w:rsid w:val="00913E59"/>
    <w:rsid w:val="00913E8E"/>
    <w:rsid w:val="00913FB7"/>
    <w:rsid w:val="00913FCF"/>
    <w:rsid w:val="00914375"/>
    <w:rsid w:val="00914376"/>
    <w:rsid w:val="009143CE"/>
    <w:rsid w:val="009146C3"/>
    <w:rsid w:val="00914B1B"/>
    <w:rsid w:val="00914C07"/>
    <w:rsid w:val="00915171"/>
    <w:rsid w:val="00915203"/>
    <w:rsid w:val="009152B3"/>
    <w:rsid w:val="009159AE"/>
    <w:rsid w:val="00915E69"/>
    <w:rsid w:val="0091624F"/>
    <w:rsid w:val="00916332"/>
    <w:rsid w:val="009164E9"/>
    <w:rsid w:val="00916639"/>
    <w:rsid w:val="00916BFE"/>
    <w:rsid w:val="00916CD7"/>
    <w:rsid w:val="00916E55"/>
    <w:rsid w:val="00916F59"/>
    <w:rsid w:val="00917148"/>
    <w:rsid w:val="00917196"/>
    <w:rsid w:val="009175D4"/>
    <w:rsid w:val="009177DE"/>
    <w:rsid w:val="00917972"/>
    <w:rsid w:val="009202FF"/>
    <w:rsid w:val="009205AE"/>
    <w:rsid w:val="009208F8"/>
    <w:rsid w:val="00920B28"/>
    <w:rsid w:val="00920C02"/>
    <w:rsid w:val="00920DD5"/>
    <w:rsid w:val="0092153D"/>
    <w:rsid w:val="00921799"/>
    <w:rsid w:val="00921810"/>
    <w:rsid w:val="00921976"/>
    <w:rsid w:val="00921999"/>
    <w:rsid w:val="009219F5"/>
    <w:rsid w:val="00921B99"/>
    <w:rsid w:val="00921C3B"/>
    <w:rsid w:val="009225DF"/>
    <w:rsid w:val="00922626"/>
    <w:rsid w:val="0092281A"/>
    <w:rsid w:val="0092289E"/>
    <w:rsid w:val="009231AA"/>
    <w:rsid w:val="00923265"/>
    <w:rsid w:val="009233A2"/>
    <w:rsid w:val="00923C7B"/>
    <w:rsid w:val="0092420E"/>
    <w:rsid w:val="009244B8"/>
    <w:rsid w:val="009244EA"/>
    <w:rsid w:val="009244ED"/>
    <w:rsid w:val="00924A5D"/>
    <w:rsid w:val="00924C63"/>
    <w:rsid w:val="00924DAB"/>
    <w:rsid w:val="00925310"/>
    <w:rsid w:val="009258B1"/>
    <w:rsid w:val="00925A0F"/>
    <w:rsid w:val="00925BAC"/>
    <w:rsid w:val="00925BB0"/>
    <w:rsid w:val="00925C29"/>
    <w:rsid w:val="00926074"/>
    <w:rsid w:val="009260A5"/>
    <w:rsid w:val="00926564"/>
    <w:rsid w:val="00926639"/>
    <w:rsid w:val="0092694F"/>
    <w:rsid w:val="00927071"/>
    <w:rsid w:val="009272BE"/>
    <w:rsid w:val="009272EB"/>
    <w:rsid w:val="00927516"/>
    <w:rsid w:val="0092784F"/>
    <w:rsid w:val="009278EF"/>
    <w:rsid w:val="00927965"/>
    <w:rsid w:val="009279FC"/>
    <w:rsid w:val="00927C1E"/>
    <w:rsid w:val="00930028"/>
    <w:rsid w:val="00930076"/>
    <w:rsid w:val="009302DA"/>
    <w:rsid w:val="00930684"/>
    <w:rsid w:val="009307E0"/>
    <w:rsid w:val="00930898"/>
    <w:rsid w:val="00930BF4"/>
    <w:rsid w:val="009311CF"/>
    <w:rsid w:val="0093135C"/>
    <w:rsid w:val="0093156D"/>
    <w:rsid w:val="0093193F"/>
    <w:rsid w:val="00931AC7"/>
    <w:rsid w:val="00931FB4"/>
    <w:rsid w:val="00932275"/>
    <w:rsid w:val="00932350"/>
    <w:rsid w:val="009323C5"/>
    <w:rsid w:val="009325C9"/>
    <w:rsid w:val="0093284F"/>
    <w:rsid w:val="009331D5"/>
    <w:rsid w:val="009331E6"/>
    <w:rsid w:val="0093353E"/>
    <w:rsid w:val="009337A6"/>
    <w:rsid w:val="009337F1"/>
    <w:rsid w:val="00933E61"/>
    <w:rsid w:val="0093405B"/>
    <w:rsid w:val="009341A1"/>
    <w:rsid w:val="00934658"/>
    <w:rsid w:val="009348D4"/>
    <w:rsid w:val="00934AB2"/>
    <w:rsid w:val="00934DC7"/>
    <w:rsid w:val="00934FEA"/>
    <w:rsid w:val="00935291"/>
    <w:rsid w:val="00935404"/>
    <w:rsid w:val="00935456"/>
    <w:rsid w:val="00935777"/>
    <w:rsid w:val="00935802"/>
    <w:rsid w:val="00935DDB"/>
    <w:rsid w:val="00935DDE"/>
    <w:rsid w:val="00935F88"/>
    <w:rsid w:val="00936487"/>
    <w:rsid w:val="00936826"/>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681"/>
    <w:rsid w:val="009406D6"/>
    <w:rsid w:val="009406DE"/>
    <w:rsid w:val="00940715"/>
    <w:rsid w:val="009407DF"/>
    <w:rsid w:val="00940998"/>
    <w:rsid w:val="00940C0F"/>
    <w:rsid w:val="00940DF3"/>
    <w:rsid w:val="00940EAC"/>
    <w:rsid w:val="0094226C"/>
    <w:rsid w:val="009422DE"/>
    <w:rsid w:val="00942384"/>
    <w:rsid w:val="00942611"/>
    <w:rsid w:val="009429BC"/>
    <w:rsid w:val="00942B05"/>
    <w:rsid w:val="00942BA4"/>
    <w:rsid w:val="00942C7C"/>
    <w:rsid w:val="00942EA1"/>
    <w:rsid w:val="00943204"/>
    <w:rsid w:val="00943217"/>
    <w:rsid w:val="0094357B"/>
    <w:rsid w:val="00943ABF"/>
    <w:rsid w:val="00943BDF"/>
    <w:rsid w:val="00943DDA"/>
    <w:rsid w:val="00943E96"/>
    <w:rsid w:val="009442C1"/>
    <w:rsid w:val="00944417"/>
    <w:rsid w:val="0094443B"/>
    <w:rsid w:val="00944611"/>
    <w:rsid w:val="009447C4"/>
    <w:rsid w:val="00944A31"/>
    <w:rsid w:val="00944D6F"/>
    <w:rsid w:val="0094505C"/>
    <w:rsid w:val="00945246"/>
    <w:rsid w:val="009454CB"/>
    <w:rsid w:val="00945705"/>
    <w:rsid w:val="009458E1"/>
    <w:rsid w:val="00945A42"/>
    <w:rsid w:val="00945B3A"/>
    <w:rsid w:val="00945BB4"/>
    <w:rsid w:val="00945E7A"/>
    <w:rsid w:val="009462F8"/>
    <w:rsid w:val="00946548"/>
    <w:rsid w:val="00946629"/>
    <w:rsid w:val="00946B45"/>
    <w:rsid w:val="00946C1E"/>
    <w:rsid w:val="009471B7"/>
    <w:rsid w:val="0094720D"/>
    <w:rsid w:val="0094738E"/>
    <w:rsid w:val="0094767E"/>
    <w:rsid w:val="00947CA0"/>
    <w:rsid w:val="00947F06"/>
    <w:rsid w:val="00950056"/>
    <w:rsid w:val="00950259"/>
    <w:rsid w:val="009502A2"/>
    <w:rsid w:val="009502E9"/>
    <w:rsid w:val="0095032B"/>
    <w:rsid w:val="009508F0"/>
    <w:rsid w:val="00950A2D"/>
    <w:rsid w:val="00950E3C"/>
    <w:rsid w:val="00951012"/>
    <w:rsid w:val="00951173"/>
    <w:rsid w:val="00951191"/>
    <w:rsid w:val="009511AE"/>
    <w:rsid w:val="009519B6"/>
    <w:rsid w:val="00951A59"/>
    <w:rsid w:val="009522DF"/>
    <w:rsid w:val="00952CD0"/>
    <w:rsid w:val="00952F85"/>
    <w:rsid w:val="0095331F"/>
    <w:rsid w:val="00953371"/>
    <w:rsid w:val="009534E2"/>
    <w:rsid w:val="0095384E"/>
    <w:rsid w:val="009538C8"/>
    <w:rsid w:val="00953ADD"/>
    <w:rsid w:val="00953C51"/>
    <w:rsid w:val="00953E11"/>
    <w:rsid w:val="00954021"/>
    <w:rsid w:val="0095411A"/>
    <w:rsid w:val="0095424C"/>
    <w:rsid w:val="009548BE"/>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047"/>
    <w:rsid w:val="009571D7"/>
    <w:rsid w:val="009572D3"/>
    <w:rsid w:val="00957458"/>
    <w:rsid w:val="00957537"/>
    <w:rsid w:val="00957929"/>
    <w:rsid w:val="00957B61"/>
    <w:rsid w:val="00957C98"/>
    <w:rsid w:val="00957DF8"/>
    <w:rsid w:val="009601E8"/>
    <w:rsid w:val="00960494"/>
    <w:rsid w:val="00960CA6"/>
    <w:rsid w:val="00960DC0"/>
    <w:rsid w:val="00960DF2"/>
    <w:rsid w:val="00960EEE"/>
    <w:rsid w:val="009610A6"/>
    <w:rsid w:val="009610DA"/>
    <w:rsid w:val="009611F6"/>
    <w:rsid w:val="009614CA"/>
    <w:rsid w:val="00961655"/>
    <w:rsid w:val="00961817"/>
    <w:rsid w:val="00961E7A"/>
    <w:rsid w:val="00961EF9"/>
    <w:rsid w:val="00962472"/>
    <w:rsid w:val="009624B5"/>
    <w:rsid w:val="00962562"/>
    <w:rsid w:val="009627C9"/>
    <w:rsid w:val="00962942"/>
    <w:rsid w:val="00962A54"/>
    <w:rsid w:val="00962F81"/>
    <w:rsid w:val="0096347D"/>
    <w:rsid w:val="0096356A"/>
    <w:rsid w:val="00963688"/>
    <w:rsid w:val="0096372F"/>
    <w:rsid w:val="009637E3"/>
    <w:rsid w:val="00963D94"/>
    <w:rsid w:val="00963F5F"/>
    <w:rsid w:val="00963FC9"/>
    <w:rsid w:val="00963FDD"/>
    <w:rsid w:val="0096434B"/>
    <w:rsid w:val="009643E6"/>
    <w:rsid w:val="009645A7"/>
    <w:rsid w:val="0096492C"/>
    <w:rsid w:val="00964E26"/>
    <w:rsid w:val="0096507C"/>
    <w:rsid w:val="009651AC"/>
    <w:rsid w:val="009652D3"/>
    <w:rsid w:val="009652EF"/>
    <w:rsid w:val="009653FE"/>
    <w:rsid w:val="00965625"/>
    <w:rsid w:val="009659FE"/>
    <w:rsid w:val="00965BC4"/>
    <w:rsid w:val="00965C20"/>
    <w:rsid w:val="00965DE7"/>
    <w:rsid w:val="0096605C"/>
    <w:rsid w:val="009668AF"/>
    <w:rsid w:val="009668E7"/>
    <w:rsid w:val="009669CC"/>
    <w:rsid w:val="00966C92"/>
    <w:rsid w:val="00966C9C"/>
    <w:rsid w:val="00966DCA"/>
    <w:rsid w:val="00966E02"/>
    <w:rsid w:val="009671EE"/>
    <w:rsid w:val="00967500"/>
    <w:rsid w:val="00967514"/>
    <w:rsid w:val="009678CE"/>
    <w:rsid w:val="00967A9B"/>
    <w:rsid w:val="0097005D"/>
    <w:rsid w:val="009701CF"/>
    <w:rsid w:val="0097022E"/>
    <w:rsid w:val="00970A4D"/>
    <w:rsid w:val="00970C39"/>
    <w:rsid w:val="00970E41"/>
    <w:rsid w:val="009710C6"/>
    <w:rsid w:val="00971AE2"/>
    <w:rsid w:val="00971C0F"/>
    <w:rsid w:val="00971E6C"/>
    <w:rsid w:val="00971F53"/>
    <w:rsid w:val="00971F88"/>
    <w:rsid w:val="009723A7"/>
    <w:rsid w:val="00972AB1"/>
    <w:rsid w:val="00972B53"/>
    <w:rsid w:val="00972EC8"/>
    <w:rsid w:val="009731E0"/>
    <w:rsid w:val="0097363E"/>
    <w:rsid w:val="00973B3C"/>
    <w:rsid w:val="00973C21"/>
    <w:rsid w:val="009741E3"/>
    <w:rsid w:val="00974399"/>
    <w:rsid w:val="00974A75"/>
    <w:rsid w:val="00974B19"/>
    <w:rsid w:val="00974B53"/>
    <w:rsid w:val="00974C18"/>
    <w:rsid w:val="00974EC3"/>
    <w:rsid w:val="0097581C"/>
    <w:rsid w:val="00975B50"/>
    <w:rsid w:val="00975B52"/>
    <w:rsid w:val="00975C85"/>
    <w:rsid w:val="00975DA4"/>
    <w:rsid w:val="00975DAF"/>
    <w:rsid w:val="00975DB0"/>
    <w:rsid w:val="00975FE9"/>
    <w:rsid w:val="00976016"/>
    <w:rsid w:val="009761DA"/>
    <w:rsid w:val="00976308"/>
    <w:rsid w:val="009763C4"/>
    <w:rsid w:val="0097647A"/>
    <w:rsid w:val="009766C9"/>
    <w:rsid w:val="0097676B"/>
    <w:rsid w:val="0097685E"/>
    <w:rsid w:val="009768F9"/>
    <w:rsid w:val="0097690C"/>
    <w:rsid w:val="00976CA8"/>
    <w:rsid w:val="0097700E"/>
    <w:rsid w:val="009773FE"/>
    <w:rsid w:val="00977553"/>
    <w:rsid w:val="009775C5"/>
    <w:rsid w:val="009775EA"/>
    <w:rsid w:val="009776F5"/>
    <w:rsid w:val="00977868"/>
    <w:rsid w:val="00977895"/>
    <w:rsid w:val="0097792E"/>
    <w:rsid w:val="00977A7A"/>
    <w:rsid w:val="00977C3C"/>
    <w:rsid w:val="00977F07"/>
    <w:rsid w:val="0098085C"/>
    <w:rsid w:val="009808CF"/>
    <w:rsid w:val="00981306"/>
    <w:rsid w:val="00981546"/>
    <w:rsid w:val="00981611"/>
    <w:rsid w:val="0098181D"/>
    <w:rsid w:val="00981921"/>
    <w:rsid w:val="00981A8C"/>
    <w:rsid w:val="00981C3D"/>
    <w:rsid w:val="00981C96"/>
    <w:rsid w:val="00981D61"/>
    <w:rsid w:val="00981DE6"/>
    <w:rsid w:val="00982532"/>
    <w:rsid w:val="009825CB"/>
    <w:rsid w:val="009828F9"/>
    <w:rsid w:val="00982FA7"/>
    <w:rsid w:val="009835A8"/>
    <w:rsid w:val="009836E8"/>
    <w:rsid w:val="00983BE3"/>
    <w:rsid w:val="00983C3B"/>
    <w:rsid w:val="009840A0"/>
    <w:rsid w:val="009840E7"/>
    <w:rsid w:val="00984364"/>
    <w:rsid w:val="0098461B"/>
    <w:rsid w:val="00984D28"/>
    <w:rsid w:val="009850C7"/>
    <w:rsid w:val="009858C9"/>
    <w:rsid w:val="00985975"/>
    <w:rsid w:val="00985A33"/>
    <w:rsid w:val="00985B17"/>
    <w:rsid w:val="00985B91"/>
    <w:rsid w:val="00985E45"/>
    <w:rsid w:val="00986122"/>
    <w:rsid w:val="009861F2"/>
    <w:rsid w:val="0098639A"/>
    <w:rsid w:val="009864C7"/>
    <w:rsid w:val="0098658D"/>
    <w:rsid w:val="00986859"/>
    <w:rsid w:val="00986878"/>
    <w:rsid w:val="00987443"/>
    <w:rsid w:val="00987500"/>
    <w:rsid w:val="00987657"/>
    <w:rsid w:val="009878D1"/>
    <w:rsid w:val="009878E8"/>
    <w:rsid w:val="00987A67"/>
    <w:rsid w:val="00987A6F"/>
    <w:rsid w:val="00987DED"/>
    <w:rsid w:val="00987FB1"/>
    <w:rsid w:val="00990016"/>
    <w:rsid w:val="00990287"/>
    <w:rsid w:val="009902D3"/>
    <w:rsid w:val="009904DF"/>
    <w:rsid w:val="00990892"/>
    <w:rsid w:val="00990947"/>
    <w:rsid w:val="00990B29"/>
    <w:rsid w:val="00990DC0"/>
    <w:rsid w:val="00990E84"/>
    <w:rsid w:val="00990F94"/>
    <w:rsid w:val="009911B9"/>
    <w:rsid w:val="009912AC"/>
    <w:rsid w:val="009912E9"/>
    <w:rsid w:val="00991525"/>
    <w:rsid w:val="0099181F"/>
    <w:rsid w:val="009918D5"/>
    <w:rsid w:val="00991BD0"/>
    <w:rsid w:val="00991C0E"/>
    <w:rsid w:val="00991C30"/>
    <w:rsid w:val="00991C57"/>
    <w:rsid w:val="00991DC0"/>
    <w:rsid w:val="00992708"/>
    <w:rsid w:val="00992AF2"/>
    <w:rsid w:val="00992C04"/>
    <w:rsid w:val="00992CD7"/>
    <w:rsid w:val="00992F6C"/>
    <w:rsid w:val="0099322A"/>
    <w:rsid w:val="00993362"/>
    <w:rsid w:val="009933B5"/>
    <w:rsid w:val="00993606"/>
    <w:rsid w:val="009938F5"/>
    <w:rsid w:val="00993F2F"/>
    <w:rsid w:val="0099410B"/>
    <w:rsid w:val="00994190"/>
    <w:rsid w:val="009941F6"/>
    <w:rsid w:val="00994635"/>
    <w:rsid w:val="009946DB"/>
    <w:rsid w:val="009947DE"/>
    <w:rsid w:val="009948B6"/>
    <w:rsid w:val="009948EA"/>
    <w:rsid w:val="00994B08"/>
    <w:rsid w:val="00994F72"/>
    <w:rsid w:val="009951A7"/>
    <w:rsid w:val="009951ED"/>
    <w:rsid w:val="009953C0"/>
    <w:rsid w:val="00995DC4"/>
    <w:rsid w:val="0099601C"/>
    <w:rsid w:val="009965EC"/>
    <w:rsid w:val="009966D7"/>
    <w:rsid w:val="00996858"/>
    <w:rsid w:val="00996AF4"/>
    <w:rsid w:val="00996D31"/>
    <w:rsid w:val="00996DC2"/>
    <w:rsid w:val="00996DD4"/>
    <w:rsid w:val="009970EC"/>
    <w:rsid w:val="00997594"/>
    <w:rsid w:val="00997FFB"/>
    <w:rsid w:val="009A051D"/>
    <w:rsid w:val="009A0523"/>
    <w:rsid w:val="009A0EB8"/>
    <w:rsid w:val="009A0FC0"/>
    <w:rsid w:val="009A0FFA"/>
    <w:rsid w:val="009A118D"/>
    <w:rsid w:val="009A12A7"/>
    <w:rsid w:val="009A16EF"/>
    <w:rsid w:val="009A17FD"/>
    <w:rsid w:val="009A1976"/>
    <w:rsid w:val="009A1BDC"/>
    <w:rsid w:val="009A1CD2"/>
    <w:rsid w:val="009A1EBA"/>
    <w:rsid w:val="009A1FDE"/>
    <w:rsid w:val="009A224A"/>
    <w:rsid w:val="009A22C1"/>
    <w:rsid w:val="009A2519"/>
    <w:rsid w:val="009A290A"/>
    <w:rsid w:val="009A2951"/>
    <w:rsid w:val="009A2DD5"/>
    <w:rsid w:val="009A2DF6"/>
    <w:rsid w:val="009A3371"/>
    <w:rsid w:val="009A33CB"/>
    <w:rsid w:val="009A3462"/>
    <w:rsid w:val="009A34B4"/>
    <w:rsid w:val="009A34BF"/>
    <w:rsid w:val="009A350C"/>
    <w:rsid w:val="009A358F"/>
    <w:rsid w:val="009A35F3"/>
    <w:rsid w:val="009A36A1"/>
    <w:rsid w:val="009A3768"/>
    <w:rsid w:val="009A3890"/>
    <w:rsid w:val="009A3A17"/>
    <w:rsid w:val="009A3D1B"/>
    <w:rsid w:val="009A42CE"/>
    <w:rsid w:val="009A44A9"/>
    <w:rsid w:val="009A4748"/>
    <w:rsid w:val="009A497A"/>
    <w:rsid w:val="009A4EFB"/>
    <w:rsid w:val="009A4F37"/>
    <w:rsid w:val="009A5242"/>
    <w:rsid w:val="009A575C"/>
    <w:rsid w:val="009A58DB"/>
    <w:rsid w:val="009A5B85"/>
    <w:rsid w:val="009A5B95"/>
    <w:rsid w:val="009A5D34"/>
    <w:rsid w:val="009A5E0D"/>
    <w:rsid w:val="009A5F1C"/>
    <w:rsid w:val="009A66BA"/>
    <w:rsid w:val="009A691F"/>
    <w:rsid w:val="009A69CA"/>
    <w:rsid w:val="009A72D5"/>
    <w:rsid w:val="009A794D"/>
    <w:rsid w:val="009A7A8B"/>
    <w:rsid w:val="009A7BD0"/>
    <w:rsid w:val="009A7D42"/>
    <w:rsid w:val="009A7F9E"/>
    <w:rsid w:val="009B0615"/>
    <w:rsid w:val="009B076D"/>
    <w:rsid w:val="009B087D"/>
    <w:rsid w:val="009B0897"/>
    <w:rsid w:val="009B0A1C"/>
    <w:rsid w:val="009B0F0E"/>
    <w:rsid w:val="009B1444"/>
    <w:rsid w:val="009B1697"/>
    <w:rsid w:val="009B1AEC"/>
    <w:rsid w:val="009B1B09"/>
    <w:rsid w:val="009B1B0C"/>
    <w:rsid w:val="009B1BE7"/>
    <w:rsid w:val="009B207E"/>
    <w:rsid w:val="009B211F"/>
    <w:rsid w:val="009B2287"/>
    <w:rsid w:val="009B22F9"/>
    <w:rsid w:val="009B2399"/>
    <w:rsid w:val="009B27AF"/>
    <w:rsid w:val="009B2836"/>
    <w:rsid w:val="009B2AFE"/>
    <w:rsid w:val="009B2E4A"/>
    <w:rsid w:val="009B3264"/>
    <w:rsid w:val="009B33CE"/>
    <w:rsid w:val="009B3516"/>
    <w:rsid w:val="009B3690"/>
    <w:rsid w:val="009B3A1D"/>
    <w:rsid w:val="009B3BAD"/>
    <w:rsid w:val="009B43B2"/>
    <w:rsid w:val="009B4585"/>
    <w:rsid w:val="009B4792"/>
    <w:rsid w:val="009B4C2F"/>
    <w:rsid w:val="009B4C64"/>
    <w:rsid w:val="009B4CDE"/>
    <w:rsid w:val="009B5445"/>
    <w:rsid w:val="009B545A"/>
    <w:rsid w:val="009B55EC"/>
    <w:rsid w:val="009B5A1B"/>
    <w:rsid w:val="009B5D70"/>
    <w:rsid w:val="009B625A"/>
    <w:rsid w:val="009B65B4"/>
    <w:rsid w:val="009B6C1C"/>
    <w:rsid w:val="009B6E52"/>
    <w:rsid w:val="009B6FF7"/>
    <w:rsid w:val="009B743F"/>
    <w:rsid w:val="009B7818"/>
    <w:rsid w:val="009B7EF4"/>
    <w:rsid w:val="009B7F90"/>
    <w:rsid w:val="009C0027"/>
    <w:rsid w:val="009C0711"/>
    <w:rsid w:val="009C080D"/>
    <w:rsid w:val="009C09F5"/>
    <w:rsid w:val="009C0A7B"/>
    <w:rsid w:val="009C0CAC"/>
    <w:rsid w:val="009C0E11"/>
    <w:rsid w:val="009C0F3F"/>
    <w:rsid w:val="009C11E0"/>
    <w:rsid w:val="009C1223"/>
    <w:rsid w:val="009C1275"/>
    <w:rsid w:val="009C156B"/>
    <w:rsid w:val="009C1637"/>
    <w:rsid w:val="009C1D24"/>
    <w:rsid w:val="009C1D2B"/>
    <w:rsid w:val="009C2237"/>
    <w:rsid w:val="009C2889"/>
    <w:rsid w:val="009C288A"/>
    <w:rsid w:val="009C292A"/>
    <w:rsid w:val="009C2A59"/>
    <w:rsid w:val="009C2E9B"/>
    <w:rsid w:val="009C347C"/>
    <w:rsid w:val="009C3777"/>
    <w:rsid w:val="009C3817"/>
    <w:rsid w:val="009C39DB"/>
    <w:rsid w:val="009C3FD0"/>
    <w:rsid w:val="009C417D"/>
    <w:rsid w:val="009C41AA"/>
    <w:rsid w:val="009C46C0"/>
    <w:rsid w:val="009C46C8"/>
    <w:rsid w:val="009C48CC"/>
    <w:rsid w:val="009C4C95"/>
    <w:rsid w:val="009C4D8D"/>
    <w:rsid w:val="009C4FAE"/>
    <w:rsid w:val="009C537A"/>
    <w:rsid w:val="009C53BA"/>
    <w:rsid w:val="009C5591"/>
    <w:rsid w:val="009C5870"/>
    <w:rsid w:val="009C5952"/>
    <w:rsid w:val="009C5A30"/>
    <w:rsid w:val="009C5FA6"/>
    <w:rsid w:val="009C6165"/>
    <w:rsid w:val="009C657F"/>
    <w:rsid w:val="009C68EC"/>
    <w:rsid w:val="009C6A29"/>
    <w:rsid w:val="009C6CBC"/>
    <w:rsid w:val="009C6D40"/>
    <w:rsid w:val="009C72C0"/>
    <w:rsid w:val="009C76AD"/>
    <w:rsid w:val="009C7735"/>
    <w:rsid w:val="009C776C"/>
    <w:rsid w:val="009C7885"/>
    <w:rsid w:val="009C7991"/>
    <w:rsid w:val="009C79AF"/>
    <w:rsid w:val="009C7F96"/>
    <w:rsid w:val="009D00D8"/>
    <w:rsid w:val="009D0240"/>
    <w:rsid w:val="009D0304"/>
    <w:rsid w:val="009D08FC"/>
    <w:rsid w:val="009D0C82"/>
    <w:rsid w:val="009D149C"/>
    <w:rsid w:val="009D14BB"/>
    <w:rsid w:val="009D14F6"/>
    <w:rsid w:val="009D1683"/>
    <w:rsid w:val="009D1AD9"/>
    <w:rsid w:val="009D1AF9"/>
    <w:rsid w:val="009D1D41"/>
    <w:rsid w:val="009D270F"/>
    <w:rsid w:val="009D27A7"/>
    <w:rsid w:val="009D2A91"/>
    <w:rsid w:val="009D2BBD"/>
    <w:rsid w:val="009D2C7E"/>
    <w:rsid w:val="009D2E70"/>
    <w:rsid w:val="009D2F13"/>
    <w:rsid w:val="009D2F87"/>
    <w:rsid w:val="009D2F8F"/>
    <w:rsid w:val="009D3736"/>
    <w:rsid w:val="009D38B0"/>
    <w:rsid w:val="009D3A77"/>
    <w:rsid w:val="009D3DB5"/>
    <w:rsid w:val="009D3EDF"/>
    <w:rsid w:val="009D435D"/>
    <w:rsid w:val="009D45D4"/>
    <w:rsid w:val="009D475D"/>
    <w:rsid w:val="009D48EF"/>
    <w:rsid w:val="009D48FE"/>
    <w:rsid w:val="009D49C0"/>
    <w:rsid w:val="009D49C6"/>
    <w:rsid w:val="009D4C92"/>
    <w:rsid w:val="009D5406"/>
    <w:rsid w:val="009D55C5"/>
    <w:rsid w:val="009D581F"/>
    <w:rsid w:val="009D5A33"/>
    <w:rsid w:val="009D5B32"/>
    <w:rsid w:val="009D5C99"/>
    <w:rsid w:val="009D5D98"/>
    <w:rsid w:val="009D5EFC"/>
    <w:rsid w:val="009D61A6"/>
    <w:rsid w:val="009D6316"/>
    <w:rsid w:val="009D64D3"/>
    <w:rsid w:val="009D6B9D"/>
    <w:rsid w:val="009D7205"/>
    <w:rsid w:val="009D721B"/>
    <w:rsid w:val="009D74C8"/>
    <w:rsid w:val="009D755F"/>
    <w:rsid w:val="009D76DF"/>
    <w:rsid w:val="009D7722"/>
    <w:rsid w:val="009D77BB"/>
    <w:rsid w:val="009D795E"/>
    <w:rsid w:val="009D79B4"/>
    <w:rsid w:val="009D7FB4"/>
    <w:rsid w:val="009D7FB5"/>
    <w:rsid w:val="009E0140"/>
    <w:rsid w:val="009E0477"/>
    <w:rsid w:val="009E04BC"/>
    <w:rsid w:val="009E09F1"/>
    <w:rsid w:val="009E0B22"/>
    <w:rsid w:val="009E0D4E"/>
    <w:rsid w:val="009E100C"/>
    <w:rsid w:val="009E1144"/>
    <w:rsid w:val="009E12B3"/>
    <w:rsid w:val="009E1975"/>
    <w:rsid w:val="009E1B90"/>
    <w:rsid w:val="009E1DAF"/>
    <w:rsid w:val="009E1E4A"/>
    <w:rsid w:val="009E21BC"/>
    <w:rsid w:val="009E23E8"/>
    <w:rsid w:val="009E2437"/>
    <w:rsid w:val="009E259A"/>
    <w:rsid w:val="009E287D"/>
    <w:rsid w:val="009E2A93"/>
    <w:rsid w:val="009E2AA2"/>
    <w:rsid w:val="009E2D97"/>
    <w:rsid w:val="009E2DA3"/>
    <w:rsid w:val="009E2F99"/>
    <w:rsid w:val="009E3217"/>
    <w:rsid w:val="009E321B"/>
    <w:rsid w:val="009E32CB"/>
    <w:rsid w:val="009E3419"/>
    <w:rsid w:val="009E3761"/>
    <w:rsid w:val="009E3891"/>
    <w:rsid w:val="009E3B93"/>
    <w:rsid w:val="009E3CF5"/>
    <w:rsid w:val="009E3FFE"/>
    <w:rsid w:val="009E404A"/>
    <w:rsid w:val="009E4083"/>
    <w:rsid w:val="009E4108"/>
    <w:rsid w:val="009E420A"/>
    <w:rsid w:val="009E434B"/>
    <w:rsid w:val="009E43B9"/>
    <w:rsid w:val="009E4419"/>
    <w:rsid w:val="009E44EE"/>
    <w:rsid w:val="009E4954"/>
    <w:rsid w:val="009E4A7A"/>
    <w:rsid w:val="009E4EDB"/>
    <w:rsid w:val="009E4F2B"/>
    <w:rsid w:val="009E54AC"/>
    <w:rsid w:val="009E5674"/>
    <w:rsid w:val="009E5735"/>
    <w:rsid w:val="009E5897"/>
    <w:rsid w:val="009E607C"/>
    <w:rsid w:val="009E62E6"/>
    <w:rsid w:val="009E6497"/>
    <w:rsid w:val="009E6521"/>
    <w:rsid w:val="009E66AF"/>
    <w:rsid w:val="009E6708"/>
    <w:rsid w:val="009E672F"/>
    <w:rsid w:val="009E6BF9"/>
    <w:rsid w:val="009E738E"/>
    <w:rsid w:val="009E7609"/>
    <w:rsid w:val="009E7684"/>
    <w:rsid w:val="009E77F0"/>
    <w:rsid w:val="009E7918"/>
    <w:rsid w:val="009E7B46"/>
    <w:rsid w:val="009E7DE2"/>
    <w:rsid w:val="009E7EF2"/>
    <w:rsid w:val="009F0284"/>
    <w:rsid w:val="009F040C"/>
    <w:rsid w:val="009F055C"/>
    <w:rsid w:val="009F06A7"/>
    <w:rsid w:val="009F074C"/>
    <w:rsid w:val="009F0B4F"/>
    <w:rsid w:val="009F0CC8"/>
    <w:rsid w:val="009F0D3A"/>
    <w:rsid w:val="009F1401"/>
    <w:rsid w:val="009F15B9"/>
    <w:rsid w:val="009F186E"/>
    <w:rsid w:val="009F20E9"/>
    <w:rsid w:val="009F23A7"/>
    <w:rsid w:val="009F27AB"/>
    <w:rsid w:val="009F2B70"/>
    <w:rsid w:val="009F2CC1"/>
    <w:rsid w:val="009F2DA9"/>
    <w:rsid w:val="009F2DBC"/>
    <w:rsid w:val="009F2DE7"/>
    <w:rsid w:val="009F2EB2"/>
    <w:rsid w:val="009F2F70"/>
    <w:rsid w:val="009F3394"/>
    <w:rsid w:val="009F35A2"/>
    <w:rsid w:val="009F3943"/>
    <w:rsid w:val="009F3988"/>
    <w:rsid w:val="009F4222"/>
    <w:rsid w:val="009F455F"/>
    <w:rsid w:val="009F4825"/>
    <w:rsid w:val="009F4AC1"/>
    <w:rsid w:val="009F4C0B"/>
    <w:rsid w:val="009F4FDC"/>
    <w:rsid w:val="009F5023"/>
    <w:rsid w:val="009F523A"/>
    <w:rsid w:val="009F5732"/>
    <w:rsid w:val="009F5B8E"/>
    <w:rsid w:val="009F5DBD"/>
    <w:rsid w:val="009F5E0A"/>
    <w:rsid w:val="009F60C3"/>
    <w:rsid w:val="009F611B"/>
    <w:rsid w:val="009F63C1"/>
    <w:rsid w:val="009F6722"/>
    <w:rsid w:val="009F68E0"/>
    <w:rsid w:val="009F6961"/>
    <w:rsid w:val="009F6A15"/>
    <w:rsid w:val="009F6A32"/>
    <w:rsid w:val="009F73A9"/>
    <w:rsid w:val="009F743E"/>
    <w:rsid w:val="009F74CE"/>
    <w:rsid w:val="009F764F"/>
    <w:rsid w:val="009F7B32"/>
    <w:rsid w:val="009F7C86"/>
    <w:rsid w:val="009F7E76"/>
    <w:rsid w:val="00A00454"/>
    <w:rsid w:val="00A00672"/>
    <w:rsid w:val="00A007B6"/>
    <w:rsid w:val="00A0083E"/>
    <w:rsid w:val="00A0099D"/>
    <w:rsid w:val="00A009CD"/>
    <w:rsid w:val="00A00B19"/>
    <w:rsid w:val="00A00B45"/>
    <w:rsid w:val="00A00D2D"/>
    <w:rsid w:val="00A01372"/>
    <w:rsid w:val="00A015AE"/>
    <w:rsid w:val="00A016FC"/>
    <w:rsid w:val="00A017A4"/>
    <w:rsid w:val="00A01A6C"/>
    <w:rsid w:val="00A01ACA"/>
    <w:rsid w:val="00A01F4A"/>
    <w:rsid w:val="00A01F58"/>
    <w:rsid w:val="00A0216D"/>
    <w:rsid w:val="00A021BD"/>
    <w:rsid w:val="00A02285"/>
    <w:rsid w:val="00A023DC"/>
    <w:rsid w:val="00A0243C"/>
    <w:rsid w:val="00A024C0"/>
    <w:rsid w:val="00A024D0"/>
    <w:rsid w:val="00A024FA"/>
    <w:rsid w:val="00A025A5"/>
    <w:rsid w:val="00A026DF"/>
    <w:rsid w:val="00A026F4"/>
    <w:rsid w:val="00A02AFE"/>
    <w:rsid w:val="00A02D9D"/>
    <w:rsid w:val="00A02FC0"/>
    <w:rsid w:val="00A030B6"/>
    <w:rsid w:val="00A03798"/>
    <w:rsid w:val="00A040B1"/>
    <w:rsid w:val="00A04291"/>
    <w:rsid w:val="00A042F6"/>
    <w:rsid w:val="00A044A3"/>
    <w:rsid w:val="00A04618"/>
    <w:rsid w:val="00A04A51"/>
    <w:rsid w:val="00A04BDD"/>
    <w:rsid w:val="00A04DCD"/>
    <w:rsid w:val="00A050DA"/>
    <w:rsid w:val="00A0514B"/>
    <w:rsid w:val="00A05701"/>
    <w:rsid w:val="00A05786"/>
    <w:rsid w:val="00A05803"/>
    <w:rsid w:val="00A05F0B"/>
    <w:rsid w:val="00A05F0E"/>
    <w:rsid w:val="00A0629D"/>
    <w:rsid w:val="00A0629F"/>
    <w:rsid w:val="00A063D6"/>
    <w:rsid w:val="00A0645C"/>
    <w:rsid w:val="00A06553"/>
    <w:rsid w:val="00A06644"/>
    <w:rsid w:val="00A06746"/>
    <w:rsid w:val="00A0694A"/>
    <w:rsid w:val="00A06D53"/>
    <w:rsid w:val="00A06F82"/>
    <w:rsid w:val="00A06F8D"/>
    <w:rsid w:val="00A06FB0"/>
    <w:rsid w:val="00A06FEE"/>
    <w:rsid w:val="00A07177"/>
    <w:rsid w:val="00A0725E"/>
    <w:rsid w:val="00A0756A"/>
    <w:rsid w:val="00A10286"/>
    <w:rsid w:val="00A105F1"/>
    <w:rsid w:val="00A108CB"/>
    <w:rsid w:val="00A11057"/>
    <w:rsid w:val="00A1117A"/>
    <w:rsid w:val="00A111C0"/>
    <w:rsid w:val="00A112E3"/>
    <w:rsid w:val="00A113B4"/>
    <w:rsid w:val="00A1151F"/>
    <w:rsid w:val="00A11E47"/>
    <w:rsid w:val="00A11EFA"/>
    <w:rsid w:val="00A120DA"/>
    <w:rsid w:val="00A121E1"/>
    <w:rsid w:val="00A1235A"/>
    <w:rsid w:val="00A123CE"/>
    <w:rsid w:val="00A12590"/>
    <w:rsid w:val="00A1293A"/>
    <w:rsid w:val="00A12BD2"/>
    <w:rsid w:val="00A12C0F"/>
    <w:rsid w:val="00A12C81"/>
    <w:rsid w:val="00A12C91"/>
    <w:rsid w:val="00A12DBB"/>
    <w:rsid w:val="00A131C2"/>
    <w:rsid w:val="00A13654"/>
    <w:rsid w:val="00A13934"/>
    <w:rsid w:val="00A13AE0"/>
    <w:rsid w:val="00A13BDE"/>
    <w:rsid w:val="00A13F7C"/>
    <w:rsid w:val="00A140F7"/>
    <w:rsid w:val="00A145A9"/>
    <w:rsid w:val="00A14D2B"/>
    <w:rsid w:val="00A14D3B"/>
    <w:rsid w:val="00A14D4A"/>
    <w:rsid w:val="00A14E69"/>
    <w:rsid w:val="00A14E9B"/>
    <w:rsid w:val="00A14F04"/>
    <w:rsid w:val="00A14F19"/>
    <w:rsid w:val="00A150F6"/>
    <w:rsid w:val="00A1585F"/>
    <w:rsid w:val="00A15936"/>
    <w:rsid w:val="00A159E6"/>
    <w:rsid w:val="00A15A09"/>
    <w:rsid w:val="00A15A98"/>
    <w:rsid w:val="00A15BB7"/>
    <w:rsid w:val="00A15F17"/>
    <w:rsid w:val="00A160E3"/>
    <w:rsid w:val="00A162BC"/>
    <w:rsid w:val="00A1636C"/>
    <w:rsid w:val="00A164DC"/>
    <w:rsid w:val="00A16658"/>
    <w:rsid w:val="00A16881"/>
    <w:rsid w:val="00A1699B"/>
    <w:rsid w:val="00A16ACC"/>
    <w:rsid w:val="00A16B10"/>
    <w:rsid w:val="00A16BC0"/>
    <w:rsid w:val="00A16CC0"/>
    <w:rsid w:val="00A16D5B"/>
    <w:rsid w:val="00A16E9B"/>
    <w:rsid w:val="00A17579"/>
    <w:rsid w:val="00A1775B"/>
    <w:rsid w:val="00A178D5"/>
    <w:rsid w:val="00A17EF2"/>
    <w:rsid w:val="00A20091"/>
    <w:rsid w:val="00A205B5"/>
    <w:rsid w:val="00A2096A"/>
    <w:rsid w:val="00A20A45"/>
    <w:rsid w:val="00A21335"/>
    <w:rsid w:val="00A214E7"/>
    <w:rsid w:val="00A2197D"/>
    <w:rsid w:val="00A21A27"/>
    <w:rsid w:val="00A21BDA"/>
    <w:rsid w:val="00A21C7F"/>
    <w:rsid w:val="00A21EAA"/>
    <w:rsid w:val="00A21F5E"/>
    <w:rsid w:val="00A222F4"/>
    <w:rsid w:val="00A22A5C"/>
    <w:rsid w:val="00A22AFD"/>
    <w:rsid w:val="00A22CAC"/>
    <w:rsid w:val="00A22D36"/>
    <w:rsid w:val="00A22DF3"/>
    <w:rsid w:val="00A22FC3"/>
    <w:rsid w:val="00A23086"/>
    <w:rsid w:val="00A232F5"/>
    <w:rsid w:val="00A23439"/>
    <w:rsid w:val="00A23451"/>
    <w:rsid w:val="00A23518"/>
    <w:rsid w:val="00A2358B"/>
    <w:rsid w:val="00A235B5"/>
    <w:rsid w:val="00A23744"/>
    <w:rsid w:val="00A23964"/>
    <w:rsid w:val="00A23A42"/>
    <w:rsid w:val="00A23B97"/>
    <w:rsid w:val="00A23F2C"/>
    <w:rsid w:val="00A23FBA"/>
    <w:rsid w:val="00A2404D"/>
    <w:rsid w:val="00A2431C"/>
    <w:rsid w:val="00A2444F"/>
    <w:rsid w:val="00A247A9"/>
    <w:rsid w:val="00A248CC"/>
    <w:rsid w:val="00A248FE"/>
    <w:rsid w:val="00A24A8C"/>
    <w:rsid w:val="00A24B59"/>
    <w:rsid w:val="00A24C95"/>
    <w:rsid w:val="00A2509C"/>
    <w:rsid w:val="00A251CE"/>
    <w:rsid w:val="00A25204"/>
    <w:rsid w:val="00A25302"/>
    <w:rsid w:val="00A255B4"/>
    <w:rsid w:val="00A25751"/>
    <w:rsid w:val="00A257CC"/>
    <w:rsid w:val="00A259A4"/>
    <w:rsid w:val="00A25B2B"/>
    <w:rsid w:val="00A25ED4"/>
    <w:rsid w:val="00A265B7"/>
    <w:rsid w:val="00A269C2"/>
    <w:rsid w:val="00A26B0B"/>
    <w:rsid w:val="00A26CB0"/>
    <w:rsid w:val="00A26D74"/>
    <w:rsid w:val="00A26D7A"/>
    <w:rsid w:val="00A2735E"/>
    <w:rsid w:val="00A2775F"/>
    <w:rsid w:val="00A277F5"/>
    <w:rsid w:val="00A27B3B"/>
    <w:rsid w:val="00A30045"/>
    <w:rsid w:val="00A302D1"/>
    <w:rsid w:val="00A30403"/>
    <w:rsid w:val="00A30934"/>
    <w:rsid w:val="00A30A47"/>
    <w:rsid w:val="00A31258"/>
    <w:rsid w:val="00A314A9"/>
    <w:rsid w:val="00A314D2"/>
    <w:rsid w:val="00A31516"/>
    <w:rsid w:val="00A317C8"/>
    <w:rsid w:val="00A317FA"/>
    <w:rsid w:val="00A3188D"/>
    <w:rsid w:val="00A318B6"/>
    <w:rsid w:val="00A32278"/>
    <w:rsid w:val="00A325B1"/>
    <w:rsid w:val="00A32609"/>
    <w:rsid w:val="00A32B14"/>
    <w:rsid w:val="00A32C0D"/>
    <w:rsid w:val="00A32D4A"/>
    <w:rsid w:val="00A32D63"/>
    <w:rsid w:val="00A336C2"/>
    <w:rsid w:val="00A33881"/>
    <w:rsid w:val="00A33E85"/>
    <w:rsid w:val="00A33F56"/>
    <w:rsid w:val="00A33FCD"/>
    <w:rsid w:val="00A3419B"/>
    <w:rsid w:val="00A34286"/>
    <w:rsid w:val="00A342F0"/>
    <w:rsid w:val="00A343E4"/>
    <w:rsid w:val="00A34468"/>
    <w:rsid w:val="00A34493"/>
    <w:rsid w:val="00A344F4"/>
    <w:rsid w:val="00A34DA1"/>
    <w:rsid w:val="00A34E16"/>
    <w:rsid w:val="00A34EEF"/>
    <w:rsid w:val="00A354A8"/>
    <w:rsid w:val="00A35541"/>
    <w:rsid w:val="00A356AD"/>
    <w:rsid w:val="00A35751"/>
    <w:rsid w:val="00A35776"/>
    <w:rsid w:val="00A35871"/>
    <w:rsid w:val="00A35952"/>
    <w:rsid w:val="00A3597F"/>
    <w:rsid w:val="00A35B19"/>
    <w:rsid w:val="00A35BFE"/>
    <w:rsid w:val="00A35C8B"/>
    <w:rsid w:val="00A35FF4"/>
    <w:rsid w:val="00A3632F"/>
    <w:rsid w:val="00A364E0"/>
    <w:rsid w:val="00A364FB"/>
    <w:rsid w:val="00A36A35"/>
    <w:rsid w:val="00A36BD0"/>
    <w:rsid w:val="00A36C23"/>
    <w:rsid w:val="00A3705B"/>
    <w:rsid w:val="00A37AEE"/>
    <w:rsid w:val="00A37DB6"/>
    <w:rsid w:val="00A37E79"/>
    <w:rsid w:val="00A401C2"/>
    <w:rsid w:val="00A40218"/>
    <w:rsid w:val="00A40240"/>
    <w:rsid w:val="00A403EE"/>
    <w:rsid w:val="00A40AAE"/>
    <w:rsid w:val="00A40B9E"/>
    <w:rsid w:val="00A40C3E"/>
    <w:rsid w:val="00A40E14"/>
    <w:rsid w:val="00A40ECF"/>
    <w:rsid w:val="00A40ED9"/>
    <w:rsid w:val="00A4125C"/>
    <w:rsid w:val="00A41317"/>
    <w:rsid w:val="00A413EE"/>
    <w:rsid w:val="00A415F1"/>
    <w:rsid w:val="00A41734"/>
    <w:rsid w:val="00A41A16"/>
    <w:rsid w:val="00A41D25"/>
    <w:rsid w:val="00A41F64"/>
    <w:rsid w:val="00A42089"/>
    <w:rsid w:val="00A42258"/>
    <w:rsid w:val="00A4227D"/>
    <w:rsid w:val="00A423AD"/>
    <w:rsid w:val="00A4255A"/>
    <w:rsid w:val="00A4262C"/>
    <w:rsid w:val="00A4263F"/>
    <w:rsid w:val="00A42BA3"/>
    <w:rsid w:val="00A42D5F"/>
    <w:rsid w:val="00A42D83"/>
    <w:rsid w:val="00A430A9"/>
    <w:rsid w:val="00A4387C"/>
    <w:rsid w:val="00A4394D"/>
    <w:rsid w:val="00A43985"/>
    <w:rsid w:val="00A43D84"/>
    <w:rsid w:val="00A43DE3"/>
    <w:rsid w:val="00A43EB0"/>
    <w:rsid w:val="00A4441D"/>
    <w:rsid w:val="00A4454B"/>
    <w:rsid w:val="00A4491E"/>
    <w:rsid w:val="00A44D3C"/>
    <w:rsid w:val="00A44D7C"/>
    <w:rsid w:val="00A44D7D"/>
    <w:rsid w:val="00A4525A"/>
    <w:rsid w:val="00A4534D"/>
    <w:rsid w:val="00A454F9"/>
    <w:rsid w:val="00A45526"/>
    <w:rsid w:val="00A45D92"/>
    <w:rsid w:val="00A46035"/>
    <w:rsid w:val="00A4628A"/>
    <w:rsid w:val="00A46618"/>
    <w:rsid w:val="00A46883"/>
    <w:rsid w:val="00A46A0F"/>
    <w:rsid w:val="00A46C42"/>
    <w:rsid w:val="00A46CA2"/>
    <w:rsid w:val="00A46FB0"/>
    <w:rsid w:val="00A47033"/>
    <w:rsid w:val="00A4749A"/>
    <w:rsid w:val="00A4772A"/>
    <w:rsid w:val="00A479A4"/>
    <w:rsid w:val="00A47C44"/>
    <w:rsid w:val="00A50087"/>
    <w:rsid w:val="00A502C0"/>
    <w:rsid w:val="00A503B7"/>
    <w:rsid w:val="00A5052A"/>
    <w:rsid w:val="00A5089C"/>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2140"/>
    <w:rsid w:val="00A522A0"/>
    <w:rsid w:val="00A524D4"/>
    <w:rsid w:val="00A52750"/>
    <w:rsid w:val="00A52B4B"/>
    <w:rsid w:val="00A52BD5"/>
    <w:rsid w:val="00A53195"/>
    <w:rsid w:val="00A5368C"/>
    <w:rsid w:val="00A537AE"/>
    <w:rsid w:val="00A53A3B"/>
    <w:rsid w:val="00A53BD4"/>
    <w:rsid w:val="00A53CFA"/>
    <w:rsid w:val="00A53DCE"/>
    <w:rsid w:val="00A549A1"/>
    <w:rsid w:val="00A54ABB"/>
    <w:rsid w:val="00A54B1E"/>
    <w:rsid w:val="00A54FD3"/>
    <w:rsid w:val="00A551B3"/>
    <w:rsid w:val="00A55C74"/>
    <w:rsid w:val="00A55EAE"/>
    <w:rsid w:val="00A5604D"/>
    <w:rsid w:val="00A5617C"/>
    <w:rsid w:val="00A563C4"/>
    <w:rsid w:val="00A565CF"/>
    <w:rsid w:val="00A5685F"/>
    <w:rsid w:val="00A568B0"/>
    <w:rsid w:val="00A57318"/>
    <w:rsid w:val="00A576B6"/>
    <w:rsid w:val="00A57747"/>
    <w:rsid w:val="00A579F0"/>
    <w:rsid w:val="00A57AAB"/>
    <w:rsid w:val="00A600A1"/>
    <w:rsid w:val="00A60206"/>
    <w:rsid w:val="00A604F7"/>
    <w:rsid w:val="00A60649"/>
    <w:rsid w:val="00A6094A"/>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C7"/>
    <w:rsid w:val="00A630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44D"/>
    <w:rsid w:val="00A655D9"/>
    <w:rsid w:val="00A65A18"/>
    <w:rsid w:val="00A65F68"/>
    <w:rsid w:val="00A663C4"/>
    <w:rsid w:val="00A66465"/>
    <w:rsid w:val="00A668AB"/>
    <w:rsid w:val="00A6694F"/>
    <w:rsid w:val="00A66D14"/>
    <w:rsid w:val="00A66E4C"/>
    <w:rsid w:val="00A66ECD"/>
    <w:rsid w:val="00A67120"/>
    <w:rsid w:val="00A6718B"/>
    <w:rsid w:val="00A6719B"/>
    <w:rsid w:val="00A6784D"/>
    <w:rsid w:val="00A67B08"/>
    <w:rsid w:val="00A67BD2"/>
    <w:rsid w:val="00A67CE3"/>
    <w:rsid w:val="00A701CE"/>
    <w:rsid w:val="00A7060A"/>
    <w:rsid w:val="00A70678"/>
    <w:rsid w:val="00A70744"/>
    <w:rsid w:val="00A709DC"/>
    <w:rsid w:val="00A70A01"/>
    <w:rsid w:val="00A70CA6"/>
    <w:rsid w:val="00A715FF"/>
    <w:rsid w:val="00A71715"/>
    <w:rsid w:val="00A71729"/>
    <w:rsid w:val="00A71797"/>
    <w:rsid w:val="00A719A1"/>
    <w:rsid w:val="00A719E3"/>
    <w:rsid w:val="00A71B17"/>
    <w:rsid w:val="00A71BC4"/>
    <w:rsid w:val="00A71C80"/>
    <w:rsid w:val="00A7200A"/>
    <w:rsid w:val="00A722B0"/>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9B"/>
    <w:rsid w:val="00A75205"/>
    <w:rsid w:val="00A752A7"/>
    <w:rsid w:val="00A75890"/>
    <w:rsid w:val="00A75E03"/>
    <w:rsid w:val="00A75E3F"/>
    <w:rsid w:val="00A760DD"/>
    <w:rsid w:val="00A76288"/>
    <w:rsid w:val="00A767C7"/>
    <w:rsid w:val="00A767CA"/>
    <w:rsid w:val="00A76850"/>
    <w:rsid w:val="00A76B36"/>
    <w:rsid w:val="00A76C9C"/>
    <w:rsid w:val="00A77104"/>
    <w:rsid w:val="00A772DE"/>
    <w:rsid w:val="00A77532"/>
    <w:rsid w:val="00A776C0"/>
    <w:rsid w:val="00A778E3"/>
    <w:rsid w:val="00A77B31"/>
    <w:rsid w:val="00A77E10"/>
    <w:rsid w:val="00A80458"/>
    <w:rsid w:val="00A8052C"/>
    <w:rsid w:val="00A8057D"/>
    <w:rsid w:val="00A805A4"/>
    <w:rsid w:val="00A806B8"/>
    <w:rsid w:val="00A807FF"/>
    <w:rsid w:val="00A80D30"/>
    <w:rsid w:val="00A80FFB"/>
    <w:rsid w:val="00A81215"/>
    <w:rsid w:val="00A8136B"/>
    <w:rsid w:val="00A81594"/>
    <w:rsid w:val="00A8172D"/>
    <w:rsid w:val="00A81F96"/>
    <w:rsid w:val="00A824F1"/>
    <w:rsid w:val="00A82A92"/>
    <w:rsid w:val="00A8338C"/>
    <w:rsid w:val="00A8368F"/>
    <w:rsid w:val="00A83749"/>
    <w:rsid w:val="00A837D5"/>
    <w:rsid w:val="00A839A5"/>
    <w:rsid w:val="00A83A42"/>
    <w:rsid w:val="00A83E08"/>
    <w:rsid w:val="00A83FCA"/>
    <w:rsid w:val="00A845EF"/>
    <w:rsid w:val="00A846C0"/>
    <w:rsid w:val="00A84CE8"/>
    <w:rsid w:val="00A85184"/>
    <w:rsid w:val="00A851E4"/>
    <w:rsid w:val="00A852AA"/>
    <w:rsid w:val="00A852C5"/>
    <w:rsid w:val="00A855E8"/>
    <w:rsid w:val="00A8596A"/>
    <w:rsid w:val="00A85AC3"/>
    <w:rsid w:val="00A85C45"/>
    <w:rsid w:val="00A860AF"/>
    <w:rsid w:val="00A8643B"/>
    <w:rsid w:val="00A867AF"/>
    <w:rsid w:val="00A86828"/>
    <w:rsid w:val="00A86864"/>
    <w:rsid w:val="00A871BD"/>
    <w:rsid w:val="00A87642"/>
    <w:rsid w:val="00A87A06"/>
    <w:rsid w:val="00A87BB4"/>
    <w:rsid w:val="00A87D7E"/>
    <w:rsid w:val="00A900FE"/>
    <w:rsid w:val="00A9077C"/>
    <w:rsid w:val="00A90BAF"/>
    <w:rsid w:val="00A90BCE"/>
    <w:rsid w:val="00A90E9C"/>
    <w:rsid w:val="00A90F08"/>
    <w:rsid w:val="00A911BA"/>
    <w:rsid w:val="00A911E9"/>
    <w:rsid w:val="00A91290"/>
    <w:rsid w:val="00A914DE"/>
    <w:rsid w:val="00A91788"/>
    <w:rsid w:val="00A9198F"/>
    <w:rsid w:val="00A91A43"/>
    <w:rsid w:val="00A92406"/>
    <w:rsid w:val="00A92474"/>
    <w:rsid w:val="00A93273"/>
    <w:rsid w:val="00A934A3"/>
    <w:rsid w:val="00A936AC"/>
    <w:rsid w:val="00A936B3"/>
    <w:rsid w:val="00A93704"/>
    <w:rsid w:val="00A93959"/>
    <w:rsid w:val="00A93995"/>
    <w:rsid w:val="00A93A9C"/>
    <w:rsid w:val="00A93EF5"/>
    <w:rsid w:val="00A9413D"/>
    <w:rsid w:val="00A94507"/>
    <w:rsid w:val="00A9499D"/>
    <w:rsid w:val="00A94CD3"/>
    <w:rsid w:val="00A94DAB"/>
    <w:rsid w:val="00A94E29"/>
    <w:rsid w:val="00A94FE9"/>
    <w:rsid w:val="00A95350"/>
    <w:rsid w:val="00A9552D"/>
    <w:rsid w:val="00A957FF"/>
    <w:rsid w:val="00A95884"/>
    <w:rsid w:val="00A959BB"/>
    <w:rsid w:val="00A95A05"/>
    <w:rsid w:val="00A95ADE"/>
    <w:rsid w:val="00A95CFF"/>
    <w:rsid w:val="00A960EC"/>
    <w:rsid w:val="00A9613C"/>
    <w:rsid w:val="00A96249"/>
    <w:rsid w:val="00A962AE"/>
    <w:rsid w:val="00A96593"/>
    <w:rsid w:val="00A968A4"/>
    <w:rsid w:val="00A976BD"/>
    <w:rsid w:val="00A97B68"/>
    <w:rsid w:val="00A97E38"/>
    <w:rsid w:val="00AA0039"/>
    <w:rsid w:val="00AA0237"/>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761"/>
    <w:rsid w:val="00AA28D4"/>
    <w:rsid w:val="00AA2C69"/>
    <w:rsid w:val="00AA2F42"/>
    <w:rsid w:val="00AA2FEC"/>
    <w:rsid w:val="00AA30B2"/>
    <w:rsid w:val="00AA3811"/>
    <w:rsid w:val="00AA38AE"/>
    <w:rsid w:val="00AA3D2B"/>
    <w:rsid w:val="00AA3D5F"/>
    <w:rsid w:val="00AA4206"/>
    <w:rsid w:val="00AA425E"/>
    <w:rsid w:val="00AA51B6"/>
    <w:rsid w:val="00AA52F2"/>
    <w:rsid w:val="00AA5341"/>
    <w:rsid w:val="00AA571B"/>
    <w:rsid w:val="00AA57CE"/>
    <w:rsid w:val="00AA5BA1"/>
    <w:rsid w:val="00AA5BE1"/>
    <w:rsid w:val="00AA6ECD"/>
    <w:rsid w:val="00AA7217"/>
    <w:rsid w:val="00AA7554"/>
    <w:rsid w:val="00AA770C"/>
    <w:rsid w:val="00AA7E30"/>
    <w:rsid w:val="00AA7F12"/>
    <w:rsid w:val="00AA7F28"/>
    <w:rsid w:val="00AB03C8"/>
    <w:rsid w:val="00AB09A3"/>
    <w:rsid w:val="00AB0B58"/>
    <w:rsid w:val="00AB1139"/>
    <w:rsid w:val="00AB1507"/>
    <w:rsid w:val="00AB18AE"/>
    <w:rsid w:val="00AB1C30"/>
    <w:rsid w:val="00AB1DE9"/>
    <w:rsid w:val="00AB25D7"/>
    <w:rsid w:val="00AB2812"/>
    <w:rsid w:val="00AB2994"/>
    <w:rsid w:val="00AB2AAA"/>
    <w:rsid w:val="00AB2CEA"/>
    <w:rsid w:val="00AB33FD"/>
    <w:rsid w:val="00AB347E"/>
    <w:rsid w:val="00AB3999"/>
    <w:rsid w:val="00AB3B7F"/>
    <w:rsid w:val="00AB3BD1"/>
    <w:rsid w:val="00AB3C3E"/>
    <w:rsid w:val="00AB4077"/>
    <w:rsid w:val="00AB4350"/>
    <w:rsid w:val="00AB43AE"/>
    <w:rsid w:val="00AB468E"/>
    <w:rsid w:val="00AB4750"/>
    <w:rsid w:val="00AB4CF4"/>
    <w:rsid w:val="00AB4DC0"/>
    <w:rsid w:val="00AB4E63"/>
    <w:rsid w:val="00AB4F20"/>
    <w:rsid w:val="00AB51E4"/>
    <w:rsid w:val="00AB531D"/>
    <w:rsid w:val="00AB5437"/>
    <w:rsid w:val="00AB54B0"/>
    <w:rsid w:val="00AB54C3"/>
    <w:rsid w:val="00AB55DD"/>
    <w:rsid w:val="00AB56C7"/>
    <w:rsid w:val="00AB571D"/>
    <w:rsid w:val="00AB5AC6"/>
    <w:rsid w:val="00AB5BD2"/>
    <w:rsid w:val="00AB5D11"/>
    <w:rsid w:val="00AB60BE"/>
    <w:rsid w:val="00AB6AE6"/>
    <w:rsid w:val="00AB6DF0"/>
    <w:rsid w:val="00AB6EEC"/>
    <w:rsid w:val="00AB6FDD"/>
    <w:rsid w:val="00AB7198"/>
    <w:rsid w:val="00AB7360"/>
    <w:rsid w:val="00AB749E"/>
    <w:rsid w:val="00AB7517"/>
    <w:rsid w:val="00AB75AB"/>
    <w:rsid w:val="00AB76A7"/>
    <w:rsid w:val="00AB7A69"/>
    <w:rsid w:val="00AB7B17"/>
    <w:rsid w:val="00AC007F"/>
    <w:rsid w:val="00AC03D3"/>
    <w:rsid w:val="00AC07C1"/>
    <w:rsid w:val="00AC0D36"/>
    <w:rsid w:val="00AC10E0"/>
    <w:rsid w:val="00AC132D"/>
    <w:rsid w:val="00AC160C"/>
    <w:rsid w:val="00AC1692"/>
    <w:rsid w:val="00AC1884"/>
    <w:rsid w:val="00AC18B9"/>
    <w:rsid w:val="00AC1B08"/>
    <w:rsid w:val="00AC1B6C"/>
    <w:rsid w:val="00AC1D50"/>
    <w:rsid w:val="00AC1E22"/>
    <w:rsid w:val="00AC1FAD"/>
    <w:rsid w:val="00AC2065"/>
    <w:rsid w:val="00AC24E3"/>
    <w:rsid w:val="00AC252E"/>
    <w:rsid w:val="00AC2921"/>
    <w:rsid w:val="00AC2BED"/>
    <w:rsid w:val="00AC2D46"/>
    <w:rsid w:val="00AC2DE8"/>
    <w:rsid w:val="00AC341E"/>
    <w:rsid w:val="00AC3460"/>
    <w:rsid w:val="00AC36F4"/>
    <w:rsid w:val="00AC3810"/>
    <w:rsid w:val="00AC3898"/>
    <w:rsid w:val="00AC3C12"/>
    <w:rsid w:val="00AC43DE"/>
    <w:rsid w:val="00AC4655"/>
    <w:rsid w:val="00AC4878"/>
    <w:rsid w:val="00AC4981"/>
    <w:rsid w:val="00AC4A05"/>
    <w:rsid w:val="00AC4B94"/>
    <w:rsid w:val="00AC5068"/>
    <w:rsid w:val="00AC550F"/>
    <w:rsid w:val="00AC558E"/>
    <w:rsid w:val="00AC5646"/>
    <w:rsid w:val="00AC58FC"/>
    <w:rsid w:val="00AC5970"/>
    <w:rsid w:val="00AC5B91"/>
    <w:rsid w:val="00AC5C28"/>
    <w:rsid w:val="00AC5CFC"/>
    <w:rsid w:val="00AC5E6B"/>
    <w:rsid w:val="00AC5E8A"/>
    <w:rsid w:val="00AC60F7"/>
    <w:rsid w:val="00AC615D"/>
    <w:rsid w:val="00AC69FF"/>
    <w:rsid w:val="00AC6B1F"/>
    <w:rsid w:val="00AC6BBD"/>
    <w:rsid w:val="00AC6EE2"/>
    <w:rsid w:val="00AC6F3E"/>
    <w:rsid w:val="00AC740F"/>
    <w:rsid w:val="00AC7E04"/>
    <w:rsid w:val="00AC7E46"/>
    <w:rsid w:val="00AC7EFF"/>
    <w:rsid w:val="00AC7FCE"/>
    <w:rsid w:val="00AD0448"/>
    <w:rsid w:val="00AD08B3"/>
    <w:rsid w:val="00AD08BE"/>
    <w:rsid w:val="00AD0A34"/>
    <w:rsid w:val="00AD0B1F"/>
    <w:rsid w:val="00AD11AF"/>
    <w:rsid w:val="00AD11E0"/>
    <w:rsid w:val="00AD1231"/>
    <w:rsid w:val="00AD1413"/>
    <w:rsid w:val="00AD15B2"/>
    <w:rsid w:val="00AD161C"/>
    <w:rsid w:val="00AD171B"/>
    <w:rsid w:val="00AD189E"/>
    <w:rsid w:val="00AD18F6"/>
    <w:rsid w:val="00AD1C3E"/>
    <w:rsid w:val="00AD1C51"/>
    <w:rsid w:val="00AD1DAE"/>
    <w:rsid w:val="00AD1EBC"/>
    <w:rsid w:val="00AD1F65"/>
    <w:rsid w:val="00AD218F"/>
    <w:rsid w:val="00AD226A"/>
    <w:rsid w:val="00AD24BB"/>
    <w:rsid w:val="00AD256A"/>
    <w:rsid w:val="00AD2D83"/>
    <w:rsid w:val="00AD2ECC"/>
    <w:rsid w:val="00AD3108"/>
    <w:rsid w:val="00AD353C"/>
    <w:rsid w:val="00AD3DBB"/>
    <w:rsid w:val="00AD3E96"/>
    <w:rsid w:val="00AD427D"/>
    <w:rsid w:val="00AD45A8"/>
    <w:rsid w:val="00AD47C4"/>
    <w:rsid w:val="00AD4A4E"/>
    <w:rsid w:val="00AD4AD8"/>
    <w:rsid w:val="00AD4E76"/>
    <w:rsid w:val="00AD4F9A"/>
    <w:rsid w:val="00AD538A"/>
    <w:rsid w:val="00AD549A"/>
    <w:rsid w:val="00AD5550"/>
    <w:rsid w:val="00AD5866"/>
    <w:rsid w:val="00AD58BE"/>
    <w:rsid w:val="00AD58EB"/>
    <w:rsid w:val="00AD59CD"/>
    <w:rsid w:val="00AD5BB2"/>
    <w:rsid w:val="00AD5BEB"/>
    <w:rsid w:val="00AD6051"/>
    <w:rsid w:val="00AD62B4"/>
    <w:rsid w:val="00AD67E0"/>
    <w:rsid w:val="00AD680F"/>
    <w:rsid w:val="00AD68FA"/>
    <w:rsid w:val="00AD6DB5"/>
    <w:rsid w:val="00AD6FB0"/>
    <w:rsid w:val="00AD7177"/>
    <w:rsid w:val="00AD718B"/>
    <w:rsid w:val="00AD720E"/>
    <w:rsid w:val="00AD74DB"/>
    <w:rsid w:val="00AD794D"/>
    <w:rsid w:val="00AD7CBF"/>
    <w:rsid w:val="00AE009A"/>
    <w:rsid w:val="00AE0142"/>
    <w:rsid w:val="00AE0846"/>
    <w:rsid w:val="00AE106B"/>
    <w:rsid w:val="00AE1445"/>
    <w:rsid w:val="00AE1673"/>
    <w:rsid w:val="00AE19E2"/>
    <w:rsid w:val="00AE1A3B"/>
    <w:rsid w:val="00AE1C4A"/>
    <w:rsid w:val="00AE1C86"/>
    <w:rsid w:val="00AE1E20"/>
    <w:rsid w:val="00AE1ED4"/>
    <w:rsid w:val="00AE2232"/>
    <w:rsid w:val="00AE22A8"/>
    <w:rsid w:val="00AE23BF"/>
    <w:rsid w:val="00AE2425"/>
    <w:rsid w:val="00AE2441"/>
    <w:rsid w:val="00AE2634"/>
    <w:rsid w:val="00AE2784"/>
    <w:rsid w:val="00AE2D1C"/>
    <w:rsid w:val="00AE2E98"/>
    <w:rsid w:val="00AE2ED6"/>
    <w:rsid w:val="00AE2FBF"/>
    <w:rsid w:val="00AE2FE5"/>
    <w:rsid w:val="00AE3103"/>
    <w:rsid w:val="00AE312E"/>
    <w:rsid w:val="00AE3142"/>
    <w:rsid w:val="00AE32E2"/>
    <w:rsid w:val="00AE357B"/>
    <w:rsid w:val="00AE3B78"/>
    <w:rsid w:val="00AE3CA6"/>
    <w:rsid w:val="00AE406C"/>
    <w:rsid w:val="00AE4250"/>
    <w:rsid w:val="00AE44C4"/>
    <w:rsid w:val="00AE4902"/>
    <w:rsid w:val="00AE4A17"/>
    <w:rsid w:val="00AE4DBE"/>
    <w:rsid w:val="00AE504A"/>
    <w:rsid w:val="00AE518C"/>
    <w:rsid w:val="00AE53DB"/>
    <w:rsid w:val="00AE5820"/>
    <w:rsid w:val="00AE5BD0"/>
    <w:rsid w:val="00AE5D9C"/>
    <w:rsid w:val="00AE5E2C"/>
    <w:rsid w:val="00AE6728"/>
    <w:rsid w:val="00AE6A5B"/>
    <w:rsid w:val="00AE6AD4"/>
    <w:rsid w:val="00AE6BA3"/>
    <w:rsid w:val="00AE6C45"/>
    <w:rsid w:val="00AE77BD"/>
    <w:rsid w:val="00AE77FA"/>
    <w:rsid w:val="00AE795E"/>
    <w:rsid w:val="00AE7ED6"/>
    <w:rsid w:val="00AE7FDF"/>
    <w:rsid w:val="00AF0416"/>
    <w:rsid w:val="00AF062F"/>
    <w:rsid w:val="00AF06F2"/>
    <w:rsid w:val="00AF0839"/>
    <w:rsid w:val="00AF0A8B"/>
    <w:rsid w:val="00AF0A9C"/>
    <w:rsid w:val="00AF0AAF"/>
    <w:rsid w:val="00AF0B5C"/>
    <w:rsid w:val="00AF0D7A"/>
    <w:rsid w:val="00AF0E58"/>
    <w:rsid w:val="00AF0F74"/>
    <w:rsid w:val="00AF11A2"/>
    <w:rsid w:val="00AF18D5"/>
    <w:rsid w:val="00AF1DD8"/>
    <w:rsid w:val="00AF1DDA"/>
    <w:rsid w:val="00AF1F83"/>
    <w:rsid w:val="00AF1FB7"/>
    <w:rsid w:val="00AF2047"/>
    <w:rsid w:val="00AF214F"/>
    <w:rsid w:val="00AF21E0"/>
    <w:rsid w:val="00AF22FE"/>
    <w:rsid w:val="00AF2442"/>
    <w:rsid w:val="00AF2674"/>
    <w:rsid w:val="00AF270E"/>
    <w:rsid w:val="00AF2BDF"/>
    <w:rsid w:val="00AF2C98"/>
    <w:rsid w:val="00AF2DC5"/>
    <w:rsid w:val="00AF2DF0"/>
    <w:rsid w:val="00AF2F27"/>
    <w:rsid w:val="00AF2FDE"/>
    <w:rsid w:val="00AF3448"/>
    <w:rsid w:val="00AF34F7"/>
    <w:rsid w:val="00AF35B2"/>
    <w:rsid w:val="00AF35FD"/>
    <w:rsid w:val="00AF3965"/>
    <w:rsid w:val="00AF398A"/>
    <w:rsid w:val="00AF3A20"/>
    <w:rsid w:val="00AF3B6B"/>
    <w:rsid w:val="00AF3C5F"/>
    <w:rsid w:val="00AF3E3C"/>
    <w:rsid w:val="00AF4047"/>
    <w:rsid w:val="00AF42B6"/>
    <w:rsid w:val="00AF46A9"/>
    <w:rsid w:val="00AF4790"/>
    <w:rsid w:val="00AF47F1"/>
    <w:rsid w:val="00AF49A1"/>
    <w:rsid w:val="00AF5063"/>
    <w:rsid w:val="00AF51B1"/>
    <w:rsid w:val="00AF54AE"/>
    <w:rsid w:val="00AF5508"/>
    <w:rsid w:val="00AF558D"/>
    <w:rsid w:val="00AF5CFE"/>
    <w:rsid w:val="00AF645F"/>
    <w:rsid w:val="00AF655E"/>
    <w:rsid w:val="00AF665F"/>
    <w:rsid w:val="00AF674C"/>
    <w:rsid w:val="00AF6938"/>
    <w:rsid w:val="00AF6965"/>
    <w:rsid w:val="00AF69CB"/>
    <w:rsid w:val="00AF6EE1"/>
    <w:rsid w:val="00AF6F18"/>
    <w:rsid w:val="00AF718A"/>
    <w:rsid w:val="00AF72BD"/>
    <w:rsid w:val="00AF7319"/>
    <w:rsid w:val="00AF737E"/>
    <w:rsid w:val="00AF73A2"/>
    <w:rsid w:val="00AF75EC"/>
    <w:rsid w:val="00AF76A0"/>
    <w:rsid w:val="00AF76B9"/>
    <w:rsid w:val="00AF76E6"/>
    <w:rsid w:val="00AF777E"/>
    <w:rsid w:val="00AF7898"/>
    <w:rsid w:val="00AF7A59"/>
    <w:rsid w:val="00AF7F79"/>
    <w:rsid w:val="00AF7FE0"/>
    <w:rsid w:val="00B000F8"/>
    <w:rsid w:val="00B00163"/>
    <w:rsid w:val="00B001E2"/>
    <w:rsid w:val="00B00ABD"/>
    <w:rsid w:val="00B00D79"/>
    <w:rsid w:val="00B00DA3"/>
    <w:rsid w:val="00B0114A"/>
    <w:rsid w:val="00B01C5A"/>
    <w:rsid w:val="00B01CCF"/>
    <w:rsid w:val="00B024B6"/>
    <w:rsid w:val="00B02702"/>
    <w:rsid w:val="00B027F8"/>
    <w:rsid w:val="00B028FF"/>
    <w:rsid w:val="00B02925"/>
    <w:rsid w:val="00B02ED6"/>
    <w:rsid w:val="00B03732"/>
    <w:rsid w:val="00B038A6"/>
    <w:rsid w:val="00B03914"/>
    <w:rsid w:val="00B0397C"/>
    <w:rsid w:val="00B03BB8"/>
    <w:rsid w:val="00B044A6"/>
    <w:rsid w:val="00B044B6"/>
    <w:rsid w:val="00B044B9"/>
    <w:rsid w:val="00B0456D"/>
    <w:rsid w:val="00B04899"/>
    <w:rsid w:val="00B049C3"/>
    <w:rsid w:val="00B04AD0"/>
    <w:rsid w:val="00B04C88"/>
    <w:rsid w:val="00B04E14"/>
    <w:rsid w:val="00B04F01"/>
    <w:rsid w:val="00B04FFC"/>
    <w:rsid w:val="00B05048"/>
    <w:rsid w:val="00B050E2"/>
    <w:rsid w:val="00B05190"/>
    <w:rsid w:val="00B052C0"/>
    <w:rsid w:val="00B05556"/>
    <w:rsid w:val="00B05B1C"/>
    <w:rsid w:val="00B05CFF"/>
    <w:rsid w:val="00B05EC8"/>
    <w:rsid w:val="00B0619F"/>
    <w:rsid w:val="00B062E3"/>
    <w:rsid w:val="00B066AE"/>
    <w:rsid w:val="00B06A10"/>
    <w:rsid w:val="00B06A7F"/>
    <w:rsid w:val="00B06BC9"/>
    <w:rsid w:val="00B06D78"/>
    <w:rsid w:val="00B07016"/>
    <w:rsid w:val="00B07096"/>
    <w:rsid w:val="00B07157"/>
    <w:rsid w:val="00B07170"/>
    <w:rsid w:val="00B07272"/>
    <w:rsid w:val="00B0758C"/>
    <w:rsid w:val="00B07620"/>
    <w:rsid w:val="00B077E5"/>
    <w:rsid w:val="00B07FA5"/>
    <w:rsid w:val="00B10089"/>
    <w:rsid w:val="00B10366"/>
    <w:rsid w:val="00B10857"/>
    <w:rsid w:val="00B10C59"/>
    <w:rsid w:val="00B10EF1"/>
    <w:rsid w:val="00B1109A"/>
    <w:rsid w:val="00B11162"/>
    <w:rsid w:val="00B1138B"/>
    <w:rsid w:val="00B115F6"/>
    <w:rsid w:val="00B117B4"/>
    <w:rsid w:val="00B11967"/>
    <w:rsid w:val="00B11A7E"/>
    <w:rsid w:val="00B11DA9"/>
    <w:rsid w:val="00B1205B"/>
    <w:rsid w:val="00B121CA"/>
    <w:rsid w:val="00B12353"/>
    <w:rsid w:val="00B12430"/>
    <w:rsid w:val="00B1251A"/>
    <w:rsid w:val="00B12944"/>
    <w:rsid w:val="00B12AFA"/>
    <w:rsid w:val="00B12E1C"/>
    <w:rsid w:val="00B12E8C"/>
    <w:rsid w:val="00B1314A"/>
    <w:rsid w:val="00B1317C"/>
    <w:rsid w:val="00B132E2"/>
    <w:rsid w:val="00B1355E"/>
    <w:rsid w:val="00B138CF"/>
    <w:rsid w:val="00B13BB0"/>
    <w:rsid w:val="00B13BC6"/>
    <w:rsid w:val="00B144B1"/>
    <w:rsid w:val="00B144D0"/>
    <w:rsid w:val="00B147A7"/>
    <w:rsid w:val="00B14AF2"/>
    <w:rsid w:val="00B14DE8"/>
    <w:rsid w:val="00B15234"/>
    <w:rsid w:val="00B153EA"/>
    <w:rsid w:val="00B158E8"/>
    <w:rsid w:val="00B15BB7"/>
    <w:rsid w:val="00B15D98"/>
    <w:rsid w:val="00B15E49"/>
    <w:rsid w:val="00B15ECD"/>
    <w:rsid w:val="00B15F1B"/>
    <w:rsid w:val="00B16137"/>
    <w:rsid w:val="00B162BE"/>
    <w:rsid w:val="00B1638B"/>
    <w:rsid w:val="00B16930"/>
    <w:rsid w:val="00B169BE"/>
    <w:rsid w:val="00B17031"/>
    <w:rsid w:val="00B1713F"/>
    <w:rsid w:val="00B1737D"/>
    <w:rsid w:val="00B17792"/>
    <w:rsid w:val="00B17C52"/>
    <w:rsid w:val="00B17D5F"/>
    <w:rsid w:val="00B17E99"/>
    <w:rsid w:val="00B201A4"/>
    <w:rsid w:val="00B2033A"/>
    <w:rsid w:val="00B20660"/>
    <w:rsid w:val="00B206B3"/>
    <w:rsid w:val="00B20756"/>
    <w:rsid w:val="00B20E25"/>
    <w:rsid w:val="00B20EA9"/>
    <w:rsid w:val="00B20F45"/>
    <w:rsid w:val="00B21155"/>
    <w:rsid w:val="00B2118A"/>
    <w:rsid w:val="00B21281"/>
    <w:rsid w:val="00B21627"/>
    <w:rsid w:val="00B218CD"/>
    <w:rsid w:val="00B21A22"/>
    <w:rsid w:val="00B21D07"/>
    <w:rsid w:val="00B21E28"/>
    <w:rsid w:val="00B2212A"/>
    <w:rsid w:val="00B2214E"/>
    <w:rsid w:val="00B229EF"/>
    <w:rsid w:val="00B22D81"/>
    <w:rsid w:val="00B22EBF"/>
    <w:rsid w:val="00B22F41"/>
    <w:rsid w:val="00B230AC"/>
    <w:rsid w:val="00B231F1"/>
    <w:rsid w:val="00B2365B"/>
    <w:rsid w:val="00B23703"/>
    <w:rsid w:val="00B23A28"/>
    <w:rsid w:val="00B23A2F"/>
    <w:rsid w:val="00B23B4C"/>
    <w:rsid w:val="00B23D50"/>
    <w:rsid w:val="00B242D9"/>
    <w:rsid w:val="00B246E9"/>
    <w:rsid w:val="00B24B5A"/>
    <w:rsid w:val="00B24CDB"/>
    <w:rsid w:val="00B25048"/>
    <w:rsid w:val="00B250C8"/>
    <w:rsid w:val="00B25123"/>
    <w:rsid w:val="00B251D5"/>
    <w:rsid w:val="00B25292"/>
    <w:rsid w:val="00B2597B"/>
    <w:rsid w:val="00B25C07"/>
    <w:rsid w:val="00B25C1B"/>
    <w:rsid w:val="00B25C86"/>
    <w:rsid w:val="00B25D62"/>
    <w:rsid w:val="00B26165"/>
    <w:rsid w:val="00B26270"/>
    <w:rsid w:val="00B26AAE"/>
    <w:rsid w:val="00B26B9B"/>
    <w:rsid w:val="00B26ED5"/>
    <w:rsid w:val="00B26FD8"/>
    <w:rsid w:val="00B27188"/>
    <w:rsid w:val="00B27266"/>
    <w:rsid w:val="00B27467"/>
    <w:rsid w:val="00B27627"/>
    <w:rsid w:val="00B2779F"/>
    <w:rsid w:val="00B30271"/>
    <w:rsid w:val="00B30850"/>
    <w:rsid w:val="00B30A5F"/>
    <w:rsid w:val="00B30D79"/>
    <w:rsid w:val="00B3146A"/>
    <w:rsid w:val="00B3199E"/>
    <w:rsid w:val="00B31BB8"/>
    <w:rsid w:val="00B322E8"/>
    <w:rsid w:val="00B325F6"/>
    <w:rsid w:val="00B32805"/>
    <w:rsid w:val="00B32D3A"/>
    <w:rsid w:val="00B331A4"/>
    <w:rsid w:val="00B33224"/>
    <w:rsid w:val="00B3362C"/>
    <w:rsid w:val="00B337B0"/>
    <w:rsid w:val="00B339EB"/>
    <w:rsid w:val="00B33A7E"/>
    <w:rsid w:val="00B33CC6"/>
    <w:rsid w:val="00B33DA9"/>
    <w:rsid w:val="00B3430B"/>
    <w:rsid w:val="00B3455C"/>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8B8"/>
    <w:rsid w:val="00B36937"/>
    <w:rsid w:val="00B36958"/>
    <w:rsid w:val="00B36AFC"/>
    <w:rsid w:val="00B36B9E"/>
    <w:rsid w:val="00B36F94"/>
    <w:rsid w:val="00B3705C"/>
    <w:rsid w:val="00B371D8"/>
    <w:rsid w:val="00B372AB"/>
    <w:rsid w:val="00B3745A"/>
    <w:rsid w:val="00B3798F"/>
    <w:rsid w:val="00B37B6D"/>
    <w:rsid w:val="00B37C2F"/>
    <w:rsid w:val="00B37F35"/>
    <w:rsid w:val="00B37F9A"/>
    <w:rsid w:val="00B37FF1"/>
    <w:rsid w:val="00B40204"/>
    <w:rsid w:val="00B40214"/>
    <w:rsid w:val="00B4030E"/>
    <w:rsid w:val="00B40A36"/>
    <w:rsid w:val="00B40D09"/>
    <w:rsid w:val="00B40DAD"/>
    <w:rsid w:val="00B40F81"/>
    <w:rsid w:val="00B41039"/>
    <w:rsid w:val="00B41094"/>
    <w:rsid w:val="00B4156A"/>
    <w:rsid w:val="00B41780"/>
    <w:rsid w:val="00B41C49"/>
    <w:rsid w:val="00B41DB5"/>
    <w:rsid w:val="00B41F20"/>
    <w:rsid w:val="00B41FAE"/>
    <w:rsid w:val="00B41FF3"/>
    <w:rsid w:val="00B42593"/>
    <w:rsid w:val="00B425D3"/>
    <w:rsid w:val="00B42600"/>
    <w:rsid w:val="00B42825"/>
    <w:rsid w:val="00B42980"/>
    <w:rsid w:val="00B429BC"/>
    <w:rsid w:val="00B42CA3"/>
    <w:rsid w:val="00B42F5F"/>
    <w:rsid w:val="00B430DE"/>
    <w:rsid w:val="00B4330C"/>
    <w:rsid w:val="00B435FE"/>
    <w:rsid w:val="00B43B0D"/>
    <w:rsid w:val="00B43CE7"/>
    <w:rsid w:val="00B43D78"/>
    <w:rsid w:val="00B4415E"/>
    <w:rsid w:val="00B441A0"/>
    <w:rsid w:val="00B44572"/>
    <w:rsid w:val="00B44644"/>
    <w:rsid w:val="00B4476D"/>
    <w:rsid w:val="00B44ACE"/>
    <w:rsid w:val="00B44D80"/>
    <w:rsid w:val="00B44FAD"/>
    <w:rsid w:val="00B44FB5"/>
    <w:rsid w:val="00B45041"/>
    <w:rsid w:val="00B4504A"/>
    <w:rsid w:val="00B454BF"/>
    <w:rsid w:val="00B45B9F"/>
    <w:rsid w:val="00B45DDD"/>
    <w:rsid w:val="00B45F3B"/>
    <w:rsid w:val="00B45F78"/>
    <w:rsid w:val="00B46282"/>
    <w:rsid w:val="00B463A4"/>
    <w:rsid w:val="00B46882"/>
    <w:rsid w:val="00B46D47"/>
    <w:rsid w:val="00B46DE6"/>
    <w:rsid w:val="00B470A7"/>
    <w:rsid w:val="00B474E8"/>
    <w:rsid w:val="00B47D8C"/>
    <w:rsid w:val="00B47EAE"/>
    <w:rsid w:val="00B47F98"/>
    <w:rsid w:val="00B505BF"/>
    <w:rsid w:val="00B505C1"/>
    <w:rsid w:val="00B50731"/>
    <w:rsid w:val="00B50F81"/>
    <w:rsid w:val="00B50FE2"/>
    <w:rsid w:val="00B516F8"/>
    <w:rsid w:val="00B51AD7"/>
    <w:rsid w:val="00B51B10"/>
    <w:rsid w:val="00B520C5"/>
    <w:rsid w:val="00B5247E"/>
    <w:rsid w:val="00B5250D"/>
    <w:rsid w:val="00B525E4"/>
    <w:rsid w:val="00B52A38"/>
    <w:rsid w:val="00B52E3F"/>
    <w:rsid w:val="00B5300E"/>
    <w:rsid w:val="00B5380C"/>
    <w:rsid w:val="00B53843"/>
    <w:rsid w:val="00B53901"/>
    <w:rsid w:val="00B53BA4"/>
    <w:rsid w:val="00B53C61"/>
    <w:rsid w:val="00B53E4B"/>
    <w:rsid w:val="00B53F03"/>
    <w:rsid w:val="00B540B0"/>
    <w:rsid w:val="00B5420A"/>
    <w:rsid w:val="00B54396"/>
    <w:rsid w:val="00B546B1"/>
    <w:rsid w:val="00B54C2C"/>
    <w:rsid w:val="00B551F4"/>
    <w:rsid w:val="00B552F9"/>
    <w:rsid w:val="00B552FA"/>
    <w:rsid w:val="00B554E0"/>
    <w:rsid w:val="00B5582C"/>
    <w:rsid w:val="00B559A5"/>
    <w:rsid w:val="00B55C53"/>
    <w:rsid w:val="00B55CEA"/>
    <w:rsid w:val="00B55FBE"/>
    <w:rsid w:val="00B56304"/>
    <w:rsid w:val="00B5649B"/>
    <w:rsid w:val="00B564B0"/>
    <w:rsid w:val="00B5652F"/>
    <w:rsid w:val="00B565D9"/>
    <w:rsid w:val="00B56898"/>
    <w:rsid w:val="00B56AA8"/>
    <w:rsid w:val="00B56AB2"/>
    <w:rsid w:val="00B56CA9"/>
    <w:rsid w:val="00B56F81"/>
    <w:rsid w:val="00B570D7"/>
    <w:rsid w:val="00B574B4"/>
    <w:rsid w:val="00B57515"/>
    <w:rsid w:val="00B575DC"/>
    <w:rsid w:val="00B57796"/>
    <w:rsid w:val="00B57846"/>
    <w:rsid w:val="00B57966"/>
    <w:rsid w:val="00B57C10"/>
    <w:rsid w:val="00B57DC1"/>
    <w:rsid w:val="00B6010E"/>
    <w:rsid w:val="00B602BE"/>
    <w:rsid w:val="00B602F9"/>
    <w:rsid w:val="00B6042E"/>
    <w:rsid w:val="00B60637"/>
    <w:rsid w:val="00B608D1"/>
    <w:rsid w:val="00B60935"/>
    <w:rsid w:val="00B60C09"/>
    <w:rsid w:val="00B60C3E"/>
    <w:rsid w:val="00B60E7C"/>
    <w:rsid w:val="00B6112D"/>
    <w:rsid w:val="00B61172"/>
    <w:rsid w:val="00B6128B"/>
    <w:rsid w:val="00B613DB"/>
    <w:rsid w:val="00B617B5"/>
    <w:rsid w:val="00B61887"/>
    <w:rsid w:val="00B61AB0"/>
    <w:rsid w:val="00B62194"/>
    <w:rsid w:val="00B6229D"/>
    <w:rsid w:val="00B626FE"/>
    <w:rsid w:val="00B62BB2"/>
    <w:rsid w:val="00B62C8A"/>
    <w:rsid w:val="00B631CD"/>
    <w:rsid w:val="00B63644"/>
    <w:rsid w:val="00B63816"/>
    <w:rsid w:val="00B63B82"/>
    <w:rsid w:val="00B63DAA"/>
    <w:rsid w:val="00B63F09"/>
    <w:rsid w:val="00B6413C"/>
    <w:rsid w:val="00B64275"/>
    <w:rsid w:val="00B6452C"/>
    <w:rsid w:val="00B645ED"/>
    <w:rsid w:val="00B646AD"/>
    <w:rsid w:val="00B648AC"/>
    <w:rsid w:val="00B64A2E"/>
    <w:rsid w:val="00B64A79"/>
    <w:rsid w:val="00B64BD5"/>
    <w:rsid w:val="00B64BEF"/>
    <w:rsid w:val="00B64CFB"/>
    <w:rsid w:val="00B64D59"/>
    <w:rsid w:val="00B65229"/>
    <w:rsid w:val="00B653C9"/>
    <w:rsid w:val="00B653FF"/>
    <w:rsid w:val="00B654FF"/>
    <w:rsid w:val="00B65613"/>
    <w:rsid w:val="00B65E0D"/>
    <w:rsid w:val="00B65FC2"/>
    <w:rsid w:val="00B6611F"/>
    <w:rsid w:val="00B66532"/>
    <w:rsid w:val="00B66548"/>
    <w:rsid w:val="00B6697D"/>
    <w:rsid w:val="00B66AC6"/>
    <w:rsid w:val="00B6738B"/>
    <w:rsid w:val="00B67606"/>
    <w:rsid w:val="00B67CE3"/>
    <w:rsid w:val="00B70015"/>
    <w:rsid w:val="00B70471"/>
    <w:rsid w:val="00B704E0"/>
    <w:rsid w:val="00B70806"/>
    <w:rsid w:val="00B70831"/>
    <w:rsid w:val="00B70E69"/>
    <w:rsid w:val="00B70E6C"/>
    <w:rsid w:val="00B71510"/>
    <w:rsid w:val="00B7186B"/>
    <w:rsid w:val="00B71B1D"/>
    <w:rsid w:val="00B71FBC"/>
    <w:rsid w:val="00B72028"/>
    <w:rsid w:val="00B72185"/>
    <w:rsid w:val="00B722B9"/>
    <w:rsid w:val="00B724EE"/>
    <w:rsid w:val="00B72906"/>
    <w:rsid w:val="00B72EBD"/>
    <w:rsid w:val="00B72FF8"/>
    <w:rsid w:val="00B730F4"/>
    <w:rsid w:val="00B73498"/>
    <w:rsid w:val="00B734F4"/>
    <w:rsid w:val="00B73514"/>
    <w:rsid w:val="00B73585"/>
    <w:rsid w:val="00B73A15"/>
    <w:rsid w:val="00B73B06"/>
    <w:rsid w:val="00B73C28"/>
    <w:rsid w:val="00B73F8E"/>
    <w:rsid w:val="00B73FCB"/>
    <w:rsid w:val="00B7407E"/>
    <w:rsid w:val="00B74582"/>
    <w:rsid w:val="00B747B3"/>
    <w:rsid w:val="00B74C22"/>
    <w:rsid w:val="00B74C81"/>
    <w:rsid w:val="00B74DC3"/>
    <w:rsid w:val="00B74F56"/>
    <w:rsid w:val="00B75196"/>
    <w:rsid w:val="00B751E6"/>
    <w:rsid w:val="00B7545D"/>
    <w:rsid w:val="00B756D5"/>
    <w:rsid w:val="00B75ACA"/>
    <w:rsid w:val="00B75FE7"/>
    <w:rsid w:val="00B7632B"/>
    <w:rsid w:val="00B76499"/>
    <w:rsid w:val="00B76880"/>
    <w:rsid w:val="00B7694E"/>
    <w:rsid w:val="00B76A18"/>
    <w:rsid w:val="00B76A7F"/>
    <w:rsid w:val="00B77516"/>
    <w:rsid w:val="00B776CE"/>
    <w:rsid w:val="00B77711"/>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E5"/>
    <w:rsid w:val="00B8156C"/>
    <w:rsid w:val="00B815F7"/>
    <w:rsid w:val="00B81A8A"/>
    <w:rsid w:val="00B81B81"/>
    <w:rsid w:val="00B81BA9"/>
    <w:rsid w:val="00B81C2A"/>
    <w:rsid w:val="00B81F45"/>
    <w:rsid w:val="00B82707"/>
    <w:rsid w:val="00B82807"/>
    <w:rsid w:val="00B82850"/>
    <w:rsid w:val="00B828A0"/>
    <w:rsid w:val="00B82A4D"/>
    <w:rsid w:val="00B82A96"/>
    <w:rsid w:val="00B82DAA"/>
    <w:rsid w:val="00B82DFB"/>
    <w:rsid w:val="00B82E5B"/>
    <w:rsid w:val="00B837EE"/>
    <w:rsid w:val="00B838E0"/>
    <w:rsid w:val="00B83A19"/>
    <w:rsid w:val="00B83E5F"/>
    <w:rsid w:val="00B83EC8"/>
    <w:rsid w:val="00B84012"/>
    <w:rsid w:val="00B84136"/>
    <w:rsid w:val="00B84224"/>
    <w:rsid w:val="00B846FC"/>
    <w:rsid w:val="00B84BE9"/>
    <w:rsid w:val="00B84EA3"/>
    <w:rsid w:val="00B8509A"/>
    <w:rsid w:val="00B85260"/>
    <w:rsid w:val="00B8557A"/>
    <w:rsid w:val="00B855AB"/>
    <w:rsid w:val="00B856A8"/>
    <w:rsid w:val="00B85882"/>
    <w:rsid w:val="00B85BA9"/>
    <w:rsid w:val="00B85BAC"/>
    <w:rsid w:val="00B85F79"/>
    <w:rsid w:val="00B8636F"/>
    <w:rsid w:val="00B86495"/>
    <w:rsid w:val="00B86A38"/>
    <w:rsid w:val="00B86A88"/>
    <w:rsid w:val="00B86B96"/>
    <w:rsid w:val="00B86C39"/>
    <w:rsid w:val="00B86E64"/>
    <w:rsid w:val="00B8708F"/>
    <w:rsid w:val="00B87270"/>
    <w:rsid w:val="00B8728A"/>
    <w:rsid w:val="00B87386"/>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206F"/>
    <w:rsid w:val="00B924E7"/>
    <w:rsid w:val="00B92891"/>
    <w:rsid w:val="00B9296F"/>
    <w:rsid w:val="00B92C37"/>
    <w:rsid w:val="00B92CCA"/>
    <w:rsid w:val="00B92CEC"/>
    <w:rsid w:val="00B92D6F"/>
    <w:rsid w:val="00B92EB1"/>
    <w:rsid w:val="00B93096"/>
    <w:rsid w:val="00B93148"/>
    <w:rsid w:val="00B93210"/>
    <w:rsid w:val="00B932DA"/>
    <w:rsid w:val="00B932E8"/>
    <w:rsid w:val="00B93392"/>
    <w:rsid w:val="00B935FA"/>
    <w:rsid w:val="00B93737"/>
    <w:rsid w:val="00B93749"/>
    <w:rsid w:val="00B93776"/>
    <w:rsid w:val="00B937FC"/>
    <w:rsid w:val="00B93EA4"/>
    <w:rsid w:val="00B942BE"/>
    <w:rsid w:val="00B943B1"/>
    <w:rsid w:val="00B943C9"/>
    <w:rsid w:val="00B945CA"/>
    <w:rsid w:val="00B94853"/>
    <w:rsid w:val="00B94A00"/>
    <w:rsid w:val="00B94B7B"/>
    <w:rsid w:val="00B94FB4"/>
    <w:rsid w:val="00B95306"/>
    <w:rsid w:val="00B957CD"/>
    <w:rsid w:val="00B95C2F"/>
    <w:rsid w:val="00B95DB9"/>
    <w:rsid w:val="00B95FD3"/>
    <w:rsid w:val="00B962B9"/>
    <w:rsid w:val="00B965B3"/>
    <w:rsid w:val="00B9694D"/>
    <w:rsid w:val="00B96A92"/>
    <w:rsid w:val="00B96B80"/>
    <w:rsid w:val="00B96B95"/>
    <w:rsid w:val="00B96C6B"/>
    <w:rsid w:val="00B96E18"/>
    <w:rsid w:val="00B96E6D"/>
    <w:rsid w:val="00B96FB9"/>
    <w:rsid w:val="00B9709C"/>
    <w:rsid w:val="00B9714E"/>
    <w:rsid w:val="00B9763B"/>
    <w:rsid w:val="00B976E0"/>
    <w:rsid w:val="00B9791F"/>
    <w:rsid w:val="00B97B58"/>
    <w:rsid w:val="00B97E25"/>
    <w:rsid w:val="00B97EE6"/>
    <w:rsid w:val="00BA01AB"/>
    <w:rsid w:val="00BA0254"/>
    <w:rsid w:val="00BA0414"/>
    <w:rsid w:val="00BA04DA"/>
    <w:rsid w:val="00BA08DA"/>
    <w:rsid w:val="00BA0B44"/>
    <w:rsid w:val="00BA0C80"/>
    <w:rsid w:val="00BA0ED6"/>
    <w:rsid w:val="00BA10F5"/>
    <w:rsid w:val="00BA14BA"/>
    <w:rsid w:val="00BA15A8"/>
    <w:rsid w:val="00BA16DB"/>
    <w:rsid w:val="00BA196E"/>
    <w:rsid w:val="00BA1A16"/>
    <w:rsid w:val="00BA1F20"/>
    <w:rsid w:val="00BA1F70"/>
    <w:rsid w:val="00BA21C1"/>
    <w:rsid w:val="00BA2367"/>
    <w:rsid w:val="00BA2487"/>
    <w:rsid w:val="00BA24BC"/>
    <w:rsid w:val="00BA25CF"/>
    <w:rsid w:val="00BA2B2C"/>
    <w:rsid w:val="00BA2B96"/>
    <w:rsid w:val="00BA2DA8"/>
    <w:rsid w:val="00BA317B"/>
    <w:rsid w:val="00BA351A"/>
    <w:rsid w:val="00BA4029"/>
    <w:rsid w:val="00BA41AD"/>
    <w:rsid w:val="00BA44F6"/>
    <w:rsid w:val="00BA4801"/>
    <w:rsid w:val="00BA4942"/>
    <w:rsid w:val="00BA4AB1"/>
    <w:rsid w:val="00BA4D13"/>
    <w:rsid w:val="00BA502B"/>
    <w:rsid w:val="00BA5099"/>
    <w:rsid w:val="00BA52C0"/>
    <w:rsid w:val="00BA545C"/>
    <w:rsid w:val="00BA5465"/>
    <w:rsid w:val="00BA5502"/>
    <w:rsid w:val="00BA5517"/>
    <w:rsid w:val="00BA5784"/>
    <w:rsid w:val="00BA5964"/>
    <w:rsid w:val="00BA5B6A"/>
    <w:rsid w:val="00BA5C2C"/>
    <w:rsid w:val="00BA5FEE"/>
    <w:rsid w:val="00BA615B"/>
    <w:rsid w:val="00BA61D0"/>
    <w:rsid w:val="00BA6355"/>
    <w:rsid w:val="00BA6615"/>
    <w:rsid w:val="00BA7168"/>
    <w:rsid w:val="00BA7A8B"/>
    <w:rsid w:val="00BA7E93"/>
    <w:rsid w:val="00BA7EE5"/>
    <w:rsid w:val="00BA7F22"/>
    <w:rsid w:val="00BB0683"/>
    <w:rsid w:val="00BB0763"/>
    <w:rsid w:val="00BB0812"/>
    <w:rsid w:val="00BB09D9"/>
    <w:rsid w:val="00BB0B1E"/>
    <w:rsid w:val="00BB0B2B"/>
    <w:rsid w:val="00BB0BB6"/>
    <w:rsid w:val="00BB0BC0"/>
    <w:rsid w:val="00BB0D10"/>
    <w:rsid w:val="00BB119C"/>
    <w:rsid w:val="00BB1531"/>
    <w:rsid w:val="00BB1540"/>
    <w:rsid w:val="00BB15EA"/>
    <w:rsid w:val="00BB1650"/>
    <w:rsid w:val="00BB1821"/>
    <w:rsid w:val="00BB186F"/>
    <w:rsid w:val="00BB1C13"/>
    <w:rsid w:val="00BB1D3D"/>
    <w:rsid w:val="00BB1D70"/>
    <w:rsid w:val="00BB21C3"/>
    <w:rsid w:val="00BB227D"/>
    <w:rsid w:val="00BB24B3"/>
    <w:rsid w:val="00BB24C5"/>
    <w:rsid w:val="00BB24D8"/>
    <w:rsid w:val="00BB2501"/>
    <w:rsid w:val="00BB26E7"/>
    <w:rsid w:val="00BB2930"/>
    <w:rsid w:val="00BB2BCF"/>
    <w:rsid w:val="00BB2F32"/>
    <w:rsid w:val="00BB30BB"/>
    <w:rsid w:val="00BB370C"/>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6BA"/>
    <w:rsid w:val="00BB493C"/>
    <w:rsid w:val="00BB50D6"/>
    <w:rsid w:val="00BB5163"/>
    <w:rsid w:val="00BB5418"/>
    <w:rsid w:val="00BB5452"/>
    <w:rsid w:val="00BB5604"/>
    <w:rsid w:val="00BB57DB"/>
    <w:rsid w:val="00BB5B22"/>
    <w:rsid w:val="00BB5D0D"/>
    <w:rsid w:val="00BB5F08"/>
    <w:rsid w:val="00BB6000"/>
    <w:rsid w:val="00BB614E"/>
    <w:rsid w:val="00BB7130"/>
    <w:rsid w:val="00BB73B8"/>
    <w:rsid w:val="00BB74D5"/>
    <w:rsid w:val="00BB755D"/>
    <w:rsid w:val="00BB765C"/>
    <w:rsid w:val="00BB76E0"/>
    <w:rsid w:val="00BB7A2C"/>
    <w:rsid w:val="00BB7F57"/>
    <w:rsid w:val="00BC052D"/>
    <w:rsid w:val="00BC0696"/>
    <w:rsid w:val="00BC08A4"/>
    <w:rsid w:val="00BC08E0"/>
    <w:rsid w:val="00BC0CBC"/>
    <w:rsid w:val="00BC0DA9"/>
    <w:rsid w:val="00BC1369"/>
    <w:rsid w:val="00BC14FC"/>
    <w:rsid w:val="00BC15A3"/>
    <w:rsid w:val="00BC15C1"/>
    <w:rsid w:val="00BC1632"/>
    <w:rsid w:val="00BC16B7"/>
    <w:rsid w:val="00BC19CF"/>
    <w:rsid w:val="00BC1D09"/>
    <w:rsid w:val="00BC1DAF"/>
    <w:rsid w:val="00BC1DFB"/>
    <w:rsid w:val="00BC1FAB"/>
    <w:rsid w:val="00BC1FB2"/>
    <w:rsid w:val="00BC2071"/>
    <w:rsid w:val="00BC2981"/>
    <w:rsid w:val="00BC2B05"/>
    <w:rsid w:val="00BC2DB4"/>
    <w:rsid w:val="00BC2E5D"/>
    <w:rsid w:val="00BC2EC3"/>
    <w:rsid w:val="00BC3502"/>
    <w:rsid w:val="00BC3660"/>
    <w:rsid w:val="00BC3729"/>
    <w:rsid w:val="00BC37F3"/>
    <w:rsid w:val="00BC3BAD"/>
    <w:rsid w:val="00BC40CD"/>
    <w:rsid w:val="00BC448E"/>
    <w:rsid w:val="00BC44FC"/>
    <w:rsid w:val="00BC490E"/>
    <w:rsid w:val="00BC49EB"/>
    <w:rsid w:val="00BC4A2F"/>
    <w:rsid w:val="00BC4A59"/>
    <w:rsid w:val="00BC4AF2"/>
    <w:rsid w:val="00BC517F"/>
    <w:rsid w:val="00BC53A0"/>
    <w:rsid w:val="00BC5449"/>
    <w:rsid w:val="00BC56E8"/>
    <w:rsid w:val="00BC5988"/>
    <w:rsid w:val="00BC5DA5"/>
    <w:rsid w:val="00BC62E8"/>
    <w:rsid w:val="00BC67E3"/>
    <w:rsid w:val="00BC6B0E"/>
    <w:rsid w:val="00BC6C87"/>
    <w:rsid w:val="00BC6D12"/>
    <w:rsid w:val="00BC6E6B"/>
    <w:rsid w:val="00BC6F47"/>
    <w:rsid w:val="00BC70D7"/>
    <w:rsid w:val="00BC729E"/>
    <w:rsid w:val="00BC7741"/>
    <w:rsid w:val="00BC7A17"/>
    <w:rsid w:val="00BC7A26"/>
    <w:rsid w:val="00BD0389"/>
    <w:rsid w:val="00BD069B"/>
    <w:rsid w:val="00BD06D7"/>
    <w:rsid w:val="00BD0B43"/>
    <w:rsid w:val="00BD0C67"/>
    <w:rsid w:val="00BD0D25"/>
    <w:rsid w:val="00BD1023"/>
    <w:rsid w:val="00BD1586"/>
    <w:rsid w:val="00BD15B4"/>
    <w:rsid w:val="00BD1F8C"/>
    <w:rsid w:val="00BD265E"/>
    <w:rsid w:val="00BD26A7"/>
    <w:rsid w:val="00BD29C5"/>
    <w:rsid w:val="00BD2CE3"/>
    <w:rsid w:val="00BD2F01"/>
    <w:rsid w:val="00BD34AF"/>
    <w:rsid w:val="00BD34B1"/>
    <w:rsid w:val="00BD3BB0"/>
    <w:rsid w:val="00BD3D72"/>
    <w:rsid w:val="00BD3E1F"/>
    <w:rsid w:val="00BD3EF9"/>
    <w:rsid w:val="00BD4111"/>
    <w:rsid w:val="00BD4653"/>
    <w:rsid w:val="00BD49F6"/>
    <w:rsid w:val="00BD4AD1"/>
    <w:rsid w:val="00BD4DE0"/>
    <w:rsid w:val="00BD4FD1"/>
    <w:rsid w:val="00BD4FDF"/>
    <w:rsid w:val="00BD5118"/>
    <w:rsid w:val="00BD52C1"/>
    <w:rsid w:val="00BD537D"/>
    <w:rsid w:val="00BD54E4"/>
    <w:rsid w:val="00BD568A"/>
    <w:rsid w:val="00BD5748"/>
    <w:rsid w:val="00BD6238"/>
    <w:rsid w:val="00BD62E4"/>
    <w:rsid w:val="00BD63E2"/>
    <w:rsid w:val="00BD6512"/>
    <w:rsid w:val="00BD6AA0"/>
    <w:rsid w:val="00BD6AB0"/>
    <w:rsid w:val="00BD6BE5"/>
    <w:rsid w:val="00BD6CF4"/>
    <w:rsid w:val="00BD730B"/>
    <w:rsid w:val="00BD73B5"/>
    <w:rsid w:val="00BD73FA"/>
    <w:rsid w:val="00BD7551"/>
    <w:rsid w:val="00BD76B1"/>
    <w:rsid w:val="00BD788D"/>
    <w:rsid w:val="00BD7A6B"/>
    <w:rsid w:val="00BD7BC8"/>
    <w:rsid w:val="00BD7D6E"/>
    <w:rsid w:val="00BD7DBF"/>
    <w:rsid w:val="00BE0115"/>
    <w:rsid w:val="00BE03B2"/>
    <w:rsid w:val="00BE04C7"/>
    <w:rsid w:val="00BE05DF"/>
    <w:rsid w:val="00BE0AA3"/>
    <w:rsid w:val="00BE0BA9"/>
    <w:rsid w:val="00BE0D9F"/>
    <w:rsid w:val="00BE0E19"/>
    <w:rsid w:val="00BE0E4B"/>
    <w:rsid w:val="00BE1214"/>
    <w:rsid w:val="00BE1AB4"/>
    <w:rsid w:val="00BE1B40"/>
    <w:rsid w:val="00BE1B88"/>
    <w:rsid w:val="00BE1B99"/>
    <w:rsid w:val="00BE1DF1"/>
    <w:rsid w:val="00BE1EC5"/>
    <w:rsid w:val="00BE2241"/>
    <w:rsid w:val="00BE23EC"/>
    <w:rsid w:val="00BE2463"/>
    <w:rsid w:val="00BE299A"/>
    <w:rsid w:val="00BE2BC3"/>
    <w:rsid w:val="00BE2EC4"/>
    <w:rsid w:val="00BE35D7"/>
    <w:rsid w:val="00BE3D83"/>
    <w:rsid w:val="00BE3D84"/>
    <w:rsid w:val="00BE3DB8"/>
    <w:rsid w:val="00BE3DCF"/>
    <w:rsid w:val="00BE3E72"/>
    <w:rsid w:val="00BE440F"/>
    <w:rsid w:val="00BE4762"/>
    <w:rsid w:val="00BE481C"/>
    <w:rsid w:val="00BE48C3"/>
    <w:rsid w:val="00BE4BBA"/>
    <w:rsid w:val="00BE4CCC"/>
    <w:rsid w:val="00BE4E62"/>
    <w:rsid w:val="00BE4E71"/>
    <w:rsid w:val="00BE548A"/>
    <w:rsid w:val="00BE553C"/>
    <w:rsid w:val="00BE5566"/>
    <w:rsid w:val="00BE56FA"/>
    <w:rsid w:val="00BE571F"/>
    <w:rsid w:val="00BE57DA"/>
    <w:rsid w:val="00BE58A2"/>
    <w:rsid w:val="00BE58AF"/>
    <w:rsid w:val="00BE5C1E"/>
    <w:rsid w:val="00BE5C7A"/>
    <w:rsid w:val="00BE5F6A"/>
    <w:rsid w:val="00BE66BA"/>
    <w:rsid w:val="00BE68B5"/>
    <w:rsid w:val="00BE6BDA"/>
    <w:rsid w:val="00BE716E"/>
    <w:rsid w:val="00BE792C"/>
    <w:rsid w:val="00BE796B"/>
    <w:rsid w:val="00BE7B88"/>
    <w:rsid w:val="00BE7D21"/>
    <w:rsid w:val="00BE7FF2"/>
    <w:rsid w:val="00BF020B"/>
    <w:rsid w:val="00BF0E22"/>
    <w:rsid w:val="00BF0E51"/>
    <w:rsid w:val="00BF0EB9"/>
    <w:rsid w:val="00BF0EC4"/>
    <w:rsid w:val="00BF0F04"/>
    <w:rsid w:val="00BF13C0"/>
    <w:rsid w:val="00BF13CA"/>
    <w:rsid w:val="00BF1491"/>
    <w:rsid w:val="00BF14C6"/>
    <w:rsid w:val="00BF1670"/>
    <w:rsid w:val="00BF1FF5"/>
    <w:rsid w:val="00BF23AE"/>
    <w:rsid w:val="00BF23E7"/>
    <w:rsid w:val="00BF26BC"/>
    <w:rsid w:val="00BF2860"/>
    <w:rsid w:val="00BF289A"/>
    <w:rsid w:val="00BF28FA"/>
    <w:rsid w:val="00BF31BC"/>
    <w:rsid w:val="00BF3467"/>
    <w:rsid w:val="00BF346A"/>
    <w:rsid w:val="00BF3694"/>
    <w:rsid w:val="00BF378B"/>
    <w:rsid w:val="00BF3825"/>
    <w:rsid w:val="00BF3F3A"/>
    <w:rsid w:val="00BF4261"/>
    <w:rsid w:val="00BF44E8"/>
    <w:rsid w:val="00BF4508"/>
    <w:rsid w:val="00BF45B0"/>
    <w:rsid w:val="00BF470F"/>
    <w:rsid w:val="00BF473C"/>
    <w:rsid w:val="00BF474E"/>
    <w:rsid w:val="00BF47E1"/>
    <w:rsid w:val="00BF4864"/>
    <w:rsid w:val="00BF4956"/>
    <w:rsid w:val="00BF4A2A"/>
    <w:rsid w:val="00BF4D5E"/>
    <w:rsid w:val="00BF5102"/>
    <w:rsid w:val="00BF57A5"/>
    <w:rsid w:val="00BF57E1"/>
    <w:rsid w:val="00BF5B0D"/>
    <w:rsid w:val="00BF5C52"/>
    <w:rsid w:val="00BF5C72"/>
    <w:rsid w:val="00BF5CAC"/>
    <w:rsid w:val="00BF6149"/>
    <w:rsid w:val="00BF6514"/>
    <w:rsid w:val="00BF659D"/>
    <w:rsid w:val="00BF65C6"/>
    <w:rsid w:val="00BF65DB"/>
    <w:rsid w:val="00BF68FE"/>
    <w:rsid w:val="00BF690D"/>
    <w:rsid w:val="00BF6D3A"/>
    <w:rsid w:val="00BF6F07"/>
    <w:rsid w:val="00BF71E5"/>
    <w:rsid w:val="00BF7523"/>
    <w:rsid w:val="00BF76F1"/>
    <w:rsid w:val="00BF781D"/>
    <w:rsid w:val="00BF7A2E"/>
    <w:rsid w:val="00BF7AD0"/>
    <w:rsid w:val="00BF7C52"/>
    <w:rsid w:val="00C0015F"/>
    <w:rsid w:val="00C001E8"/>
    <w:rsid w:val="00C0030A"/>
    <w:rsid w:val="00C007E4"/>
    <w:rsid w:val="00C00B6B"/>
    <w:rsid w:val="00C00CA2"/>
    <w:rsid w:val="00C01456"/>
    <w:rsid w:val="00C017F6"/>
    <w:rsid w:val="00C01884"/>
    <w:rsid w:val="00C0197E"/>
    <w:rsid w:val="00C01A8A"/>
    <w:rsid w:val="00C01A8B"/>
    <w:rsid w:val="00C01BB9"/>
    <w:rsid w:val="00C01C6F"/>
    <w:rsid w:val="00C01EBC"/>
    <w:rsid w:val="00C020B8"/>
    <w:rsid w:val="00C02245"/>
    <w:rsid w:val="00C02413"/>
    <w:rsid w:val="00C03098"/>
    <w:rsid w:val="00C0337D"/>
    <w:rsid w:val="00C034CD"/>
    <w:rsid w:val="00C03721"/>
    <w:rsid w:val="00C03927"/>
    <w:rsid w:val="00C03B39"/>
    <w:rsid w:val="00C03D9D"/>
    <w:rsid w:val="00C04203"/>
    <w:rsid w:val="00C0428A"/>
    <w:rsid w:val="00C04649"/>
    <w:rsid w:val="00C046D3"/>
    <w:rsid w:val="00C04BD2"/>
    <w:rsid w:val="00C04C8B"/>
    <w:rsid w:val="00C051E6"/>
    <w:rsid w:val="00C05239"/>
    <w:rsid w:val="00C054A2"/>
    <w:rsid w:val="00C05682"/>
    <w:rsid w:val="00C058F7"/>
    <w:rsid w:val="00C059AF"/>
    <w:rsid w:val="00C05D32"/>
    <w:rsid w:val="00C05FBA"/>
    <w:rsid w:val="00C06361"/>
    <w:rsid w:val="00C06476"/>
    <w:rsid w:val="00C06970"/>
    <w:rsid w:val="00C06A69"/>
    <w:rsid w:val="00C06ACB"/>
    <w:rsid w:val="00C06BC3"/>
    <w:rsid w:val="00C06D77"/>
    <w:rsid w:val="00C07055"/>
    <w:rsid w:val="00C07578"/>
    <w:rsid w:val="00C075D2"/>
    <w:rsid w:val="00C07714"/>
    <w:rsid w:val="00C07883"/>
    <w:rsid w:val="00C078F9"/>
    <w:rsid w:val="00C07B43"/>
    <w:rsid w:val="00C07DEB"/>
    <w:rsid w:val="00C07E52"/>
    <w:rsid w:val="00C100E2"/>
    <w:rsid w:val="00C103A4"/>
    <w:rsid w:val="00C1058B"/>
    <w:rsid w:val="00C108AA"/>
    <w:rsid w:val="00C1096B"/>
    <w:rsid w:val="00C1099D"/>
    <w:rsid w:val="00C10E1C"/>
    <w:rsid w:val="00C1131D"/>
    <w:rsid w:val="00C116BC"/>
    <w:rsid w:val="00C116D9"/>
    <w:rsid w:val="00C1174A"/>
    <w:rsid w:val="00C11C5E"/>
    <w:rsid w:val="00C125AC"/>
    <w:rsid w:val="00C12817"/>
    <w:rsid w:val="00C1281D"/>
    <w:rsid w:val="00C12B8C"/>
    <w:rsid w:val="00C12CD8"/>
    <w:rsid w:val="00C12E08"/>
    <w:rsid w:val="00C132B5"/>
    <w:rsid w:val="00C13ED1"/>
    <w:rsid w:val="00C14204"/>
    <w:rsid w:val="00C1426A"/>
    <w:rsid w:val="00C142DA"/>
    <w:rsid w:val="00C1430E"/>
    <w:rsid w:val="00C14579"/>
    <w:rsid w:val="00C146D0"/>
    <w:rsid w:val="00C14E28"/>
    <w:rsid w:val="00C1502B"/>
    <w:rsid w:val="00C150A7"/>
    <w:rsid w:val="00C15121"/>
    <w:rsid w:val="00C15302"/>
    <w:rsid w:val="00C1536A"/>
    <w:rsid w:val="00C1552E"/>
    <w:rsid w:val="00C15897"/>
    <w:rsid w:val="00C15D0E"/>
    <w:rsid w:val="00C15F6F"/>
    <w:rsid w:val="00C1667C"/>
    <w:rsid w:val="00C166B3"/>
    <w:rsid w:val="00C166CB"/>
    <w:rsid w:val="00C16743"/>
    <w:rsid w:val="00C16746"/>
    <w:rsid w:val="00C16949"/>
    <w:rsid w:val="00C16A9F"/>
    <w:rsid w:val="00C16D70"/>
    <w:rsid w:val="00C16EE7"/>
    <w:rsid w:val="00C1739B"/>
    <w:rsid w:val="00C178EB"/>
    <w:rsid w:val="00C1798F"/>
    <w:rsid w:val="00C179DF"/>
    <w:rsid w:val="00C17F05"/>
    <w:rsid w:val="00C20004"/>
    <w:rsid w:val="00C20245"/>
    <w:rsid w:val="00C2042D"/>
    <w:rsid w:val="00C207D3"/>
    <w:rsid w:val="00C20940"/>
    <w:rsid w:val="00C20956"/>
    <w:rsid w:val="00C2099D"/>
    <w:rsid w:val="00C20C21"/>
    <w:rsid w:val="00C20CC9"/>
    <w:rsid w:val="00C20CD6"/>
    <w:rsid w:val="00C20D43"/>
    <w:rsid w:val="00C20F68"/>
    <w:rsid w:val="00C2139D"/>
    <w:rsid w:val="00C214A4"/>
    <w:rsid w:val="00C21571"/>
    <w:rsid w:val="00C215C3"/>
    <w:rsid w:val="00C216AE"/>
    <w:rsid w:val="00C219B0"/>
    <w:rsid w:val="00C21A5F"/>
    <w:rsid w:val="00C21F2E"/>
    <w:rsid w:val="00C22094"/>
    <w:rsid w:val="00C22106"/>
    <w:rsid w:val="00C22681"/>
    <w:rsid w:val="00C227F1"/>
    <w:rsid w:val="00C22D68"/>
    <w:rsid w:val="00C22FDF"/>
    <w:rsid w:val="00C23107"/>
    <w:rsid w:val="00C2323F"/>
    <w:rsid w:val="00C23491"/>
    <w:rsid w:val="00C23738"/>
    <w:rsid w:val="00C23991"/>
    <w:rsid w:val="00C23BC6"/>
    <w:rsid w:val="00C23C6B"/>
    <w:rsid w:val="00C23E67"/>
    <w:rsid w:val="00C23F3A"/>
    <w:rsid w:val="00C24151"/>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60AE"/>
    <w:rsid w:val="00C26902"/>
    <w:rsid w:val="00C26DB3"/>
    <w:rsid w:val="00C26F2F"/>
    <w:rsid w:val="00C26FB6"/>
    <w:rsid w:val="00C2727C"/>
    <w:rsid w:val="00C27360"/>
    <w:rsid w:val="00C27697"/>
    <w:rsid w:val="00C277CE"/>
    <w:rsid w:val="00C27930"/>
    <w:rsid w:val="00C2793F"/>
    <w:rsid w:val="00C27ABF"/>
    <w:rsid w:val="00C27EF5"/>
    <w:rsid w:val="00C30180"/>
    <w:rsid w:val="00C30181"/>
    <w:rsid w:val="00C301C0"/>
    <w:rsid w:val="00C301C9"/>
    <w:rsid w:val="00C303A4"/>
    <w:rsid w:val="00C30563"/>
    <w:rsid w:val="00C3059A"/>
    <w:rsid w:val="00C305CC"/>
    <w:rsid w:val="00C30636"/>
    <w:rsid w:val="00C30821"/>
    <w:rsid w:val="00C30D6A"/>
    <w:rsid w:val="00C30DE5"/>
    <w:rsid w:val="00C30E5C"/>
    <w:rsid w:val="00C30FEC"/>
    <w:rsid w:val="00C30FEF"/>
    <w:rsid w:val="00C31110"/>
    <w:rsid w:val="00C31B2B"/>
    <w:rsid w:val="00C31D85"/>
    <w:rsid w:val="00C31F8A"/>
    <w:rsid w:val="00C32258"/>
    <w:rsid w:val="00C32473"/>
    <w:rsid w:val="00C325D3"/>
    <w:rsid w:val="00C328D5"/>
    <w:rsid w:val="00C32E13"/>
    <w:rsid w:val="00C330CD"/>
    <w:rsid w:val="00C33290"/>
    <w:rsid w:val="00C3335C"/>
    <w:rsid w:val="00C335FD"/>
    <w:rsid w:val="00C339CA"/>
    <w:rsid w:val="00C34B9D"/>
    <w:rsid w:val="00C34F61"/>
    <w:rsid w:val="00C3514A"/>
    <w:rsid w:val="00C35757"/>
    <w:rsid w:val="00C359C8"/>
    <w:rsid w:val="00C35DD8"/>
    <w:rsid w:val="00C35DEC"/>
    <w:rsid w:val="00C36020"/>
    <w:rsid w:val="00C362D3"/>
    <w:rsid w:val="00C3636D"/>
    <w:rsid w:val="00C3637E"/>
    <w:rsid w:val="00C3681E"/>
    <w:rsid w:val="00C368E9"/>
    <w:rsid w:val="00C36BC6"/>
    <w:rsid w:val="00C36F5B"/>
    <w:rsid w:val="00C37187"/>
    <w:rsid w:val="00C3776A"/>
    <w:rsid w:val="00C37F8A"/>
    <w:rsid w:val="00C40260"/>
    <w:rsid w:val="00C4060D"/>
    <w:rsid w:val="00C40646"/>
    <w:rsid w:val="00C4071C"/>
    <w:rsid w:val="00C408B4"/>
    <w:rsid w:val="00C4096A"/>
    <w:rsid w:val="00C40C31"/>
    <w:rsid w:val="00C40DFD"/>
    <w:rsid w:val="00C40FA6"/>
    <w:rsid w:val="00C410B4"/>
    <w:rsid w:val="00C41870"/>
    <w:rsid w:val="00C41A13"/>
    <w:rsid w:val="00C41DD4"/>
    <w:rsid w:val="00C41FC9"/>
    <w:rsid w:val="00C42006"/>
    <w:rsid w:val="00C421D6"/>
    <w:rsid w:val="00C424AE"/>
    <w:rsid w:val="00C42613"/>
    <w:rsid w:val="00C4272B"/>
    <w:rsid w:val="00C4282A"/>
    <w:rsid w:val="00C429D0"/>
    <w:rsid w:val="00C42BB5"/>
    <w:rsid w:val="00C42F02"/>
    <w:rsid w:val="00C431DF"/>
    <w:rsid w:val="00C431F4"/>
    <w:rsid w:val="00C4323E"/>
    <w:rsid w:val="00C4353C"/>
    <w:rsid w:val="00C43992"/>
    <w:rsid w:val="00C43B66"/>
    <w:rsid w:val="00C43BBC"/>
    <w:rsid w:val="00C43D94"/>
    <w:rsid w:val="00C44816"/>
    <w:rsid w:val="00C449D1"/>
    <w:rsid w:val="00C44BA7"/>
    <w:rsid w:val="00C45099"/>
    <w:rsid w:val="00C451DD"/>
    <w:rsid w:val="00C4531B"/>
    <w:rsid w:val="00C4541C"/>
    <w:rsid w:val="00C4597C"/>
    <w:rsid w:val="00C45EB9"/>
    <w:rsid w:val="00C46221"/>
    <w:rsid w:val="00C46656"/>
    <w:rsid w:val="00C4692E"/>
    <w:rsid w:val="00C46D4F"/>
    <w:rsid w:val="00C47141"/>
    <w:rsid w:val="00C47324"/>
    <w:rsid w:val="00C47609"/>
    <w:rsid w:val="00C47F8D"/>
    <w:rsid w:val="00C47FAC"/>
    <w:rsid w:val="00C50059"/>
    <w:rsid w:val="00C502C1"/>
    <w:rsid w:val="00C5060E"/>
    <w:rsid w:val="00C50647"/>
    <w:rsid w:val="00C50C7D"/>
    <w:rsid w:val="00C51547"/>
    <w:rsid w:val="00C5163C"/>
    <w:rsid w:val="00C517A9"/>
    <w:rsid w:val="00C51846"/>
    <w:rsid w:val="00C51A0A"/>
    <w:rsid w:val="00C51BCF"/>
    <w:rsid w:val="00C51CA9"/>
    <w:rsid w:val="00C51E2C"/>
    <w:rsid w:val="00C51E7F"/>
    <w:rsid w:val="00C52178"/>
    <w:rsid w:val="00C52856"/>
    <w:rsid w:val="00C52A9C"/>
    <w:rsid w:val="00C52C22"/>
    <w:rsid w:val="00C52C91"/>
    <w:rsid w:val="00C52EC1"/>
    <w:rsid w:val="00C52F32"/>
    <w:rsid w:val="00C53126"/>
    <w:rsid w:val="00C531D2"/>
    <w:rsid w:val="00C5323C"/>
    <w:rsid w:val="00C536D4"/>
    <w:rsid w:val="00C5397B"/>
    <w:rsid w:val="00C53BB9"/>
    <w:rsid w:val="00C53D64"/>
    <w:rsid w:val="00C5415A"/>
    <w:rsid w:val="00C543BC"/>
    <w:rsid w:val="00C5457B"/>
    <w:rsid w:val="00C546AC"/>
    <w:rsid w:val="00C546C4"/>
    <w:rsid w:val="00C546CC"/>
    <w:rsid w:val="00C54988"/>
    <w:rsid w:val="00C54BEA"/>
    <w:rsid w:val="00C54DD3"/>
    <w:rsid w:val="00C5514D"/>
    <w:rsid w:val="00C554E2"/>
    <w:rsid w:val="00C554ED"/>
    <w:rsid w:val="00C5584E"/>
    <w:rsid w:val="00C5584F"/>
    <w:rsid w:val="00C55A36"/>
    <w:rsid w:val="00C55B0F"/>
    <w:rsid w:val="00C55D11"/>
    <w:rsid w:val="00C560AB"/>
    <w:rsid w:val="00C5634F"/>
    <w:rsid w:val="00C563AC"/>
    <w:rsid w:val="00C56441"/>
    <w:rsid w:val="00C5659F"/>
    <w:rsid w:val="00C567D2"/>
    <w:rsid w:val="00C56996"/>
    <w:rsid w:val="00C56A93"/>
    <w:rsid w:val="00C56BBE"/>
    <w:rsid w:val="00C57432"/>
    <w:rsid w:val="00C57496"/>
    <w:rsid w:val="00C57564"/>
    <w:rsid w:val="00C575C1"/>
    <w:rsid w:val="00C5792C"/>
    <w:rsid w:val="00C57A1D"/>
    <w:rsid w:val="00C57CD3"/>
    <w:rsid w:val="00C57F7C"/>
    <w:rsid w:val="00C602F2"/>
    <w:rsid w:val="00C6057C"/>
    <w:rsid w:val="00C611E4"/>
    <w:rsid w:val="00C6129D"/>
    <w:rsid w:val="00C61395"/>
    <w:rsid w:val="00C61653"/>
    <w:rsid w:val="00C61A08"/>
    <w:rsid w:val="00C61BC5"/>
    <w:rsid w:val="00C61BC7"/>
    <w:rsid w:val="00C61D0E"/>
    <w:rsid w:val="00C61F0B"/>
    <w:rsid w:val="00C61F3B"/>
    <w:rsid w:val="00C62597"/>
    <w:rsid w:val="00C62663"/>
    <w:rsid w:val="00C62736"/>
    <w:rsid w:val="00C62796"/>
    <w:rsid w:val="00C627D3"/>
    <w:rsid w:val="00C6290B"/>
    <w:rsid w:val="00C63B58"/>
    <w:rsid w:val="00C63DB0"/>
    <w:rsid w:val="00C64015"/>
    <w:rsid w:val="00C644A2"/>
    <w:rsid w:val="00C646C6"/>
    <w:rsid w:val="00C647C6"/>
    <w:rsid w:val="00C64DEE"/>
    <w:rsid w:val="00C650FA"/>
    <w:rsid w:val="00C6564F"/>
    <w:rsid w:val="00C65677"/>
    <w:rsid w:val="00C65AD2"/>
    <w:rsid w:val="00C65E3D"/>
    <w:rsid w:val="00C65EB4"/>
    <w:rsid w:val="00C663D7"/>
    <w:rsid w:val="00C664A5"/>
    <w:rsid w:val="00C667AA"/>
    <w:rsid w:val="00C669D3"/>
    <w:rsid w:val="00C66AFC"/>
    <w:rsid w:val="00C66C1B"/>
    <w:rsid w:val="00C66C26"/>
    <w:rsid w:val="00C66C78"/>
    <w:rsid w:val="00C66F2A"/>
    <w:rsid w:val="00C66FDC"/>
    <w:rsid w:val="00C6711A"/>
    <w:rsid w:val="00C671A1"/>
    <w:rsid w:val="00C67285"/>
    <w:rsid w:val="00C67628"/>
    <w:rsid w:val="00C67793"/>
    <w:rsid w:val="00C679A0"/>
    <w:rsid w:val="00C679B1"/>
    <w:rsid w:val="00C67FAE"/>
    <w:rsid w:val="00C70087"/>
    <w:rsid w:val="00C70513"/>
    <w:rsid w:val="00C706DE"/>
    <w:rsid w:val="00C7093E"/>
    <w:rsid w:val="00C70A4F"/>
    <w:rsid w:val="00C70ADE"/>
    <w:rsid w:val="00C70AE0"/>
    <w:rsid w:val="00C70F7A"/>
    <w:rsid w:val="00C71080"/>
    <w:rsid w:val="00C713DE"/>
    <w:rsid w:val="00C71FDB"/>
    <w:rsid w:val="00C72095"/>
    <w:rsid w:val="00C724C1"/>
    <w:rsid w:val="00C72585"/>
    <w:rsid w:val="00C72753"/>
    <w:rsid w:val="00C72949"/>
    <w:rsid w:val="00C72A5D"/>
    <w:rsid w:val="00C72B77"/>
    <w:rsid w:val="00C72C7E"/>
    <w:rsid w:val="00C72DA8"/>
    <w:rsid w:val="00C72DBD"/>
    <w:rsid w:val="00C72F6D"/>
    <w:rsid w:val="00C7300C"/>
    <w:rsid w:val="00C73136"/>
    <w:rsid w:val="00C734A6"/>
    <w:rsid w:val="00C73E3F"/>
    <w:rsid w:val="00C7443E"/>
    <w:rsid w:val="00C74665"/>
    <w:rsid w:val="00C74A8F"/>
    <w:rsid w:val="00C74C09"/>
    <w:rsid w:val="00C74D6B"/>
    <w:rsid w:val="00C7515D"/>
    <w:rsid w:val="00C753B4"/>
    <w:rsid w:val="00C758AD"/>
    <w:rsid w:val="00C75935"/>
    <w:rsid w:val="00C75A21"/>
    <w:rsid w:val="00C75AC3"/>
    <w:rsid w:val="00C75DE1"/>
    <w:rsid w:val="00C75ECA"/>
    <w:rsid w:val="00C7607B"/>
    <w:rsid w:val="00C7607D"/>
    <w:rsid w:val="00C7609C"/>
    <w:rsid w:val="00C763D4"/>
    <w:rsid w:val="00C763F3"/>
    <w:rsid w:val="00C763FA"/>
    <w:rsid w:val="00C76DFD"/>
    <w:rsid w:val="00C77073"/>
    <w:rsid w:val="00C774DE"/>
    <w:rsid w:val="00C77573"/>
    <w:rsid w:val="00C77A6A"/>
    <w:rsid w:val="00C77BCF"/>
    <w:rsid w:val="00C77E38"/>
    <w:rsid w:val="00C80316"/>
    <w:rsid w:val="00C80459"/>
    <w:rsid w:val="00C80BE4"/>
    <w:rsid w:val="00C80D45"/>
    <w:rsid w:val="00C80DED"/>
    <w:rsid w:val="00C81085"/>
    <w:rsid w:val="00C81253"/>
    <w:rsid w:val="00C815F5"/>
    <w:rsid w:val="00C81BB5"/>
    <w:rsid w:val="00C81CB9"/>
    <w:rsid w:val="00C81CCE"/>
    <w:rsid w:val="00C81E82"/>
    <w:rsid w:val="00C8224C"/>
    <w:rsid w:val="00C8229F"/>
    <w:rsid w:val="00C82435"/>
    <w:rsid w:val="00C82600"/>
    <w:rsid w:val="00C82939"/>
    <w:rsid w:val="00C82980"/>
    <w:rsid w:val="00C82993"/>
    <w:rsid w:val="00C82A82"/>
    <w:rsid w:val="00C82AD7"/>
    <w:rsid w:val="00C82E31"/>
    <w:rsid w:val="00C83782"/>
    <w:rsid w:val="00C83A33"/>
    <w:rsid w:val="00C842CB"/>
    <w:rsid w:val="00C842CC"/>
    <w:rsid w:val="00C84479"/>
    <w:rsid w:val="00C8493B"/>
    <w:rsid w:val="00C84C16"/>
    <w:rsid w:val="00C84C36"/>
    <w:rsid w:val="00C84CD0"/>
    <w:rsid w:val="00C84D8F"/>
    <w:rsid w:val="00C84E65"/>
    <w:rsid w:val="00C84EB1"/>
    <w:rsid w:val="00C84FB3"/>
    <w:rsid w:val="00C8515C"/>
    <w:rsid w:val="00C85282"/>
    <w:rsid w:val="00C85547"/>
    <w:rsid w:val="00C858D8"/>
    <w:rsid w:val="00C865B0"/>
    <w:rsid w:val="00C86A61"/>
    <w:rsid w:val="00C86E6B"/>
    <w:rsid w:val="00C86FC5"/>
    <w:rsid w:val="00C87884"/>
    <w:rsid w:val="00C87CCD"/>
    <w:rsid w:val="00C87CDC"/>
    <w:rsid w:val="00C87E61"/>
    <w:rsid w:val="00C87EC3"/>
    <w:rsid w:val="00C90016"/>
    <w:rsid w:val="00C9015C"/>
    <w:rsid w:val="00C904D5"/>
    <w:rsid w:val="00C905F4"/>
    <w:rsid w:val="00C9080C"/>
    <w:rsid w:val="00C90A1E"/>
    <w:rsid w:val="00C90B3A"/>
    <w:rsid w:val="00C90CBB"/>
    <w:rsid w:val="00C90D6B"/>
    <w:rsid w:val="00C90E03"/>
    <w:rsid w:val="00C90E48"/>
    <w:rsid w:val="00C90E80"/>
    <w:rsid w:val="00C90F5D"/>
    <w:rsid w:val="00C9103F"/>
    <w:rsid w:val="00C911A0"/>
    <w:rsid w:val="00C913D5"/>
    <w:rsid w:val="00C91607"/>
    <w:rsid w:val="00C9170A"/>
    <w:rsid w:val="00C91BB3"/>
    <w:rsid w:val="00C91CCF"/>
    <w:rsid w:val="00C91F92"/>
    <w:rsid w:val="00C91FCE"/>
    <w:rsid w:val="00C9281E"/>
    <w:rsid w:val="00C92AF3"/>
    <w:rsid w:val="00C93027"/>
    <w:rsid w:val="00C931E5"/>
    <w:rsid w:val="00C93365"/>
    <w:rsid w:val="00C93501"/>
    <w:rsid w:val="00C938C3"/>
    <w:rsid w:val="00C9412E"/>
    <w:rsid w:val="00C94131"/>
    <w:rsid w:val="00C9447A"/>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414"/>
    <w:rsid w:val="00C96737"/>
    <w:rsid w:val="00C96B4E"/>
    <w:rsid w:val="00C96B53"/>
    <w:rsid w:val="00C96BEC"/>
    <w:rsid w:val="00C96F2A"/>
    <w:rsid w:val="00C97095"/>
    <w:rsid w:val="00C971A5"/>
    <w:rsid w:val="00C97225"/>
    <w:rsid w:val="00C9732A"/>
    <w:rsid w:val="00C974FB"/>
    <w:rsid w:val="00CA0167"/>
    <w:rsid w:val="00CA0173"/>
    <w:rsid w:val="00CA0649"/>
    <w:rsid w:val="00CA0764"/>
    <w:rsid w:val="00CA0838"/>
    <w:rsid w:val="00CA0CF2"/>
    <w:rsid w:val="00CA0DF1"/>
    <w:rsid w:val="00CA0E24"/>
    <w:rsid w:val="00CA0EEF"/>
    <w:rsid w:val="00CA17C3"/>
    <w:rsid w:val="00CA1A70"/>
    <w:rsid w:val="00CA1BFC"/>
    <w:rsid w:val="00CA1C3B"/>
    <w:rsid w:val="00CA1E17"/>
    <w:rsid w:val="00CA2086"/>
    <w:rsid w:val="00CA25E0"/>
    <w:rsid w:val="00CA28D5"/>
    <w:rsid w:val="00CA2A36"/>
    <w:rsid w:val="00CA2D15"/>
    <w:rsid w:val="00CA2EA9"/>
    <w:rsid w:val="00CA30BC"/>
    <w:rsid w:val="00CA30F7"/>
    <w:rsid w:val="00CA31C7"/>
    <w:rsid w:val="00CA3259"/>
    <w:rsid w:val="00CA3455"/>
    <w:rsid w:val="00CA34D9"/>
    <w:rsid w:val="00CA3907"/>
    <w:rsid w:val="00CA397E"/>
    <w:rsid w:val="00CA3BEC"/>
    <w:rsid w:val="00CA3CC9"/>
    <w:rsid w:val="00CA3E2B"/>
    <w:rsid w:val="00CA4059"/>
    <w:rsid w:val="00CA4155"/>
    <w:rsid w:val="00CA41C8"/>
    <w:rsid w:val="00CA454D"/>
    <w:rsid w:val="00CA4C88"/>
    <w:rsid w:val="00CA4D88"/>
    <w:rsid w:val="00CA4DF3"/>
    <w:rsid w:val="00CA5110"/>
    <w:rsid w:val="00CA53A6"/>
    <w:rsid w:val="00CA53B2"/>
    <w:rsid w:val="00CA5404"/>
    <w:rsid w:val="00CA5594"/>
    <w:rsid w:val="00CA5624"/>
    <w:rsid w:val="00CA56FE"/>
    <w:rsid w:val="00CA5CB4"/>
    <w:rsid w:val="00CA613D"/>
    <w:rsid w:val="00CA62F6"/>
    <w:rsid w:val="00CA68D2"/>
    <w:rsid w:val="00CA6C3F"/>
    <w:rsid w:val="00CA6F1F"/>
    <w:rsid w:val="00CA7054"/>
    <w:rsid w:val="00CA7063"/>
    <w:rsid w:val="00CA7165"/>
    <w:rsid w:val="00CA746E"/>
    <w:rsid w:val="00CA752D"/>
    <w:rsid w:val="00CA759B"/>
    <w:rsid w:val="00CB0057"/>
    <w:rsid w:val="00CB0167"/>
    <w:rsid w:val="00CB07F4"/>
    <w:rsid w:val="00CB083E"/>
    <w:rsid w:val="00CB09A4"/>
    <w:rsid w:val="00CB0E67"/>
    <w:rsid w:val="00CB1195"/>
    <w:rsid w:val="00CB11D3"/>
    <w:rsid w:val="00CB1258"/>
    <w:rsid w:val="00CB1284"/>
    <w:rsid w:val="00CB144B"/>
    <w:rsid w:val="00CB1766"/>
    <w:rsid w:val="00CB181F"/>
    <w:rsid w:val="00CB1A02"/>
    <w:rsid w:val="00CB1BC9"/>
    <w:rsid w:val="00CB1C96"/>
    <w:rsid w:val="00CB2136"/>
    <w:rsid w:val="00CB21D4"/>
    <w:rsid w:val="00CB2300"/>
    <w:rsid w:val="00CB2310"/>
    <w:rsid w:val="00CB2412"/>
    <w:rsid w:val="00CB2CE8"/>
    <w:rsid w:val="00CB2D29"/>
    <w:rsid w:val="00CB32A2"/>
    <w:rsid w:val="00CB36CD"/>
    <w:rsid w:val="00CB37A8"/>
    <w:rsid w:val="00CB3BF0"/>
    <w:rsid w:val="00CB3C7B"/>
    <w:rsid w:val="00CB3E21"/>
    <w:rsid w:val="00CB4204"/>
    <w:rsid w:val="00CB420E"/>
    <w:rsid w:val="00CB44FF"/>
    <w:rsid w:val="00CB48E4"/>
    <w:rsid w:val="00CB4FD6"/>
    <w:rsid w:val="00CB5491"/>
    <w:rsid w:val="00CB54A1"/>
    <w:rsid w:val="00CB56C8"/>
    <w:rsid w:val="00CB57D4"/>
    <w:rsid w:val="00CB5CE5"/>
    <w:rsid w:val="00CB5E52"/>
    <w:rsid w:val="00CB5FC8"/>
    <w:rsid w:val="00CB608E"/>
    <w:rsid w:val="00CB6427"/>
    <w:rsid w:val="00CB65E1"/>
    <w:rsid w:val="00CB679A"/>
    <w:rsid w:val="00CB67AD"/>
    <w:rsid w:val="00CB6A51"/>
    <w:rsid w:val="00CB6C2C"/>
    <w:rsid w:val="00CB6F65"/>
    <w:rsid w:val="00CB7542"/>
    <w:rsid w:val="00CB7B34"/>
    <w:rsid w:val="00CB7CC0"/>
    <w:rsid w:val="00CB7D64"/>
    <w:rsid w:val="00CC002A"/>
    <w:rsid w:val="00CC012E"/>
    <w:rsid w:val="00CC01A3"/>
    <w:rsid w:val="00CC05BE"/>
    <w:rsid w:val="00CC06B4"/>
    <w:rsid w:val="00CC09CA"/>
    <w:rsid w:val="00CC0BDB"/>
    <w:rsid w:val="00CC0EBF"/>
    <w:rsid w:val="00CC10EE"/>
    <w:rsid w:val="00CC166D"/>
    <w:rsid w:val="00CC179B"/>
    <w:rsid w:val="00CC18FD"/>
    <w:rsid w:val="00CC1959"/>
    <w:rsid w:val="00CC2388"/>
    <w:rsid w:val="00CC2A82"/>
    <w:rsid w:val="00CC2DF0"/>
    <w:rsid w:val="00CC3377"/>
    <w:rsid w:val="00CC34DC"/>
    <w:rsid w:val="00CC3659"/>
    <w:rsid w:val="00CC3784"/>
    <w:rsid w:val="00CC3ADB"/>
    <w:rsid w:val="00CC3C81"/>
    <w:rsid w:val="00CC3E4C"/>
    <w:rsid w:val="00CC40CF"/>
    <w:rsid w:val="00CC4366"/>
    <w:rsid w:val="00CC4402"/>
    <w:rsid w:val="00CC46D1"/>
    <w:rsid w:val="00CC48C7"/>
    <w:rsid w:val="00CC48E2"/>
    <w:rsid w:val="00CC4AA0"/>
    <w:rsid w:val="00CC4EE9"/>
    <w:rsid w:val="00CC4FE0"/>
    <w:rsid w:val="00CC51A6"/>
    <w:rsid w:val="00CC535F"/>
    <w:rsid w:val="00CC54FD"/>
    <w:rsid w:val="00CC5671"/>
    <w:rsid w:val="00CC58FA"/>
    <w:rsid w:val="00CC5CAB"/>
    <w:rsid w:val="00CC5D50"/>
    <w:rsid w:val="00CC5E83"/>
    <w:rsid w:val="00CC6048"/>
    <w:rsid w:val="00CC62F6"/>
    <w:rsid w:val="00CC6372"/>
    <w:rsid w:val="00CC64BA"/>
    <w:rsid w:val="00CC6A46"/>
    <w:rsid w:val="00CC6C6D"/>
    <w:rsid w:val="00CC6D7B"/>
    <w:rsid w:val="00CC7135"/>
    <w:rsid w:val="00CC72D4"/>
    <w:rsid w:val="00CC78D8"/>
    <w:rsid w:val="00CC79B0"/>
    <w:rsid w:val="00CC7C5E"/>
    <w:rsid w:val="00CC7CE3"/>
    <w:rsid w:val="00CD0355"/>
    <w:rsid w:val="00CD0776"/>
    <w:rsid w:val="00CD0A4A"/>
    <w:rsid w:val="00CD0AD2"/>
    <w:rsid w:val="00CD0C6C"/>
    <w:rsid w:val="00CD1250"/>
    <w:rsid w:val="00CD1635"/>
    <w:rsid w:val="00CD1B4D"/>
    <w:rsid w:val="00CD1CD2"/>
    <w:rsid w:val="00CD1E00"/>
    <w:rsid w:val="00CD22E7"/>
    <w:rsid w:val="00CD253A"/>
    <w:rsid w:val="00CD25F9"/>
    <w:rsid w:val="00CD28FD"/>
    <w:rsid w:val="00CD2A46"/>
    <w:rsid w:val="00CD2EE2"/>
    <w:rsid w:val="00CD2FFA"/>
    <w:rsid w:val="00CD3051"/>
    <w:rsid w:val="00CD3149"/>
    <w:rsid w:val="00CD341E"/>
    <w:rsid w:val="00CD3494"/>
    <w:rsid w:val="00CD39C5"/>
    <w:rsid w:val="00CD3A5F"/>
    <w:rsid w:val="00CD3D41"/>
    <w:rsid w:val="00CD401D"/>
    <w:rsid w:val="00CD4337"/>
    <w:rsid w:val="00CD48C1"/>
    <w:rsid w:val="00CD4971"/>
    <w:rsid w:val="00CD4A72"/>
    <w:rsid w:val="00CD4B11"/>
    <w:rsid w:val="00CD4D67"/>
    <w:rsid w:val="00CD4E59"/>
    <w:rsid w:val="00CD5024"/>
    <w:rsid w:val="00CD5057"/>
    <w:rsid w:val="00CD5348"/>
    <w:rsid w:val="00CD53B5"/>
    <w:rsid w:val="00CD56EB"/>
    <w:rsid w:val="00CD58AB"/>
    <w:rsid w:val="00CD5EC5"/>
    <w:rsid w:val="00CD5FE4"/>
    <w:rsid w:val="00CD6224"/>
    <w:rsid w:val="00CD62C7"/>
    <w:rsid w:val="00CD640C"/>
    <w:rsid w:val="00CD640E"/>
    <w:rsid w:val="00CD667B"/>
    <w:rsid w:val="00CD67FE"/>
    <w:rsid w:val="00CD686B"/>
    <w:rsid w:val="00CD6926"/>
    <w:rsid w:val="00CD693D"/>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6CB"/>
    <w:rsid w:val="00CE08D8"/>
    <w:rsid w:val="00CE0BA5"/>
    <w:rsid w:val="00CE0E74"/>
    <w:rsid w:val="00CE17F6"/>
    <w:rsid w:val="00CE1926"/>
    <w:rsid w:val="00CE19B8"/>
    <w:rsid w:val="00CE19EE"/>
    <w:rsid w:val="00CE1A01"/>
    <w:rsid w:val="00CE1A0A"/>
    <w:rsid w:val="00CE2EE3"/>
    <w:rsid w:val="00CE3458"/>
    <w:rsid w:val="00CE3675"/>
    <w:rsid w:val="00CE3BFF"/>
    <w:rsid w:val="00CE42F7"/>
    <w:rsid w:val="00CE48A2"/>
    <w:rsid w:val="00CE4D2B"/>
    <w:rsid w:val="00CE5340"/>
    <w:rsid w:val="00CE54FE"/>
    <w:rsid w:val="00CE55F4"/>
    <w:rsid w:val="00CE570C"/>
    <w:rsid w:val="00CE57FD"/>
    <w:rsid w:val="00CE58F7"/>
    <w:rsid w:val="00CE59C3"/>
    <w:rsid w:val="00CE5AFB"/>
    <w:rsid w:val="00CE5F00"/>
    <w:rsid w:val="00CE5F80"/>
    <w:rsid w:val="00CE60B3"/>
    <w:rsid w:val="00CE6683"/>
    <w:rsid w:val="00CE692C"/>
    <w:rsid w:val="00CE6DD3"/>
    <w:rsid w:val="00CE6E06"/>
    <w:rsid w:val="00CE711F"/>
    <w:rsid w:val="00CE7136"/>
    <w:rsid w:val="00CE752C"/>
    <w:rsid w:val="00CE7698"/>
    <w:rsid w:val="00CE7988"/>
    <w:rsid w:val="00CE798C"/>
    <w:rsid w:val="00CE7A92"/>
    <w:rsid w:val="00CE7EAE"/>
    <w:rsid w:val="00CF0269"/>
    <w:rsid w:val="00CF029A"/>
    <w:rsid w:val="00CF04A8"/>
    <w:rsid w:val="00CF0587"/>
    <w:rsid w:val="00CF0672"/>
    <w:rsid w:val="00CF0743"/>
    <w:rsid w:val="00CF0DF0"/>
    <w:rsid w:val="00CF1884"/>
    <w:rsid w:val="00CF1B7C"/>
    <w:rsid w:val="00CF21A9"/>
    <w:rsid w:val="00CF2621"/>
    <w:rsid w:val="00CF29CC"/>
    <w:rsid w:val="00CF33F5"/>
    <w:rsid w:val="00CF342B"/>
    <w:rsid w:val="00CF3722"/>
    <w:rsid w:val="00CF3CDE"/>
    <w:rsid w:val="00CF3DCF"/>
    <w:rsid w:val="00CF4182"/>
    <w:rsid w:val="00CF4195"/>
    <w:rsid w:val="00CF4A3D"/>
    <w:rsid w:val="00CF4B48"/>
    <w:rsid w:val="00CF4DF6"/>
    <w:rsid w:val="00CF4E57"/>
    <w:rsid w:val="00CF51BE"/>
    <w:rsid w:val="00CF5208"/>
    <w:rsid w:val="00CF5723"/>
    <w:rsid w:val="00CF5F51"/>
    <w:rsid w:val="00CF6156"/>
    <w:rsid w:val="00CF633D"/>
    <w:rsid w:val="00CF6616"/>
    <w:rsid w:val="00CF662A"/>
    <w:rsid w:val="00CF6730"/>
    <w:rsid w:val="00CF6948"/>
    <w:rsid w:val="00CF6FF3"/>
    <w:rsid w:val="00CF715F"/>
    <w:rsid w:val="00CF71D0"/>
    <w:rsid w:val="00CF735E"/>
    <w:rsid w:val="00CF7613"/>
    <w:rsid w:val="00CF76C7"/>
    <w:rsid w:val="00CF76EF"/>
    <w:rsid w:val="00CF77BE"/>
    <w:rsid w:val="00CF7882"/>
    <w:rsid w:val="00CF7CCD"/>
    <w:rsid w:val="00CF7F39"/>
    <w:rsid w:val="00CF7F73"/>
    <w:rsid w:val="00D0011B"/>
    <w:rsid w:val="00D0021B"/>
    <w:rsid w:val="00D004A9"/>
    <w:rsid w:val="00D00617"/>
    <w:rsid w:val="00D0079E"/>
    <w:rsid w:val="00D00B18"/>
    <w:rsid w:val="00D00CBA"/>
    <w:rsid w:val="00D00EBC"/>
    <w:rsid w:val="00D00EE3"/>
    <w:rsid w:val="00D0114A"/>
    <w:rsid w:val="00D01578"/>
    <w:rsid w:val="00D017C1"/>
    <w:rsid w:val="00D018A1"/>
    <w:rsid w:val="00D01934"/>
    <w:rsid w:val="00D01952"/>
    <w:rsid w:val="00D01B1D"/>
    <w:rsid w:val="00D01CA9"/>
    <w:rsid w:val="00D01D85"/>
    <w:rsid w:val="00D02282"/>
    <w:rsid w:val="00D022D5"/>
    <w:rsid w:val="00D02315"/>
    <w:rsid w:val="00D02707"/>
    <w:rsid w:val="00D02726"/>
    <w:rsid w:val="00D02B83"/>
    <w:rsid w:val="00D02C53"/>
    <w:rsid w:val="00D02C58"/>
    <w:rsid w:val="00D02CD5"/>
    <w:rsid w:val="00D02D81"/>
    <w:rsid w:val="00D02ED8"/>
    <w:rsid w:val="00D0303E"/>
    <w:rsid w:val="00D035CC"/>
    <w:rsid w:val="00D0365F"/>
    <w:rsid w:val="00D03992"/>
    <w:rsid w:val="00D03A8F"/>
    <w:rsid w:val="00D03BA8"/>
    <w:rsid w:val="00D0419D"/>
    <w:rsid w:val="00D041EF"/>
    <w:rsid w:val="00D0442C"/>
    <w:rsid w:val="00D04624"/>
    <w:rsid w:val="00D04646"/>
    <w:rsid w:val="00D048CA"/>
    <w:rsid w:val="00D04C23"/>
    <w:rsid w:val="00D04CC1"/>
    <w:rsid w:val="00D05222"/>
    <w:rsid w:val="00D05610"/>
    <w:rsid w:val="00D05691"/>
    <w:rsid w:val="00D05ACD"/>
    <w:rsid w:val="00D05C58"/>
    <w:rsid w:val="00D05CB8"/>
    <w:rsid w:val="00D06186"/>
    <w:rsid w:val="00D06249"/>
    <w:rsid w:val="00D064B4"/>
    <w:rsid w:val="00D064D2"/>
    <w:rsid w:val="00D06DBA"/>
    <w:rsid w:val="00D06DCE"/>
    <w:rsid w:val="00D0722A"/>
    <w:rsid w:val="00D07295"/>
    <w:rsid w:val="00D07381"/>
    <w:rsid w:val="00D07473"/>
    <w:rsid w:val="00D075EE"/>
    <w:rsid w:val="00D07768"/>
    <w:rsid w:val="00D07C1C"/>
    <w:rsid w:val="00D07CBE"/>
    <w:rsid w:val="00D07F26"/>
    <w:rsid w:val="00D07FE9"/>
    <w:rsid w:val="00D10403"/>
    <w:rsid w:val="00D104D9"/>
    <w:rsid w:val="00D1080E"/>
    <w:rsid w:val="00D10925"/>
    <w:rsid w:val="00D1099C"/>
    <w:rsid w:val="00D10D57"/>
    <w:rsid w:val="00D11355"/>
    <w:rsid w:val="00D115E0"/>
    <w:rsid w:val="00D115FC"/>
    <w:rsid w:val="00D11839"/>
    <w:rsid w:val="00D119C3"/>
    <w:rsid w:val="00D11A5F"/>
    <w:rsid w:val="00D11B2C"/>
    <w:rsid w:val="00D11C57"/>
    <w:rsid w:val="00D11C5B"/>
    <w:rsid w:val="00D1207B"/>
    <w:rsid w:val="00D12133"/>
    <w:rsid w:val="00D12275"/>
    <w:rsid w:val="00D123DF"/>
    <w:rsid w:val="00D125BE"/>
    <w:rsid w:val="00D12777"/>
    <w:rsid w:val="00D12BDB"/>
    <w:rsid w:val="00D12FC0"/>
    <w:rsid w:val="00D133AE"/>
    <w:rsid w:val="00D13630"/>
    <w:rsid w:val="00D136BE"/>
    <w:rsid w:val="00D138FE"/>
    <w:rsid w:val="00D13C48"/>
    <w:rsid w:val="00D13C4E"/>
    <w:rsid w:val="00D13D9D"/>
    <w:rsid w:val="00D14537"/>
    <w:rsid w:val="00D145CF"/>
    <w:rsid w:val="00D14E02"/>
    <w:rsid w:val="00D14EED"/>
    <w:rsid w:val="00D152A0"/>
    <w:rsid w:val="00D153F9"/>
    <w:rsid w:val="00D155FC"/>
    <w:rsid w:val="00D15786"/>
    <w:rsid w:val="00D15801"/>
    <w:rsid w:val="00D15A45"/>
    <w:rsid w:val="00D15AD3"/>
    <w:rsid w:val="00D15F6B"/>
    <w:rsid w:val="00D1612E"/>
    <w:rsid w:val="00D1675E"/>
    <w:rsid w:val="00D16A4C"/>
    <w:rsid w:val="00D16CDA"/>
    <w:rsid w:val="00D16E6A"/>
    <w:rsid w:val="00D173AD"/>
    <w:rsid w:val="00D17551"/>
    <w:rsid w:val="00D17689"/>
    <w:rsid w:val="00D17714"/>
    <w:rsid w:val="00D17B11"/>
    <w:rsid w:val="00D17B54"/>
    <w:rsid w:val="00D17B9B"/>
    <w:rsid w:val="00D17D14"/>
    <w:rsid w:val="00D2026C"/>
    <w:rsid w:val="00D205E7"/>
    <w:rsid w:val="00D20998"/>
    <w:rsid w:val="00D20CFF"/>
    <w:rsid w:val="00D2109A"/>
    <w:rsid w:val="00D2182C"/>
    <w:rsid w:val="00D218EC"/>
    <w:rsid w:val="00D2197D"/>
    <w:rsid w:val="00D22147"/>
    <w:rsid w:val="00D2243F"/>
    <w:rsid w:val="00D2262D"/>
    <w:rsid w:val="00D227AE"/>
    <w:rsid w:val="00D2280F"/>
    <w:rsid w:val="00D2284A"/>
    <w:rsid w:val="00D2298A"/>
    <w:rsid w:val="00D229FC"/>
    <w:rsid w:val="00D22C18"/>
    <w:rsid w:val="00D22CFD"/>
    <w:rsid w:val="00D22D45"/>
    <w:rsid w:val="00D23170"/>
    <w:rsid w:val="00D231AC"/>
    <w:rsid w:val="00D237E7"/>
    <w:rsid w:val="00D2391C"/>
    <w:rsid w:val="00D23A5B"/>
    <w:rsid w:val="00D23C82"/>
    <w:rsid w:val="00D23EB1"/>
    <w:rsid w:val="00D24117"/>
    <w:rsid w:val="00D24920"/>
    <w:rsid w:val="00D24A0B"/>
    <w:rsid w:val="00D24E54"/>
    <w:rsid w:val="00D24E64"/>
    <w:rsid w:val="00D25048"/>
    <w:rsid w:val="00D251D3"/>
    <w:rsid w:val="00D252A5"/>
    <w:rsid w:val="00D25355"/>
    <w:rsid w:val="00D25BEB"/>
    <w:rsid w:val="00D25CC4"/>
    <w:rsid w:val="00D25E64"/>
    <w:rsid w:val="00D25EBA"/>
    <w:rsid w:val="00D26044"/>
    <w:rsid w:val="00D26074"/>
    <w:rsid w:val="00D2618B"/>
    <w:rsid w:val="00D261C5"/>
    <w:rsid w:val="00D263AA"/>
    <w:rsid w:val="00D2650F"/>
    <w:rsid w:val="00D267A9"/>
    <w:rsid w:val="00D26BE1"/>
    <w:rsid w:val="00D26BF2"/>
    <w:rsid w:val="00D26E1C"/>
    <w:rsid w:val="00D26F8C"/>
    <w:rsid w:val="00D2714C"/>
    <w:rsid w:val="00D271FD"/>
    <w:rsid w:val="00D2721C"/>
    <w:rsid w:val="00D27320"/>
    <w:rsid w:val="00D27E43"/>
    <w:rsid w:val="00D3046C"/>
    <w:rsid w:val="00D304B2"/>
    <w:rsid w:val="00D30626"/>
    <w:rsid w:val="00D306AD"/>
    <w:rsid w:val="00D30B7D"/>
    <w:rsid w:val="00D30BEA"/>
    <w:rsid w:val="00D30DF1"/>
    <w:rsid w:val="00D31359"/>
    <w:rsid w:val="00D313AA"/>
    <w:rsid w:val="00D3160A"/>
    <w:rsid w:val="00D31A3E"/>
    <w:rsid w:val="00D31B2D"/>
    <w:rsid w:val="00D31DC0"/>
    <w:rsid w:val="00D31F89"/>
    <w:rsid w:val="00D31FDE"/>
    <w:rsid w:val="00D32260"/>
    <w:rsid w:val="00D323DF"/>
    <w:rsid w:val="00D32761"/>
    <w:rsid w:val="00D3298C"/>
    <w:rsid w:val="00D329A0"/>
    <w:rsid w:val="00D32A3B"/>
    <w:rsid w:val="00D32A51"/>
    <w:rsid w:val="00D32B01"/>
    <w:rsid w:val="00D32DB7"/>
    <w:rsid w:val="00D32E2C"/>
    <w:rsid w:val="00D32E87"/>
    <w:rsid w:val="00D32EA6"/>
    <w:rsid w:val="00D32F1F"/>
    <w:rsid w:val="00D332F7"/>
    <w:rsid w:val="00D33316"/>
    <w:rsid w:val="00D33325"/>
    <w:rsid w:val="00D33350"/>
    <w:rsid w:val="00D334A9"/>
    <w:rsid w:val="00D33589"/>
    <w:rsid w:val="00D336A4"/>
    <w:rsid w:val="00D3381D"/>
    <w:rsid w:val="00D34261"/>
    <w:rsid w:val="00D34410"/>
    <w:rsid w:val="00D346F4"/>
    <w:rsid w:val="00D34B78"/>
    <w:rsid w:val="00D34C67"/>
    <w:rsid w:val="00D34F3B"/>
    <w:rsid w:val="00D35199"/>
    <w:rsid w:val="00D352DE"/>
    <w:rsid w:val="00D355BE"/>
    <w:rsid w:val="00D35A0D"/>
    <w:rsid w:val="00D35B8E"/>
    <w:rsid w:val="00D3619D"/>
    <w:rsid w:val="00D36245"/>
    <w:rsid w:val="00D3686E"/>
    <w:rsid w:val="00D36968"/>
    <w:rsid w:val="00D36EEF"/>
    <w:rsid w:val="00D37053"/>
    <w:rsid w:val="00D37113"/>
    <w:rsid w:val="00D374B4"/>
    <w:rsid w:val="00D37A30"/>
    <w:rsid w:val="00D37AF1"/>
    <w:rsid w:val="00D37BF4"/>
    <w:rsid w:val="00D37CE6"/>
    <w:rsid w:val="00D37D8B"/>
    <w:rsid w:val="00D37E50"/>
    <w:rsid w:val="00D37F2A"/>
    <w:rsid w:val="00D40084"/>
    <w:rsid w:val="00D40093"/>
    <w:rsid w:val="00D4013C"/>
    <w:rsid w:val="00D402CA"/>
    <w:rsid w:val="00D405A4"/>
    <w:rsid w:val="00D40619"/>
    <w:rsid w:val="00D40DAE"/>
    <w:rsid w:val="00D41A32"/>
    <w:rsid w:val="00D41AFD"/>
    <w:rsid w:val="00D41E42"/>
    <w:rsid w:val="00D41EA7"/>
    <w:rsid w:val="00D42454"/>
    <w:rsid w:val="00D426FD"/>
    <w:rsid w:val="00D42956"/>
    <w:rsid w:val="00D42E1B"/>
    <w:rsid w:val="00D432CD"/>
    <w:rsid w:val="00D4363A"/>
    <w:rsid w:val="00D43C4A"/>
    <w:rsid w:val="00D44608"/>
    <w:rsid w:val="00D44936"/>
    <w:rsid w:val="00D449D6"/>
    <w:rsid w:val="00D44CF2"/>
    <w:rsid w:val="00D44E94"/>
    <w:rsid w:val="00D451EC"/>
    <w:rsid w:val="00D461DD"/>
    <w:rsid w:val="00D46209"/>
    <w:rsid w:val="00D465EF"/>
    <w:rsid w:val="00D465F4"/>
    <w:rsid w:val="00D4696F"/>
    <w:rsid w:val="00D46AA6"/>
    <w:rsid w:val="00D47026"/>
    <w:rsid w:val="00D47901"/>
    <w:rsid w:val="00D47D79"/>
    <w:rsid w:val="00D47E58"/>
    <w:rsid w:val="00D47F8C"/>
    <w:rsid w:val="00D50435"/>
    <w:rsid w:val="00D505B6"/>
    <w:rsid w:val="00D50895"/>
    <w:rsid w:val="00D50A78"/>
    <w:rsid w:val="00D50B29"/>
    <w:rsid w:val="00D50E8A"/>
    <w:rsid w:val="00D50F36"/>
    <w:rsid w:val="00D50F82"/>
    <w:rsid w:val="00D5109E"/>
    <w:rsid w:val="00D5146A"/>
    <w:rsid w:val="00D516CB"/>
    <w:rsid w:val="00D51966"/>
    <w:rsid w:val="00D519ED"/>
    <w:rsid w:val="00D51BBF"/>
    <w:rsid w:val="00D51BFC"/>
    <w:rsid w:val="00D51D50"/>
    <w:rsid w:val="00D522BD"/>
    <w:rsid w:val="00D526C9"/>
    <w:rsid w:val="00D526D4"/>
    <w:rsid w:val="00D5286F"/>
    <w:rsid w:val="00D528EC"/>
    <w:rsid w:val="00D529F6"/>
    <w:rsid w:val="00D52A85"/>
    <w:rsid w:val="00D52B67"/>
    <w:rsid w:val="00D52C19"/>
    <w:rsid w:val="00D52D5E"/>
    <w:rsid w:val="00D52D69"/>
    <w:rsid w:val="00D52F82"/>
    <w:rsid w:val="00D53039"/>
    <w:rsid w:val="00D53064"/>
    <w:rsid w:val="00D539FC"/>
    <w:rsid w:val="00D53A0C"/>
    <w:rsid w:val="00D53CB2"/>
    <w:rsid w:val="00D53DD2"/>
    <w:rsid w:val="00D54436"/>
    <w:rsid w:val="00D5482E"/>
    <w:rsid w:val="00D54AE7"/>
    <w:rsid w:val="00D5520D"/>
    <w:rsid w:val="00D5538A"/>
    <w:rsid w:val="00D553F1"/>
    <w:rsid w:val="00D55EAB"/>
    <w:rsid w:val="00D56860"/>
    <w:rsid w:val="00D568B6"/>
    <w:rsid w:val="00D56A7D"/>
    <w:rsid w:val="00D56B78"/>
    <w:rsid w:val="00D56D7A"/>
    <w:rsid w:val="00D56E34"/>
    <w:rsid w:val="00D56E99"/>
    <w:rsid w:val="00D5700C"/>
    <w:rsid w:val="00D57341"/>
    <w:rsid w:val="00D57360"/>
    <w:rsid w:val="00D574DF"/>
    <w:rsid w:val="00D576AC"/>
    <w:rsid w:val="00D5796A"/>
    <w:rsid w:val="00D5796B"/>
    <w:rsid w:val="00D57BD1"/>
    <w:rsid w:val="00D57C5D"/>
    <w:rsid w:val="00D57C83"/>
    <w:rsid w:val="00D57D61"/>
    <w:rsid w:val="00D57E1E"/>
    <w:rsid w:val="00D57E8B"/>
    <w:rsid w:val="00D600B3"/>
    <w:rsid w:val="00D600F7"/>
    <w:rsid w:val="00D6050C"/>
    <w:rsid w:val="00D60706"/>
    <w:rsid w:val="00D60790"/>
    <w:rsid w:val="00D6093A"/>
    <w:rsid w:val="00D60C1F"/>
    <w:rsid w:val="00D61001"/>
    <w:rsid w:val="00D61531"/>
    <w:rsid w:val="00D6154E"/>
    <w:rsid w:val="00D615D3"/>
    <w:rsid w:val="00D617D0"/>
    <w:rsid w:val="00D61A65"/>
    <w:rsid w:val="00D61B06"/>
    <w:rsid w:val="00D61C50"/>
    <w:rsid w:val="00D61DA0"/>
    <w:rsid w:val="00D61DF8"/>
    <w:rsid w:val="00D61E72"/>
    <w:rsid w:val="00D61FA4"/>
    <w:rsid w:val="00D61FAC"/>
    <w:rsid w:val="00D62457"/>
    <w:rsid w:val="00D6246C"/>
    <w:rsid w:val="00D6249C"/>
    <w:rsid w:val="00D625B3"/>
    <w:rsid w:val="00D62994"/>
    <w:rsid w:val="00D629A3"/>
    <w:rsid w:val="00D62ECE"/>
    <w:rsid w:val="00D632E2"/>
    <w:rsid w:val="00D632E3"/>
    <w:rsid w:val="00D636C6"/>
    <w:rsid w:val="00D6396F"/>
    <w:rsid w:val="00D642E5"/>
    <w:rsid w:val="00D64A73"/>
    <w:rsid w:val="00D64BB2"/>
    <w:rsid w:val="00D64C1F"/>
    <w:rsid w:val="00D64C5F"/>
    <w:rsid w:val="00D64E06"/>
    <w:rsid w:val="00D65BBD"/>
    <w:rsid w:val="00D65D32"/>
    <w:rsid w:val="00D65E13"/>
    <w:rsid w:val="00D65E76"/>
    <w:rsid w:val="00D65F29"/>
    <w:rsid w:val="00D6604A"/>
    <w:rsid w:val="00D66132"/>
    <w:rsid w:val="00D6613C"/>
    <w:rsid w:val="00D667D1"/>
    <w:rsid w:val="00D66862"/>
    <w:rsid w:val="00D66A39"/>
    <w:rsid w:val="00D66BAB"/>
    <w:rsid w:val="00D66C2B"/>
    <w:rsid w:val="00D66CDC"/>
    <w:rsid w:val="00D67045"/>
    <w:rsid w:val="00D6704D"/>
    <w:rsid w:val="00D67241"/>
    <w:rsid w:val="00D67286"/>
    <w:rsid w:val="00D672BB"/>
    <w:rsid w:val="00D67446"/>
    <w:rsid w:val="00D676AE"/>
    <w:rsid w:val="00D6779F"/>
    <w:rsid w:val="00D6786F"/>
    <w:rsid w:val="00D67C3B"/>
    <w:rsid w:val="00D67D00"/>
    <w:rsid w:val="00D70BD2"/>
    <w:rsid w:val="00D70D81"/>
    <w:rsid w:val="00D70EE8"/>
    <w:rsid w:val="00D71094"/>
    <w:rsid w:val="00D713C5"/>
    <w:rsid w:val="00D7154E"/>
    <w:rsid w:val="00D71ADD"/>
    <w:rsid w:val="00D71BC5"/>
    <w:rsid w:val="00D71BD0"/>
    <w:rsid w:val="00D71E70"/>
    <w:rsid w:val="00D71E7A"/>
    <w:rsid w:val="00D72229"/>
    <w:rsid w:val="00D72294"/>
    <w:rsid w:val="00D72347"/>
    <w:rsid w:val="00D72542"/>
    <w:rsid w:val="00D72677"/>
    <w:rsid w:val="00D72771"/>
    <w:rsid w:val="00D727B2"/>
    <w:rsid w:val="00D72C1D"/>
    <w:rsid w:val="00D72CB7"/>
    <w:rsid w:val="00D7309D"/>
    <w:rsid w:val="00D736D5"/>
    <w:rsid w:val="00D737A3"/>
    <w:rsid w:val="00D737C5"/>
    <w:rsid w:val="00D739A8"/>
    <w:rsid w:val="00D73A5E"/>
    <w:rsid w:val="00D73C70"/>
    <w:rsid w:val="00D73F50"/>
    <w:rsid w:val="00D7405C"/>
    <w:rsid w:val="00D740C4"/>
    <w:rsid w:val="00D74106"/>
    <w:rsid w:val="00D74421"/>
    <w:rsid w:val="00D74598"/>
    <w:rsid w:val="00D74888"/>
    <w:rsid w:val="00D74C51"/>
    <w:rsid w:val="00D758E0"/>
    <w:rsid w:val="00D75D8F"/>
    <w:rsid w:val="00D76069"/>
    <w:rsid w:val="00D7645E"/>
    <w:rsid w:val="00D765E8"/>
    <w:rsid w:val="00D76665"/>
    <w:rsid w:val="00D766D5"/>
    <w:rsid w:val="00D767F6"/>
    <w:rsid w:val="00D76809"/>
    <w:rsid w:val="00D76984"/>
    <w:rsid w:val="00D76BA0"/>
    <w:rsid w:val="00D76DD5"/>
    <w:rsid w:val="00D77239"/>
    <w:rsid w:val="00D773C7"/>
    <w:rsid w:val="00D775E6"/>
    <w:rsid w:val="00D776AF"/>
    <w:rsid w:val="00D77BEB"/>
    <w:rsid w:val="00D77D08"/>
    <w:rsid w:val="00D77DBD"/>
    <w:rsid w:val="00D80574"/>
    <w:rsid w:val="00D80693"/>
    <w:rsid w:val="00D80961"/>
    <w:rsid w:val="00D8097D"/>
    <w:rsid w:val="00D80A5B"/>
    <w:rsid w:val="00D80B2E"/>
    <w:rsid w:val="00D80D61"/>
    <w:rsid w:val="00D80FC0"/>
    <w:rsid w:val="00D8101E"/>
    <w:rsid w:val="00D8105E"/>
    <w:rsid w:val="00D81261"/>
    <w:rsid w:val="00D81383"/>
    <w:rsid w:val="00D813CC"/>
    <w:rsid w:val="00D813E8"/>
    <w:rsid w:val="00D81416"/>
    <w:rsid w:val="00D81622"/>
    <w:rsid w:val="00D81962"/>
    <w:rsid w:val="00D81D5A"/>
    <w:rsid w:val="00D8212F"/>
    <w:rsid w:val="00D82187"/>
    <w:rsid w:val="00D8220B"/>
    <w:rsid w:val="00D8231B"/>
    <w:rsid w:val="00D823C0"/>
    <w:rsid w:val="00D82934"/>
    <w:rsid w:val="00D82D7C"/>
    <w:rsid w:val="00D82F4E"/>
    <w:rsid w:val="00D8319E"/>
    <w:rsid w:val="00D8392F"/>
    <w:rsid w:val="00D8393E"/>
    <w:rsid w:val="00D83B87"/>
    <w:rsid w:val="00D83C67"/>
    <w:rsid w:val="00D83E76"/>
    <w:rsid w:val="00D83E90"/>
    <w:rsid w:val="00D83E91"/>
    <w:rsid w:val="00D84084"/>
    <w:rsid w:val="00D846A6"/>
    <w:rsid w:val="00D848A1"/>
    <w:rsid w:val="00D8490B"/>
    <w:rsid w:val="00D84E92"/>
    <w:rsid w:val="00D850B9"/>
    <w:rsid w:val="00D856D2"/>
    <w:rsid w:val="00D85A0E"/>
    <w:rsid w:val="00D85AAA"/>
    <w:rsid w:val="00D85F28"/>
    <w:rsid w:val="00D86085"/>
    <w:rsid w:val="00D862FC"/>
    <w:rsid w:val="00D86609"/>
    <w:rsid w:val="00D869D7"/>
    <w:rsid w:val="00D86B65"/>
    <w:rsid w:val="00D86D49"/>
    <w:rsid w:val="00D8705B"/>
    <w:rsid w:val="00D874EA"/>
    <w:rsid w:val="00D87724"/>
    <w:rsid w:val="00D87890"/>
    <w:rsid w:val="00D879F4"/>
    <w:rsid w:val="00D87AFD"/>
    <w:rsid w:val="00D87B00"/>
    <w:rsid w:val="00D87C4A"/>
    <w:rsid w:val="00D87D1A"/>
    <w:rsid w:val="00D87D52"/>
    <w:rsid w:val="00D87DE5"/>
    <w:rsid w:val="00D90071"/>
    <w:rsid w:val="00D90272"/>
    <w:rsid w:val="00D90279"/>
    <w:rsid w:val="00D902FC"/>
    <w:rsid w:val="00D904F6"/>
    <w:rsid w:val="00D9076E"/>
    <w:rsid w:val="00D90E36"/>
    <w:rsid w:val="00D90F3C"/>
    <w:rsid w:val="00D91409"/>
    <w:rsid w:val="00D91546"/>
    <w:rsid w:val="00D91796"/>
    <w:rsid w:val="00D91871"/>
    <w:rsid w:val="00D9187B"/>
    <w:rsid w:val="00D91A21"/>
    <w:rsid w:val="00D91BA8"/>
    <w:rsid w:val="00D9215A"/>
    <w:rsid w:val="00D92442"/>
    <w:rsid w:val="00D925D9"/>
    <w:rsid w:val="00D927FE"/>
    <w:rsid w:val="00D92CEC"/>
    <w:rsid w:val="00D9316C"/>
    <w:rsid w:val="00D9331B"/>
    <w:rsid w:val="00D93A79"/>
    <w:rsid w:val="00D93C02"/>
    <w:rsid w:val="00D93D46"/>
    <w:rsid w:val="00D93F11"/>
    <w:rsid w:val="00D9415E"/>
    <w:rsid w:val="00D94428"/>
    <w:rsid w:val="00D94792"/>
    <w:rsid w:val="00D949A6"/>
    <w:rsid w:val="00D94B01"/>
    <w:rsid w:val="00D94BEC"/>
    <w:rsid w:val="00D94C62"/>
    <w:rsid w:val="00D94F98"/>
    <w:rsid w:val="00D9513A"/>
    <w:rsid w:val="00D9519B"/>
    <w:rsid w:val="00D953DD"/>
    <w:rsid w:val="00D957D0"/>
    <w:rsid w:val="00D95890"/>
    <w:rsid w:val="00D95AB7"/>
    <w:rsid w:val="00D95CCF"/>
    <w:rsid w:val="00D95CF0"/>
    <w:rsid w:val="00D95F65"/>
    <w:rsid w:val="00D96140"/>
    <w:rsid w:val="00D96254"/>
    <w:rsid w:val="00D965E3"/>
    <w:rsid w:val="00D96B09"/>
    <w:rsid w:val="00D96E80"/>
    <w:rsid w:val="00D9730C"/>
    <w:rsid w:val="00D97320"/>
    <w:rsid w:val="00D973DC"/>
    <w:rsid w:val="00D97575"/>
    <w:rsid w:val="00D975CA"/>
    <w:rsid w:val="00D9766C"/>
    <w:rsid w:val="00D97743"/>
    <w:rsid w:val="00DA023E"/>
    <w:rsid w:val="00DA03F0"/>
    <w:rsid w:val="00DA042C"/>
    <w:rsid w:val="00DA056F"/>
    <w:rsid w:val="00DA06BF"/>
    <w:rsid w:val="00DA0819"/>
    <w:rsid w:val="00DA0AB1"/>
    <w:rsid w:val="00DA0BB6"/>
    <w:rsid w:val="00DA1044"/>
    <w:rsid w:val="00DA107B"/>
    <w:rsid w:val="00DA121C"/>
    <w:rsid w:val="00DA13DA"/>
    <w:rsid w:val="00DA159E"/>
    <w:rsid w:val="00DA1713"/>
    <w:rsid w:val="00DA1769"/>
    <w:rsid w:val="00DA17D1"/>
    <w:rsid w:val="00DA194A"/>
    <w:rsid w:val="00DA1A3D"/>
    <w:rsid w:val="00DA1A7D"/>
    <w:rsid w:val="00DA1C43"/>
    <w:rsid w:val="00DA1C6F"/>
    <w:rsid w:val="00DA21C5"/>
    <w:rsid w:val="00DA228E"/>
    <w:rsid w:val="00DA295B"/>
    <w:rsid w:val="00DA2C55"/>
    <w:rsid w:val="00DA311B"/>
    <w:rsid w:val="00DA343F"/>
    <w:rsid w:val="00DA3B15"/>
    <w:rsid w:val="00DA3B29"/>
    <w:rsid w:val="00DA3C27"/>
    <w:rsid w:val="00DA3FC7"/>
    <w:rsid w:val="00DA4039"/>
    <w:rsid w:val="00DA424E"/>
    <w:rsid w:val="00DA4BE9"/>
    <w:rsid w:val="00DA54F7"/>
    <w:rsid w:val="00DA55F3"/>
    <w:rsid w:val="00DA5680"/>
    <w:rsid w:val="00DA5C82"/>
    <w:rsid w:val="00DA6154"/>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4D3"/>
    <w:rsid w:val="00DA758C"/>
    <w:rsid w:val="00DA768C"/>
    <w:rsid w:val="00DA7B54"/>
    <w:rsid w:val="00DB0054"/>
    <w:rsid w:val="00DB00AA"/>
    <w:rsid w:val="00DB00E6"/>
    <w:rsid w:val="00DB02CB"/>
    <w:rsid w:val="00DB0395"/>
    <w:rsid w:val="00DB080E"/>
    <w:rsid w:val="00DB0A19"/>
    <w:rsid w:val="00DB0BEA"/>
    <w:rsid w:val="00DB0D79"/>
    <w:rsid w:val="00DB0F14"/>
    <w:rsid w:val="00DB0F6D"/>
    <w:rsid w:val="00DB115F"/>
    <w:rsid w:val="00DB1827"/>
    <w:rsid w:val="00DB19F0"/>
    <w:rsid w:val="00DB1B8B"/>
    <w:rsid w:val="00DB1C19"/>
    <w:rsid w:val="00DB1C1D"/>
    <w:rsid w:val="00DB1D36"/>
    <w:rsid w:val="00DB223F"/>
    <w:rsid w:val="00DB25F4"/>
    <w:rsid w:val="00DB25FD"/>
    <w:rsid w:val="00DB261B"/>
    <w:rsid w:val="00DB2AA6"/>
    <w:rsid w:val="00DB2EAE"/>
    <w:rsid w:val="00DB2F5D"/>
    <w:rsid w:val="00DB31AF"/>
    <w:rsid w:val="00DB3448"/>
    <w:rsid w:val="00DB362C"/>
    <w:rsid w:val="00DB3669"/>
    <w:rsid w:val="00DB36DF"/>
    <w:rsid w:val="00DB3950"/>
    <w:rsid w:val="00DB3B3C"/>
    <w:rsid w:val="00DB3BAA"/>
    <w:rsid w:val="00DB3C49"/>
    <w:rsid w:val="00DB3F3D"/>
    <w:rsid w:val="00DB3F40"/>
    <w:rsid w:val="00DB3F83"/>
    <w:rsid w:val="00DB3FE6"/>
    <w:rsid w:val="00DB45DA"/>
    <w:rsid w:val="00DB46A8"/>
    <w:rsid w:val="00DB48F6"/>
    <w:rsid w:val="00DB4DD9"/>
    <w:rsid w:val="00DB4FC7"/>
    <w:rsid w:val="00DB5464"/>
    <w:rsid w:val="00DB5502"/>
    <w:rsid w:val="00DB568F"/>
    <w:rsid w:val="00DB5C16"/>
    <w:rsid w:val="00DB611C"/>
    <w:rsid w:val="00DB621A"/>
    <w:rsid w:val="00DB623C"/>
    <w:rsid w:val="00DB6E8D"/>
    <w:rsid w:val="00DB6FBB"/>
    <w:rsid w:val="00DB7008"/>
    <w:rsid w:val="00DB7089"/>
    <w:rsid w:val="00DB76B2"/>
    <w:rsid w:val="00DB76E2"/>
    <w:rsid w:val="00DB7B83"/>
    <w:rsid w:val="00DB7CFF"/>
    <w:rsid w:val="00DB7D28"/>
    <w:rsid w:val="00DB7EEF"/>
    <w:rsid w:val="00DC012D"/>
    <w:rsid w:val="00DC0153"/>
    <w:rsid w:val="00DC036C"/>
    <w:rsid w:val="00DC0424"/>
    <w:rsid w:val="00DC04FE"/>
    <w:rsid w:val="00DC066E"/>
    <w:rsid w:val="00DC0A3A"/>
    <w:rsid w:val="00DC0D31"/>
    <w:rsid w:val="00DC1129"/>
    <w:rsid w:val="00DC1491"/>
    <w:rsid w:val="00DC15CD"/>
    <w:rsid w:val="00DC1805"/>
    <w:rsid w:val="00DC18C1"/>
    <w:rsid w:val="00DC1BD9"/>
    <w:rsid w:val="00DC1D98"/>
    <w:rsid w:val="00DC22E2"/>
    <w:rsid w:val="00DC2377"/>
    <w:rsid w:val="00DC2644"/>
    <w:rsid w:val="00DC2A1C"/>
    <w:rsid w:val="00DC2A53"/>
    <w:rsid w:val="00DC2D3A"/>
    <w:rsid w:val="00DC2E9F"/>
    <w:rsid w:val="00DC2FAA"/>
    <w:rsid w:val="00DC30DC"/>
    <w:rsid w:val="00DC3224"/>
    <w:rsid w:val="00DC3323"/>
    <w:rsid w:val="00DC333C"/>
    <w:rsid w:val="00DC337C"/>
    <w:rsid w:val="00DC35A7"/>
    <w:rsid w:val="00DC3651"/>
    <w:rsid w:val="00DC38FE"/>
    <w:rsid w:val="00DC3B28"/>
    <w:rsid w:val="00DC3ED2"/>
    <w:rsid w:val="00DC40BF"/>
    <w:rsid w:val="00DC4302"/>
    <w:rsid w:val="00DC4517"/>
    <w:rsid w:val="00DC4597"/>
    <w:rsid w:val="00DC46C5"/>
    <w:rsid w:val="00DC4779"/>
    <w:rsid w:val="00DC48B8"/>
    <w:rsid w:val="00DC51FA"/>
    <w:rsid w:val="00DC5895"/>
    <w:rsid w:val="00DC5BD7"/>
    <w:rsid w:val="00DC6099"/>
    <w:rsid w:val="00DC61F8"/>
    <w:rsid w:val="00DC6231"/>
    <w:rsid w:val="00DC64DB"/>
    <w:rsid w:val="00DC6511"/>
    <w:rsid w:val="00DC6A8F"/>
    <w:rsid w:val="00DC6B88"/>
    <w:rsid w:val="00DC6BC2"/>
    <w:rsid w:val="00DC6D18"/>
    <w:rsid w:val="00DC730D"/>
    <w:rsid w:val="00DC786C"/>
    <w:rsid w:val="00DC7AE5"/>
    <w:rsid w:val="00DC7C0D"/>
    <w:rsid w:val="00DD01BD"/>
    <w:rsid w:val="00DD055C"/>
    <w:rsid w:val="00DD09D9"/>
    <w:rsid w:val="00DD0A9C"/>
    <w:rsid w:val="00DD0E2E"/>
    <w:rsid w:val="00DD0F06"/>
    <w:rsid w:val="00DD1034"/>
    <w:rsid w:val="00DD10FF"/>
    <w:rsid w:val="00DD1280"/>
    <w:rsid w:val="00DD1592"/>
    <w:rsid w:val="00DD17FA"/>
    <w:rsid w:val="00DD18E5"/>
    <w:rsid w:val="00DD1CC3"/>
    <w:rsid w:val="00DD1E93"/>
    <w:rsid w:val="00DD1F3E"/>
    <w:rsid w:val="00DD1F55"/>
    <w:rsid w:val="00DD1F9D"/>
    <w:rsid w:val="00DD1FD5"/>
    <w:rsid w:val="00DD211E"/>
    <w:rsid w:val="00DD21E4"/>
    <w:rsid w:val="00DD25C5"/>
    <w:rsid w:val="00DD2675"/>
    <w:rsid w:val="00DD26DC"/>
    <w:rsid w:val="00DD2784"/>
    <w:rsid w:val="00DD2A01"/>
    <w:rsid w:val="00DD2C27"/>
    <w:rsid w:val="00DD2C62"/>
    <w:rsid w:val="00DD335F"/>
    <w:rsid w:val="00DD3473"/>
    <w:rsid w:val="00DD3518"/>
    <w:rsid w:val="00DD39CB"/>
    <w:rsid w:val="00DD39D5"/>
    <w:rsid w:val="00DD3A18"/>
    <w:rsid w:val="00DD3BE5"/>
    <w:rsid w:val="00DD41F1"/>
    <w:rsid w:val="00DD4404"/>
    <w:rsid w:val="00DD47D1"/>
    <w:rsid w:val="00DD4834"/>
    <w:rsid w:val="00DD485F"/>
    <w:rsid w:val="00DD48EC"/>
    <w:rsid w:val="00DD4D47"/>
    <w:rsid w:val="00DD5792"/>
    <w:rsid w:val="00DD584C"/>
    <w:rsid w:val="00DD5D12"/>
    <w:rsid w:val="00DD5DDE"/>
    <w:rsid w:val="00DD60E0"/>
    <w:rsid w:val="00DD6175"/>
    <w:rsid w:val="00DD6368"/>
    <w:rsid w:val="00DD6665"/>
    <w:rsid w:val="00DD6E74"/>
    <w:rsid w:val="00DD6F2B"/>
    <w:rsid w:val="00DD7110"/>
    <w:rsid w:val="00DD74A1"/>
    <w:rsid w:val="00DD758A"/>
    <w:rsid w:val="00DD792F"/>
    <w:rsid w:val="00DD7969"/>
    <w:rsid w:val="00DD79D8"/>
    <w:rsid w:val="00DD7BF5"/>
    <w:rsid w:val="00DD7D62"/>
    <w:rsid w:val="00DD7FB7"/>
    <w:rsid w:val="00DE054B"/>
    <w:rsid w:val="00DE05CA"/>
    <w:rsid w:val="00DE073B"/>
    <w:rsid w:val="00DE09DA"/>
    <w:rsid w:val="00DE0B29"/>
    <w:rsid w:val="00DE0EF4"/>
    <w:rsid w:val="00DE1243"/>
    <w:rsid w:val="00DE129B"/>
    <w:rsid w:val="00DE143B"/>
    <w:rsid w:val="00DE1880"/>
    <w:rsid w:val="00DE1B88"/>
    <w:rsid w:val="00DE1D04"/>
    <w:rsid w:val="00DE210F"/>
    <w:rsid w:val="00DE2159"/>
    <w:rsid w:val="00DE2244"/>
    <w:rsid w:val="00DE2634"/>
    <w:rsid w:val="00DE2652"/>
    <w:rsid w:val="00DE2AE0"/>
    <w:rsid w:val="00DE2C3B"/>
    <w:rsid w:val="00DE2C9C"/>
    <w:rsid w:val="00DE2CBB"/>
    <w:rsid w:val="00DE2CD2"/>
    <w:rsid w:val="00DE3063"/>
    <w:rsid w:val="00DE3413"/>
    <w:rsid w:val="00DE3424"/>
    <w:rsid w:val="00DE3469"/>
    <w:rsid w:val="00DE354A"/>
    <w:rsid w:val="00DE3D5F"/>
    <w:rsid w:val="00DE3DE9"/>
    <w:rsid w:val="00DE4241"/>
    <w:rsid w:val="00DE4727"/>
    <w:rsid w:val="00DE47E6"/>
    <w:rsid w:val="00DE49D1"/>
    <w:rsid w:val="00DE4B9B"/>
    <w:rsid w:val="00DE513D"/>
    <w:rsid w:val="00DE5232"/>
    <w:rsid w:val="00DE53E1"/>
    <w:rsid w:val="00DE57CC"/>
    <w:rsid w:val="00DE599D"/>
    <w:rsid w:val="00DE5E90"/>
    <w:rsid w:val="00DE616D"/>
    <w:rsid w:val="00DE6367"/>
    <w:rsid w:val="00DE63B5"/>
    <w:rsid w:val="00DE6427"/>
    <w:rsid w:val="00DE6869"/>
    <w:rsid w:val="00DE6912"/>
    <w:rsid w:val="00DE6A01"/>
    <w:rsid w:val="00DE6C9E"/>
    <w:rsid w:val="00DE6E0D"/>
    <w:rsid w:val="00DE6FB2"/>
    <w:rsid w:val="00DE7B21"/>
    <w:rsid w:val="00DE7F20"/>
    <w:rsid w:val="00DE7FC3"/>
    <w:rsid w:val="00DF0051"/>
    <w:rsid w:val="00DF0100"/>
    <w:rsid w:val="00DF0268"/>
    <w:rsid w:val="00DF0414"/>
    <w:rsid w:val="00DF04B9"/>
    <w:rsid w:val="00DF0726"/>
    <w:rsid w:val="00DF07F5"/>
    <w:rsid w:val="00DF08AE"/>
    <w:rsid w:val="00DF08ED"/>
    <w:rsid w:val="00DF0DD3"/>
    <w:rsid w:val="00DF0F7E"/>
    <w:rsid w:val="00DF0FEA"/>
    <w:rsid w:val="00DF11EC"/>
    <w:rsid w:val="00DF1297"/>
    <w:rsid w:val="00DF12D2"/>
    <w:rsid w:val="00DF1425"/>
    <w:rsid w:val="00DF19A6"/>
    <w:rsid w:val="00DF19DE"/>
    <w:rsid w:val="00DF1DD3"/>
    <w:rsid w:val="00DF2067"/>
    <w:rsid w:val="00DF2216"/>
    <w:rsid w:val="00DF22F6"/>
    <w:rsid w:val="00DF25F2"/>
    <w:rsid w:val="00DF2DA7"/>
    <w:rsid w:val="00DF2F42"/>
    <w:rsid w:val="00DF357F"/>
    <w:rsid w:val="00DF3653"/>
    <w:rsid w:val="00DF369D"/>
    <w:rsid w:val="00DF3875"/>
    <w:rsid w:val="00DF3DFF"/>
    <w:rsid w:val="00DF3E44"/>
    <w:rsid w:val="00DF4324"/>
    <w:rsid w:val="00DF438E"/>
    <w:rsid w:val="00DF44C4"/>
    <w:rsid w:val="00DF45FD"/>
    <w:rsid w:val="00DF4858"/>
    <w:rsid w:val="00DF48A8"/>
    <w:rsid w:val="00DF49B2"/>
    <w:rsid w:val="00DF4A93"/>
    <w:rsid w:val="00DF4E1C"/>
    <w:rsid w:val="00DF4EF8"/>
    <w:rsid w:val="00DF4F08"/>
    <w:rsid w:val="00DF5027"/>
    <w:rsid w:val="00DF50F3"/>
    <w:rsid w:val="00DF5103"/>
    <w:rsid w:val="00DF533F"/>
    <w:rsid w:val="00DF539D"/>
    <w:rsid w:val="00DF5840"/>
    <w:rsid w:val="00DF5E17"/>
    <w:rsid w:val="00DF612F"/>
    <w:rsid w:val="00DF6260"/>
    <w:rsid w:val="00DF6925"/>
    <w:rsid w:val="00DF6E3B"/>
    <w:rsid w:val="00DF7066"/>
    <w:rsid w:val="00DF73E3"/>
    <w:rsid w:val="00DF74B8"/>
    <w:rsid w:val="00DF75F7"/>
    <w:rsid w:val="00DF7A0E"/>
    <w:rsid w:val="00DF7B98"/>
    <w:rsid w:val="00DF7C61"/>
    <w:rsid w:val="00DF7F2B"/>
    <w:rsid w:val="00E00172"/>
    <w:rsid w:val="00E003CA"/>
    <w:rsid w:val="00E006A2"/>
    <w:rsid w:val="00E00708"/>
    <w:rsid w:val="00E0084D"/>
    <w:rsid w:val="00E00B3F"/>
    <w:rsid w:val="00E00C05"/>
    <w:rsid w:val="00E00E84"/>
    <w:rsid w:val="00E0113C"/>
    <w:rsid w:val="00E0138F"/>
    <w:rsid w:val="00E01693"/>
    <w:rsid w:val="00E01760"/>
    <w:rsid w:val="00E01AB3"/>
    <w:rsid w:val="00E021F1"/>
    <w:rsid w:val="00E02533"/>
    <w:rsid w:val="00E02B20"/>
    <w:rsid w:val="00E02B40"/>
    <w:rsid w:val="00E02E59"/>
    <w:rsid w:val="00E0342F"/>
    <w:rsid w:val="00E03586"/>
    <w:rsid w:val="00E035B6"/>
    <w:rsid w:val="00E03864"/>
    <w:rsid w:val="00E03902"/>
    <w:rsid w:val="00E03981"/>
    <w:rsid w:val="00E03A12"/>
    <w:rsid w:val="00E03C0E"/>
    <w:rsid w:val="00E03D0C"/>
    <w:rsid w:val="00E03FFE"/>
    <w:rsid w:val="00E04078"/>
    <w:rsid w:val="00E04382"/>
    <w:rsid w:val="00E04399"/>
    <w:rsid w:val="00E045F7"/>
    <w:rsid w:val="00E04610"/>
    <w:rsid w:val="00E04ABF"/>
    <w:rsid w:val="00E04C3F"/>
    <w:rsid w:val="00E04DD4"/>
    <w:rsid w:val="00E0512E"/>
    <w:rsid w:val="00E05409"/>
    <w:rsid w:val="00E05422"/>
    <w:rsid w:val="00E0553D"/>
    <w:rsid w:val="00E05D37"/>
    <w:rsid w:val="00E0608F"/>
    <w:rsid w:val="00E0641A"/>
    <w:rsid w:val="00E06553"/>
    <w:rsid w:val="00E06B2C"/>
    <w:rsid w:val="00E06EE3"/>
    <w:rsid w:val="00E072B1"/>
    <w:rsid w:val="00E0774C"/>
    <w:rsid w:val="00E07945"/>
    <w:rsid w:val="00E07E53"/>
    <w:rsid w:val="00E10247"/>
    <w:rsid w:val="00E10267"/>
    <w:rsid w:val="00E103AC"/>
    <w:rsid w:val="00E1077F"/>
    <w:rsid w:val="00E107E1"/>
    <w:rsid w:val="00E109BF"/>
    <w:rsid w:val="00E11404"/>
    <w:rsid w:val="00E1151A"/>
    <w:rsid w:val="00E11EA5"/>
    <w:rsid w:val="00E121A5"/>
    <w:rsid w:val="00E12295"/>
    <w:rsid w:val="00E126B3"/>
    <w:rsid w:val="00E12707"/>
    <w:rsid w:val="00E12A10"/>
    <w:rsid w:val="00E12A91"/>
    <w:rsid w:val="00E12AE6"/>
    <w:rsid w:val="00E12AFF"/>
    <w:rsid w:val="00E12FE9"/>
    <w:rsid w:val="00E130EC"/>
    <w:rsid w:val="00E13624"/>
    <w:rsid w:val="00E13BE8"/>
    <w:rsid w:val="00E13C74"/>
    <w:rsid w:val="00E13E44"/>
    <w:rsid w:val="00E13EAF"/>
    <w:rsid w:val="00E13F05"/>
    <w:rsid w:val="00E13F90"/>
    <w:rsid w:val="00E141BE"/>
    <w:rsid w:val="00E1420A"/>
    <w:rsid w:val="00E14562"/>
    <w:rsid w:val="00E14D69"/>
    <w:rsid w:val="00E15034"/>
    <w:rsid w:val="00E1503F"/>
    <w:rsid w:val="00E1526A"/>
    <w:rsid w:val="00E152E0"/>
    <w:rsid w:val="00E153B7"/>
    <w:rsid w:val="00E15660"/>
    <w:rsid w:val="00E16118"/>
    <w:rsid w:val="00E1642E"/>
    <w:rsid w:val="00E16805"/>
    <w:rsid w:val="00E17081"/>
    <w:rsid w:val="00E1710A"/>
    <w:rsid w:val="00E17617"/>
    <w:rsid w:val="00E1769E"/>
    <w:rsid w:val="00E176F3"/>
    <w:rsid w:val="00E17934"/>
    <w:rsid w:val="00E17DB6"/>
    <w:rsid w:val="00E17E94"/>
    <w:rsid w:val="00E20111"/>
    <w:rsid w:val="00E203EF"/>
    <w:rsid w:val="00E20658"/>
    <w:rsid w:val="00E206DE"/>
    <w:rsid w:val="00E2070C"/>
    <w:rsid w:val="00E2073A"/>
    <w:rsid w:val="00E209D2"/>
    <w:rsid w:val="00E20BFC"/>
    <w:rsid w:val="00E20C45"/>
    <w:rsid w:val="00E21078"/>
    <w:rsid w:val="00E21088"/>
    <w:rsid w:val="00E212AA"/>
    <w:rsid w:val="00E212B1"/>
    <w:rsid w:val="00E212DB"/>
    <w:rsid w:val="00E213C4"/>
    <w:rsid w:val="00E215CF"/>
    <w:rsid w:val="00E21AB4"/>
    <w:rsid w:val="00E21C7C"/>
    <w:rsid w:val="00E22050"/>
    <w:rsid w:val="00E2218B"/>
    <w:rsid w:val="00E22212"/>
    <w:rsid w:val="00E22B19"/>
    <w:rsid w:val="00E22D52"/>
    <w:rsid w:val="00E22FD4"/>
    <w:rsid w:val="00E235FA"/>
    <w:rsid w:val="00E238AE"/>
    <w:rsid w:val="00E23DC4"/>
    <w:rsid w:val="00E240A0"/>
    <w:rsid w:val="00E242E4"/>
    <w:rsid w:val="00E24498"/>
    <w:rsid w:val="00E2466D"/>
    <w:rsid w:val="00E24A94"/>
    <w:rsid w:val="00E253C9"/>
    <w:rsid w:val="00E25498"/>
    <w:rsid w:val="00E25C41"/>
    <w:rsid w:val="00E25D71"/>
    <w:rsid w:val="00E25DCA"/>
    <w:rsid w:val="00E25DFF"/>
    <w:rsid w:val="00E26185"/>
    <w:rsid w:val="00E2639F"/>
    <w:rsid w:val="00E26523"/>
    <w:rsid w:val="00E2659F"/>
    <w:rsid w:val="00E26BE7"/>
    <w:rsid w:val="00E26DC8"/>
    <w:rsid w:val="00E26DE3"/>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354"/>
    <w:rsid w:val="00E313E2"/>
    <w:rsid w:val="00E31552"/>
    <w:rsid w:val="00E316B3"/>
    <w:rsid w:val="00E31BC3"/>
    <w:rsid w:val="00E31F08"/>
    <w:rsid w:val="00E320F2"/>
    <w:rsid w:val="00E32505"/>
    <w:rsid w:val="00E32EAA"/>
    <w:rsid w:val="00E32ECC"/>
    <w:rsid w:val="00E32F22"/>
    <w:rsid w:val="00E33875"/>
    <w:rsid w:val="00E33C03"/>
    <w:rsid w:val="00E33DB6"/>
    <w:rsid w:val="00E33DE5"/>
    <w:rsid w:val="00E33FAC"/>
    <w:rsid w:val="00E3400A"/>
    <w:rsid w:val="00E3407B"/>
    <w:rsid w:val="00E3411E"/>
    <w:rsid w:val="00E34123"/>
    <w:rsid w:val="00E3413A"/>
    <w:rsid w:val="00E348B4"/>
    <w:rsid w:val="00E34C64"/>
    <w:rsid w:val="00E35087"/>
    <w:rsid w:val="00E35362"/>
    <w:rsid w:val="00E353F9"/>
    <w:rsid w:val="00E35467"/>
    <w:rsid w:val="00E35728"/>
    <w:rsid w:val="00E359C9"/>
    <w:rsid w:val="00E35A3C"/>
    <w:rsid w:val="00E35A5D"/>
    <w:rsid w:val="00E35AFB"/>
    <w:rsid w:val="00E35C61"/>
    <w:rsid w:val="00E35D05"/>
    <w:rsid w:val="00E35F91"/>
    <w:rsid w:val="00E35FA0"/>
    <w:rsid w:val="00E3604D"/>
    <w:rsid w:val="00E365FC"/>
    <w:rsid w:val="00E367E3"/>
    <w:rsid w:val="00E36859"/>
    <w:rsid w:val="00E36978"/>
    <w:rsid w:val="00E36D5E"/>
    <w:rsid w:val="00E37046"/>
    <w:rsid w:val="00E37211"/>
    <w:rsid w:val="00E372AF"/>
    <w:rsid w:val="00E373EF"/>
    <w:rsid w:val="00E37573"/>
    <w:rsid w:val="00E375B7"/>
    <w:rsid w:val="00E376AC"/>
    <w:rsid w:val="00E3781F"/>
    <w:rsid w:val="00E37829"/>
    <w:rsid w:val="00E378A9"/>
    <w:rsid w:val="00E37958"/>
    <w:rsid w:val="00E37D6A"/>
    <w:rsid w:val="00E37FB5"/>
    <w:rsid w:val="00E400F3"/>
    <w:rsid w:val="00E4092A"/>
    <w:rsid w:val="00E4156A"/>
    <w:rsid w:val="00E415A4"/>
    <w:rsid w:val="00E41976"/>
    <w:rsid w:val="00E41E1D"/>
    <w:rsid w:val="00E420BE"/>
    <w:rsid w:val="00E42216"/>
    <w:rsid w:val="00E42446"/>
    <w:rsid w:val="00E425F8"/>
    <w:rsid w:val="00E42DF8"/>
    <w:rsid w:val="00E432DA"/>
    <w:rsid w:val="00E4334E"/>
    <w:rsid w:val="00E436E7"/>
    <w:rsid w:val="00E4372D"/>
    <w:rsid w:val="00E43BF2"/>
    <w:rsid w:val="00E43C49"/>
    <w:rsid w:val="00E43CF6"/>
    <w:rsid w:val="00E44228"/>
    <w:rsid w:val="00E4423F"/>
    <w:rsid w:val="00E442DC"/>
    <w:rsid w:val="00E4439E"/>
    <w:rsid w:val="00E44679"/>
    <w:rsid w:val="00E44A97"/>
    <w:rsid w:val="00E44AA9"/>
    <w:rsid w:val="00E44C74"/>
    <w:rsid w:val="00E44F6D"/>
    <w:rsid w:val="00E45025"/>
    <w:rsid w:val="00E450E4"/>
    <w:rsid w:val="00E452FC"/>
    <w:rsid w:val="00E45642"/>
    <w:rsid w:val="00E45893"/>
    <w:rsid w:val="00E4589E"/>
    <w:rsid w:val="00E45D90"/>
    <w:rsid w:val="00E45DF7"/>
    <w:rsid w:val="00E46046"/>
    <w:rsid w:val="00E4611A"/>
    <w:rsid w:val="00E46217"/>
    <w:rsid w:val="00E4624A"/>
    <w:rsid w:val="00E46579"/>
    <w:rsid w:val="00E46679"/>
    <w:rsid w:val="00E46B01"/>
    <w:rsid w:val="00E46E8A"/>
    <w:rsid w:val="00E47327"/>
    <w:rsid w:val="00E474FB"/>
    <w:rsid w:val="00E475FE"/>
    <w:rsid w:val="00E47962"/>
    <w:rsid w:val="00E47B15"/>
    <w:rsid w:val="00E47BFE"/>
    <w:rsid w:val="00E47C42"/>
    <w:rsid w:val="00E47C83"/>
    <w:rsid w:val="00E47D46"/>
    <w:rsid w:val="00E47D7E"/>
    <w:rsid w:val="00E47F7D"/>
    <w:rsid w:val="00E500C2"/>
    <w:rsid w:val="00E500C4"/>
    <w:rsid w:val="00E50152"/>
    <w:rsid w:val="00E50282"/>
    <w:rsid w:val="00E503FA"/>
    <w:rsid w:val="00E50643"/>
    <w:rsid w:val="00E506D0"/>
    <w:rsid w:val="00E50850"/>
    <w:rsid w:val="00E50D7D"/>
    <w:rsid w:val="00E50D82"/>
    <w:rsid w:val="00E50E5F"/>
    <w:rsid w:val="00E510C3"/>
    <w:rsid w:val="00E51181"/>
    <w:rsid w:val="00E512C5"/>
    <w:rsid w:val="00E5135A"/>
    <w:rsid w:val="00E51365"/>
    <w:rsid w:val="00E51703"/>
    <w:rsid w:val="00E51DC6"/>
    <w:rsid w:val="00E51F3F"/>
    <w:rsid w:val="00E52277"/>
    <w:rsid w:val="00E523FE"/>
    <w:rsid w:val="00E52646"/>
    <w:rsid w:val="00E527A7"/>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5288"/>
    <w:rsid w:val="00E5537A"/>
    <w:rsid w:val="00E55876"/>
    <w:rsid w:val="00E55892"/>
    <w:rsid w:val="00E55A95"/>
    <w:rsid w:val="00E55ACC"/>
    <w:rsid w:val="00E5638C"/>
    <w:rsid w:val="00E565BC"/>
    <w:rsid w:val="00E5679B"/>
    <w:rsid w:val="00E56D9F"/>
    <w:rsid w:val="00E56F92"/>
    <w:rsid w:val="00E57034"/>
    <w:rsid w:val="00E5703F"/>
    <w:rsid w:val="00E5721E"/>
    <w:rsid w:val="00E5784C"/>
    <w:rsid w:val="00E5791C"/>
    <w:rsid w:val="00E57FAD"/>
    <w:rsid w:val="00E60238"/>
    <w:rsid w:val="00E6046F"/>
    <w:rsid w:val="00E6060C"/>
    <w:rsid w:val="00E6094A"/>
    <w:rsid w:val="00E60C3A"/>
    <w:rsid w:val="00E60E7B"/>
    <w:rsid w:val="00E6134F"/>
    <w:rsid w:val="00E613A7"/>
    <w:rsid w:val="00E6156B"/>
    <w:rsid w:val="00E6170E"/>
    <w:rsid w:val="00E61721"/>
    <w:rsid w:val="00E617CE"/>
    <w:rsid w:val="00E61828"/>
    <w:rsid w:val="00E61E94"/>
    <w:rsid w:val="00E61F99"/>
    <w:rsid w:val="00E6236A"/>
    <w:rsid w:val="00E62652"/>
    <w:rsid w:val="00E6272E"/>
    <w:rsid w:val="00E629C5"/>
    <w:rsid w:val="00E62C8D"/>
    <w:rsid w:val="00E62E25"/>
    <w:rsid w:val="00E62E2F"/>
    <w:rsid w:val="00E62E84"/>
    <w:rsid w:val="00E62FCA"/>
    <w:rsid w:val="00E634DD"/>
    <w:rsid w:val="00E63507"/>
    <w:rsid w:val="00E63AA3"/>
    <w:rsid w:val="00E63B35"/>
    <w:rsid w:val="00E63D99"/>
    <w:rsid w:val="00E63DAA"/>
    <w:rsid w:val="00E63E5E"/>
    <w:rsid w:val="00E640DD"/>
    <w:rsid w:val="00E645BE"/>
    <w:rsid w:val="00E646D4"/>
    <w:rsid w:val="00E64B46"/>
    <w:rsid w:val="00E64D46"/>
    <w:rsid w:val="00E65144"/>
    <w:rsid w:val="00E6516B"/>
    <w:rsid w:val="00E651C3"/>
    <w:rsid w:val="00E65295"/>
    <w:rsid w:val="00E65615"/>
    <w:rsid w:val="00E6563F"/>
    <w:rsid w:val="00E65913"/>
    <w:rsid w:val="00E661C3"/>
    <w:rsid w:val="00E663BC"/>
    <w:rsid w:val="00E6641E"/>
    <w:rsid w:val="00E66630"/>
    <w:rsid w:val="00E666C2"/>
    <w:rsid w:val="00E66874"/>
    <w:rsid w:val="00E66A66"/>
    <w:rsid w:val="00E66A9F"/>
    <w:rsid w:val="00E66E2A"/>
    <w:rsid w:val="00E67794"/>
    <w:rsid w:val="00E67D1A"/>
    <w:rsid w:val="00E67E06"/>
    <w:rsid w:val="00E67F19"/>
    <w:rsid w:val="00E701A2"/>
    <w:rsid w:val="00E70982"/>
    <w:rsid w:val="00E70E09"/>
    <w:rsid w:val="00E712E4"/>
    <w:rsid w:val="00E712FE"/>
    <w:rsid w:val="00E71511"/>
    <w:rsid w:val="00E71C57"/>
    <w:rsid w:val="00E71D11"/>
    <w:rsid w:val="00E71D1F"/>
    <w:rsid w:val="00E720A3"/>
    <w:rsid w:val="00E722B3"/>
    <w:rsid w:val="00E72448"/>
    <w:rsid w:val="00E72650"/>
    <w:rsid w:val="00E72B50"/>
    <w:rsid w:val="00E73167"/>
    <w:rsid w:val="00E731F4"/>
    <w:rsid w:val="00E733F6"/>
    <w:rsid w:val="00E737FE"/>
    <w:rsid w:val="00E73A0C"/>
    <w:rsid w:val="00E73EE2"/>
    <w:rsid w:val="00E73FA9"/>
    <w:rsid w:val="00E74082"/>
    <w:rsid w:val="00E74244"/>
    <w:rsid w:val="00E74608"/>
    <w:rsid w:val="00E74C83"/>
    <w:rsid w:val="00E750C9"/>
    <w:rsid w:val="00E753D0"/>
    <w:rsid w:val="00E753F8"/>
    <w:rsid w:val="00E75F55"/>
    <w:rsid w:val="00E760E3"/>
    <w:rsid w:val="00E762BC"/>
    <w:rsid w:val="00E76479"/>
    <w:rsid w:val="00E76C91"/>
    <w:rsid w:val="00E770BA"/>
    <w:rsid w:val="00E7715B"/>
    <w:rsid w:val="00E771B2"/>
    <w:rsid w:val="00E77486"/>
    <w:rsid w:val="00E7786B"/>
    <w:rsid w:val="00E77C88"/>
    <w:rsid w:val="00E80061"/>
    <w:rsid w:val="00E805E6"/>
    <w:rsid w:val="00E8072D"/>
    <w:rsid w:val="00E80777"/>
    <w:rsid w:val="00E808F3"/>
    <w:rsid w:val="00E80CF4"/>
    <w:rsid w:val="00E81263"/>
    <w:rsid w:val="00E81295"/>
    <w:rsid w:val="00E812FD"/>
    <w:rsid w:val="00E81806"/>
    <w:rsid w:val="00E819C3"/>
    <w:rsid w:val="00E81B90"/>
    <w:rsid w:val="00E81C56"/>
    <w:rsid w:val="00E81D44"/>
    <w:rsid w:val="00E81DBA"/>
    <w:rsid w:val="00E82083"/>
    <w:rsid w:val="00E820EE"/>
    <w:rsid w:val="00E8219A"/>
    <w:rsid w:val="00E8222D"/>
    <w:rsid w:val="00E8273E"/>
    <w:rsid w:val="00E829AA"/>
    <w:rsid w:val="00E82CC5"/>
    <w:rsid w:val="00E82D8C"/>
    <w:rsid w:val="00E82DA2"/>
    <w:rsid w:val="00E83234"/>
    <w:rsid w:val="00E83E18"/>
    <w:rsid w:val="00E843A2"/>
    <w:rsid w:val="00E844DD"/>
    <w:rsid w:val="00E8466F"/>
    <w:rsid w:val="00E84A03"/>
    <w:rsid w:val="00E84BEB"/>
    <w:rsid w:val="00E84C19"/>
    <w:rsid w:val="00E84D6B"/>
    <w:rsid w:val="00E84ED1"/>
    <w:rsid w:val="00E8517B"/>
    <w:rsid w:val="00E85752"/>
    <w:rsid w:val="00E85D0F"/>
    <w:rsid w:val="00E85E0C"/>
    <w:rsid w:val="00E85F60"/>
    <w:rsid w:val="00E8613E"/>
    <w:rsid w:val="00E863DC"/>
    <w:rsid w:val="00E864D2"/>
    <w:rsid w:val="00E86547"/>
    <w:rsid w:val="00E868C2"/>
    <w:rsid w:val="00E86A9F"/>
    <w:rsid w:val="00E8703E"/>
    <w:rsid w:val="00E87234"/>
    <w:rsid w:val="00E873DA"/>
    <w:rsid w:val="00E87601"/>
    <w:rsid w:val="00E87653"/>
    <w:rsid w:val="00E87CB0"/>
    <w:rsid w:val="00E87D68"/>
    <w:rsid w:val="00E90465"/>
    <w:rsid w:val="00E90B73"/>
    <w:rsid w:val="00E90B86"/>
    <w:rsid w:val="00E90C01"/>
    <w:rsid w:val="00E91543"/>
    <w:rsid w:val="00E91647"/>
    <w:rsid w:val="00E9174A"/>
    <w:rsid w:val="00E91899"/>
    <w:rsid w:val="00E91AF7"/>
    <w:rsid w:val="00E91EEC"/>
    <w:rsid w:val="00E920B0"/>
    <w:rsid w:val="00E92A6B"/>
    <w:rsid w:val="00E92D2E"/>
    <w:rsid w:val="00E93182"/>
    <w:rsid w:val="00E934DD"/>
    <w:rsid w:val="00E93561"/>
    <w:rsid w:val="00E936EB"/>
    <w:rsid w:val="00E93992"/>
    <w:rsid w:val="00E93E34"/>
    <w:rsid w:val="00E93FE0"/>
    <w:rsid w:val="00E93FEB"/>
    <w:rsid w:val="00E942D7"/>
    <w:rsid w:val="00E94352"/>
    <w:rsid w:val="00E946DD"/>
    <w:rsid w:val="00E94788"/>
    <w:rsid w:val="00E94DD5"/>
    <w:rsid w:val="00E94EAA"/>
    <w:rsid w:val="00E94EFB"/>
    <w:rsid w:val="00E94FB8"/>
    <w:rsid w:val="00E9519E"/>
    <w:rsid w:val="00E956A1"/>
    <w:rsid w:val="00E958E4"/>
    <w:rsid w:val="00E95C09"/>
    <w:rsid w:val="00E95D21"/>
    <w:rsid w:val="00E9628E"/>
    <w:rsid w:val="00E9658A"/>
    <w:rsid w:val="00E968BC"/>
    <w:rsid w:val="00E96916"/>
    <w:rsid w:val="00E96A6F"/>
    <w:rsid w:val="00E96BEE"/>
    <w:rsid w:val="00E96E7B"/>
    <w:rsid w:val="00E97055"/>
    <w:rsid w:val="00E970EE"/>
    <w:rsid w:val="00E9739C"/>
    <w:rsid w:val="00E97406"/>
    <w:rsid w:val="00E97554"/>
    <w:rsid w:val="00E9787A"/>
    <w:rsid w:val="00E97902"/>
    <w:rsid w:val="00E97F95"/>
    <w:rsid w:val="00EA02B3"/>
    <w:rsid w:val="00EA03C8"/>
    <w:rsid w:val="00EA054D"/>
    <w:rsid w:val="00EA0780"/>
    <w:rsid w:val="00EA0DFC"/>
    <w:rsid w:val="00EA12F0"/>
    <w:rsid w:val="00EA13F3"/>
    <w:rsid w:val="00EA1759"/>
    <w:rsid w:val="00EA19AB"/>
    <w:rsid w:val="00EA1AF7"/>
    <w:rsid w:val="00EA1DB1"/>
    <w:rsid w:val="00EA1F3D"/>
    <w:rsid w:val="00EA1F8B"/>
    <w:rsid w:val="00EA214E"/>
    <w:rsid w:val="00EA247C"/>
    <w:rsid w:val="00EA2C83"/>
    <w:rsid w:val="00EA3037"/>
    <w:rsid w:val="00EA30F8"/>
    <w:rsid w:val="00EA317E"/>
    <w:rsid w:val="00EA325D"/>
    <w:rsid w:val="00EA370A"/>
    <w:rsid w:val="00EA3933"/>
    <w:rsid w:val="00EA3985"/>
    <w:rsid w:val="00EA3CB2"/>
    <w:rsid w:val="00EA3D64"/>
    <w:rsid w:val="00EA40F3"/>
    <w:rsid w:val="00EA42AD"/>
    <w:rsid w:val="00EA4488"/>
    <w:rsid w:val="00EA44BF"/>
    <w:rsid w:val="00EA4CEF"/>
    <w:rsid w:val="00EA4E92"/>
    <w:rsid w:val="00EA4E9A"/>
    <w:rsid w:val="00EA5002"/>
    <w:rsid w:val="00EA5216"/>
    <w:rsid w:val="00EA5C8E"/>
    <w:rsid w:val="00EA5EB6"/>
    <w:rsid w:val="00EA5FE1"/>
    <w:rsid w:val="00EA60E4"/>
    <w:rsid w:val="00EA6223"/>
    <w:rsid w:val="00EA626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C9D"/>
    <w:rsid w:val="00EB0EEF"/>
    <w:rsid w:val="00EB0F1E"/>
    <w:rsid w:val="00EB0F21"/>
    <w:rsid w:val="00EB10A9"/>
    <w:rsid w:val="00EB1170"/>
    <w:rsid w:val="00EB117C"/>
    <w:rsid w:val="00EB1736"/>
    <w:rsid w:val="00EB1760"/>
    <w:rsid w:val="00EB18C9"/>
    <w:rsid w:val="00EB1FF9"/>
    <w:rsid w:val="00EB20A5"/>
    <w:rsid w:val="00EB213C"/>
    <w:rsid w:val="00EB21BA"/>
    <w:rsid w:val="00EB2667"/>
    <w:rsid w:val="00EB271F"/>
    <w:rsid w:val="00EB2E36"/>
    <w:rsid w:val="00EB3502"/>
    <w:rsid w:val="00EB3676"/>
    <w:rsid w:val="00EB3D87"/>
    <w:rsid w:val="00EB3E46"/>
    <w:rsid w:val="00EB41D9"/>
    <w:rsid w:val="00EB449A"/>
    <w:rsid w:val="00EB4AE0"/>
    <w:rsid w:val="00EB4E04"/>
    <w:rsid w:val="00EB50B5"/>
    <w:rsid w:val="00EB51F2"/>
    <w:rsid w:val="00EB5203"/>
    <w:rsid w:val="00EB5485"/>
    <w:rsid w:val="00EB55AC"/>
    <w:rsid w:val="00EB560B"/>
    <w:rsid w:val="00EB57B8"/>
    <w:rsid w:val="00EB59DC"/>
    <w:rsid w:val="00EB5E12"/>
    <w:rsid w:val="00EB6016"/>
    <w:rsid w:val="00EB6316"/>
    <w:rsid w:val="00EB6CF9"/>
    <w:rsid w:val="00EB6EFC"/>
    <w:rsid w:val="00EB6F51"/>
    <w:rsid w:val="00EB709E"/>
    <w:rsid w:val="00EB7127"/>
    <w:rsid w:val="00EB72E3"/>
    <w:rsid w:val="00EB78B2"/>
    <w:rsid w:val="00EB7B03"/>
    <w:rsid w:val="00EB7B51"/>
    <w:rsid w:val="00EB7D16"/>
    <w:rsid w:val="00EB7DE7"/>
    <w:rsid w:val="00EC011B"/>
    <w:rsid w:val="00EC01EC"/>
    <w:rsid w:val="00EC03D9"/>
    <w:rsid w:val="00EC0543"/>
    <w:rsid w:val="00EC0582"/>
    <w:rsid w:val="00EC05A4"/>
    <w:rsid w:val="00EC0944"/>
    <w:rsid w:val="00EC09C5"/>
    <w:rsid w:val="00EC0A7C"/>
    <w:rsid w:val="00EC0B23"/>
    <w:rsid w:val="00EC1B68"/>
    <w:rsid w:val="00EC1DA7"/>
    <w:rsid w:val="00EC1DD4"/>
    <w:rsid w:val="00EC1EA0"/>
    <w:rsid w:val="00EC20E6"/>
    <w:rsid w:val="00EC2551"/>
    <w:rsid w:val="00EC27D0"/>
    <w:rsid w:val="00EC2D4B"/>
    <w:rsid w:val="00EC3205"/>
    <w:rsid w:val="00EC3663"/>
    <w:rsid w:val="00EC38AB"/>
    <w:rsid w:val="00EC3BF8"/>
    <w:rsid w:val="00EC3F3E"/>
    <w:rsid w:val="00EC402D"/>
    <w:rsid w:val="00EC4582"/>
    <w:rsid w:val="00EC49A5"/>
    <w:rsid w:val="00EC4B2F"/>
    <w:rsid w:val="00EC4F3D"/>
    <w:rsid w:val="00EC4FB0"/>
    <w:rsid w:val="00EC5159"/>
    <w:rsid w:val="00EC52EC"/>
    <w:rsid w:val="00EC54C0"/>
    <w:rsid w:val="00EC566B"/>
    <w:rsid w:val="00EC5755"/>
    <w:rsid w:val="00EC58CC"/>
    <w:rsid w:val="00EC5F12"/>
    <w:rsid w:val="00EC61C2"/>
    <w:rsid w:val="00EC6334"/>
    <w:rsid w:val="00EC65A0"/>
    <w:rsid w:val="00EC6606"/>
    <w:rsid w:val="00EC662B"/>
    <w:rsid w:val="00EC663B"/>
    <w:rsid w:val="00EC67F2"/>
    <w:rsid w:val="00EC697C"/>
    <w:rsid w:val="00EC6A0A"/>
    <w:rsid w:val="00EC6CE0"/>
    <w:rsid w:val="00EC6E98"/>
    <w:rsid w:val="00EC7085"/>
    <w:rsid w:val="00EC7142"/>
    <w:rsid w:val="00EC7235"/>
    <w:rsid w:val="00EC7399"/>
    <w:rsid w:val="00EC7423"/>
    <w:rsid w:val="00EC744D"/>
    <w:rsid w:val="00EC756F"/>
    <w:rsid w:val="00EC774E"/>
    <w:rsid w:val="00EC778A"/>
    <w:rsid w:val="00EC7F2C"/>
    <w:rsid w:val="00ED0390"/>
    <w:rsid w:val="00ED07AA"/>
    <w:rsid w:val="00ED086E"/>
    <w:rsid w:val="00ED0919"/>
    <w:rsid w:val="00ED0D87"/>
    <w:rsid w:val="00ED13DA"/>
    <w:rsid w:val="00ED13E3"/>
    <w:rsid w:val="00ED1A39"/>
    <w:rsid w:val="00ED1D07"/>
    <w:rsid w:val="00ED1D4C"/>
    <w:rsid w:val="00ED2141"/>
    <w:rsid w:val="00ED23B6"/>
    <w:rsid w:val="00ED2423"/>
    <w:rsid w:val="00ED2493"/>
    <w:rsid w:val="00ED2671"/>
    <w:rsid w:val="00ED296F"/>
    <w:rsid w:val="00ED2BCB"/>
    <w:rsid w:val="00ED2F86"/>
    <w:rsid w:val="00ED3164"/>
    <w:rsid w:val="00ED3199"/>
    <w:rsid w:val="00ED33C2"/>
    <w:rsid w:val="00ED34E4"/>
    <w:rsid w:val="00ED3797"/>
    <w:rsid w:val="00ED386A"/>
    <w:rsid w:val="00ED3932"/>
    <w:rsid w:val="00ED3993"/>
    <w:rsid w:val="00ED3AE6"/>
    <w:rsid w:val="00ED3B2E"/>
    <w:rsid w:val="00ED3E7A"/>
    <w:rsid w:val="00ED4163"/>
    <w:rsid w:val="00ED44A6"/>
    <w:rsid w:val="00ED47F2"/>
    <w:rsid w:val="00ED4B80"/>
    <w:rsid w:val="00ED4C6B"/>
    <w:rsid w:val="00ED4E2A"/>
    <w:rsid w:val="00ED4E39"/>
    <w:rsid w:val="00ED5538"/>
    <w:rsid w:val="00ED5679"/>
    <w:rsid w:val="00ED5BAC"/>
    <w:rsid w:val="00ED5D07"/>
    <w:rsid w:val="00ED5DE2"/>
    <w:rsid w:val="00ED5FDD"/>
    <w:rsid w:val="00ED648C"/>
    <w:rsid w:val="00ED648D"/>
    <w:rsid w:val="00ED66D5"/>
    <w:rsid w:val="00ED69FE"/>
    <w:rsid w:val="00ED6CF3"/>
    <w:rsid w:val="00ED6CF4"/>
    <w:rsid w:val="00ED6DB2"/>
    <w:rsid w:val="00ED6E99"/>
    <w:rsid w:val="00ED715D"/>
    <w:rsid w:val="00ED77F3"/>
    <w:rsid w:val="00ED7A30"/>
    <w:rsid w:val="00ED7EBA"/>
    <w:rsid w:val="00ED7FC3"/>
    <w:rsid w:val="00EE01A3"/>
    <w:rsid w:val="00EE02CF"/>
    <w:rsid w:val="00EE05DE"/>
    <w:rsid w:val="00EE07CD"/>
    <w:rsid w:val="00EE0987"/>
    <w:rsid w:val="00EE0D90"/>
    <w:rsid w:val="00EE0DCB"/>
    <w:rsid w:val="00EE106F"/>
    <w:rsid w:val="00EE139A"/>
    <w:rsid w:val="00EE1431"/>
    <w:rsid w:val="00EE1676"/>
    <w:rsid w:val="00EE1AA0"/>
    <w:rsid w:val="00EE1AF4"/>
    <w:rsid w:val="00EE1F04"/>
    <w:rsid w:val="00EE1FAF"/>
    <w:rsid w:val="00EE25AC"/>
    <w:rsid w:val="00EE2AB5"/>
    <w:rsid w:val="00EE2C57"/>
    <w:rsid w:val="00EE2D07"/>
    <w:rsid w:val="00EE2D61"/>
    <w:rsid w:val="00EE2DCE"/>
    <w:rsid w:val="00EE2F81"/>
    <w:rsid w:val="00EE31E7"/>
    <w:rsid w:val="00EE34B7"/>
    <w:rsid w:val="00EE3815"/>
    <w:rsid w:val="00EE3986"/>
    <w:rsid w:val="00EE3A8F"/>
    <w:rsid w:val="00EE3C13"/>
    <w:rsid w:val="00EE408B"/>
    <w:rsid w:val="00EE4339"/>
    <w:rsid w:val="00EE4C89"/>
    <w:rsid w:val="00EE4D91"/>
    <w:rsid w:val="00EE53CC"/>
    <w:rsid w:val="00EE548F"/>
    <w:rsid w:val="00EE54F0"/>
    <w:rsid w:val="00EE55EA"/>
    <w:rsid w:val="00EE5B49"/>
    <w:rsid w:val="00EE5CE8"/>
    <w:rsid w:val="00EE5EEC"/>
    <w:rsid w:val="00EE60C2"/>
    <w:rsid w:val="00EE6101"/>
    <w:rsid w:val="00EE613C"/>
    <w:rsid w:val="00EE63E9"/>
    <w:rsid w:val="00EE6529"/>
    <w:rsid w:val="00EE6886"/>
    <w:rsid w:val="00EE68B2"/>
    <w:rsid w:val="00EE6D2A"/>
    <w:rsid w:val="00EE6EC4"/>
    <w:rsid w:val="00EE7421"/>
    <w:rsid w:val="00EE758B"/>
    <w:rsid w:val="00EE75BB"/>
    <w:rsid w:val="00EE7EC0"/>
    <w:rsid w:val="00EE7F31"/>
    <w:rsid w:val="00EF0087"/>
    <w:rsid w:val="00EF034B"/>
    <w:rsid w:val="00EF043D"/>
    <w:rsid w:val="00EF0527"/>
    <w:rsid w:val="00EF062A"/>
    <w:rsid w:val="00EF0727"/>
    <w:rsid w:val="00EF0AA8"/>
    <w:rsid w:val="00EF0B1F"/>
    <w:rsid w:val="00EF0D4D"/>
    <w:rsid w:val="00EF1129"/>
    <w:rsid w:val="00EF1A28"/>
    <w:rsid w:val="00EF1FEE"/>
    <w:rsid w:val="00EF2275"/>
    <w:rsid w:val="00EF22AE"/>
    <w:rsid w:val="00EF24C6"/>
    <w:rsid w:val="00EF2A6C"/>
    <w:rsid w:val="00EF2F71"/>
    <w:rsid w:val="00EF3136"/>
    <w:rsid w:val="00EF315B"/>
    <w:rsid w:val="00EF3179"/>
    <w:rsid w:val="00EF3502"/>
    <w:rsid w:val="00EF35FA"/>
    <w:rsid w:val="00EF364D"/>
    <w:rsid w:val="00EF36D1"/>
    <w:rsid w:val="00EF3822"/>
    <w:rsid w:val="00EF38DA"/>
    <w:rsid w:val="00EF3A2B"/>
    <w:rsid w:val="00EF3A5E"/>
    <w:rsid w:val="00EF3C14"/>
    <w:rsid w:val="00EF3C1A"/>
    <w:rsid w:val="00EF40F3"/>
    <w:rsid w:val="00EF4172"/>
    <w:rsid w:val="00EF4187"/>
    <w:rsid w:val="00EF44A2"/>
    <w:rsid w:val="00EF469C"/>
    <w:rsid w:val="00EF472C"/>
    <w:rsid w:val="00EF484A"/>
    <w:rsid w:val="00EF4A63"/>
    <w:rsid w:val="00EF4A6D"/>
    <w:rsid w:val="00EF4B3A"/>
    <w:rsid w:val="00EF4C0C"/>
    <w:rsid w:val="00EF4FD3"/>
    <w:rsid w:val="00EF572A"/>
    <w:rsid w:val="00EF5760"/>
    <w:rsid w:val="00EF5828"/>
    <w:rsid w:val="00EF5895"/>
    <w:rsid w:val="00EF5A41"/>
    <w:rsid w:val="00EF5A5A"/>
    <w:rsid w:val="00EF5C50"/>
    <w:rsid w:val="00EF5D29"/>
    <w:rsid w:val="00EF5D3A"/>
    <w:rsid w:val="00EF5DE0"/>
    <w:rsid w:val="00EF5EE3"/>
    <w:rsid w:val="00EF610A"/>
    <w:rsid w:val="00EF614D"/>
    <w:rsid w:val="00EF6732"/>
    <w:rsid w:val="00EF69B7"/>
    <w:rsid w:val="00EF6DBB"/>
    <w:rsid w:val="00EF70BE"/>
    <w:rsid w:val="00EF745D"/>
    <w:rsid w:val="00EF767F"/>
    <w:rsid w:val="00EF7A74"/>
    <w:rsid w:val="00EF7C0D"/>
    <w:rsid w:val="00EF7C49"/>
    <w:rsid w:val="00EF7E15"/>
    <w:rsid w:val="00F00122"/>
    <w:rsid w:val="00F0017A"/>
    <w:rsid w:val="00F00435"/>
    <w:rsid w:val="00F00D32"/>
    <w:rsid w:val="00F00E36"/>
    <w:rsid w:val="00F01082"/>
    <w:rsid w:val="00F015AA"/>
    <w:rsid w:val="00F01636"/>
    <w:rsid w:val="00F01770"/>
    <w:rsid w:val="00F018D6"/>
    <w:rsid w:val="00F01972"/>
    <w:rsid w:val="00F019A2"/>
    <w:rsid w:val="00F01F13"/>
    <w:rsid w:val="00F01FB5"/>
    <w:rsid w:val="00F02128"/>
    <w:rsid w:val="00F02860"/>
    <w:rsid w:val="00F02BCE"/>
    <w:rsid w:val="00F02C00"/>
    <w:rsid w:val="00F03430"/>
    <w:rsid w:val="00F039F3"/>
    <w:rsid w:val="00F04180"/>
    <w:rsid w:val="00F0424C"/>
    <w:rsid w:val="00F04539"/>
    <w:rsid w:val="00F049ED"/>
    <w:rsid w:val="00F04CE7"/>
    <w:rsid w:val="00F04D26"/>
    <w:rsid w:val="00F05602"/>
    <w:rsid w:val="00F0589E"/>
    <w:rsid w:val="00F060C9"/>
    <w:rsid w:val="00F06370"/>
    <w:rsid w:val="00F0644D"/>
    <w:rsid w:val="00F06698"/>
    <w:rsid w:val="00F068C5"/>
    <w:rsid w:val="00F068E6"/>
    <w:rsid w:val="00F06BAD"/>
    <w:rsid w:val="00F06C82"/>
    <w:rsid w:val="00F06F4C"/>
    <w:rsid w:val="00F076F0"/>
    <w:rsid w:val="00F079B3"/>
    <w:rsid w:val="00F07FAB"/>
    <w:rsid w:val="00F07FB6"/>
    <w:rsid w:val="00F10059"/>
    <w:rsid w:val="00F1005C"/>
    <w:rsid w:val="00F10315"/>
    <w:rsid w:val="00F103FC"/>
    <w:rsid w:val="00F10963"/>
    <w:rsid w:val="00F10AB8"/>
    <w:rsid w:val="00F10BE7"/>
    <w:rsid w:val="00F10E63"/>
    <w:rsid w:val="00F10F6B"/>
    <w:rsid w:val="00F11853"/>
    <w:rsid w:val="00F11961"/>
    <w:rsid w:val="00F11CEA"/>
    <w:rsid w:val="00F11E0B"/>
    <w:rsid w:val="00F11FD3"/>
    <w:rsid w:val="00F120DA"/>
    <w:rsid w:val="00F124C0"/>
    <w:rsid w:val="00F1260A"/>
    <w:rsid w:val="00F12B36"/>
    <w:rsid w:val="00F12CAC"/>
    <w:rsid w:val="00F12D53"/>
    <w:rsid w:val="00F13083"/>
    <w:rsid w:val="00F133C8"/>
    <w:rsid w:val="00F133FD"/>
    <w:rsid w:val="00F134AB"/>
    <w:rsid w:val="00F136FD"/>
    <w:rsid w:val="00F13A3E"/>
    <w:rsid w:val="00F13A42"/>
    <w:rsid w:val="00F13D23"/>
    <w:rsid w:val="00F141F1"/>
    <w:rsid w:val="00F1439C"/>
    <w:rsid w:val="00F14859"/>
    <w:rsid w:val="00F14B99"/>
    <w:rsid w:val="00F14E5B"/>
    <w:rsid w:val="00F14F77"/>
    <w:rsid w:val="00F151FF"/>
    <w:rsid w:val="00F15288"/>
    <w:rsid w:val="00F15773"/>
    <w:rsid w:val="00F15A7E"/>
    <w:rsid w:val="00F15B96"/>
    <w:rsid w:val="00F15C64"/>
    <w:rsid w:val="00F15E96"/>
    <w:rsid w:val="00F160D7"/>
    <w:rsid w:val="00F16906"/>
    <w:rsid w:val="00F16C27"/>
    <w:rsid w:val="00F172F5"/>
    <w:rsid w:val="00F174E3"/>
    <w:rsid w:val="00F17631"/>
    <w:rsid w:val="00F1769D"/>
    <w:rsid w:val="00F176AC"/>
    <w:rsid w:val="00F17822"/>
    <w:rsid w:val="00F17A4E"/>
    <w:rsid w:val="00F2025A"/>
    <w:rsid w:val="00F20336"/>
    <w:rsid w:val="00F2038A"/>
    <w:rsid w:val="00F20578"/>
    <w:rsid w:val="00F20684"/>
    <w:rsid w:val="00F20709"/>
    <w:rsid w:val="00F20BD4"/>
    <w:rsid w:val="00F20E90"/>
    <w:rsid w:val="00F2109F"/>
    <w:rsid w:val="00F21265"/>
    <w:rsid w:val="00F212B2"/>
    <w:rsid w:val="00F2145E"/>
    <w:rsid w:val="00F21AEA"/>
    <w:rsid w:val="00F21CFC"/>
    <w:rsid w:val="00F21E1B"/>
    <w:rsid w:val="00F21FC4"/>
    <w:rsid w:val="00F22513"/>
    <w:rsid w:val="00F22542"/>
    <w:rsid w:val="00F226D1"/>
    <w:rsid w:val="00F22E1E"/>
    <w:rsid w:val="00F22ED6"/>
    <w:rsid w:val="00F22F37"/>
    <w:rsid w:val="00F23009"/>
    <w:rsid w:val="00F230C1"/>
    <w:rsid w:val="00F232E0"/>
    <w:rsid w:val="00F235B7"/>
    <w:rsid w:val="00F238FF"/>
    <w:rsid w:val="00F23A1F"/>
    <w:rsid w:val="00F23AA8"/>
    <w:rsid w:val="00F24066"/>
    <w:rsid w:val="00F242CA"/>
    <w:rsid w:val="00F24793"/>
    <w:rsid w:val="00F24E8F"/>
    <w:rsid w:val="00F2518A"/>
    <w:rsid w:val="00F25574"/>
    <w:rsid w:val="00F25B42"/>
    <w:rsid w:val="00F25D90"/>
    <w:rsid w:val="00F25DDD"/>
    <w:rsid w:val="00F25E87"/>
    <w:rsid w:val="00F260F3"/>
    <w:rsid w:val="00F26684"/>
    <w:rsid w:val="00F2668B"/>
    <w:rsid w:val="00F26D6A"/>
    <w:rsid w:val="00F26F10"/>
    <w:rsid w:val="00F270EA"/>
    <w:rsid w:val="00F27175"/>
    <w:rsid w:val="00F272E0"/>
    <w:rsid w:val="00F273DF"/>
    <w:rsid w:val="00F27DB7"/>
    <w:rsid w:val="00F3020A"/>
    <w:rsid w:val="00F3025B"/>
    <w:rsid w:val="00F3067E"/>
    <w:rsid w:val="00F308A9"/>
    <w:rsid w:val="00F30D37"/>
    <w:rsid w:val="00F30DDE"/>
    <w:rsid w:val="00F30E69"/>
    <w:rsid w:val="00F317D5"/>
    <w:rsid w:val="00F31919"/>
    <w:rsid w:val="00F3197C"/>
    <w:rsid w:val="00F31B7D"/>
    <w:rsid w:val="00F31C18"/>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CA7"/>
    <w:rsid w:val="00F33F17"/>
    <w:rsid w:val="00F34280"/>
    <w:rsid w:val="00F34412"/>
    <w:rsid w:val="00F34496"/>
    <w:rsid w:val="00F349D7"/>
    <w:rsid w:val="00F34D3E"/>
    <w:rsid w:val="00F34F82"/>
    <w:rsid w:val="00F35014"/>
    <w:rsid w:val="00F351BC"/>
    <w:rsid w:val="00F35301"/>
    <w:rsid w:val="00F35322"/>
    <w:rsid w:val="00F357DD"/>
    <w:rsid w:val="00F3599F"/>
    <w:rsid w:val="00F35A29"/>
    <w:rsid w:val="00F35A3E"/>
    <w:rsid w:val="00F35D68"/>
    <w:rsid w:val="00F360AF"/>
    <w:rsid w:val="00F3616D"/>
    <w:rsid w:val="00F36322"/>
    <w:rsid w:val="00F36797"/>
    <w:rsid w:val="00F36922"/>
    <w:rsid w:val="00F369F5"/>
    <w:rsid w:val="00F3715C"/>
    <w:rsid w:val="00F372B7"/>
    <w:rsid w:val="00F372F2"/>
    <w:rsid w:val="00F377C1"/>
    <w:rsid w:val="00F378DC"/>
    <w:rsid w:val="00F37909"/>
    <w:rsid w:val="00F37AAD"/>
    <w:rsid w:val="00F37BB8"/>
    <w:rsid w:val="00F37D31"/>
    <w:rsid w:val="00F40106"/>
    <w:rsid w:val="00F40290"/>
    <w:rsid w:val="00F406DD"/>
    <w:rsid w:val="00F406EF"/>
    <w:rsid w:val="00F40746"/>
    <w:rsid w:val="00F40D2B"/>
    <w:rsid w:val="00F4125F"/>
    <w:rsid w:val="00F4142C"/>
    <w:rsid w:val="00F414DD"/>
    <w:rsid w:val="00F416A1"/>
    <w:rsid w:val="00F41E18"/>
    <w:rsid w:val="00F41E47"/>
    <w:rsid w:val="00F421AE"/>
    <w:rsid w:val="00F424A8"/>
    <w:rsid w:val="00F42560"/>
    <w:rsid w:val="00F4256C"/>
    <w:rsid w:val="00F42946"/>
    <w:rsid w:val="00F42B99"/>
    <w:rsid w:val="00F43051"/>
    <w:rsid w:val="00F4337F"/>
    <w:rsid w:val="00F43943"/>
    <w:rsid w:val="00F43C72"/>
    <w:rsid w:val="00F43D4F"/>
    <w:rsid w:val="00F43E7C"/>
    <w:rsid w:val="00F4402B"/>
    <w:rsid w:val="00F44102"/>
    <w:rsid w:val="00F44753"/>
    <w:rsid w:val="00F4475F"/>
    <w:rsid w:val="00F4492E"/>
    <w:rsid w:val="00F44D28"/>
    <w:rsid w:val="00F44D70"/>
    <w:rsid w:val="00F45081"/>
    <w:rsid w:val="00F453B8"/>
    <w:rsid w:val="00F453BF"/>
    <w:rsid w:val="00F458E6"/>
    <w:rsid w:val="00F45A15"/>
    <w:rsid w:val="00F45D5E"/>
    <w:rsid w:val="00F46289"/>
    <w:rsid w:val="00F4632A"/>
    <w:rsid w:val="00F4639A"/>
    <w:rsid w:val="00F4645B"/>
    <w:rsid w:val="00F46B05"/>
    <w:rsid w:val="00F46BB7"/>
    <w:rsid w:val="00F46D1A"/>
    <w:rsid w:val="00F46DB1"/>
    <w:rsid w:val="00F46EF3"/>
    <w:rsid w:val="00F470F8"/>
    <w:rsid w:val="00F472A6"/>
    <w:rsid w:val="00F4769B"/>
    <w:rsid w:val="00F4796F"/>
    <w:rsid w:val="00F47A16"/>
    <w:rsid w:val="00F5003A"/>
    <w:rsid w:val="00F500AB"/>
    <w:rsid w:val="00F502BF"/>
    <w:rsid w:val="00F50785"/>
    <w:rsid w:val="00F507A5"/>
    <w:rsid w:val="00F507D8"/>
    <w:rsid w:val="00F50836"/>
    <w:rsid w:val="00F50D86"/>
    <w:rsid w:val="00F50DBC"/>
    <w:rsid w:val="00F50E5A"/>
    <w:rsid w:val="00F50EDC"/>
    <w:rsid w:val="00F5110A"/>
    <w:rsid w:val="00F513A5"/>
    <w:rsid w:val="00F513E4"/>
    <w:rsid w:val="00F514AF"/>
    <w:rsid w:val="00F51649"/>
    <w:rsid w:val="00F51983"/>
    <w:rsid w:val="00F51CFC"/>
    <w:rsid w:val="00F51E7C"/>
    <w:rsid w:val="00F51F75"/>
    <w:rsid w:val="00F524CC"/>
    <w:rsid w:val="00F5250B"/>
    <w:rsid w:val="00F5265E"/>
    <w:rsid w:val="00F526D0"/>
    <w:rsid w:val="00F52815"/>
    <w:rsid w:val="00F52C4F"/>
    <w:rsid w:val="00F52C56"/>
    <w:rsid w:val="00F52DFA"/>
    <w:rsid w:val="00F52E4B"/>
    <w:rsid w:val="00F52E6F"/>
    <w:rsid w:val="00F53045"/>
    <w:rsid w:val="00F5368A"/>
    <w:rsid w:val="00F541A7"/>
    <w:rsid w:val="00F545BE"/>
    <w:rsid w:val="00F54933"/>
    <w:rsid w:val="00F54AD3"/>
    <w:rsid w:val="00F5503F"/>
    <w:rsid w:val="00F552DB"/>
    <w:rsid w:val="00F55566"/>
    <w:rsid w:val="00F558B4"/>
    <w:rsid w:val="00F55A43"/>
    <w:rsid w:val="00F55FDF"/>
    <w:rsid w:val="00F5611E"/>
    <w:rsid w:val="00F561BC"/>
    <w:rsid w:val="00F564EE"/>
    <w:rsid w:val="00F56F0E"/>
    <w:rsid w:val="00F57050"/>
    <w:rsid w:val="00F57206"/>
    <w:rsid w:val="00F574E6"/>
    <w:rsid w:val="00F57808"/>
    <w:rsid w:val="00F578D2"/>
    <w:rsid w:val="00F57D11"/>
    <w:rsid w:val="00F57E16"/>
    <w:rsid w:val="00F601AD"/>
    <w:rsid w:val="00F60272"/>
    <w:rsid w:val="00F6029B"/>
    <w:rsid w:val="00F60511"/>
    <w:rsid w:val="00F60562"/>
    <w:rsid w:val="00F61138"/>
    <w:rsid w:val="00F61511"/>
    <w:rsid w:val="00F615F2"/>
    <w:rsid w:val="00F61ABB"/>
    <w:rsid w:val="00F61BA2"/>
    <w:rsid w:val="00F621B3"/>
    <w:rsid w:val="00F62365"/>
    <w:rsid w:val="00F6252B"/>
    <w:rsid w:val="00F625D6"/>
    <w:rsid w:val="00F625F2"/>
    <w:rsid w:val="00F62651"/>
    <w:rsid w:val="00F6286D"/>
    <w:rsid w:val="00F62D87"/>
    <w:rsid w:val="00F62FF9"/>
    <w:rsid w:val="00F63578"/>
    <w:rsid w:val="00F63807"/>
    <w:rsid w:val="00F638C2"/>
    <w:rsid w:val="00F639A0"/>
    <w:rsid w:val="00F63AF7"/>
    <w:rsid w:val="00F63C7B"/>
    <w:rsid w:val="00F63CD4"/>
    <w:rsid w:val="00F63D4B"/>
    <w:rsid w:val="00F63ED6"/>
    <w:rsid w:val="00F6405A"/>
    <w:rsid w:val="00F642D3"/>
    <w:rsid w:val="00F6449E"/>
    <w:rsid w:val="00F64616"/>
    <w:rsid w:val="00F64654"/>
    <w:rsid w:val="00F64DBB"/>
    <w:rsid w:val="00F64F3A"/>
    <w:rsid w:val="00F64FC9"/>
    <w:rsid w:val="00F65481"/>
    <w:rsid w:val="00F65731"/>
    <w:rsid w:val="00F6599E"/>
    <w:rsid w:val="00F659CC"/>
    <w:rsid w:val="00F65DDB"/>
    <w:rsid w:val="00F65FA0"/>
    <w:rsid w:val="00F662C4"/>
    <w:rsid w:val="00F66343"/>
    <w:rsid w:val="00F664C9"/>
    <w:rsid w:val="00F66A0B"/>
    <w:rsid w:val="00F66CD8"/>
    <w:rsid w:val="00F66E29"/>
    <w:rsid w:val="00F66E9F"/>
    <w:rsid w:val="00F670CC"/>
    <w:rsid w:val="00F6735C"/>
    <w:rsid w:val="00F67392"/>
    <w:rsid w:val="00F674D3"/>
    <w:rsid w:val="00F67915"/>
    <w:rsid w:val="00F67CED"/>
    <w:rsid w:val="00F7008F"/>
    <w:rsid w:val="00F7010C"/>
    <w:rsid w:val="00F702B7"/>
    <w:rsid w:val="00F707A1"/>
    <w:rsid w:val="00F708C0"/>
    <w:rsid w:val="00F70EA5"/>
    <w:rsid w:val="00F71000"/>
    <w:rsid w:val="00F71276"/>
    <w:rsid w:val="00F713C5"/>
    <w:rsid w:val="00F7194D"/>
    <w:rsid w:val="00F72340"/>
    <w:rsid w:val="00F72973"/>
    <w:rsid w:val="00F729CA"/>
    <w:rsid w:val="00F72A4E"/>
    <w:rsid w:val="00F72B3B"/>
    <w:rsid w:val="00F72CF2"/>
    <w:rsid w:val="00F72E0D"/>
    <w:rsid w:val="00F72EDC"/>
    <w:rsid w:val="00F72F5E"/>
    <w:rsid w:val="00F7307F"/>
    <w:rsid w:val="00F730BD"/>
    <w:rsid w:val="00F7319E"/>
    <w:rsid w:val="00F732AC"/>
    <w:rsid w:val="00F73388"/>
    <w:rsid w:val="00F733A2"/>
    <w:rsid w:val="00F737CC"/>
    <w:rsid w:val="00F73AAF"/>
    <w:rsid w:val="00F73B4C"/>
    <w:rsid w:val="00F742BB"/>
    <w:rsid w:val="00F744FE"/>
    <w:rsid w:val="00F7459C"/>
    <w:rsid w:val="00F74A07"/>
    <w:rsid w:val="00F74B39"/>
    <w:rsid w:val="00F74C70"/>
    <w:rsid w:val="00F74D2E"/>
    <w:rsid w:val="00F74E69"/>
    <w:rsid w:val="00F7527F"/>
    <w:rsid w:val="00F7549B"/>
    <w:rsid w:val="00F755EE"/>
    <w:rsid w:val="00F75D7A"/>
    <w:rsid w:val="00F764C2"/>
    <w:rsid w:val="00F764FE"/>
    <w:rsid w:val="00F76792"/>
    <w:rsid w:val="00F7694B"/>
    <w:rsid w:val="00F76BFC"/>
    <w:rsid w:val="00F76C09"/>
    <w:rsid w:val="00F76D07"/>
    <w:rsid w:val="00F77346"/>
    <w:rsid w:val="00F77642"/>
    <w:rsid w:val="00F77982"/>
    <w:rsid w:val="00F77E5E"/>
    <w:rsid w:val="00F801B2"/>
    <w:rsid w:val="00F801CA"/>
    <w:rsid w:val="00F804AB"/>
    <w:rsid w:val="00F80A2C"/>
    <w:rsid w:val="00F80A32"/>
    <w:rsid w:val="00F80CCE"/>
    <w:rsid w:val="00F812D4"/>
    <w:rsid w:val="00F81392"/>
    <w:rsid w:val="00F8177D"/>
    <w:rsid w:val="00F81E8E"/>
    <w:rsid w:val="00F81F6B"/>
    <w:rsid w:val="00F81F84"/>
    <w:rsid w:val="00F822F1"/>
    <w:rsid w:val="00F823C5"/>
    <w:rsid w:val="00F82595"/>
    <w:rsid w:val="00F829F3"/>
    <w:rsid w:val="00F82D48"/>
    <w:rsid w:val="00F82EEA"/>
    <w:rsid w:val="00F83009"/>
    <w:rsid w:val="00F83660"/>
    <w:rsid w:val="00F83715"/>
    <w:rsid w:val="00F83801"/>
    <w:rsid w:val="00F83A29"/>
    <w:rsid w:val="00F83B7B"/>
    <w:rsid w:val="00F83C11"/>
    <w:rsid w:val="00F83DE0"/>
    <w:rsid w:val="00F83DFB"/>
    <w:rsid w:val="00F8425B"/>
    <w:rsid w:val="00F8435E"/>
    <w:rsid w:val="00F84380"/>
    <w:rsid w:val="00F843EB"/>
    <w:rsid w:val="00F84837"/>
    <w:rsid w:val="00F8494B"/>
    <w:rsid w:val="00F84CDF"/>
    <w:rsid w:val="00F85128"/>
    <w:rsid w:val="00F8548F"/>
    <w:rsid w:val="00F859C7"/>
    <w:rsid w:val="00F8602A"/>
    <w:rsid w:val="00F86441"/>
    <w:rsid w:val="00F8668F"/>
    <w:rsid w:val="00F8669D"/>
    <w:rsid w:val="00F86CF8"/>
    <w:rsid w:val="00F86E73"/>
    <w:rsid w:val="00F8710E"/>
    <w:rsid w:val="00F87604"/>
    <w:rsid w:val="00F87686"/>
    <w:rsid w:val="00F876B3"/>
    <w:rsid w:val="00F876DD"/>
    <w:rsid w:val="00F877F4"/>
    <w:rsid w:val="00F878B5"/>
    <w:rsid w:val="00F8797A"/>
    <w:rsid w:val="00F87D03"/>
    <w:rsid w:val="00F87EFD"/>
    <w:rsid w:val="00F90565"/>
    <w:rsid w:val="00F90695"/>
    <w:rsid w:val="00F9075F"/>
    <w:rsid w:val="00F90B13"/>
    <w:rsid w:val="00F90EEB"/>
    <w:rsid w:val="00F90F50"/>
    <w:rsid w:val="00F91010"/>
    <w:rsid w:val="00F910C9"/>
    <w:rsid w:val="00F9161A"/>
    <w:rsid w:val="00F91705"/>
    <w:rsid w:val="00F91955"/>
    <w:rsid w:val="00F91B7F"/>
    <w:rsid w:val="00F91CF5"/>
    <w:rsid w:val="00F9213F"/>
    <w:rsid w:val="00F922EF"/>
    <w:rsid w:val="00F923D5"/>
    <w:rsid w:val="00F92582"/>
    <w:rsid w:val="00F92607"/>
    <w:rsid w:val="00F926CD"/>
    <w:rsid w:val="00F92A49"/>
    <w:rsid w:val="00F92BBF"/>
    <w:rsid w:val="00F92D31"/>
    <w:rsid w:val="00F92F1A"/>
    <w:rsid w:val="00F93299"/>
    <w:rsid w:val="00F93388"/>
    <w:rsid w:val="00F93506"/>
    <w:rsid w:val="00F93532"/>
    <w:rsid w:val="00F935D6"/>
    <w:rsid w:val="00F9385C"/>
    <w:rsid w:val="00F93AB1"/>
    <w:rsid w:val="00F93C45"/>
    <w:rsid w:val="00F93C60"/>
    <w:rsid w:val="00F942F5"/>
    <w:rsid w:val="00F945F9"/>
    <w:rsid w:val="00F9464B"/>
    <w:rsid w:val="00F94777"/>
    <w:rsid w:val="00F94DE6"/>
    <w:rsid w:val="00F94E9D"/>
    <w:rsid w:val="00F94EDD"/>
    <w:rsid w:val="00F95091"/>
    <w:rsid w:val="00F953E3"/>
    <w:rsid w:val="00F955BA"/>
    <w:rsid w:val="00F956FA"/>
    <w:rsid w:val="00F958C6"/>
    <w:rsid w:val="00F959D2"/>
    <w:rsid w:val="00F95A3E"/>
    <w:rsid w:val="00F95A77"/>
    <w:rsid w:val="00F95B05"/>
    <w:rsid w:val="00F95B65"/>
    <w:rsid w:val="00F95D46"/>
    <w:rsid w:val="00F96071"/>
    <w:rsid w:val="00F96190"/>
    <w:rsid w:val="00F961E2"/>
    <w:rsid w:val="00F9634C"/>
    <w:rsid w:val="00F96566"/>
    <w:rsid w:val="00F9674F"/>
    <w:rsid w:val="00F967F7"/>
    <w:rsid w:val="00F968AC"/>
    <w:rsid w:val="00F96B46"/>
    <w:rsid w:val="00F96C17"/>
    <w:rsid w:val="00F96D38"/>
    <w:rsid w:val="00F96E27"/>
    <w:rsid w:val="00F96E3E"/>
    <w:rsid w:val="00F96E70"/>
    <w:rsid w:val="00F97027"/>
    <w:rsid w:val="00F972B8"/>
    <w:rsid w:val="00F97540"/>
    <w:rsid w:val="00F979CD"/>
    <w:rsid w:val="00F97C92"/>
    <w:rsid w:val="00F97DD2"/>
    <w:rsid w:val="00FA0200"/>
    <w:rsid w:val="00FA0313"/>
    <w:rsid w:val="00FA0331"/>
    <w:rsid w:val="00FA038E"/>
    <w:rsid w:val="00FA125B"/>
    <w:rsid w:val="00FA1629"/>
    <w:rsid w:val="00FA1838"/>
    <w:rsid w:val="00FA210D"/>
    <w:rsid w:val="00FA2113"/>
    <w:rsid w:val="00FA27BC"/>
    <w:rsid w:val="00FA281D"/>
    <w:rsid w:val="00FA290C"/>
    <w:rsid w:val="00FA2984"/>
    <w:rsid w:val="00FA29DC"/>
    <w:rsid w:val="00FA32EA"/>
    <w:rsid w:val="00FA351A"/>
    <w:rsid w:val="00FA391A"/>
    <w:rsid w:val="00FA39E2"/>
    <w:rsid w:val="00FA3A5A"/>
    <w:rsid w:val="00FA3CAB"/>
    <w:rsid w:val="00FA3CCD"/>
    <w:rsid w:val="00FA3DB4"/>
    <w:rsid w:val="00FA4439"/>
    <w:rsid w:val="00FA4BEB"/>
    <w:rsid w:val="00FA4EEA"/>
    <w:rsid w:val="00FA51E3"/>
    <w:rsid w:val="00FA528D"/>
    <w:rsid w:val="00FA530D"/>
    <w:rsid w:val="00FA534C"/>
    <w:rsid w:val="00FA5767"/>
    <w:rsid w:val="00FA57D4"/>
    <w:rsid w:val="00FA596B"/>
    <w:rsid w:val="00FA5AAF"/>
    <w:rsid w:val="00FA5C80"/>
    <w:rsid w:val="00FA5CAF"/>
    <w:rsid w:val="00FA5CE1"/>
    <w:rsid w:val="00FA6593"/>
    <w:rsid w:val="00FA65FB"/>
    <w:rsid w:val="00FA6686"/>
    <w:rsid w:val="00FA66B1"/>
    <w:rsid w:val="00FA6C75"/>
    <w:rsid w:val="00FA6EB7"/>
    <w:rsid w:val="00FA7195"/>
    <w:rsid w:val="00FA7287"/>
    <w:rsid w:val="00FA7328"/>
    <w:rsid w:val="00FA74DB"/>
    <w:rsid w:val="00FA7824"/>
    <w:rsid w:val="00FA78E9"/>
    <w:rsid w:val="00FA7BAD"/>
    <w:rsid w:val="00FA7DFD"/>
    <w:rsid w:val="00FB00DE"/>
    <w:rsid w:val="00FB02C5"/>
    <w:rsid w:val="00FB032A"/>
    <w:rsid w:val="00FB06EB"/>
    <w:rsid w:val="00FB075F"/>
    <w:rsid w:val="00FB0981"/>
    <w:rsid w:val="00FB0AC0"/>
    <w:rsid w:val="00FB0B53"/>
    <w:rsid w:val="00FB0CBA"/>
    <w:rsid w:val="00FB0D63"/>
    <w:rsid w:val="00FB0DAE"/>
    <w:rsid w:val="00FB1165"/>
    <w:rsid w:val="00FB1618"/>
    <w:rsid w:val="00FB1653"/>
    <w:rsid w:val="00FB177C"/>
    <w:rsid w:val="00FB17B5"/>
    <w:rsid w:val="00FB192C"/>
    <w:rsid w:val="00FB1A86"/>
    <w:rsid w:val="00FB1AF8"/>
    <w:rsid w:val="00FB1C49"/>
    <w:rsid w:val="00FB1CF5"/>
    <w:rsid w:val="00FB1F15"/>
    <w:rsid w:val="00FB20C8"/>
    <w:rsid w:val="00FB2199"/>
    <w:rsid w:val="00FB2313"/>
    <w:rsid w:val="00FB23E2"/>
    <w:rsid w:val="00FB2913"/>
    <w:rsid w:val="00FB2963"/>
    <w:rsid w:val="00FB2E97"/>
    <w:rsid w:val="00FB2FEF"/>
    <w:rsid w:val="00FB34D9"/>
    <w:rsid w:val="00FB353E"/>
    <w:rsid w:val="00FB3547"/>
    <w:rsid w:val="00FB379B"/>
    <w:rsid w:val="00FB3B89"/>
    <w:rsid w:val="00FB3CDB"/>
    <w:rsid w:val="00FB3D76"/>
    <w:rsid w:val="00FB40CE"/>
    <w:rsid w:val="00FB420C"/>
    <w:rsid w:val="00FB43D5"/>
    <w:rsid w:val="00FB443F"/>
    <w:rsid w:val="00FB4494"/>
    <w:rsid w:val="00FB44CD"/>
    <w:rsid w:val="00FB4519"/>
    <w:rsid w:val="00FB4955"/>
    <w:rsid w:val="00FB4A71"/>
    <w:rsid w:val="00FB4F67"/>
    <w:rsid w:val="00FB51A6"/>
    <w:rsid w:val="00FB51F7"/>
    <w:rsid w:val="00FB540C"/>
    <w:rsid w:val="00FB55CA"/>
    <w:rsid w:val="00FB57D4"/>
    <w:rsid w:val="00FB5947"/>
    <w:rsid w:val="00FB596D"/>
    <w:rsid w:val="00FB59E5"/>
    <w:rsid w:val="00FB5A8B"/>
    <w:rsid w:val="00FB5EE8"/>
    <w:rsid w:val="00FB6188"/>
    <w:rsid w:val="00FB62EF"/>
    <w:rsid w:val="00FB62F2"/>
    <w:rsid w:val="00FB653B"/>
    <w:rsid w:val="00FB690F"/>
    <w:rsid w:val="00FB6A6D"/>
    <w:rsid w:val="00FB6DF1"/>
    <w:rsid w:val="00FB6F45"/>
    <w:rsid w:val="00FB733C"/>
    <w:rsid w:val="00FB75E7"/>
    <w:rsid w:val="00FB7662"/>
    <w:rsid w:val="00FB784E"/>
    <w:rsid w:val="00FB785C"/>
    <w:rsid w:val="00FC05E8"/>
    <w:rsid w:val="00FC061B"/>
    <w:rsid w:val="00FC09C5"/>
    <w:rsid w:val="00FC0D16"/>
    <w:rsid w:val="00FC10BF"/>
    <w:rsid w:val="00FC12B6"/>
    <w:rsid w:val="00FC1509"/>
    <w:rsid w:val="00FC1654"/>
    <w:rsid w:val="00FC1A14"/>
    <w:rsid w:val="00FC1A8D"/>
    <w:rsid w:val="00FC1BF9"/>
    <w:rsid w:val="00FC1D77"/>
    <w:rsid w:val="00FC1DF2"/>
    <w:rsid w:val="00FC1E3A"/>
    <w:rsid w:val="00FC24FF"/>
    <w:rsid w:val="00FC2534"/>
    <w:rsid w:val="00FC2733"/>
    <w:rsid w:val="00FC276F"/>
    <w:rsid w:val="00FC2A2C"/>
    <w:rsid w:val="00FC2BA2"/>
    <w:rsid w:val="00FC2D23"/>
    <w:rsid w:val="00FC30C5"/>
    <w:rsid w:val="00FC3308"/>
    <w:rsid w:val="00FC34B5"/>
    <w:rsid w:val="00FC3925"/>
    <w:rsid w:val="00FC3B40"/>
    <w:rsid w:val="00FC3C15"/>
    <w:rsid w:val="00FC404B"/>
    <w:rsid w:val="00FC421A"/>
    <w:rsid w:val="00FC43DC"/>
    <w:rsid w:val="00FC4961"/>
    <w:rsid w:val="00FC499E"/>
    <w:rsid w:val="00FC4CF0"/>
    <w:rsid w:val="00FC4D89"/>
    <w:rsid w:val="00FC5157"/>
    <w:rsid w:val="00FC51D9"/>
    <w:rsid w:val="00FC54CA"/>
    <w:rsid w:val="00FC552F"/>
    <w:rsid w:val="00FC59C2"/>
    <w:rsid w:val="00FC5A8E"/>
    <w:rsid w:val="00FC5D9B"/>
    <w:rsid w:val="00FC608D"/>
    <w:rsid w:val="00FC6269"/>
    <w:rsid w:val="00FC6281"/>
    <w:rsid w:val="00FC6539"/>
    <w:rsid w:val="00FC6575"/>
    <w:rsid w:val="00FC65EC"/>
    <w:rsid w:val="00FC6952"/>
    <w:rsid w:val="00FC7901"/>
    <w:rsid w:val="00FC79B8"/>
    <w:rsid w:val="00FC7DCA"/>
    <w:rsid w:val="00FD06EC"/>
    <w:rsid w:val="00FD0A5D"/>
    <w:rsid w:val="00FD0C03"/>
    <w:rsid w:val="00FD0C05"/>
    <w:rsid w:val="00FD0D4A"/>
    <w:rsid w:val="00FD0D86"/>
    <w:rsid w:val="00FD0F19"/>
    <w:rsid w:val="00FD11B4"/>
    <w:rsid w:val="00FD1454"/>
    <w:rsid w:val="00FD1598"/>
    <w:rsid w:val="00FD26DE"/>
    <w:rsid w:val="00FD2BF3"/>
    <w:rsid w:val="00FD2F03"/>
    <w:rsid w:val="00FD3005"/>
    <w:rsid w:val="00FD3166"/>
    <w:rsid w:val="00FD382A"/>
    <w:rsid w:val="00FD38DD"/>
    <w:rsid w:val="00FD39B1"/>
    <w:rsid w:val="00FD4472"/>
    <w:rsid w:val="00FD465F"/>
    <w:rsid w:val="00FD4C26"/>
    <w:rsid w:val="00FD4C68"/>
    <w:rsid w:val="00FD4E9A"/>
    <w:rsid w:val="00FD526E"/>
    <w:rsid w:val="00FD5272"/>
    <w:rsid w:val="00FD52D7"/>
    <w:rsid w:val="00FD58B4"/>
    <w:rsid w:val="00FD5988"/>
    <w:rsid w:val="00FD5D58"/>
    <w:rsid w:val="00FD5DAB"/>
    <w:rsid w:val="00FD6600"/>
    <w:rsid w:val="00FD66BD"/>
    <w:rsid w:val="00FD67D0"/>
    <w:rsid w:val="00FD6CA1"/>
    <w:rsid w:val="00FD6E52"/>
    <w:rsid w:val="00FD6EE1"/>
    <w:rsid w:val="00FD73DE"/>
    <w:rsid w:val="00FD74B3"/>
    <w:rsid w:val="00FD74CB"/>
    <w:rsid w:val="00FD7523"/>
    <w:rsid w:val="00FD75D4"/>
    <w:rsid w:val="00FE02AB"/>
    <w:rsid w:val="00FE0369"/>
    <w:rsid w:val="00FE0461"/>
    <w:rsid w:val="00FE0578"/>
    <w:rsid w:val="00FE0600"/>
    <w:rsid w:val="00FE0611"/>
    <w:rsid w:val="00FE08E5"/>
    <w:rsid w:val="00FE0A16"/>
    <w:rsid w:val="00FE0B7D"/>
    <w:rsid w:val="00FE0CAB"/>
    <w:rsid w:val="00FE0E4A"/>
    <w:rsid w:val="00FE1255"/>
    <w:rsid w:val="00FE150C"/>
    <w:rsid w:val="00FE191A"/>
    <w:rsid w:val="00FE194D"/>
    <w:rsid w:val="00FE1F14"/>
    <w:rsid w:val="00FE295B"/>
    <w:rsid w:val="00FE2A7A"/>
    <w:rsid w:val="00FE2AE8"/>
    <w:rsid w:val="00FE2C57"/>
    <w:rsid w:val="00FE2C68"/>
    <w:rsid w:val="00FE2FC5"/>
    <w:rsid w:val="00FE33F3"/>
    <w:rsid w:val="00FE344B"/>
    <w:rsid w:val="00FE3A38"/>
    <w:rsid w:val="00FE3A5C"/>
    <w:rsid w:val="00FE3EBF"/>
    <w:rsid w:val="00FE3F75"/>
    <w:rsid w:val="00FE4060"/>
    <w:rsid w:val="00FE44E6"/>
    <w:rsid w:val="00FE4541"/>
    <w:rsid w:val="00FE45F3"/>
    <w:rsid w:val="00FE46E9"/>
    <w:rsid w:val="00FE4EFD"/>
    <w:rsid w:val="00FE504A"/>
    <w:rsid w:val="00FE5060"/>
    <w:rsid w:val="00FE508F"/>
    <w:rsid w:val="00FE511D"/>
    <w:rsid w:val="00FE5972"/>
    <w:rsid w:val="00FE599E"/>
    <w:rsid w:val="00FE5A02"/>
    <w:rsid w:val="00FE5A12"/>
    <w:rsid w:val="00FE5E4B"/>
    <w:rsid w:val="00FE6032"/>
    <w:rsid w:val="00FE60C1"/>
    <w:rsid w:val="00FE6182"/>
    <w:rsid w:val="00FE65E4"/>
    <w:rsid w:val="00FE6655"/>
    <w:rsid w:val="00FE67C8"/>
    <w:rsid w:val="00FE6C29"/>
    <w:rsid w:val="00FE6CCD"/>
    <w:rsid w:val="00FE6DC0"/>
    <w:rsid w:val="00FE76AB"/>
    <w:rsid w:val="00FE76D6"/>
    <w:rsid w:val="00FF0172"/>
    <w:rsid w:val="00FF052B"/>
    <w:rsid w:val="00FF076F"/>
    <w:rsid w:val="00FF07C2"/>
    <w:rsid w:val="00FF0ACB"/>
    <w:rsid w:val="00FF0E27"/>
    <w:rsid w:val="00FF0E60"/>
    <w:rsid w:val="00FF0EE7"/>
    <w:rsid w:val="00FF13D6"/>
    <w:rsid w:val="00FF176C"/>
    <w:rsid w:val="00FF17D4"/>
    <w:rsid w:val="00FF19D4"/>
    <w:rsid w:val="00FF1D1D"/>
    <w:rsid w:val="00FF1DD2"/>
    <w:rsid w:val="00FF1E9E"/>
    <w:rsid w:val="00FF2593"/>
    <w:rsid w:val="00FF296B"/>
    <w:rsid w:val="00FF35D9"/>
    <w:rsid w:val="00FF3951"/>
    <w:rsid w:val="00FF3992"/>
    <w:rsid w:val="00FF3A6C"/>
    <w:rsid w:val="00FF3D00"/>
    <w:rsid w:val="00FF3D8F"/>
    <w:rsid w:val="00FF402F"/>
    <w:rsid w:val="00FF40F0"/>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C0E"/>
    <w:rsid w:val="00FF6D10"/>
    <w:rsid w:val="00FF6DF9"/>
    <w:rsid w:val="00FF6F5C"/>
    <w:rsid w:val="00FF70AA"/>
    <w:rsid w:val="00FF7139"/>
    <w:rsid w:val="00FF7515"/>
    <w:rsid w:val="00FF75CD"/>
    <w:rsid w:val="00FF7A52"/>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54744857"/>
  <w15:docId w15:val="{28F0B722-C4E6-4A86-ABE9-19A09280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67EDD"/>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556514"/>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556514"/>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992F6C"/>
    <w:pPr>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qFormat/>
    <w:rsid w:val="00992F6C"/>
    <w:rPr>
      <w:vertAlign w:val="superscript"/>
    </w:rPr>
  </w:style>
  <w:style w:type="paragraph" w:customStyle="1" w:styleId="a0">
    <w:name w:val="圓點_斜體"/>
    <w:basedOn w:val="a1"/>
    <w:link w:val="af2"/>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3">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4">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B35513"/>
    <w:pPr>
      <w:tabs>
        <w:tab w:val="clear" w:pos="630"/>
      </w:tabs>
      <w:ind w:left="737" w:hanging="624"/>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5">
    <w:name w:val="Balloon Text"/>
    <w:basedOn w:val="a1"/>
    <w:link w:val="af6"/>
    <w:uiPriority w:val="99"/>
    <w:semiHidden/>
    <w:rsid w:val="00992F6C"/>
    <w:rPr>
      <w:rFonts w:ascii="Arial" w:eastAsia="新細明體" w:hAnsi="Arial"/>
      <w:sz w:val="18"/>
      <w:szCs w:val="18"/>
    </w:rPr>
  </w:style>
  <w:style w:type="paragraph" w:styleId="a2">
    <w:name w:val="Normal Indent"/>
    <w:basedOn w:val="a1"/>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7">
    <w:name w:val="Body Text Indent"/>
    <w:basedOn w:val="a1"/>
    <w:link w:val="af8"/>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9">
    <w:name w:val="表內標題"/>
    <w:basedOn w:val="a1"/>
    <w:rsid w:val="00992F6C"/>
    <w:pPr>
      <w:keepNext/>
      <w:widowControl w:val="0"/>
      <w:jc w:val="center"/>
    </w:pPr>
    <w:rPr>
      <w:rFonts w:eastAsia="華康中黑體"/>
      <w:snapToGrid w:val="0"/>
    </w:rPr>
  </w:style>
  <w:style w:type="paragraph" w:styleId="afa">
    <w:name w:val="endnote text"/>
    <w:basedOn w:val="a1"/>
    <w:link w:val="afb"/>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c">
    <w:name w:val="endnote reference"/>
    <w:uiPriority w:val="99"/>
    <w:semiHidden/>
    <w:rsid w:val="00992F6C"/>
    <w:rPr>
      <w:vertAlign w:val="superscript"/>
    </w:rPr>
  </w:style>
  <w:style w:type="paragraph" w:customStyle="1" w:styleId="afd">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e">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
    <w:name w:val="annotation text"/>
    <w:basedOn w:val="a1"/>
    <w:link w:val="aff0"/>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ff1">
    <w:name w:val="圓點a"/>
    <w:basedOn w:val="a"/>
    <w:rsid w:val="00992F6C"/>
    <w:pPr>
      <w:ind w:leftChars="150" w:left="936" w:hangingChars="162" w:hanging="486"/>
    </w:pPr>
  </w:style>
  <w:style w:type="paragraph" w:styleId="aff2">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3">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7E47C2"/>
    <w:rPr>
      <w:rFonts w:eastAsia="華康細明體"/>
      <w:spacing w:val="30"/>
    </w:rPr>
  </w:style>
  <w:style w:type="character" w:customStyle="1" w:styleId="afb">
    <w:name w:val="章節附註文字 字元"/>
    <w:link w:val="afa"/>
    <w:semiHidden/>
    <w:rsid w:val="003D161C"/>
    <w:rPr>
      <w:rFonts w:eastAsia="華康細明體"/>
      <w:snapToGrid w:val="0"/>
      <w:spacing w:val="20"/>
      <w:kern w:val="2"/>
      <w:sz w:val="28"/>
    </w:rPr>
  </w:style>
  <w:style w:type="character" w:customStyle="1" w:styleId="af6">
    <w:name w:val="註解方塊文字 字元"/>
    <w:link w:val="af5"/>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4">
    <w:name w:val="Table Grid"/>
    <w:basedOn w:val="a4"/>
    <w:uiPriority w:val="5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List Paragraph"/>
    <w:aliases w:val="Issue Action POC,List Paragraph1,3,POCG Table Text,Dot pt,F5 List Paragraph,List Paragraph Char Char Char,Indicator Text,Colorful List - Accent 11,Numbered Para 1,Bullet 1,Bullet Points,List Paragraph2,MAIN CONTENT,Normal numbered"/>
    <w:basedOn w:val="a1"/>
    <w:link w:val="aff6"/>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8">
    <w:name w:val="Title"/>
    <w:basedOn w:val="a1"/>
    <w:link w:val="aff9"/>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link w:val="aff8"/>
    <w:rsid w:val="00A23451"/>
    <w:rPr>
      <w:rFonts w:eastAsia="新細明體"/>
      <w:b/>
      <w:sz w:val="28"/>
      <w:szCs w:val="24"/>
      <w:lang w:val="en-GB"/>
    </w:rPr>
  </w:style>
  <w:style w:type="paragraph" w:styleId="affa">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b">
    <w:name w:val="內文_表"/>
    <w:basedOn w:val="a1"/>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ffc">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b"/>
    <w:qFormat/>
    <w:rsid w:val="0032451D"/>
    <w:rPr>
      <w:sz w:val="18"/>
      <w:szCs w:val="18"/>
    </w:rPr>
  </w:style>
  <w:style w:type="paragraph" w:styleId="afff">
    <w:name w:val="Body Text"/>
    <w:basedOn w:val="a1"/>
    <w:link w:val="afff0"/>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link w:val="afff"/>
    <w:qFormat/>
    <w:rsid w:val="005F4C9D"/>
    <w:rPr>
      <w:rFonts w:eastAsia="新細明體"/>
      <w:color w:val="000000"/>
      <w:kern w:val="2"/>
      <w:sz w:val="24"/>
    </w:rPr>
  </w:style>
  <w:style w:type="paragraph" w:styleId="afff1">
    <w:name w:val="Subtitle"/>
    <w:basedOn w:val="a1"/>
    <w:link w:val="afff2"/>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link w:val="afff1"/>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fff3">
    <w:name w:val="註"/>
    <w:basedOn w:val="a6"/>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30">
    <w:name w:val="標題 3 字元"/>
    <w:link w:val="3"/>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B35513"/>
    <w:pPr>
      <w:ind w:left="1248"/>
    </w:pPr>
  </w:style>
  <w:style w:type="character" w:customStyle="1" w:styleId="affe">
    <w:name w:val="內文_表註 字元"/>
    <w:link w:val="affd"/>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841ED0"/>
    <w:rPr>
      <w:sz w:val="18"/>
      <w:szCs w:val="18"/>
    </w:rPr>
  </w:style>
  <w:style w:type="paragraph" w:customStyle="1" w:styleId="afff5">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ff6">
    <w:name w:val="附件列"/>
    <w:basedOn w:val="afff"/>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7">
    <w:name w:val="Hyperlink"/>
    <w:qFormat/>
    <w:rsid w:val="004040A6"/>
    <w:rPr>
      <w:color w:val="0000FF"/>
      <w:u w:val="single"/>
    </w:rPr>
  </w:style>
  <w:style w:type="paragraph" w:customStyle="1" w:styleId="BOX100">
    <w:name w:val="BOX_註(10)"/>
    <w:basedOn w:val="BOX4"/>
    <w:rsid w:val="005B2651"/>
    <w:pPr>
      <w:tabs>
        <w:tab w:val="clear" w:pos="630"/>
        <w:tab w:val="clear" w:pos="1531"/>
      </w:tabs>
      <w:spacing w:after="0"/>
      <w:ind w:left="680" w:right="113" w:hanging="567"/>
    </w:pPr>
    <w:rPr>
      <w:kern w:val="2"/>
    </w:rPr>
  </w:style>
  <w:style w:type="paragraph" w:customStyle="1" w:styleId="BOX111">
    <w:name w:val="BOX_標題分中(11)"/>
    <w:basedOn w:val="BOX6"/>
    <w:qFormat/>
    <w:rsid w:val="005B2651"/>
    <w:rPr>
      <w:sz w:val="22"/>
    </w:rPr>
  </w:style>
  <w:style w:type="paragraph" w:customStyle="1" w:styleId="Box9">
    <w:name w:val="Box_內文(9)"/>
    <w:basedOn w:val="a1"/>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af8">
    <w:name w:val="本文縮排 字元"/>
    <w:link w:val="af7"/>
    <w:rsid w:val="00B4156A"/>
    <w:rPr>
      <w:rFonts w:eastAsia="新細明體"/>
      <w:kern w:val="2"/>
      <w:sz w:val="28"/>
      <w:szCs w:val="24"/>
    </w:rPr>
  </w:style>
  <w:style w:type="character" w:customStyle="1" w:styleId="apple-converted-space">
    <w:name w:val="apple-converted-space"/>
    <w:rsid w:val="00357247"/>
  </w:style>
  <w:style w:type="paragraph" w:customStyle="1" w:styleId="BOXa">
    <w:name w:val="BOX_圖"/>
    <w:basedOn w:val="a1"/>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6">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f5"/>
    <w:uiPriority w:val="34"/>
    <w:locked/>
    <w:rsid w:val="00C35DD8"/>
    <w:rPr>
      <w:rFonts w:eastAsia="新細明體"/>
      <w:kern w:val="2"/>
      <w:sz w:val="24"/>
      <w:szCs w:val="24"/>
      <w:lang w:val="en-GB"/>
    </w:rPr>
  </w:style>
  <w:style w:type="character" w:customStyle="1" w:styleId="fontsize1">
    <w:name w:val="fontsize1"/>
    <w:basedOn w:val="a3"/>
    <w:rsid w:val="008F23C6"/>
  </w:style>
  <w:style w:type="paragraph" w:customStyle="1" w:styleId="18">
    <w:name w:val="註1"/>
    <w:basedOn w:val="afff3"/>
    <w:qFormat/>
    <w:rsid w:val="00052E33"/>
    <w:pPr>
      <w:ind w:left="1247" w:hanging="1247"/>
    </w:pPr>
  </w:style>
  <w:style w:type="paragraph" w:customStyle="1" w:styleId="afff8">
    <w:name w:val="內文_圖文字"/>
    <w:qFormat/>
    <w:rsid w:val="004F7C7B"/>
    <w:pPr>
      <w:snapToGrid w:val="0"/>
    </w:pPr>
    <w:rPr>
      <w:rFonts w:eastAsia="華康細明體"/>
      <w:sz w:val="16"/>
      <w:szCs w:val="16"/>
    </w:rPr>
  </w:style>
  <w:style w:type="paragraph" w:customStyle="1" w:styleId="afff9">
    <w:name w:val="標題_表"/>
    <w:basedOn w:val="a9"/>
    <w:qFormat/>
    <w:rsid w:val="00350FFE"/>
    <w:pPr>
      <w:keepNext/>
      <w:spacing w:after="120"/>
    </w:pPr>
  </w:style>
  <w:style w:type="paragraph" w:customStyle="1" w:styleId="BOX90">
    <w:name w:val="BOX_註(9)"/>
    <w:basedOn w:val="BOX4"/>
    <w:rsid w:val="00D93F11"/>
    <w:pPr>
      <w:tabs>
        <w:tab w:val="clear" w:pos="630"/>
        <w:tab w:val="clear" w:pos="964"/>
        <w:tab w:val="clear" w:pos="1531"/>
      </w:tabs>
      <w:snapToGrid w:val="0"/>
      <w:spacing w:after="0"/>
      <w:ind w:left="680" w:right="113" w:hanging="567"/>
    </w:pPr>
    <w:rPr>
      <w:snapToGrid/>
      <w:kern w:val="2"/>
    </w:rPr>
  </w:style>
  <w:style w:type="paragraph" w:customStyle="1" w:styleId="BOXb">
    <w:name w:val="BOX_註、資料來源"/>
    <w:basedOn w:val="BOX8"/>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c">
    <w:name w:val="BOX_圖內文"/>
    <w:basedOn w:val="a1"/>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styleId="afffa">
    <w:name w:val="annotation subject"/>
    <w:basedOn w:val="aff"/>
    <w:next w:val="aff"/>
    <w:link w:val="afffb"/>
    <w:uiPriority w:val="99"/>
    <w:semiHidden/>
    <w:unhideWhenUsed/>
    <w:rsid w:val="00217333"/>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0">
    <w:name w:val="註解文字 字元"/>
    <w:basedOn w:val="a3"/>
    <w:link w:val="aff"/>
    <w:semiHidden/>
    <w:rsid w:val="00217333"/>
    <w:rPr>
      <w:rFonts w:eastAsia="新細明體"/>
      <w:kern w:val="2"/>
      <w:sz w:val="24"/>
    </w:rPr>
  </w:style>
  <w:style w:type="character" w:customStyle="1" w:styleId="afffb">
    <w:name w:val="註解主旨 字元"/>
    <w:basedOn w:val="aff0"/>
    <w:link w:val="afffa"/>
    <w:uiPriority w:val="99"/>
    <w:semiHidden/>
    <w:rsid w:val="00217333"/>
    <w:rPr>
      <w:rFonts w:eastAsia="華康細明體"/>
      <w:b/>
      <w:bCs/>
      <w:spacing w:val="30"/>
      <w:kern w:val="2"/>
      <w:sz w:val="24"/>
    </w:rPr>
  </w:style>
  <w:style w:type="character" w:customStyle="1" w:styleId="af2">
    <w:name w:val="圓點_斜體 字元"/>
    <w:link w:val="a0"/>
    <w:rsid w:val="00976016"/>
    <w:rPr>
      <w:rFonts w:eastAsia="華康細明體"/>
      <w:i/>
      <w:spacing w:val="30"/>
      <w:sz w:val="24"/>
    </w:rPr>
  </w:style>
  <w:style w:type="paragraph" w:customStyle="1" w:styleId="afffc">
    <w:name w:val="圖表_註"/>
    <w:basedOn w:val="a1"/>
    <w:qFormat/>
    <w:rsid w:val="00E968B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4"/>
    <w:uiPriority w:val="39"/>
    <w:rsid w:val="00E968B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頁尾 字元"/>
    <w:basedOn w:val="a3"/>
    <w:link w:val="aa"/>
    <w:rsid w:val="007A6D06"/>
    <w:rPr>
      <w:rFonts w:eastAsia="華康細明體"/>
      <w:spacing w:val="30"/>
      <w:sz w:val="16"/>
    </w:rPr>
  </w:style>
  <w:style w:type="paragraph" w:styleId="HTML">
    <w:name w:val="HTML Preformatted"/>
    <w:basedOn w:val="a1"/>
    <w:link w:val="HTML0"/>
    <w:uiPriority w:val="99"/>
    <w:semiHidden/>
    <w:unhideWhenUsed/>
    <w:rsid w:val="003F0FAE"/>
    <w:pPr>
      <w:tabs>
        <w:tab w:val="clear" w:pos="936"/>
        <w:tab w:val="clear" w:pos="1560"/>
        <w:tab w:val="clear" w:pos="2184"/>
        <w:tab w:val="clear" w:pos="28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spacing w:after="0" w:line="240" w:lineRule="auto"/>
      <w:jc w:val="left"/>
      <w:textAlignment w:val="auto"/>
    </w:pPr>
    <w:rPr>
      <w:rFonts w:ascii="Courier New" w:eastAsia="Times New Roman" w:hAnsi="Courier New" w:cs="Courier New"/>
      <w:spacing w:val="0"/>
      <w:sz w:val="20"/>
      <w:lang w:val="en-GB"/>
    </w:rPr>
  </w:style>
  <w:style w:type="character" w:customStyle="1" w:styleId="HTML0">
    <w:name w:val="HTML 預設格式 字元"/>
    <w:basedOn w:val="a3"/>
    <w:link w:val="HTML"/>
    <w:uiPriority w:val="99"/>
    <w:semiHidden/>
    <w:rsid w:val="003F0FAE"/>
    <w:rPr>
      <w:rFonts w:ascii="Courier New" w:eastAsia="Times New Roman" w:hAnsi="Courier New" w:cs="Courier New"/>
      <w:lang w:val="en-GB"/>
    </w:rPr>
  </w:style>
  <w:style w:type="character" w:customStyle="1" w:styleId="y2iqfc">
    <w:name w:val="y2iqfc"/>
    <w:basedOn w:val="a3"/>
    <w:rsid w:val="003F0FAE"/>
  </w:style>
  <w:style w:type="character" w:customStyle="1" w:styleId="60">
    <w:name w:val="標題 6 字元"/>
    <w:basedOn w:val="a3"/>
    <w:link w:val="6"/>
    <w:rsid w:val="00556514"/>
    <w:rPr>
      <w:rFonts w:eastAsia="新細明體"/>
      <w:b/>
      <w:sz w:val="28"/>
    </w:rPr>
  </w:style>
  <w:style w:type="character" w:customStyle="1" w:styleId="70">
    <w:name w:val="標題 7 字元"/>
    <w:basedOn w:val="a3"/>
    <w:link w:val="7"/>
    <w:rsid w:val="00556514"/>
    <w:rPr>
      <w:rFonts w:ascii="Arial" w:eastAsia="新細明體" w:hAnsi="Arial"/>
      <w:b/>
      <w:bCs/>
      <w:kern w:val="1"/>
      <w:sz w:val="36"/>
      <w:szCs w:val="36"/>
      <w:lang w:val="en-GB" w:eastAsia="ar-SA"/>
    </w:rPr>
  </w:style>
  <w:style w:type="character" w:customStyle="1" w:styleId="11">
    <w:name w:val="標題 1 字元"/>
    <w:basedOn w:val="a3"/>
    <w:link w:val="10"/>
    <w:rsid w:val="00556514"/>
    <w:rPr>
      <w:rFonts w:ascii="Arial" w:eastAsia="新細明體" w:hAnsi="Arial"/>
      <w:b/>
      <w:bCs/>
      <w:spacing w:val="30"/>
      <w:kern w:val="52"/>
      <w:sz w:val="52"/>
      <w:szCs w:val="52"/>
    </w:rPr>
  </w:style>
  <w:style w:type="character" w:customStyle="1" w:styleId="ad">
    <w:name w:val="頁首 字元"/>
    <w:basedOn w:val="a3"/>
    <w:link w:val="ac"/>
    <w:rsid w:val="00556514"/>
    <w:rPr>
      <w:rFonts w:eastAsia="華康細明體"/>
      <w:spacing w:val="30"/>
    </w:rPr>
  </w:style>
  <w:style w:type="character" w:customStyle="1" w:styleId="af0">
    <w:name w:val="簽名 字元"/>
    <w:basedOn w:val="a3"/>
    <w:link w:val="af"/>
    <w:semiHidden/>
    <w:rsid w:val="00556514"/>
    <w:rPr>
      <w:rFonts w:eastAsia="華康細明體"/>
      <w:spacing w:val="30"/>
      <w:sz w:val="24"/>
    </w:rPr>
  </w:style>
  <w:style w:type="paragraph" w:customStyle="1" w:styleId="150">
    <w:name w:val="標題15_分中"/>
    <w:basedOn w:val="a1"/>
    <w:next w:val="a1"/>
    <w:rsid w:val="00556514"/>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1a">
    <w:name w:val="註釋內文1"/>
    <w:basedOn w:val="a1"/>
    <w:rsid w:val="00556514"/>
    <w:pPr>
      <w:keepLines/>
      <w:tabs>
        <w:tab w:val="clear" w:pos="1560"/>
        <w:tab w:val="clear" w:pos="2184"/>
        <w:tab w:val="clear" w:pos="2808"/>
        <w:tab w:val="left" w:pos="2183"/>
        <w:tab w:val="left" w:pos="2807"/>
      </w:tabs>
      <w:snapToGrid w:val="0"/>
      <w:spacing w:after="120"/>
      <w:ind w:left="1985" w:hanging="1049"/>
    </w:pPr>
    <w:rPr>
      <w:sz w:val="22"/>
      <w:szCs w:val="22"/>
    </w:rPr>
  </w:style>
  <w:style w:type="paragraph" w:styleId="32">
    <w:name w:val="Body Text Indent 3"/>
    <w:basedOn w:val="a1"/>
    <w:link w:val="33"/>
    <w:rsid w:val="00556514"/>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basedOn w:val="a3"/>
    <w:link w:val="32"/>
    <w:rsid w:val="00556514"/>
    <w:rPr>
      <w:rFonts w:eastAsia="新細明體"/>
      <w:sz w:val="24"/>
    </w:rPr>
  </w:style>
  <w:style w:type="paragraph" w:styleId="25">
    <w:name w:val="Body Text Indent 2"/>
    <w:basedOn w:val="a1"/>
    <w:link w:val="26"/>
    <w:rsid w:val="00556514"/>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basedOn w:val="a3"/>
    <w:link w:val="25"/>
    <w:rsid w:val="00556514"/>
    <w:rPr>
      <w:rFonts w:eastAsia="新細明體"/>
      <w:sz w:val="24"/>
      <w:lang w:val="en-GB"/>
    </w:rPr>
  </w:style>
  <w:style w:type="character" w:customStyle="1" w:styleId="content1">
    <w:name w:val="content1"/>
    <w:rsid w:val="00556514"/>
    <w:rPr>
      <w:rFonts w:ascii="Verdana" w:hAnsi="Verdana" w:hint="default"/>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804154225">
      <w:bodyDiv w:val="1"/>
      <w:marLeft w:val="0"/>
      <w:marRight w:val="0"/>
      <w:marTop w:val="0"/>
      <w:marBottom w:val="0"/>
      <w:divBdr>
        <w:top w:val="none" w:sz="0" w:space="0" w:color="auto"/>
        <w:left w:val="none" w:sz="0" w:space="0" w:color="auto"/>
        <w:bottom w:val="none" w:sz="0" w:space="0" w:color="auto"/>
        <w:right w:val="none" w:sz="0" w:space="0" w:color="auto"/>
      </w:divBdr>
    </w:div>
    <w:div w:id="941646029">
      <w:bodyDiv w:val="1"/>
      <w:marLeft w:val="0"/>
      <w:marRight w:val="0"/>
      <w:marTop w:val="0"/>
      <w:marBottom w:val="0"/>
      <w:divBdr>
        <w:top w:val="none" w:sz="0" w:space="0" w:color="auto"/>
        <w:left w:val="none" w:sz="0" w:space="0" w:color="auto"/>
        <w:bottom w:val="none" w:sz="0" w:space="0" w:color="auto"/>
        <w:right w:val="none" w:sz="0" w:space="0" w:color="auto"/>
      </w:divBdr>
    </w:div>
    <w:div w:id="1214197615">
      <w:bodyDiv w:val="1"/>
      <w:marLeft w:val="0"/>
      <w:marRight w:val="0"/>
      <w:marTop w:val="0"/>
      <w:marBottom w:val="0"/>
      <w:divBdr>
        <w:top w:val="none" w:sz="0" w:space="0" w:color="auto"/>
        <w:left w:val="none" w:sz="0" w:space="0" w:color="auto"/>
        <w:bottom w:val="none" w:sz="0" w:space="0" w:color="auto"/>
        <w:right w:val="none" w:sz="0" w:space="0" w:color="auto"/>
      </w:divBdr>
    </w:div>
    <w:div w:id="1416711399">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607233374">
      <w:bodyDiv w:val="1"/>
      <w:marLeft w:val="0"/>
      <w:marRight w:val="0"/>
      <w:marTop w:val="0"/>
      <w:marBottom w:val="0"/>
      <w:divBdr>
        <w:top w:val="none" w:sz="0" w:space="0" w:color="auto"/>
        <w:left w:val="none" w:sz="0" w:space="0" w:color="auto"/>
        <w:bottom w:val="none" w:sz="0" w:space="0" w:color="auto"/>
        <w:right w:val="none" w:sz="0" w:space="0" w:color="auto"/>
      </w:divBdr>
    </w:div>
    <w:div w:id="1637220838">
      <w:bodyDiv w:val="1"/>
      <w:marLeft w:val="0"/>
      <w:marRight w:val="0"/>
      <w:marTop w:val="0"/>
      <w:marBottom w:val="0"/>
      <w:divBdr>
        <w:top w:val="none" w:sz="0" w:space="0" w:color="auto"/>
        <w:left w:val="none" w:sz="0" w:space="0" w:color="auto"/>
        <w:bottom w:val="none" w:sz="0" w:space="0" w:color="auto"/>
        <w:right w:val="none" w:sz="0" w:space="0" w:color="auto"/>
      </w:divBdr>
    </w:div>
    <w:div w:id="1648977425">
      <w:bodyDiv w:val="1"/>
      <w:marLeft w:val="0"/>
      <w:marRight w:val="0"/>
      <w:marTop w:val="0"/>
      <w:marBottom w:val="0"/>
      <w:divBdr>
        <w:top w:val="none" w:sz="0" w:space="0" w:color="auto"/>
        <w:left w:val="none" w:sz="0" w:space="0" w:color="auto"/>
        <w:bottom w:val="none" w:sz="0" w:space="0" w:color="auto"/>
        <w:right w:val="none" w:sz="0" w:space="0" w:color="auto"/>
      </w:divBdr>
      <w:divsChild>
        <w:div w:id="1868786268">
          <w:marLeft w:val="0"/>
          <w:marRight w:val="0"/>
          <w:marTop w:val="0"/>
          <w:marBottom w:val="0"/>
          <w:divBdr>
            <w:top w:val="none" w:sz="0" w:space="0" w:color="auto"/>
            <w:left w:val="none" w:sz="0" w:space="0" w:color="auto"/>
            <w:bottom w:val="none" w:sz="0" w:space="0" w:color="auto"/>
            <w:right w:val="none" w:sz="0" w:space="0" w:color="auto"/>
          </w:divBdr>
        </w:div>
      </w:divsChild>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4A6614-7857-4E08-B443-A7DDF605C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17</Pages>
  <Words>3837</Words>
  <Characters>4606</Characters>
  <Application>Microsoft Office Word</Application>
  <DocSecurity>0</DocSecurity>
  <Lines>511</Lines>
  <Paragraphs>603</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5</cp:revision>
  <cp:lastPrinted>2025-05-08T07:00:00Z</cp:lastPrinted>
  <dcterms:created xsi:type="dcterms:W3CDTF">2025-05-12T02:04:00Z</dcterms:created>
  <dcterms:modified xsi:type="dcterms:W3CDTF">2025-05-12T09:17:00Z</dcterms:modified>
</cp:coreProperties>
</file>