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99A67" w14:textId="77777777" w:rsidR="00E76C0F" w:rsidRPr="00C613D7" w:rsidRDefault="00E76C0F" w:rsidP="00E76C0F">
      <w:pPr>
        <w:pStyle w:val="a9"/>
      </w:pPr>
      <w:bookmarkStart w:id="0" w:name="_GoBack"/>
      <w:r w:rsidRPr="00C613D7">
        <w:rPr>
          <w:rFonts w:hint="eastAsia"/>
        </w:rPr>
        <w:t>第一章</w:t>
      </w:r>
      <w:r w:rsidRPr="00817668">
        <w:rPr>
          <w:rFonts w:hint="eastAsia"/>
        </w:rPr>
        <w:t>：</w:t>
      </w:r>
      <w:r w:rsidRPr="00C613D7">
        <w:rPr>
          <w:rFonts w:hint="eastAsia"/>
        </w:rPr>
        <w:t>經濟表現的全面概況</w:t>
      </w:r>
    </w:p>
    <w:p w14:paraId="205544DA" w14:textId="77777777" w:rsidR="00E76C0F" w:rsidRPr="00E76C0F" w:rsidRDefault="00E76C0F" w:rsidP="00E76C0F">
      <w:pPr>
        <w:pStyle w:val="124"/>
      </w:pPr>
      <w:r w:rsidRPr="00C613D7">
        <w:rPr>
          <w:rFonts w:hint="eastAsia"/>
        </w:rPr>
        <w:t>摘要</w:t>
      </w:r>
    </w:p>
    <w:p w14:paraId="023F1419" w14:textId="0531AC5F" w:rsidR="00E76C0F" w:rsidRPr="00984229" w:rsidRDefault="00FA5F8B" w:rsidP="00817668">
      <w:pPr>
        <w:pStyle w:val="a0"/>
      </w:pPr>
      <w:r w:rsidRPr="00FA5F8B">
        <w:rPr>
          <w:rFonts w:hint="eastAsia"/>
          <w:lang w:val="en-GB"/>
        </w:rPr>
        <w:t>香港經濟在二零二五年第一季穩健擴張，主要是受到貨物出口和服務輸出</w:t>
      </w:r>
      <w:r w:rsidR="00E379FB">
        <w:rPr>
          <w:rFonts w:hint="eastAsia"/>
          <w:lang w:val="en-GB" w:eastAsia="zh-HK"/>
        </w:rPr>
        <w:t>顯</w:t>
      </w:r>
      <w:r w:rsidR="00E379FB">
        <w:rPr>
          <w:rFonts w:hint="eastAsia"/>
          <w:lang w:val="en-HK" w:eastAsia="zh-HK"/>
        </w:rPr>
        <w:t>著</w:t>
      </w:r>
      <w:r w:rsidRPr="00FA5F8B">
        <w:rPr>
          <w:rFonts w:hint="eastAsia"/>
          <w:lang w:val="en-GB"/>
        </w:rPr>
        <w:t>增長所支持</w:t>
      </w:r>
      <w:r w:rsidR="00664FC9">
        <w:rPr>
          <w:rFonts w:hint="eastAsia"/>
          <w:lang w:val="en-GB"/>
        </w:rPr>
        <w:t>。</w:t>
      </w:r>
      <w:r w:rsidRPr="00FA5F8B">
        <w:rPr>
          <w:rFonts w:hint="eastAsia"/>
          <w:lang w:val="en-GB"/>
        </w:rPr>
        <w:t>整體投資開支恢復溫和增長</w:t>
      </w:r>
      <w:r w:rsidR="008E420E">
        <w:rPr>
          <w:rFonts w:hint="eastAsia"/>
          <w:lang w:val="en-GB" w:eastAsia="zh-HK"/>
        </w:rPr>
        <w:t>亦</w:t>
      </w:r>
      <w:r w:rsidR="008E420E" w:rsidRPr="00FA5F8B">
        <w:rPr>
          <w:rFonts w:hint="eastAsia"/>
          <w:lang w:val="en-GB"/>
        </w:rPr>
        <w:t>是</w:t>
      </w:r>
      <w:r w:rsidRPr="00FA5F8B">
        <w:rPr>
          <w:rFonts w:hint="eastAsia"/>
          <w:lang w:val="en-GB"/>
        </w:rPr>
        <w:t>原因之一，</w:t>
      </w:r>
      <w:r w:rsidR="008E420E">
        <w:rPr>
          <w:rFonts w:hint="eastAsia"/>
          <w:lang w:val="en-GB" w:eastAsia="zh-HK"/>
        </w:rPr>
        <w:t>惟</w:t>
      </w:r>
      <w:r w:rsidRPr="00FA5F8B">
        <w:rPr>
          <w:rFonts w:hint="eastAsia"/>
          <w:lang w:val="en-GB"/>
        </w:rPr>
        <w:t>私人消費開支繼續錄得輕微跌幅。</w:t>
      </w:r>
      <w:r w:rsidR="00E76C0F" w:rsidRPr="00CE575A">
        <w:rPr>
          <w:rFonts w:hint="eastAsia"/>
          <w:lang w:val="en-GB"/>
        </w:rPr>
        <w:t>實質本地生產總值</w:t>
      </w:r>
      <w:r w:rsidR="00E76C0F" w:rsidRPr="00CE575A">
        <w:rPr>
          <w:rFonts w:hint="eastAsia"/>
          <w:vertAlign w:val="superscript"/>
          <w:lang w:val="en-GB"/>
        </w:rPr>
        <w:t>(1</w:t>
      </w:r>
      <w:r w:rsidR="00E76C0F" w:rsidRPr="00C62D9C">
        <w:rPr>
          <w:vertAlign w:val="superscript"/>
          <w:lang w:val="en-GB"/>
        </w:rPr>
        <w:t>)</w:t>
      </w:r>
      <w:r w:rsidR="00E76C0F" w:rsidRPr="00DF6BF2">
        <w:rPr>
          <w:rFonts w:hint="eastAsia"/>
          <w:lang w:val="en-GB" w:eastAsia="zh-HK"/>
        </w:rPr>
        <w:t>按年</w:t>
      </w:r>
      <w:r w:rsidR="00E76C0F" w:rsidRPr="00A26AB1">
        <w:rPr>
          <w:rFonts w:hint="eastAsia"/>
          <w:lang w:val="en-GB" w:eastAsia="zh-HK"/>
        </w:rPr>
        <w:t>增長</w:t>
      </w:r>
      <w:r w:rsidRPr="00FA5F8B">
        <w:rPr>
          <w:rFonts w:hint="eastAsia"/>
          <w:lang w:val="en-GB" w:eastAsia="zh-HK"/>
        </w:rPr>
        <w:t>3.1%</w:t>
      </w:r>
      <w:r w:rsidR="008A2F6A">
        <w:rPr>
          <w:rFonts w:hint="eastAsia"/>
          <w:lang w:val="en-GB" w:eastAsia="zh-HK"/>
        </w:rPr>
        <w:t>；</w:t>
      </w:r>
      <w:r w:rsidR="00E76C0F" w:rsidRPr="00CE575A">
        <w:rPr>
          <w:rFonts w:hint="eastAsia"/>
          <w:lang w:val="en-GB"/>
        </w:rPr>
        <w:t>經季節性調整後按季比較</w:t>
      </w:r>
      <w:r w:rsidR="00E76C0F" w:rsidRPr="00CA2A0D">
        <w:rPr>
          <w:rFonts w:hint="eastAsia"/>
          <w:vertAlign w:val="superscript"/>
          <w:lang w:val="en-GB"/>
        </w:rPr>
        <w:t>(</w:t>
      </w:r>
      <w:r w:rsidR="00E76C0F" w:rsidRPr="00857BFD">
        <w:rPr>
          <w:rFonts w:hint="eastAsia"/>
          <w:vertAlign w:val="superscript"/>
          <w:lang w:val="en-GB"/>
        </w:rPr>
        <w:t>2</w:t>
      </w:r>
      <w:r w:rsidR="00E76C0F" w:rsidRPr="00C137CC">
        <w:rPr>
          <w:vertAlign w:val="superscript"/>
          <w:lang w:val="en-GB" w:eastAsia="zh-HK"/>
        </w:rPr>
        <w:t>)</w:t>
      </w:r>
      <w:r w:rsidR="00E379FB">
        <w:rPr>
          <w:rFonts w:hint="eastAsia"/>
          <w:lang w:val="en-GB" w:eastAsia="zh-HK"/>
        </w:rPr>
        <w:t>增長</w:t>
      </w:r>
      <w:r w:rsidR="001E39E9">
        <w:rPr>
          <w:lang w:val="en-GB" w:eastAsia="zh-HK"/>
        </w:rPr>
        <w:t>1.9%</w:t>
      </w:r>
      <w:r w:rsidR="00E76C0F" w:rsidRPr="00CE575A">
        <w:rPr>
          <w:rFonts w:hint="eastAsia"/>
          <w:lang w:val="en-GB"/>
        </w:rPr>
        <w:t>。</w:t>
      </w:r>
    </w:p>
    <w:p w14:paraId="48F2BFB3" w14:textId="7234CC0F" w:rsidR="00E76C0F" w:rsidRPr="005A483D" w:rsidRDefault="00E31617" w:rsidP="00B2131D">
      <w:pPr>
        <w:pStyle w:val="a0"/>
        <w:rPr>
          <w:lang w:eastAsia="zh-HK"/>
        </w:rPr>
      </w:pPr>
      <w:r w:rsidRPr="00FA5F8B">
        <w:rPr>
          <w:rFonts w:hint="eastAsia"/>
          <w:lang w:val="en-GB"/>
        </w:rPr>
        <w:t>外部需求</w:t>
      </w:r>
      <w:r w:rsidRPr="00B043A9">
        <w:rPr>
          <w:rFonts w:hint="eastAsia"/>
        </w:rPr>
        <w:t>大致</w:t>
      </w:r>
      <w:r w:rsidRPr="00FA5F8B">
        <w:rPr>
          <w:rFonts w:hint="eastAsia"/>
          <w:lang w:val="en-GB"/>
        </w:rPr>
        <w:t>持續，</w:t>
      </w:r>
      <w:r w:rsidR="00B2131D" w:rsidRPr="00B2131D">
        <w:rPr>
          <w:rFonts w:hint="eastAsia"/>
          <w:lang w:val="en-GB"/>
        </w:rPr>
        <w:t>加上一些</w:t>
      </w:r>
      <w:r>
        <w:rPr>
          <w:rFonts w:hint="eastAsia"/>
          <w:lang w:val="en-GB"/>
        </w:rPr>
        <w:t>貨物</w:t>
      </w:r>
      <w:r w:rsidR="00B2131D" w:rsidRPr="00B2131D">
        <w:rPr>
          <w:rFonts w:hint="eastAsia"/>
          <w:lang w:val="en-GB"/>
        </w:rPr>
        <w:t>可能</w:t>
      </w:r>
      <w:r>
        <w:rPr>
          <w:rFonts w:hint="eastAsia"/>
          <w:lang w:val="en-GB"/>
        </w:rPr>
        <w:t>在</w:t>
      </w:r>
      <w:r w:rsidR="00B2131D" w:rsidRPr="00B2131D">
        <w:rPr>
          <w:rFonts w:hint="eastAsia"/>
          <w:lang w:val="en-GB"/>
        </w:rPr>
        <w:t>預期</w:t>
      </w:r>
      <w:r w:rsidRPr="00FA5F8B">
        <w:rPr>
          <w:rFonts w:hint="eastAsia"/>
          <w:lang w:val="en-GB"/>
        </w:rPr>
        <w:t>關稅</w:t>
      </w:r>
      <w:r>
        <w:rPr>
          <w:rFonts w:hint="eastAsia"/>
          <w:lang w:val="en-GB"/>
        </w:rPr>
        <w:t>快</w:t>
      </w:r>
      <w:r w:rsidRPr="00FA5F8B">
        <w:rPr>
          <w:rFonts w:hint="eastAsia"/>
          <w:lang w:val="en-GB"/>
        </w:rPr>
        <w:t>將上調</w:t>
      </w:r>
      <w:r>
        <w:rPr>
          <w:rFonts w:hint="eastAsia"/>
          <w:lang w:val="en-GB"/>
        </w:rPr>
        <w:t>下</w:t>
      </w:r>
      <w:r w:rsidR="00B2131D" w:rsidRPr="00B2131D">
        <w:rPr>
          <w:rFonts w:hint="eastAsia"/>
          <w:lang w:val="en-GB"/>
        </w:rPr>
        <w:t>被</w:t>
      </w:r>
      <w:r w:rsidRPr="00FA5F8B">
        <w:rPr>
          <w:rFonts w:hint="eastAsia"/>
          <w:lang w:val="en-GB"/>
        </w:rPr>
        <w:t>提前付運</w:t>
      </w:r>
      <w:r w:rsidR="00B2131D">
        <w:rPr>
          <w:rFonts w:hint="eastAsia"/>
          <w:lang w:val="en-GB"/>
        </w:rPr>
        <w:t>，</w:t>
      </w:r>
      <w:r>
        <w:rPr>
          <w:rFonts w:hint="eastAsia"/>
          <w:lang w:val="en-GB"/>
        </w:rPr>
        <w:t>支持</w:t>
      </w:r>
      <w:r w:rsidR="007701A8">
        <w:rPr>
          <w:rFonts w:hint="eastAsia"/>
          <w:lang w:val="en-GB" w:eastAsia="zh-HK"/>
        </w:rPr>
        <w:t>香港</w:t>
      </w:r>
      <w:r w:rsidR="00B2131D">
        <w:rPr>
          <w:rFonts w:hint="eastAsia"/>
          <w:lang w:val="en-GB" w:eastAsia="zh-HK"/>
        </w:rPr>
        <w:t>的</w:t>
      </w:r>
      <w:r w:rsidR="007701A8" w:rsidRPr="00FA5F8B">
        <w:rPr>
          <w:rFonts w:hint="eastAsia"/>
          <w:lang w:val="en-GB"/>
        </w:rPr>
        <w:t>整體貨物出口在第一季</w:t>
      </w:r>
      <w:r w:rsidR="007701A8">
        <w:rPr>
          <w:rFonts w:hint="eastAsia"/>
          <w:lang w:val="en-GB"/>
        </w:rPr>
        <w:t>按年增長</w:t>
      </w:r>
      <w:r w:rsidR="007701A8" w:rsidRPr="00FA5F8B">
        <w:rPr>
          <w:rFonts w:hint="eastAsia"/>
          <w:lang w:val="en-GB"/>
        </w:rPr>
        <w:t>加快</w:t>
      </w:r>
      <w:r w:rsidR="00FA5F8B" w:rsidRPr="00FA5F8B">
        <w:rPr>
          <w:rFonts w:hint="eastAsia"/>
          <w:lang w:val="en-GB"/>
        </w:rPr>
        <w:t>。</w:t>
      </w:r>
      <w:r w:rsidR="00664FC9">
        <w:rPr>
          <w:rFonts w:hint="eastAsia"/>
          <w:lang w:val="en-GB"/>
        </w:rPr>
        <w:t>與此</w:t>
      </w:r>
      <w:r w:rsidR="005F6C71" w:rsidRPr="00A26AB1">
        <w:rPr>
          <w:rFonts w:hint="eastAsia"/>
          <w:lang w:val="en-GB"/>
        </w:rPr>
        <w:t>同時，</w:t>
      </w:r>
      <w:r w:rsidR="00E76C0F" w:rsidRPr="00B52A92">
        <w:rPr>
          <w:rFonts w:hint="eastAsia"/>
          <w:lang w:val="en-GB"/>
        </w:rPr>
        <w:t>服務輸出</w:t>
      </w:r>
      <w:r w:rsidR="00FA5F8B" w:rsidRPr="00996F6C">
        <w:rPr>
          <w:rFonts w:hint="eastAsia"/>
          <w:lang w:val="en-GB"/>
        </w:rPr>
        <w:t>繼續</w:t>
      </w:r>
      <w:r w:rsidR="009326B8" w:rsidRPr="00996F6C">
        <w:rPr>
          <w:rFonts w:hint="eastAsia"/>
          <w:lang w:val="en-GB"/>
        </w:rPr>
        <w:t>明顯</w:t>
      </w:r>
      <w:r w:rsidR="00FA5F8B" w:rsidRPr="00996F6C">
        <w:rPr>
          <w:rFonts w:hint="eastAsia"/>
          <w:lang w:val="en-GB"/>
        </w:rPr>
        <w:t>擴張</w:t>
      </w:r>
      <w:r w:rsidR="00E76C0F" w:rsidRPr="00996F6C">
        <w:rPr>
          <w:rFonts w:hint="eastAsia"/>
          <w:lang w:val="en-GB"/>
        </w:rPr>
        <w:t>。</w:t>
      </w:r>
      <w:r w:rsidR="008F67D8" w:rsidRPr="00996F6C">
        <w:rPr>
          <w:rFonts w:hint="eastAsia"/>
          <w:lang w:val="en-GB"/>
        </w:rPr>
        <w:t>受惠於訪港旅客人次</w:t>
      </w:r>
      <w:r w:rsidR="008F67D8" w:rsidRPr="00FA5F8B">
        <w:rPr>
          <w:rFonts w:hint="eastAsia"/>
          <w:lang w:eastAsia="zh-HK"/>
        </w:rPr>
        <w:t>進一步</w:t>
      </w:r>
      <w:r w:rsidR="008F67D8">
        <w:rPr>
          <w:rFonts w:hint="eastAsia"/>
          <w:lang w:eastAsia="zh-HK"/>
        </w:rPr>
        <w:t>增加、</w:t>
      </w:r>
      <w:r w:rsidR="008F67D8" w:rsidRPr="00FA5F8B">
        <w:rPr>
          <w:rFonts w:hint="eastAsia"/>
          <w:lang w:eastAsia="zh-HK"/>
        </w:rPr>
        <w:t>跨境</w:t>
      </w:r>
      <w:r w:rsidR="008F67D8" w:rsidRPr="00E379FB">
        <w:rPr>
          <w:rFonts w:hint="eastAsia"/>
          <w:lang w:eastAsia="zh-HK"/>
        </w:rPr>
        <w:t>運輸量增多</w:t>
      </w:r>
      <w:r w:rsidR="008F67D8">
        <w:rPr>
          <w:rFonts w:hint="eastAsia"/>
          <w:lang w:eastAsia="zh-HK"/>
        </w:rPr>
        <w:t>、</w:t>
      </w:r>
      <w:r w:rsidR="008F67D8" w:rsidRPr="00FA5F8B">
        <w:rPr>
          <w:rFonts w:hint="eastAsia"/>
          <w:lang w:eastAsia="zh-HK"/>
        </w:rPr>
        <w:t>其他跨境活動</w:t>
      </w:r>
      <w:r w:rsidR="008F67D8">
        <w:rPr>
          <w:rFonts w:hint="eastAsia"/>
          <w:lang w:eastAsia="zh-HK"/>
        </w:rPr>
        <w:t>增加</w:t>
      </w:r>
      <w:r w:rsidR="008F67D8" w:rsidRPr="00FA5F8B">
        <w:rPr>
          <w:rFonts w:hint="eastAsia"/>
          <w:lang w:eastAsia="zh-HK"/>
        </w:rPr>
        <w:t>和本港股票市場暢旺</w:t>
      </w:r>
      <w:r w:rsidR="008F67D8">
        <w:rPr>
          <w:rFonts w:hint="eastAsia"/>
        </w:rPr>
        <w:t>，</w:t>
      </w:r>
      <w:r w:rsidR="00460958" w:rsidRPr="00FA5F8B">
        <w:rPr>
          <w:rFonts w:hint="eastAsia"/>
          <w:lang w:eastAsia="zh-HK"/>
        </w:rPr>
        <w:t>所有主要服務</w:t>
      </w:r>
      <w:r w:rsidR="00460958">
        <w:rPr>
          <w:rFonts w:hint="eastAsia"/>
          <w:lang w:eastAsia="zh-HK"/>
        </w:rPr>
        <w:t>組</w:t>
      </w:r>
      <w:r w:rsidR="00D17AC0">
        <w:rPr>
          <w:rFonts w:hint="eastAsia"/>
          <w:lang w:eastAsia="zh-HK"/>
        </w:rPr>
        <w:t>別的輸出</w:t>
      </w:r>
      <w:r w:rsidR="00460958">
        <w:rPr>
          <w:rFonts w:hint="eastAsia"/>
          <w:lang w:eastAsia="zh-HK"/>
        </w:rPr>
        <w:t>均</w:t>
      </w:r>
      <w:r w:rsidR="00460958" w:rsidRPr="00FA5F8B">
        <w:rPr>
          <w:rFonts w:hint="eastAsia"/>
          <w:lang w:eastAsia="zh-HK"/>
        </w:rPr>
        <w:t>進一步上升</w:t>
      </w:r>
      <w:r w:rsidR="00FA5F8B" w:rsidRPr="00FA5F8B">
        <w:rPr>
          <w:rFonts w:hint="eastAsia"/>
          <w:lang w:eastAsia="zh-HK"/>
        </w:rPr>
        <w:t>。</w:t>
      </w:r>
    </w:p>
    <w:p w14:paraId="01706920" w14:textId="7B96D0F4" w:rsidR="000D10F6" w:rsidRPr="000D10F6" w:rsidRDefault="00E76C0F" w:rsidP="000D10F6">
      <w:pPr>
        <w:pStyle w:val="a0"/>
      </w:pPr>
      <w:r w:rsidRPr="000D10F6">
        <w:rPr>
          <w:rFonts w:hint="eastAsia"/>
          <w:lang w:val="en-HK" w:eastAsia="zh-HK"/>
        </w:rPr>
        <w:t>本地方面，</w:t>
      </w:r>
      <w:r w:rsidR="000D10F6" w:rsidRPr="000D10F6">
        <w:rPr>
          <w:rFonts w:hint="eastAsia"/>
          <w:lang w:val="en-HK" w:eastAsia="zh-HK"/>
        </w:rPr>
        <w:t>私人消費開支在第一季繼續錄得輕微跌幅，反映</w:t>
      </w:r>
      <w:r w:rsidR="001079B0">
        <w:rPr>
          <w:rFonts w:hint="eastAsia"/>
          <w:lang w:val="en-HK"/>
        </w:rPr>
        <w:t>市</w:t>
      </w:r>
      <w:r w:rsidR="000D10F6" w:rsidRPr="000D10F6">
        <w:rPr>
          <w:rFonts w:hint="eastAsia"/>
          <w:lang w:val="en-HK" w:eastAsia="zh-HK"/>
        </w:rPr>
        <w:t>民消費模式</w:t>
      </w:r>
      <w:r w:rsidR="001079B0">
        <w:rPr>
          <w:rFonts w:hint="eastAsia"/>
          <w:lang w:val="en-HK"/>
        </w:rPr>
        <w:t>改</w:t>
      </w:r>
      <w:r w:rsidR="000D10F6" w:rsidRPr="000D10F6">
        <w:rPr>
          <w:rFonts w:hint="eastAsia"/>
          <w:lang w:val="en-HK" w:eastAsia="zh-HK"/>
        </w:rPr>
        <w:t>變的</w:t>
      </w:r>
      <w:r w:rsidR="00081F1C">
        <w:rPr>
          <w:rFonts w:hint="eastAsia"/>
          <w:lang w:val="en-HK" w:eastAsia="zh-HK"/>
        </w:rPr>
        <w:t>持續</w:t>
      </w:r>
      <w:r w:rsidR="000D10F6" w:rsidRPr="000D10F6">
        <w:rPr>
          <w:rFonts w:hint="eastAsia"/>
          <w:lang w:val="en-HK" w:eastAsia="zh-HK"/>
        </w:rPr>
        <w:t>影響</w:t>
      </w:r>
      <w:r w:rsidRPr="000D10F6">
        <w:rPr>
          <w:rFonts w:hint="eastAsia"/>
          <w:lang w:val="en-GB" w:eastAsia="zh-HK"/>
        </w:rPr>
        <w:t>。</w:t>
      </w:r>
      <w:r w:rsidR="000D10F6" w:rsidRPr="000D10F6">
        <w:rPr>
          <w:rFonts w:hint="eastAsia"/>
          <w:lang w:val="en-GB" w:eastAsia="zh-HK"/>
        </w:rPr>
        <w:t>整體投資開支重拾溫和增</w:t>
      </w:r>
      <w:r w:rsidR="00711436">
        <w:rPr>
          <w:rFonts w:hint="eastAsia"/>
          <w:lang w:val="en-GB" w:eastAsia="zh-HK"/>
        </w:rPr>
        <w:t>長</w:t>
      </w:r>
      <w:r w:rsidR="000D10F6">
        <w:rPr>
          <w:rFonts w:hint="eastAsia"/>
          <w:lang w:val="en-GB" w:eastAsia="zh-HK"/>
        </w:rPr>
        <w:t>，部分</w:t>
      </w:r>
      <w:r w:rsidR="00E31617">
        <w:rPr>
          <w:rFonts w:hint="eastAsia"/>
          <w:lang w:val="en-GB" w:eastAsia="zh-HK"/>
        </w:rPr>
        <w:t>是</w:t>
      </w:r>
      <w:r w:rsidR="00A135B3">
        <w:rPr>
          <w:rFonts w:hint="eastAsia"/>
          <w:lang w:val="en-GB"/>
        </w:rPr>
        <w:t>受惠</w:t>
      </w:r>
      <w:r w:rsidR="000D10F6">
        <w:rPr>
          <w:rFonts w:hint="eastAsia"/>
          <w:lang w:val="en-GB" w:eastAsia="zh-HK"/>
        </w:rPr>
        <w:t>於</w:t>
      </w:r>
      <w:r w:rsidR="000D10F6" w:rsidRPr="000D10F6">
        <w:rPr>
          <w:rFonts w:hint="eastAsia"/>
          <w:lang w:val="en-GB" w:eastAsia="zh-HK"/>
        </w:rPr>
        <w:t>擁有權轉讓費用</w:t>
      </w:r>
      <w:r w:rsidR="000D10F6">
        <w:rPr>
          <w:rFonts w:hint="eastAsia"/>
          <w:lang w:val="en-GB" w:eastAsia="zh-HK"/>
        </w:rPr>
        <w:t>明顯上</w:t>
      </w:r>
      <w:r w:rsidR="00D54B6C">
        <w:rPr>
          <w:rFonts w:hint="eastAsia"/>
          <w:lang w:val="en-GB" w:eastAsia="zh-HK"/>
        </w:rPr>
        <w:t>升</w:t>
      </w:r>
      <w:r w:rsidR="000D10F6">
        <w:rPr>
          <w:rFonts w:hint="eastAsia"/>
          <w:lang w:val="en-GB" w:eastAsia="zh-HK"/>
        </w:rPr>
        <w:t>，</w:t>
      </w:r>
      <w:r w:rsidR="00E31617">
        <w:rPr>
          <w:rFonts w:hint="eastAsia"/>
          <w:lang w:val="en-GB" w:eastAsia="zh-HK"/>
        </w:rPr>
        <w:t>另一</w:t>
      </w:r>
      <w:r w:rsidR="000D10F6">
        <w:rPr>
          <w:rFonts w:hint="eastAsia"/>
          <w:lang w:val="en-GB" w:eastAsia="zh-HK"/>
        </w:rPr>
        <w:t>部分是</w:t>
      </w:r>
      <w:r w:rsidR="00E31617">
        <w:rPr>
          <w:rFonts w:hint="eastAsia"/>
          <w:lang w:val="en-GB" w:eastAsia="zh-HK"/>
        </w:rPr>
        <w:t>因為</w:t>
      </w:r>
      <w:r w:rsidR="000D10F6" w:rsidRPr="000D10F6">
        <w:rPr>
          <w:rFonts w:hint="eastAsia"/>
          <w:lang w:val="en-GB" w:eastAsia="zh-HK"/>
        </w:rPr>
        <w:t>購置機器、設備及知識產權產品的開支</w:t>
      </w:r>
      <w:r w:rsidR="00D54B6C">
        <w:rPr>
          <w:rFonts w:hint="eastAsia"/>
          <w:lang w:val="en-GB" w:eastAsia="zh-HK"/>
        </w:rPr>
        <w:t>增加</w:t>
      </w:r>
      <w:r w:rsidR="00C4036E">
        <w:rPr>
          <w:rFonts w:hint="eastAsia"/>
          <w:lang w:val="en-GB" w:eastAsia="zh-HK"/>
        </w:rPr>
        <w:t>。</w:t>
      </w:r>
    </w:p>
    <w:p w14:paraId="16AFBB0D" w14:textId="242E0F00" w:rsidR="000D10F6" w:rsidRDefault="000D10F6" w:rsidP="00857BFD">
      <w:pPr>
        <w:pStyle w:val="a0"/>
        <w:rPr>
          <w:lang w:eastAsia="zh-HK"/>
        </w:rPr>
      </w:pPr>
      <w:r w:rsidRPr="000D10F6">
        <w:rPr>
          <w:rFonts w:hint="eastAsia"/>
        </w:rPr>
        <w:t>勞工市場在第一季維持緊絀。經季節性調整的失業率</w:t>
      </w:r>
      <w:r w:rsidR="00857BFD" w:rsidRPr="00857BFD">
        <w:rPr>
          <w:rFonts w:hint="eastAsia"/>
        </w:rPr>
        <w:t>繼續處於</w:t>
      </w:r>
      <w:r w:rsidRPr="000D10F6">
        <w:rPr>
          <w:rFonts w:hint="eastAsia"/>
        </w:rPr>
        <w:t>3.2%</w:t>
      </w:r>
      <w:r w:rsidRPr="000D10F6">
        <w:rPr>
          <w:rFonts w:hint="eastAsia"/>
        </w:rPr>
        <w:t>的低水平，略高於上一季的</w:t>
      </w:r>
      <w:r w:rsidRPr="000D10F6">
        <w:rPr>
          <w:rFonts w:hint="eastAsia"/>
        </w:rPr>
        <w:t>3.1%</w:t>
      </w:r>
      <w:r w:rsidRPr="000D10F6">
        <w:rPr>
          <w:rFonts w:hint="eastAsia"/>
        </w:rPr>
        <w:t>。就業不足率維持在</w:t>
      </w:r>
      <w:r w:rsidRPr="000D10F6">
        <w:rPr>
          <w:rFonts w:hint="eastAsia"/>
        </w:rPr>
        <w:t>1.1%</w:t>
      </w:r>
      <w:r w:rsidRPr="000D10F6">
        <w:rPr>
          <w:rFonts w:hint="eastAsia"/>
        </w:rPr>
        <w:t>的低水平不變。</w:t>
      </w:r>
    </w:p>
    <w:p w14:paraId="223E76AD" w14:textId="01C5F098" w:rsidR="00C4036E" w:rsidRPr="00C4036E" w:rsidRDefault="00E31617" w:rsidP="00C4036E">
      <w:pPr>
        <w:pStyle w:val="a0"/>
        <w:rPr>
          <w:lang w:val="en-HK" w:eastAsia="zh-HK"/>
        </w:rPr>
      </w:pPr>
      <w:r w:rsidRPr="001141C6">
        <w:rPr>
          <w:rFonts w:hint="eastAsia"/>
          <w:lang w:eastAsia="zh-HK"/>
        </w:rPr>
        <w:t>市場氣氛受</w:t>
      </w:r>
      <w:r w:rsidR="00941AAC">
        <w:rPr>
          <w:rFonts w:hint="eastAsia"/>
          <w:lang w:eastAsia="zh-HK"/>
        </w:rPr>
        <w:t>到</w:t>
      </w:r>
      <w:r w:rsidRPr="001141C6">
        <w:rPr>
          <w:rFonts w:hint="eastAsia"/>
          <w:lang w:eastAsia="zh-HK"/>
        </w:rPr>
        <w:t>內地人工智能取得突破</w:t>
      </w:r>
      <w:r w:rsidRPr="009D135E">
        <w:rPr>
          <w:rFonts w:hint="eastAsia"/>
          <w:lang w:eastAsia="zh-HK"/>
        </w:rPr>
        <w:t>性發展</w:t>
      </w:r>
      <w:r w:rsidR="00941AAC">
        <w:rPr>
          <w:rFonts w:hint="eastAsia"/>
          <w:lang w:eastAsia="zh-HK"/>
        </w:rPr>
        <w:t>和</w:t>
      </w:r>
      <w:r w:rsidRPr="009D135E">
        <w:rPr>
          <w:rFonts w:hint="eastAsia"/>
          <w:lang w:eastAsia="zh-HK"/>
        </w:rPr>
        <w:t>中央政府在全國兩會期</w:t>
      </w:r>
      <w:r w:rsidRPr="009D135E">
        <w:rPr>
          <w:rFonts w:hint="eastAsia"/>
        </w:rPr>
        <w:t>間</w:t>
      </w:r>
      <w:r w:rsidRPr="009D135E">
        <w:rPr>
          <w:rFonts w:hint="eastAsia"/>
          <w:lang w:eastAsia="zh-HK"/>
        </w:rPr>
        <w:t>提出刺激內</w:t>
      </w:r>
      <w:r w:rsidRPr="009D135E">
        <w:rPr>
          <w:rFonts w:hint="eastAsia"/>
        </w:rPr>
        <w:t>部經濟</w:t>
      </w:r>
      <w:r w:rsidRPr="009D135E">
        <w:rPr>
          <w:rFonts w:hint="eastAsia"/>
          <w:lang w:eastAsia="zh-HK"/>
        </w:rPr>
        <w:t>措施帶動</w:t>
      </w:r>
      <w:r>
        <w:rPr>
          <w:rFonts w:hint="eastAsia"/>
        </w:rPr>
        <w:t>，</w:t>
      </w:r>
      <w:r w:rsidR="00C4036E" w:rsidRPr="001141C6">
        <w:rPr>
          <w:rFonts w:hint="eastAsia"/>
          <w:lang w:eastAsia="zh-HK"/>
        </w:rPr>
        <w:t>本地股票市場在農曆新年假期後至三月中旬期間飆升</w:t>
      </w:r>
      <w:r w:rsidR="00C4036E" w:rsidRPr="009D135E">
        <w:rPr>
          <w:rFonts w:hint="eastAsia"/>
          <w:lang w:eastAsia="zh-HK"/>
        </w:rPr>
        <w:t>。然而，市場在臨近季末時因對美國貿易政策前景的憂慮而降溫。恒生指數</w:t>
      </w:r>
      <w:r w:rsidR="00C4036E" w:rsidRPr="009D135E">
        <w:rPr>
          <w:rFonts w:hint="eastAsia"/>
          <w:lang w:eastAsia="zh-HK"/>
        </w:rPr>
        <w:t>(</w:t>
      </w:r>
      <w:r w:rsidR="00C4036E" w:rsidRPr="009D135E">
        <w:rPr>
          <w:rFonts w:hint="eastAsia"/>
          <w:lang w:eastAsia="zh-HK"/>
        </w:rPr>
        <w:t>恒指</w:t>
      </w:r>
      <w:r w:rsidR="00C4036E" w:rsidRPr="009D135E">
        <w:rPr>
          <w:rFonts w:hint="eastAsia"/>
          <w:lang w:eastAsia="zh-HK"/>
        </w:rPr>
        <w:t>)</w:t>
      </w:r>
      <w:r w:rsidR="00C4036E" w:rsidRPr="009D135E">
        <w:rPr>
          <w:rFonts w:hint="eastAsia"/>
          <w:lang w:eastAsia="zh-HK"/>
        </w:rPr>
        <w:t>於第一季末收報</w:t>
      </w:r>
      <w:r w:rsidR="00C4036E" w:rsidRPr="009D135E">
        <w:rPr>
          <w:rFonts w:hint="eastAsia"/>
          <w:lang w:eastAsia="zh-HK"/>
        </w:rPr>
        <w:t>23</w:t>
      </w:r>
      <w:r w:rsidR="00C4036E" w:rsidRPr="009D135E">
        <w:rPr>
          <w:lang w:eastAsia="zh-HK"/>
        </w:rPr>
        <w:t> </w:t>
      </w:r>
      <w:r w:rsidR="00C4036E" w:rsidRPr="009D135E">
        <w:rPr>
          <w:rFonts w:hint="eastAsia"/>
          <w:lang w:eastAsia="zh-HK"/>
        </w:rPr>
        <w:t>120</w:t>
      </w:r>
      <w:r w:rsidR="00C4036E" w:rsidRPr="009D135E">
        <w:rPr>
          <w:lang w:eastAsia="zh-HK"/>
        </w:rPr>
        <w:t> </w:t>
      </w:r>
      <w:r w:rsidR="00C4036E" w:rsidRPr="009D135E">
        <w:rPr>
          <w:rFonts w:hint="eastAsia"/>
          <w:lang w:eastAsia="zh-HK"/>
        </w:rPr>
        <w:t>點，較二零二四年年底高</w:t>
      </w:r>
      <w:r w:rsidR="00C4036E" w:rsidRPr="009D135E">
        <w:rPr>
          <w:rFonts w:hint="eastAsia"/>
          <w:lang w:eastAsia="zh-HK"/>
        </w:rPr>
        <w:t>15.3%</w:t>
      </w:r>
      <w:r w:rsidR="00C4036E" w:rsidRPr="009D135E">
        <w:rPr>
          <w:rFonts w:hint="eastAsia"/>
          <w:lang w:eastAsia="zh-HK"/>
        </w:rPr>
        <w:t>。</w:t>
      </w:r>
      <w:r w:rsidR="00C4036E" w:rsidRPr="009D135E">
        <w:rPr>
          <w:rFonts w:hint="eastAsia"/>
          <w:lang w:val="en-HK" w:eastAsia="zh-HK"/>
        </w:rPr>
        <w:t>住宅物業市場在</w:t>
      </w:r>
      <w:r w:rsidR="00C4036E" w:rsidRPr="00C4036E">
        <w:rPr>
          <w:rFonts w:hint="eastAsia"/>
          <w:lang w:val="en-HK" w:eastAsia="zh-HK"/>
        </w:rPr>
        <w:t>第一季</w:t>
      </w:r>
      <w:r w:rsidR="00E410D5">
        <w:rPr>
          <w:rFonts w:hint="eastAsia"/>
          <w:lang w:val="en-HK" w:eastAsia="zh-HK"/>
        </w:rPr>
        <w:t>仍然</w:t>
      </w:r>
      <w:r w:rsidR="00C4036E" w:rsidRPr="00C4036E">
        <w:rPr>
          <w:rFonts w:hint="eastAsia"/>
          <w:lang w:val="en-HK" w:eastAsia="zh-HK"/>
        </w:rPr>
        <w:t>偏軟。整季合計，住宅售價下跌，租金則維持強韌。</w:t>
      </w:r>
    </w:p>
    <w:p w14:paraId="3607E491" w14:textId="60BF48AB" w:rsidR="00817668" w:rsidRPr="00817668" w:rsidRDefault="005164C2" w:rsidP="00817668">
      <w:pPr>
        <w:pStyle w:val="a0"/>
      </w:pPr>
      <w:r w:rsidRPr="005164C2">
        <w:rPr>
          <w:rFonts w:hint="eastAsia"/>
          <w:lang w:val="en-HK" w:eastAsia="zh-HK"/>
        </w:rPr>
        <w:t>第一季基本消費物價通脹維持輕微。</w:t>
      </w:r>
      <w:r w:rsidR="00C4036E">
        <w:rPr>
          <w:rFonts w:hint="eastAsia"/>
          <w:lang w:val="en-HK" w:eastAsia="zh-HK"/>
        </w:rPr>
        <w:t>多個</w:t>
      </w:r>
      <w:r w:rsidRPr="005164C2">
        <w:rPr>
          <w:rFonts w:hint="eastAsia"/>
          <w:lang w:val="en-HK" w:eastAsia="zh-HK"/>
        </w:rPr>
        <w:t>主要組成項目的價格壓力維持大致受控。</w:t>
      </w:r>
    </w:p>
    <w:p w14:paraId="41C182CC" w14:textId="3EC210B6" w:rsidR="00022C69" w:rsidRPr="00E76C0F" w:rsidRDefault="00E76C0F" w:rsidP="00817668">
      <w:pPr>
        <w:pStyle w:val="120"/>
        <w:rPr>
          <w:lang w:eastAsia="zh-HK"/>
        </w:rPr>
      </w:pPr>
      <w:r w:rsidRPr="005164C2">
        <w:rPr>
          <w:lang w:eastAsia="zh-HK"/>
        </w:rPr>
        <w:br w:type="page"/>
      </w:r>
      <w:r w:rsidR="00022C69">
        <w:rPr>
          <w:rFonts w:hint="eastAsia"/>
          <w:lang w:eastAsia="zh-HK"/>
        </w:rPr>
        <w:lastRenderedPageBreak/>
        <w:t>整體情況</w:t>
      </w:r>
    </w:p>
    <w:p w14:paraId="37C3A14E" w14:textId="792351AE" w:rsidR="00022C69" w:rsidRPr="00575DC6" w:rsidRDefault="00022C69" w:rsidP="007641FB">
      <w:r>
        <w:rPr>
          <w:rFonts w:hint="eastAsia"/>
          <w:b/>
        </w:rPr>
        <w:t>1.1</w:t>
      </w:r>
      <w:r w:rsidRPr="006F1C53">
        <w:rPr>
          <w:lang w:eastAsia="zh-HK"/>
        </w:rPr>
        <w:tab/>
      </w:r>
      <w:r w:rsidRPr="005B7BF5">
        <w:rPr>
          <w:rFonts w:hint="eastAsia"/>
          <w:lang w:eastAsia="zh-HK"/>
        </w:rPr>
        <w:t>香港經濟在二零二</w:t>
      </w:r>
      <w:r>
        <w:rPr>
          <w:rFonts w:hint="eastAsia"/>
          <w:lang w:eastAsia="zh-HK"/>
        </w:rPr>
        <w:t>五</w:t>
      </w:r>
      <w:r w:rsidRPr="005B7BF5">
        <w:rPr>
          <w:rFonts w:hint="eastAsia"/>
          <w:lang w:eastAsia="zh-HK"/>
        </w:rPr>
        <w:t>年第</w:t>
      </w:r>
      <w:r>
        <w:rPr>
          <w:rFonts w:hint="eastAsia"/>
          <w:lang w:eastAsia="zh-HK"/>
        </w:rPr>
        <w:t>一</w:t>
      </w:r>
      <w:r w:rsidRPr="005B7BF5">
        <w:rPr>
          <w:rFonts w:hint="eastAsia"/>
          <w:lang w:eastAsia="zh-HK"/>
        </w:rPr>
        <w:t>季</w:t>
      </w:r>
      <w:r>
        <w:rPr>
          <w:rFonts w:hint="eastAsia"/>
          <w:lang w:eastAsia="zh-HK"/>
        </w:rPr>
        <w:t>穩健擴張</w:t>
      </w:r>
      <w:r w:rsidR="00A94F3E" w:rsidRPr="005B7BF5">
        <w:rPr>
          <w:lang w:eastAsia="zh-HK"/>
        </w:rPr>
        <w:t>。</w:t>
      </w:r>
      <w:r w:rsidR="00A94F3E">
        <w:rPr>
          <w:rFonts w:hint="eastAsia"/>
        </w:rPr>
        <w:t>經濟擴張</w:t>
      </w:r>
      <w:r w:rsidR="00A94F3E">
        <w:rPr>
          <w:rFonts w:hint="eastAsia"/>
          <w:lang w:eastAsia="zh-HK"/>
        </w:rPr>
        <w:t>主要</w:t>
      </w:r>
      <w:r w:rsidR="00E31617">
        <w:rPr>
          <w:rFonts w:hint="eastAsia"/>
          <w:lang w:eastAsia="zh-HK"/>
        </w:rPr>
        <w:t>是</w:t>
      </w:r>
      <w:r w:rsidR="00694315">
        <w:rPr>
          <w:rFonts w:hint="eastAsia"/>
        </w:rPr>
        <w:t>受</w:t>
      </w:r>
      <w:r w:rsidR="00694315" w:rsidRPr="00FA5F8B">
        <w:rPr>
          <w:rFonts w:hint="eastAsia"/>
          <w:lang w:val="en-GB"/>
        </w:rPr>
        <w:t>到</w:t>
      </w:r>
      <w:r w:rsidR="00694315">
        <w:rPr>
          <w:rFonts w:hint="eastAsia"/>
          <w:lang w:eastAsia="zh-HK"/>
        </w:rPr>
        <w:t>貨物出口和服務輸出</w:t>
      </w:r>
      <w:r w:rsidR="00610B09" w:rsidRPr="00610B09">
        <w:rPr>
          <w:rFonts w:hint="eastAsia"/>
        </w:rPr>
        <w:t>顯著</w:t>
      </w:r>
      <w:r w:rsidR="00694315">
        <w:rPr>
          <w:rFonts w:hint="eastAsia"/>
          <w:lang w:eastAsia="zh-HK"/>
        </w:rPr>
        <w:t>增長</w:t>
      </w:r>
      <w:r w:rsidR="00694315">
        <w:rPr>
          <w:rFonts w:hint="eastAsia"/>
        </w:rPr>
        <w:t>所支持</w:t>
      </w:r>
      <w:r w:rsidR="00694315">
        <w:rPr>
          <w:rFonts w:hint="eastAsia"/>
          <w:lang w:eastAsia="zh-HK"/>
        </w:rPr>
        <w:t>，</w:t>
      </w:r>
      <w:r w:rsidR="00E31617">
        <w:rPr>
          <w:rFonts w:hint="eastAsia"/>
          <w:lang w:eastAsia="zh-HK"/>
        </w:rPr>
        <w:t>這</w:t>
      </w:r>
      <w:r w:rsidR="00694315">
        <w:rPr>
          <w:rFonts w:hint="eastAsia"/>
          <w:lang w:eastAsia="zh-HK"/>
        </w:rPr>
        <w:t>部分</w:t>
      </w:r>
      <w:r w:rsidR="00694315">
        <w:rPr>
          <w:rFonts w:hint="eastAsia"/>
        </w:rPr>
        <w:t>是</w:t>
      </w:r>
      <w:r w:rsidR="00244DC2">
        <w:rPr>
          <w:rFonts w:hint="eastAsia"/>
          <w:lang w:eastAsia="zh-HK"/>
        </w:rPr>
        <w:t>由</w:t>
      </w:r>
      <w:r w:rsidR="00244DC2">
        <w:rPr>
          <w:rFonts w:hint="eastAsia"/>
        </w:rPr>
        <w:t>於</w:t>
      </w:r>
      <w:r w:rsidR="00694315">
        <w:rPr>
          <w:rFonts w:hint="eastAsia"/>
          <w:lang w:val="en-GB" w:eastAsia="zh-HK"/>
        </w:rPr>
        <w:t>市場預期美國快將提高</w:t>
      </w:r>
      <w:r w:rsidR="00694315" w:rsidRPr="00C43EDB">
        <w:rPr>
          <w:rFonts w:hint="eastAsia"/>
          <w:lang w:val="en-GB" w:eastAsia="zh-HK"/>
        </w:rPr>
        <w:t>關稅</w:t>
      </w:r>
      <w:r w:rsidR="00E31617">
        <w:rPr>
          <w:rFonts w:hint="eastAsia"/>
          <w:lang w:val="en-GB" w:eastAsia="zh-HK"/>
        </w:rPr>
        <w:t>所推動</w:t>
      </w:r>
      <w:r w:rsidRPr="005B7BF5">
        <w:rPr>
          <w:lang w:eastAsia="zh-HK"/>
        </w:rPr>
        <w:t>。</w:t>
      </w:r>
      <w:r>
        <w:rPr>
          <w:rFonts w:hint="eastAsia"/>
        </w:rPr>
        <w:t>整體投資開支</w:t>
      </w:r>
      <w:r>
        <w:rPr>
          <w:rFonts w:hint="eastAsia"/>
          <w:lang w:eastAsia="zh-HK"/>
        </w:rPr>
        <w:t>恢</w:t>
      </w:r>
      <w:r>
        <w:rPr>
          <w:rFonts w:hint="eastAsia"/>
        </w:rPr>
        <w:t>復</w:t>
      </w:r>
      <w:r>
        <w:rPr>
          <w:rFonts w:hint="eastAsia"/>
          <w:lang w:eastAsia="zh-HK"/>
        </w:rPr>
        <w:t>溫和增長</w:t>
      </w:r>
      <w:r w:rsidR="00382424">
        <w:rPr>
          <w:rFonts w:hint="eastAsia"/>
          <w:lang w:eastAsia="zh-HK"/>
        </w:rPr>
        <w:t>亦</w:t>
      </w:r>
      <w:r w:rsidR="00382424">
        <w:rPr>
          <w:rFonts w:hint="eastAsia"/>
        </w:rPr>
        <w:t>有助帶動</w:t>
      </w:r>
      <w:r>
        <w:rPr>
          <w:rFonts w:hint="eastAsia"/>
          <w:lang w:eastAsia="zh-HK"/>
        </w:rPr>
        <w:t>經</w:t>
      </w:r>
      <w:r>
        <w:rPr>
          <w:rFonts w:hint="eastAsia"/>
        </w:rPr>
        <w:t>濟</w:t>
      </w:r>
      <w:r>
        <w:rPr>
          <w:rFonts w:hint="eastAsia"/>
          <w:lang w:eastAsia="zh-HK"/>
        </w:rPr>
        <w:t>擴張，</w:t>
      </w:r>
      <w:r w:rsidR="00AD05B1">
        <w:rPr>
          <w:rFonts w:hint="eastAsia"/>
          <w:lang w:eastAsia="zh-HK"/>
        </w:rPr>
        <w:t>惟</w:t>
      </w:r>
      <w:r>
        <w:rPr>
          <w:rFonts w:hint="eastAsia"/>
        </w:rPr>
        <w:t>私人消費</w:t>
      </w:r>
      <w:r>
        <w:rPr>
          <w:rFonts w:hint="eastAsia"/>
          <w:lang w:eastAsia="zh-HK"/>
        </w:rPr>
        <w:t>開支繼續錄得輕微跌幅。</w:t>
      </w:r>
    </w:p>
    <w:p w14:paraId="6839A690" w14:textId="1A7AE025" w:rsidR="00022C69" w:rsidRDefault="00022C69" w:rsidP="00817668">
      <w:r w:rsidRPr="002F2696">
        <w:rPr>
          <w:b/>
        </w:rPr>
        <w:t>1.</w:t>
      </w:r>
      <w:r>
        <w:rPr>
          <w:b/>
        </w:rPr>
        <w:t>2</w:t>
      </w:r>
      <w:r w:rsidRPr="00EB105A">
        <w:tab/>
      </w:r>
      <w:r w:rsidRPr="004C248F">
        <w:rPr>
          <w:rFonts w:hint="eastAsia"/>
        </w:rPr>
        <w:t>實質本地生產總值在第一季按年增長</w:t>
      </w:r>
      <w:r>
        <w:rPr>
          <w:rFonts w:hint="eastAsia"/>
        </w:rPr>
        <w:t>3.1</w:t>
      </w:r>
      <w:r w:rsidRPr="004C248F">
        <w:rPr>
          <w:rFonts w:hint="eastAsia"/>
        </w:rPr>
        <w:t>%(</w:t>
      </w:r>
      <w:r w:rsidRPr="004C248F">
        <w:rPr>
          <w:rFonts w:hint="eastAsia"/>
        </w:rPr>
        <w:t>與預先估計相同</w:t>
      </w:r>
      <w:r w:rsidRPr="004C248F">
        <w:rPr>
          <w:rFonts w:hint="eastAsia"/>
        </w:rPr>
        <w:t>)</w:t>
      </w:r>
      <w:r w:rsidRPr="004C248F">
        <w:rPr>
          <w:rFonts w:hint="eastAsia"/>
        </w:rPr>
        <w:t>，上一季增長</w:t>
      </w:r>
      <w:r>
        <w:t>2.5</w:t>
      </w:r>
      <w:r w:rsidRPr="004C248F">
        <w:rPr>
          <w:rFonts w:hint="eastAsia"/>
        </w:rPr>
        <w:t>%</w:t>
      </w:r>
      <w:r w:rsidRPr="004C248F">
        <w:rPr>
          <w:rFonts w:hint="eastAsia"/>
        </w:rPr>
        <w:t>。經季節性調整後按季比較，實質本地生產總值</w:t>
      </w:r>
      <w:r w:rsidR="00A73B3E">
        <w:rPr>
          <w:rFonts w:hint="eastAsia"/>
          <w:lang w:eastAsia="zh-HK"/>
        </w:rPr>
        <w:t>明</w:t>
      </w:r>
      <w:r>
        <w:rPr>
          <w:rFonts w:hint="eastAsia"/>
          <w:lang w:eastAsia="zh-HK"/>
        </w:rPr>
        <w:t>顯</w:t>
      </w:r>
      <w:r w:rsidRPr="004C248F">
        <w:rPr>
          <w:rFonts w:hint="eastAsia"/>
        </w:rPr>
        <w:t>上升</w:t>
      </w:r>
      <w:r w:rsidR="001E39E9">
        <w:t>1.9%</w:t>
      </w:r>
      <w:r w:rsidRPr="004C248F">
        <w:rPr>
          <w:rFonts w:hint="eastAsia"/>
        </w:rPr>
        <w:t>(</w:t>
      </w:r>
      <w:r>
        <w:rPr>
          <w:rFonts w:hint="eastAsia"/>
        </w:rPr>
        <w:t>修訂自預先估計的</w:t>
      </w:r>
      <w:r>
        <w:rPr>
          <w:rFonts w:hint="eastAsia"/>
        </w:rPr>
        <w:t>2.0</w:t>
      </w:r>
      <w:r>
        <w:t>%</w:t>
      </w:r>
      <w:r w:rsidRPr="004C248F">
        <w:rPr>
          <w:rFonts w:hint="eastAsia"/>
        </w:rPr>
        <w:t>)</w:t>
      </w:r>
      <w:r w:rsidRPr="004C248F">
        <w:rPr>
          <w:rFonts w:hint="eastAsia"/>
        </w:rPr>
        <w:t>，</w:t>
      </w:r>
      <w:r>
        <w:rPr>
          <w:rFonts w:hint="eastAsia"/>
          <w:lang w:eastAsia="zh-HK"/>
        </w:rPr>
        <w:t>較</w:t>
      </w:r>
      <w:r w:rsidRPr="004C248F">
        <w:rPr>
          <w:rFonts w:hint="eastAsia"/>
        </w:rPr>
        <w:t>上一季</w:t>
      </w:r>
      <w:r w:rsidRPr="004C248F">
        <w:rPr>
          <w:rFonts w:hint="eastAsia"/>
        </w:rPr>
        <w:t>0.</w:t>
      </w:r>
      <w:r>
        <w:t>9</w:t>
      </w:r>
      <w:r w:rsidRPr="004C248F">
        <w:rPr>
          <w:rFonts w:hint="eastAsia"/>
        </w:rPr>
        <w:t>%</w:t>
      </w:r>
      <w:r>
        <w:rPr>
          <w:rFonts w:hint="eastAsia"/>
          <w:lang w:eastAsia="zh-HK"/>
        </w:rPr>
        <w:t>的</w:t>
      </w:r>
      <w:r w:rsidRPr="004C248F">
        <w:rPr>
          <w:rFonts w:hint="eastAsia"/>
        </w:rPr>
        <w:t>升</w:t>
      </w:r>
      <w:r>
        <w:rPr>
          <w:rFonts w:hint="eastAsia"/>
          <w:lang w:eastAsia="zh-HK"/>
        </w:rPr>
        <w:t>幅加快</w:t>
      </w:r>
      <w:r w:rsidRPr="004C248F">
        <w:rPr>
          <w:rFonts w:hint="eastAsia"/>
        </w:rPr>
        <w:t>。</w:t>
      </w:r>
    </w:p>
    <w:p w14:paraId="06B7D87A" w14:textId="0DA388B6" w:rsidR="00022C69" w:rsidRDefault="00061E8F" w:rsidP="00817668">
      <w:pPr>
        <w:rPr>
          <w:lang w:val="en-GB" w:eastAsia="zh-HK"/>
        </w:rPr>
      </w:pPr>
      <w:r w:rsidRPr="00061E8F">
        <w:rPr>
          <w:noProof/>
        </w:rPr>
        <w:drawing>
          <wp:inline distT="0" distB="0" distL="0" distR="0" wp14:anchorId="0DD663F0" wp14:editId="7EDA2473">
            <wp:extent cx="5760085" cy="350847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8470"/>
                    </a:xfrm>
                    <a:prstGeom prst="rect">
                      <a:avLst/>
                    </a:prstGeom>
                    <a:noFill/>
                    <a:ln>
                      <a:noFill/>
                    </a:ln>
                  </pic:spPr>
                </pic:pic>
              </a:graphicData>
            </a:graphic>
          </wp:inline>
        </w:drawing>
      </w:r>
    </w:p>
    <w:p w14:paraId="6B4E50EA" w14:textId="77777777" w:rsidR="00817668" w:rsidRDefault="00817668">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14F8EEE5" w14:textId="54CDD2CB" w:rsidR="00022C69" w:rsidRPr="00817668" w:rsidRDefault="00022C69" w:rsidP="00817668">
      <w:pPr>
        <w:pStyle w:val="120"/>
        <w:rPr>
          <w:lang w:eastAsia="zh-HK"/>
        </w:rPr>
      </w:pPr>
      <w:r w:rsidRPr="00F70BF4">
        <w:rPr>
          <w:rFonts w:hint="eastAsia"/>
          <w:lang w:eastAsia="zh-HK"/>
        </w:rPr>
        <w:t>對外貿易</w:t>
      </w:r>
    </w:p>
    <w:p w14:paraId="2CF18FE0" w14:textId="2F937E6E" w:rsidR="00022C69" w:rsidRPr="00C137CC" w:rsidRDefault="00022C69" w:rsidP="00817668">
      <w:r>
        <w:rPr>
          <w:b/>
          <w:lang w:val="en-GB"/>
        </w:rPr>
        <w:t>1.</w:t>
      </w:r>
      <w:r w:rsidR="00AD05B1">
        <w:rPr>
          <w:rFonts w:hint="eastAsia"/>
          <w:b/>
          <w:lang w:val="en-GB"/>
        </w:rPr>
        <w:t>3</w:t>
      </w:r>
      <w:r w:rsidRPr="007B3ADC">
        <w:tab/>
      </w:r>
      <w:r w:rsidR="00DD24EE">
        <w:rPr>
          <w:rFonts w:hint="eastAsia"/>
        </w:rPr>
        <w:t>受</w:t>
      </w:r>
      <w:r w:rsidR="00610B09">
        <w:rPr>
          <w:rFonts w:hint="eastAsia"/>
          <w:lang w:eastAsia="zh-HK"/>
        </w:rPr>
        <w:t>到</w:t>
      </w:r>
      <w:r w:rsidRPr="00E4540B">
        <w:rPr>
          <w:rFonts w:hint="eastAsia"/>
        </w:rPr>
        <w:t>外部需求</w:t>
      </w:r>
      <w:r w:rsidR="00B043A9">
        <w:rPr>
          <w:rFonts w:hint="eastAsia"/>
          <w:lang w:eastAsia="zh-HK"/>
        </w:rPr>
        <w:t>大致</w:t>
      </w:r>
      <w:r>
        <w:rPr>
          <w:rFonts w:hint="eastAsia"/>
        </w:rPr>
        <w:t>持續</w:t>
      </w:r>
      <w:r w:rsidR="00610B09">
        <w:rPr>
          <w:rFonts w:hint="eastAsia"/>
          <w:lang w:eastAsia="zh-HK"/>
        </w:rPr>
        <w:t>和</w:t>
      </w:r>
      <w:r w:rsidR="00B2131D">
        <w:rPr>
          <w:rFonts w:hint="eastAsia"/>
          <w:lang w:val="en-GB" w:eastAsia="zh-HK"/>
        </w:rPr>
        <w:t>一些</w:t>
      </w:r>
      <w:r w:rsidR="00DD24EE">
        <w:rPr>
          <w:rFonts w:hint="eastAsia"/>
          <w:lang w:val="en-GB"/>
        </w:rPr>
        <w:t>貨物</w:t>
      </w:r>
      <w:r w:rsidR="00B2131D">
        <w:rPr>
          <w:rFonts w:hint="eastAsia"/>
          <w:lang w:val="en-GB" w:eastAsia="zh-HK"/>
        </w:rPr>
        <w:t>可能</w:t>
      </w:r>
      <w:r w:rsidR="00DD24EE">
        <w:rPr>
          <w:rFonts w:hint="eastAsia"/>
          <w:lang w:val="en-GB"/>
        </w:rPr>
        <w:t>在</w:t>
      </w:r>
      <w:r w:rsidR="00B2131D">
        <w:rPr>
          <w:rFonts w:hint="eastAsia"/>
          <w:lang w:val="en-GB" w:eastAsia="zh-HK"/>
        </w:rPr>
        <w:t>預期</w:t>
      </w:r>
      <w:r w:rsidR="00DD24EE">
        <w:rPr>
          <w:rFonts w:hint="eastAsia"/>
          <w:lang w:val="en-GB"/>
        </w:rPr>
        <w:t>關稅</w:t>
      </w:r>
      <w:r w:rsidR="00610B09">
        <w:rPr>
          <w:rFonts w:hint="eastAsia"/>
          <w:lang w:val="en-GB" w:eastAsia="zh-HK"/>
        </w:rPr>
        <w:t>快</w:t>
      </w:r>
      <w:r w:rsidR="00610B09">
        <w:rPr>
          <w:rFonts w:hint="eastAsia"/>
          <w:lang w:val="en-GB"/>
        </w:rPr>
        <w:t>將</w:t>
      </w:r>
      <w:r w:rsidR="00DD24EE">
        <w:rPr>
          <w:rFonts w:hint="eastAsia"/>
          <w:lang w:val="en-GB"/>
        </w:rPr>
        <w:t>上調下</w:t>
      </w:r>
      <w:r w:rsidR="00B2131D">
        <w:rPr>
          <w:rFonts w:hint="eastAsia"/>
          <w:lang w:val="en-GB" w:eastAsia="zh-HK"/>
        </w:rPr>
        <w:t>被</w:t>
      </w:r>
      <w:r w:rsidR="00DD24EE" w:rsidRPr="00FA5F8B">
        <w:rPr>
          <w:rFonts w:hint="eastAsia"/>
          <w:lang w:val="en-GB" w:eastAsia="zh-HK"/>
        </w:rPr>
        <w:t>提前付運</w:t>
      </w:r>
      <w:r w:rsidR="00DD24EE">
        <w:rPr>
          <w:rFonts w:hint="eastAsia"/>
          <w:lang w:val="en-GB"/>
        </w:rPr>
        <w:t>所支持</w:t>
      </w:r>
      <w:r>
        <w:rPr>
          <w:rFonts w:hint="eastAsia"/>
        </w:rPr>
        <w:t>，</w:t>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sidRPr="00D6283E">
        <w:rPr>
          <w:rFonts w:hint="eastAsia"/>
          <w:lang w:val="en-GB"/>
        </w:rPr>
        <w:t>繼</w:t>
      </w:r>
      <w:r>
        <w:rPr>
          <w:rFonts w:hint="eastAsia"/>
          <w:lang w:val="en-GB"/>
        </w:rPr>
        <w:t>上一季按年實質增加</w:t>
      </w:r>
      <w:r>
        <w:rPr>
          <w:rFonts w:hint="eastAsia"/>
          <w:lang w:val="en-GB"/>
        </w:rPr>
        <w:t>1.</w:t>
      </w:r>
      <w:r>
        <w:rPr>
          <w:lang w:val="en-GB"/>
        </w:rPr>
        <w:t>3</w:t>
      </w:r>
      <w:r>
        <w:rPr>
          <w:rFonts w:hint="eastAsia"/>
          <w:lang w:val="en-GB"/>
        </w:rPr>
        <w:t>%</w:t>
      </w:r>
      <w:r>
        <w:rPr>
          <w:rFonts w:hint="eastAsia"/>
          <w:lang w:val="en-GB"/>
        </w:rPr>
        <w:t>後，在二零二五年第一季</w:t>
      </w:r>
      <w:r w:rsidR="00887BA1" w:rsidRPr="00F34766">
        <w:rPr>
          <w:rFonts w:hint="eastAsia"/>
          <w:lang w:val="en-GB"/>
        </w:rPr>
        <w:t>增長</w:t>
      </w:r>
      <w:r>
        <w:rPr>
          <w:rFonts w:hint="eastAsia"/>
          <w:lang w:val="en-GB"/>
        </w:rPr>
        <w:t>加快</w:t>
      </w:r>
      <w:r w:rsidR="00887BA1" w:rsidRPr="00F34766">
        <w:rPr>
          <w:rFonts w:hint="eastAsia"/>
          <w:lang w:val="en-GB"/>
        </w:rPr>
        <w:t>至</w:t>
      </w:r>
      <w:r w:rsidR="001E39E9">
        <w:rPr>
          <w:lang w:val="en-GB"/>
        </w:rPr>
        <w:t>8.4</w:t>
      </w:r>
      <w:r>
        <w:rPr>
          <w:rFonts w:hint="eastAsia"/>
          <w:lang w:val="en-GB"/>
        </w:rPr>
        <w:t>%</w:t>
      </w:r>
      <w:r>
        <w:rPr>
          <w:rFonts w:hint="eastAsia"/>
          <w:lang w:val="en-GB"/>
        </w:rPr>
        <w:t>。</w:t>
      </w:r>
      <w:r w:rsidRPr="00E03202">
        <w:rPr>
          <w:rFonts w:hint="eastAsia"/>
        </w:rPr>
        <w:t>根據對外商品貿易統計數字按主要市場分析</w:t>
      </w:r>
      <w:r w:rsidRPr="003143EA">
        <w:rPr>
          <w:rFonts w:hint="eastAsia"/>
          <w:lang w:val="en-GB"/>
        </w:rPr>
        <w:t>，第一季輸往內地的出口按年強勁增長。輸往美國的出口回升，輸往歐盟的出口</w:t>
      </w:r>
      <w:r>
        <w:rPr>
          <w:rFonts w:hint="eastAsia"/>
          <w:lang w:val="en-GB" w:eastAsia="zh-HK"/>
        </w:rPr>
        <w:t>則</w:t>
      </w:r>
      <w:r w:rsidRPr="003143EA">
        <w:rPr>
          <w:rFonts w:hint="eastAsia"/>
          <w:lang w:val="en-GB"/>
        </w:rPr>
        <w:t>進一步下跌。輸往東盟市場的出口飆升，輸往亞洲高收入經濟體的出口則表現參差。</w:t>
      </w:r>
    </w:p>
    <w:p w14:paraId="4A293F32" w14:textId="48661522" w:rsidR="00022C69" w:rsidRPr="003143EA" w:rsidRDefault="00022C69" w:rsidP="00817668">
      <w:pPr>
        <w:rPr>
          <w:b/>
          <w:lang w:val="en-GB"/>
        </w:rPr>
      </w:pPr>
      <w:r w:rsidRPr="003143EA">
        <w:rPr>
          <w:rFonts w:hint="eastAsia"/>
          <w:b/>
          <w:lang w:val="en-GB"/>
        </w:rPr>
        <w:t>1</w:t>
      </w:r>
      <w:r w:rsidRPr="003143EA">
        <w:rPr>
          <w:b/>
          <w:lang w:val="en-GB"/>
        </w:rPr>
        <w:t>.</w:t>
      </w:r>
      <w:r w:rsidR="00AD05B1">
        <w:rPr>
          <w:rFonts w:hint="eastAsia"/>
          <w:b/>
          <w:lang w:val="en-GB"/>
        </w:rPr>
        <w:t>4</w:t>
      </w:r>
      <w:r w:rsidRPr="003143EA">
        <w:rPr>
          <w:lang w:val="en-GB"/>
        </w:rPr>
        <w:tab/>
      </w:r>
      <w:r w:rsidRPr="003143EA">
        <w:rPr>
          <w:rFonts w:hint="eastAsia"/>
          <w:i/>
          <w:lang w:val="en-GB"/>
        </w:rPr>
        <w:t>服務輸出</w:t>
      </w:r>
      <w:r w:rsidRPr="003143EA">
        <w:rPr>
          <w:rFonts w:hint="eastAsia"/>
          <w:lang w:val="en-GB"/>
        </w:rPr>
        <w:t>繼上一季按年實質增長</w:t>
      </w:r>
      <w:r w:rsidR="00711436">
        <w:t> </w:t>
      </w:r>
      <w:r w:rsidRPr="003143EA">
        <w:rPr>
          <w:rFonts w:hint="eastAsia"/>
          <w:lang w:val="en-GB"/>
        </w:rPr>
        <w:t>6.5%</w:t>
      </w:r>
      <w:r w:rsidRPr="003143EA">
        <w:rPr>
          <w:rFonts w:hint="eastAsia"/>
          <w:lang w:val="en-GB"/>
        </w:rPr>
        <w:t>後，在第一季繼續</w:t>
      </w:r>
      <w:r w:rsidR="009326B8">
        <w:rPr>
          <w:rFonts w:hint="eastAsia"/>
          <w:lang w:val="en-GB" w:eastAsia="zh-HK"/>
        </w:rPr>
        <w:t>明顯</w:t>
      </w:r>
      <w:r w:rsidRPr="003143EA">
        <w:rPr>
          <w:rFonts w:hint="eastAsia"/>
          <w:lang w:val="en-GB"/>
        </w:rPr>
        <w:t>擴張</w:t>
      </w:r>
      <w:r>
        <w:rPr>
          <w:lang w:val="en-GB"/>
        </w:rPr>
        <w:t>6</w:t>
      </w:r>
      <w:r w:rsidRPr="003143EA">
        <w:rPr>
          <w:rFonts w:hint="eastAsia"/>
          <w:lang w:val="en-GB"/>
        </w:rPr>
        <w:t>.6%</w:t>
      </w:r>
      <w:r w:rsidRPr="003143EA">
        <w:rPr>
          <w:rFonts w:hint="eastAsia"/>
          <w:lang w:val="en-GB"/>
        </w:rPr>
        <w:t>。所有主要服務組</w:t>
      </w:r>
      <w:r w:rsidR="00D17AC0">
        <w:rPr>
          <w:rFonts w:hint="eastAsia"/>
          <w:lang w:val="en-GB" w:eastAsia="zh-HK"/>
        </w:rPr>
        <w:t>別的輸出</w:t>
      </w:r>
      <w:r w:rsidR="009326B8">
        <w:rPr>
          <w:rFonts w:hint="eastAsia"/>
          <w:lang w:val="en-GB" w:eastAsia="zh-HK"/>
        </w:rPr>
        <w:t>均</w:t>
      </w:r>
      <w:r w:rsidRPr="003143EA">
        <w:rPr>
          <w:rFonts w:hint="eastAsia"/>
          <w:lang w:val="en-GB"/>
        </w:rPr>
        <w:t>進一步上升。</w:t>
      </w:r>
      <w:r w:rsidR="00AD05B1">
        <w:rPr>
          <w:rFonts w:hint="eastAsia"/>
          <w:lang w:val="en-GB" w:eastAsia="zh-HK"/>
        </w:rPr>
        <w:t>具體而言</w:t>
      </w:r>
      <w:r w:rsidRPr="003143EA">
        <w:rPr>
          <w:rFonts w:hint="eastAsia"/>
          <w:lang w:val="en-GB"/>
        </w:rPr>
        <w:t>，在訪港旅客人次進一步</w:t>
      </w:r>
      <w:r w:rsidR="00610B09">
        <w:rPr>
          <w:rFonts w:hint="eastAsia"/>
          <w:lang w:val="en-GB" w:eastAsia="zh-HK"/>
        </w:rPr>
        <w:t>增加</w:t>
      </w:r>
      <w:r w:rsidRPr="003143EA">
        <w:rPr>
          <w:rFonts w:hint="eastAsia"/>
          <w:lang w:val="en-GB"/>
        </w:rPr>
        <w:t>和跨境</w:t>
      </w:r>
      <w:r w:rsidR="009326B8">
        <w:rPr>
          <w:rFonts w:hint="eastAsia"/>
          <w:lang w:val="en-GB" w:eastAsia="zh-HK"/>
        </w:rPr>
        <w:t>運</w:t>
      </w:r>
      <w:r w:rsidR="009326B8">
        <w:rPr>
          <w:rFonts w:hint="eastAsia"/>
          <w:lang w:val="en-GB"/>
        </w:rPr>
        <w:t>輸</w:t>
      </w:r>
      <w:r w:rsidR="009326B8">
        <w:rPr>
          <w:rFonts w:hint="eastAsia"/>
          <w:lang w:val="en-GB" w:eastAsia="zh-HK"/>
        </w:rPr>
        <w:t>量增多</w:t>
      </w:r>
      <w:r w:rsidRPr="003143EA">
        <w:rPr>
          <w:rFonts w:hint="eastAsia"/>
          <w:lang w:val="en-GB"/>
        </w:rPr>
        <w:t>的支持下，旅遊</w:t>
      </w:r>
      <w:r w:rsidR="00610B09">
        <w:rPr>
          <w:rFonts w:hint="eastAsia"/>
          <w:lang w:val="en-GB" w:eastAsia="zh-HK"/>
        </w:rPr>
        <w:t>服務輸出</w:t>
      </w:r>
      <w:r w:rsidRPr="003143EA">
        <w:rPr>
          <w:rFonts w:hint="eastAsia"/>
          <w:lang w:val="en-GB"/>
        </w:rPr>
        <w:t>和運輸服務輸出繼續擴張。受惠於其他跨境活動</w:t>
      </w:r>
      <w:r w:rsidRPr="003143EA">
        <w:rPr>
          <w:rFonts w:hint="eastAsia"/>
          <w:lang w:val="en-GB" w:eastAsia="zh-HK"/>
        </w:rPr>
        <w:t>增加</w:t>
      </w:r>
      <w:r w:rsidRPr="003143EA">
        <w:rPr>
          <w:rFonts w:hint="eastAsia"/>
          <w:lang w:val="en-GB"/>
        </w:rPr>
        <w:t>和本港股票市場暢旺，金融服務輸出和商用及其他服務輸出進一步上升。</w:t>
      </w:r>
    </w:p>
    <w:p w14:paraId="2B6A2B32" w14:textId="5E64E64A" w:rsidR="00817668" w:rsidRDefault="00817668">
      <w:pPr>
        <w:tabs>
          <w:tab w:val="clear" w:pos="936"/>
          <w:tab w:val="clear" w:pos="1560"/>
          <w:tab w:val="clear" w:pos="2184"/>
          <w:tab w:val="clear" w:pos="2808"/>
        </w:tabs>
        <w:overflowPunct/>
        <w:topLinePunct w:val="0"/>
        <w:adjustRightInd/>
        <w:spacing w:after="0" w:line="240" w:lineRule="auto"/>
        <w:jc w:val="left"/>
        <w:textAlignment w:val="auto"/>
        <w:rPr>
          <w:color w:val="FF0000"/>
          <w:sz w:val="28"/>
          <w:szCs w:val="28"/>
        </w:rPr>
      </w:pPr>
      <w:r>
        <w:rPr>
          <w:color w:val="FF0000"/>
          <w:sz w:val="28"/>
          <w:szCs w:val="28"/>
        </w:rPr>
        <w:br w:type="page"/>
      </w:r>
    </w:p>
    <w:p w14:paraId="3C05C903" w14:textId="77777777" w:rsidR="00022C69" w:rsidRDefault="00022C69" w:rsidP="00D300A4">
      <w:pPr>
        <w:pStyle w:val="afffa"/>
        <w:rPr>
          <w:b/>
        </w:rPr>
      </w:pPr>
      <w:r w:rsidRPr="000B0817">
        <w:rPr>
          <w:rFonts w:hint="eastAsia"/>
          <w:kern w:val="2"/>
          <w:lang w:val="en-GB"/>
        </w:rPr>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與一年前比較的增減百分率</w:t>
      </w:r>
      <w:r w:rsidRPr="000B0817">
        <w:rPr>
          <w:b/>
        </w:rPr>
        <w:t>)</w:t>
      </w:r>
    </w:p>
    <w:tbl>
      <w:tblPr>
        <w:tblW w:w="4923" w:type="pct"/>
        <w:jc w:val="center"/>
        <w:tblLayout w:type="fixed"/>
        <w:tblCellMar>
          <w:left w:w="28" w:type="dxa"/>
          <w:right w:w="28" w:type="dxa"/>
        </w:tblCellMar>
        <w:tblLook w:val="0000" w:firstRow="0" w:lastRow="0" w:firstColumn="0" w:lastColumn="0" w:noHBand="0" w:noVBand="0"/>
      </w:tblPr>
      <w:tblGrid>
        <w:gridCol w:w="2980"/>
        <w:gridCol w:w="1132"/>
        <w:gridCol w:w="991"/>
        <w:gridCol w:w="993"/>
        <w:gridCol w:w="850"/>
        <w:gridCol w:w="854"/>
        <w:gridCol w:w="1131"/>
      </w:tblGrid>
      <w:tr w:rsidR="006B0F11" w:rsidRPr="002152AF" w14:paraId="1C523F24" w14:textId="77777777" w:rsidTr="00C137CC">
        <w:trPr>
          <w:jc w:val="center"/>
        </w:trPr>
        <w:tc>
          <w:tcPr>
            <w:tcW w:w="1668" w:type="pct"/>
          </w:tcPr>
          <w:p w14:paraId="46E1014D" w14:textId="77777777" w:rsidR="006B0F11" w:rsidRPr="002152AF" w:rsidRDefault="006B0F11" w:rsidP="00817668">
            <w:pPr>
              <w:keepNext/>
              <w:tabs>
                <w:tab w:val="clear" w:pos="936"/>
              </w:tabs>
              <w:snapToGrid w:val="0"/>
              <w:spacing w:afterLines="50" w:after="180" w:line="240" w:lineRule="atLeast"/>
              <w:jc w:val="center"/>
              <w:rPr>
                <w:spacing w:val="0"/>
                <w:sz w:val="20"/>
              </w:rPr>
            </w:pPr>
          </w:p>
        </w:tc>
        <w:tc>
          <w:tcPr>
            <w:tcW w:w="634" w:type="pct"/>
          </w:tcPr>
          <w:p w14:paraId="1304558D" w14:textId="7B4C9901" w:rsidR="006B0F11" w:rsidRPr="002152AF" w:rsidRDefault="006B0F11" w:rsidP="00817668">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r w:rsidRPr="002152AF">
              <w:rPr>
                <w:rFonts w:hint="eastAsia"/>
                <w:spacing w:val="0"/>
                <w:sz w:val="18"/>
                <w:u w:val="single"/>
              </w:rPr>
              <w:t>二零二</w:t>
            </w:r>
            <w:r>
              <w:rPr>
                <w:rFonts w:hint="eastAsia"/>
                <w:spacing w:val="0"/>
                <w:sz w:val="18"/>
                <w:u w:val="single"/>
              </w:rPr>
              <w:t>四</w:t>
            </w:r>
            <w:r w:rsidRPr="002152AF">
              <w:rPr>
                <w:rFonts w:hint="eastAsia"/>
                <w:spacing w:val="0"/>
                <w:sz w:val="18"/>
                <w:u w:val="single"/>
              </w:rPr>
              <w:t>年</w:t>
            </w:r>
            <w:r w:rsidRPr="002152AF">
              <w:rPr>
                <w:spacing w:val="0"/>
                <w:sz w:val="18"/>
                <w:vertAlign w:val="superscript"/>
              </w:rPr>
              <w:t>#</w:t>
            </w:r>
          </w:p>
        </w:tc>
        <w:tc>
          <w:tcPr>
            <w:tcW w:w="2065" w:type="pct"/>
            <w:gridSpan w:val="4"/>
          </w:tcPr>
          <w:p w14:paraId="2852BCBE" w14:textId="59C5DBCC" w:rsidR="006B0F11" w:rsidRPr="002152AF" w:rsidRDefault="006B0F11" w:rsidP="008A2F6A">
            <w:pPr>
              <w:keepNext/>
              <w:tabs>
                <w:tab w:val="clear" w:pos="936"/>
                <w:tab w:val="clear" w:pos="1560"/>
                <w:tab w:val="clear" w:pos="2184"/>
                <w:tab w:val="clear" w:pos="2808"/>
              </w:tabs>
              <w:snapToGrid w:val="0"/>
              <w:spacing w:afterLines="50" w:after="180" w:line="240" w:lineRule="atLeast"/>
              <w:jc w:val="center"/>
              <w:rPr>
                <w:spacing w:val="0"/>
                <w:sz w:val="18"/>
                <w:u w:val="single"/>
              </w:rPr>
            </w:pPr>
            <w:r w:rsidRPr="002152AF">
              <w:rPr>
                <w:rFonts w:hint="eastAsia"/>
                <w:spacing w:val="0"/>
                <w:sz w:val="18"/>
                <w:u w:val="single"/>
              </w:rPr>
              <w:t>二零</w:t>
            </w:r>
            <w:r w:rsidRPr="002152AF">
              <w:rPr>
                <w:rFonts w:hint="eastAsia"/>
                <w:spacing w:val="0"/>
                <w:sz w:val="18"/>
                <w:u w:val="single"/>
                <w:lang w:eastAsia="zh-HK"/>
              </w:rPr>
              <w:t>二</w:t>
            </w:r>
            <w:r>
              <w:rPr>
                <w:rFonts w:hint="eastAsia"/>
                <w:spacing w:val="0"/>
                <w:sz w:val="18"/>
                <w:u w:val="single"/>
              </w:rPr>
              <w:t>四</w:t>
            </w:r>
            <w:r w:rsidRPr="002152AF">
              <w:rPr>
                <w:rFonts w:hint="eastAsia"/>
                <w:spacing w:val="0"/>
                <w:sz w:val="18"/>
                <w:u w:val="single"/>
              </w:rPr>
              <w:t>年</w:t>
            </w:r>
          </w:p>
        </w:tc>
        <w:tc>
          <w:tcPr>
            <w:tcW w:w="633" w:type="pct"/>
          </w:tcPr>
          <w:p w14:paraId="091F998C" w14:textId="6C69685E"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lang w:eastAsia="zh-HK"/>
              </w:rPr>
              <w:t>二零二</w:t>
            </w:r>
            <w:r>
              <w:rPr>
                <w:rFonts w:hint="eastAsia"/>
                <w:spacing w:val="0"/>
                <w:sz w:val="18"/>
                <w:u w:val="single"/>
              </w:rPr>
              <w:t>五</w:t>
            </w:r>
            <w:r w:rsidRPr="002152AF">
              <w:rPr>
                <w:rFonts w:hint="eastAsia"/>
                <w:spacing w:val="0"/>
                <w:sz w:val="18"/>
                <w:u w:val="single"/>
                <w:lang w:eastAsia="zh-HK"/>
              </w:rPr>
              <w:t>年</w:t>
            </w:r>
          </w:p>
        </w:tc>
      </w:tr>
      <w:tr w:rsidR="006B0F11" w:rsidRPr="002152AF" w14:paraId="1402626B" w14:textId="77777777" w:rsidTr="00C137CC">
        <w:trPr>
          <w:jc w:val="center"/>
        </w:trPr>
        <w:tc>
          <w:tcPr>
            <w:tcW w:w="1668" w:type="pct"/>
          </w:tcPr>
          <w:p w14:paraId="1A4D1329" w14:textId="77777777" w:rsidR="006B0F11" w:rsidRPr="002152AF" w:rsidRDefault="006B0F11" w:rsidP="00817668">
            <w:pPr>
              <w:keepNext/>
              <w:tabs>
                <w:tab w:val="clear" w:pos="936"/>
              </w:tabs>
              <w:snapToGrid w:val="0"/>
              <w:spacing w:afterLines="50" w:after="180" w:line="240" w:lineRule="atLeast"/>
              <w:jc w:val="center"/>
              <w:rPr>
                <w:i/>
                <w:spacing w:val="0"/>
                <w:sz w:val="20"/>
              </w:rPr>
            </w:pPr>
            <w:r w:rsidRPr="002152AF">
              <w:rPr>
                <w:spacing w:val="0"/>
                <w:sz w:val="20"/>
              </w:rPr>
              <w:br w:type="page"/>
            </w:r>
          </w:p>
        </w:tc>
        <w:tc>
          <w:tcPr>
            <w:tcW w:w="634" w:type="pct"/>
          </w:tcPr>
          <w:p w14:paraId="779430EC" w14:textId="77777777" w:rsidR="006B0F11" w:rsidRPr="002152AF" w:rsidRDefault="006B0F11" w:rsidP="00817668">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p>
        </w:tc>
        <w:tc>
          <w:tcPr>
            <w:tcW w:w="555" w:type="pct"/>
          </w:tcPr>
          <w:p w14:paraId="0B25C540" w14:textId="77777777"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第一季</w:t>
            </w:r>
            <w:r w:rsidRPr="002152AF">
              <w:rPr>
                <w:spacing w:val="0"/>
                <w:sz w:val="18"/>
                <w:vertAlign w:val="superscript"/>
              </w:rPr>
              <w:t>#</w:t>
            </w:r>
          </w:p>
        </w:tc>
        <w:tc>
          <w:tcPr>
            <w:tcW w:w="556" w:type="pct"/>
          </w:tcPr>
          <w:p w14:paraId="430CD0F0" w14:textId="77777777"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w:t>
            </w:r>
            <w:r w:rsidRPr="002152AF">
              <w:rPr>
                <w:rFonts w:hint="eastAsia"/>
                <w:spacing w:val="0"/>
                <w:sz w:val="18"/>
                <w:u w:val="single"/>
                <w:lang w:eastAsia="zh-HK"/>
              </w:rPr>
              <w:t>二</w:t>
            </w:r>
            <w:r w:rsidRPr="002152AF">
              <w:rPr>
                <w:rFonts w:hint="eastAsia"/>
                <w:spacing w:val="0"/>
                <w:sz w:val="18"/>
                <w:u w:val="single"/>
              </w:rPr>
              <w:t>季</w:t>
            </w:r>
            <w:r w:rsidRPr="002152AF">
              <w:rPr>
                <w:spacing w:val="0"/>
                <w:sz w:val="18"/>
                <w:vertAlign w:val="superscript"/>
              </w:rPr>
              <w:t>#</w:t>
            </w:r>
          </w:p>
        </w:tc>
        <w:tc>
          <w:tcPr>
            <w:tcW w:w="476" w:type="pct"/>
          </w:tcPr>
          <w:p w14:paraId="5DB852DD" w14:textId="77777777"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第三季</w:t>
            </w:r>
            <w:r w:rsidRPr="002152AF">
              <w:rPr>
                <w:spacing w:val="0"/>
                <w:sz w:val="18"/>
                <w:vertAlign w:val="superscript"/>
              </w:rPr>
              <w:t>#</w:t>
            </w:r>
          </w:p>
        </w:tc>
        <w:tc>
          <w:tcPr>
            <w:tcW w:w="478" w:type="pct"/>
          </w:tcPr>
          <w:p w14:paraId="034FD3A9" w14:textId="77777777"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第四季</w:t>
            </w:r>
            <w:r w:rsidRPr="002152AF">
              <w:rPr>
                <w:spacing w:val="0"/>
                <w:sz w:val="18"/>
                <w:vertAlign w:val="superscript"/>
              </w:rPr>
              <w:t>#</w:t>
            </w:r>
          </w:p>
        </w:tc>
        <w:tc>
          <w:tcPr>
            <w:tcW w:w="633" w:type="pct"/>
          </w:tcPr>
          <w:p w14:paraId="2877B909" w14:textId="77777777" w:rsidR="006B0F11" w:rsidRPr="002152AF" w:rsidRDefault="006B0F11" w:rsidP="00817668">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lang w:eastAsia="zh-HK"/>
              </w:rPr>
              <w:t>第一季</w:t>
            </w:r>
            <w:r w:rsidRPr="002152AF">
              <w:rPr>
                <w:rFonts w:hint="eastAsia"/>
                <w:spacing w:val="0"/>
                <w:sz w:val="18"/>
                <w:vertAlign w:val="superscript"/>
              </w:rPr>
              <w:t>#</w:t>
            </w:r>
          </w:p>
        </w:tc>
      </w:tr>
      <w:tr w:rsidR="006B0F11" w:rsidRPr="002152AF" w14:paraId="27452CD2" w14:textId="77777777" w:rsidTr="00C137CC">
        <w:trPr>
          <w:jc w:val="center"/>
        </w:trPr>
        <w:tc>
          <w:tcPr>
            <w:tcW w:w="1668" w:type="pct"/>
          </w:tcPr>
          <w:p w14:paraId="3A866CAD" w14:textId="77777777"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rPr>
            </w:pPr>
            <w:r w:rsidRPr="002152AF">
              <w:rPr>
                <w:rFonts w:hAnsi="華康細明體" w:hint="eastAsia"/>
                <w:i/>
                <w:spacing w:val="0"/>
                <w:sz w:val="20"/>
              </w:rPr>
              <w:t>本地生產總值與其主要開支</w:t>
            </w:r>
            <w:r w:rsidRPr="002152AF">
              <w:rPr>
                <w:rFonts w:hAnsi="華康細明體"/>
                <w:i/>
                <w:spacing w:val="0"/>
                <w:sz w:val="20"/>
              </w:rPr>
              <w:br/>
            </w:r>
            <w:r w:rsidRPr="002152AF">
              <w:rPr>
                <w:rFonts w:hAnsi="華康細明體" w:hint="eastAsia"/>
                <w:i/>
                <w:spacing w:val="0"/>
                <w:sz w:val="20"/>
                <w:u w:val="single"/>
              </w:rPr>
              <w:t>組成項目的實質增減百分率</w:t>
            </w:r>
          </w:p>
        </w:tc>
        <w:tc>
          <w:tcPr>
            <w:tcW w:w="634" w:type="pct"/>
          </w:tcPr>
          <w:p w14:paraId="7E6C512B" w14:textId="77777777" w:rsidR="006B0F11" w:rsidRPr="002152AF"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p>
        </w:tc>
        <w:tc>
          <w:tcPr>
            <w:tcW w:w="555" w:type="pct"/>
          </w:tcPr>
          <w:p w14:paraId="1C72CFC4" w14:textId="77777777" w:rsidR="006B0F11" w:rsidRPr="002152AF" w:rsidRDefault="006B0F11" w:rsidP="00817668">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556" w:type="pct"/>
          </w:tcPr>
          <w:p w14:paraId="7B995077" w14:textId="77777777" w:rsidR="006B0F11" w:rsidRPr="002152AF" w:rsidRDefault="006B0F11" w:rsidP="00817668">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76" w:type="pct"/>
          </w:tcPr>
          <w:p w14:paraId="43B0E343" w14:textId="77777777" w:rsidR="006B0F11" w:rsidRPr="002152AF" w:rsidRDefault="006B0F11" w:rsidP="00817668">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478" w:type="pct"/>
          </w:tcPr>
          <w:p w14:paraId="740B48E5" w14:textId="77777777" w:rsidR="006B0F11" w:rsidRPr="002152AF" w:rsidRDefault="006B0F11" w:rsidP="00817668">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633" w:type="pct"/>
          </w:tcPr>
          <w:p w14:paraId="6FF864F0" w14:textId="77777777" w:rsidR="006B0F11" w:rsidRPr="002152AF" w:rsidRDefault="006B0F11" w:rsidP="00817668">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r>
      <w:tr w:rsidR="006B0F11" w:rsidRPr="002152AF" w14:paraId="3B0A13E9" w14:textId="77777777" w:rsidTr="00C137CC">
        <w:trPr>
          <w:jc w:val="center"/>
        </w:trPr>
        <w:tc>
          <w:tcPr>
            <w:tcW w:w="1668" w:type="pct"/>
          </w:tcPr>
          <w:p w14:paraId="6B6D1F6C" w14:textId="2664B28F"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hAnsi="華康細明體"/>
                <w:i/>
                <w:spacing w:val="0"/>
                <w:sz w:val="20"/>
              </w:rPr>
            </w:pPr>
            <w:r w:rsidRPr="002152AF">
              <w:rPr>
                <w:rFonts w:hint="eastAsia"/>
                <w:spacing w:val="0"/>
                <w:sz w:val="20"/>
              </w:rPr>
              <w:t>私人消費開支</w:t>
            </w:r>
          </w:p>
        </w:tc>
        <w:tc>
          <w:tcPr>
            <w:tcW w:w="634" w:type="pct"/>
          </w:tcPr>
          <w:p w14:paraId="4FB88D19" w14:textId="52A37D9B" w:rsidR="006B0F11" w:rsidRPr="002152AF"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r>
              <w:rPr>
                <w:rFonts w:hint="eastAsia"/>
                <w:spacing w:val="0"/>
                <w:sz w:val="20"/>
              </w:rPr>
              <w:t>-0.7</w:t>
            </w:r>
          </w:p>
        </w:tc>
        <w:tc>
          <w:tcPr>
            <w:tcW w:w="555" w:type="pct"/>
          </w:tcPr>
          <w:p w14:paraId="65167521"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0.9</w:t>
            </w:r>
          </w:p>
          <w:p w14:paraId="7609CB40" w14:textId="299868B4" w:rsidR="006B0F11" w:rsidRPr="00C137CC" w:rsidRDefault="006B0F11" w:rsidP="00C137CC">
            <w:pPr>
              <w:keepNext/>
              <w:tabs>
                <w:tab w:val="clear" w:pos="936"/>
                <w:tab w:val="clear" w:pos="1560"/>
                <w:tab w:val="clear" w:pos="2184"/>
                <w:tab w:val="clear" w:pos="2808"/>
                <w:tab w:val="decimal" w:pos="501"/>
              </w:tabs>
              <w:adjustRightInd/>
              <w:snapToGrid w:val="0"/>
              <w:spacing w:after="0" w:line="240" w:lineRule="atLeast"/>
              <w:ind w:right="-15"/>
              <w:jc w:val="left"/>
              <w:textAlignment w:val="auto"/>
              <w:rPr>
                <w:spacing w:val="0"/>
                <w:sz w:val="20"/>
              </w:rPr>
            </w:pPr>
            <w:r>
              <w:rPr>
                <w:rFonts w:hint="eastAsia"/>
                <w:spacing w:val="0"/>
                <w:sz w:val="20"/>
              </w:rPr>
              <w:t>(-0.7)</w:t>
            </w:r>
          </w:p>
        </w:tc>
        <w:tc>
          <w:tcPr>
            <w:tcW w:w="556" w:type="pct"/>
          </w:tcPr>
          <w:p w14:paraId="56F58294"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-1.9</w:t>
            </w:r>
          </w:p>
          <w:p w14:paraId="70C747EA" w14:textId="239F42A8" w:rsidR="006B0F11" w:rsidRPr="00C137CC" w:rsidRDefault="006B0F11" w:rsidP="00C137CC">
            <w:pPr>
              <w:keepNext/>
              <w:tabs>
                <w:tab w:val="clear" w:pos="936"/>
                <w:tab w:val="clear" w:pos="1560"/>
                <w:tab w:val="clear" w:pos="2184"/>
                <w:tab w:val="clear" w:pos="2808"/>
                <w:tab w:val="decimal" w:pos="501"/>
              </w:tabs>
              <w:adjustRightInd/>
              <w:snapToGrid w:val="0"/>
              <w:spacing w:after="0" w:line="240" w:lineRule="atLeast"/>
              <w:ind w:right="-15"/>
              <w:jc w:val="left"/>
              <w:textAlignment w:val="auto"/>
              <w:rPr>
                <w:spacing w:val="0"/>
                <w:sz w:val="20"/>
              </w:rPr>
            </w:pPr>
            <w:r>
              <w:rPr>
                <w:rFonts w:hint="eastAsia"/>
                <w:spacing w:val="0"/>
                <w:sz w:val="20"/>
              </w:rPr>
              <w:t>(0.4)</w:t>
            </w:r>
          </w:p>
        </w:tc>
        <w:tc>
          <w:tcPr>
            <w:tcW w:w="476" w:type="pct"/>
          </w:tcPr>
          <w:p w14:paraId="2FCCE72C"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p w14:paraId="281ECAFA" w14:textId="62CD490A" w:rsidR="006B0F11" w:rsidRPr="00C137CC" w:rsidRDefault="006B0F11" w:rsidP="00C137CC">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(-0.2)</w:t>
            </w:r>
          </w:p>
        </w:tc>
        <w:tc>
          <w:tcPr>
            <w:tcW w:w="478" w:type="pct"/>
          </w:tcPr>
          <w:p w14:paraId="7877FE77"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-0.2</w:t>
            </w:r>
          </w:p>
          <w:p w14:paraId="405DB31C" w14:textId="2E6A0268" w:rsidR="006B0F11" w:rsidRPr="00C137CC" w:rsidRDefault="006B0F11" w:rsidP="00C137CC">
            <w:pPr>
              <w:keepNext/>
              <w:tabs>
                <w:tab w:val="clear" w:pos="936"/>
                <w:tab w:val="clear" w:pos="1560"/>
                <w:tab w:val="clear" w:pos="2184"/>
                <w:tab w:val="clear" w:pos="2808"/>
                <w:tab w:val="decimal" w:pos="394"/>
              </w:tabs>
              <w:adjustRightInd/>
              <w:snapToGrid w:val="0"/>
              <w:spacing w:after="0" w:line="240" w:lineRule="atLeast"/>
              <w:ind w:right="-15"/>
              <w:jc w:val="left"/>
              <w:textAlignment w:val="auto"/>
              <w:rPr>
                <w:spacing w:val="0"/>
                <w:sz w:val="20"/>
              </w:rPr>
            </w:pPr>
            <w:r>
              <w:rPr>
                <w:rFonts w:hint="eastAsia"/>
                <w:spacing w:val="0"/>
                <w:sz w:val="20"/>
              </w:rPr>
              <w:t>(0.3)</w:t>
            </w:r>
          </w:p>
        </w:tc>
        <w:tc>
          <w:tcPr>
            <w:tcW w:w="633" w:type="pct"/>
          </w:tcPr>
          <w:p w14:paraId="33EB2E44" w14:textId="20169F67"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-1.</w:t>
            </w:r>
            <w:r w:rsidR="00840A4A">
              <w:rPr>
                <w:spacing w:val="0"/>
                <w:sz w:val="20"/>
              </w:rPr>
              <w:t>1</w:t>
            </w:r>
          </w:p>
          <w:p w14:paraId="65AD0E4A" w14:textId="1EEDE6A5" w:rsidR="006B0F11" w:rsidRPr="002152AF" w:rsidRDefault="006B0F11">
            <w:pPr>
              <w:keepNext/>
              <w:tabs>
                <w:tab w:val="clear" w:pos="936"/>
                <w:tab w:val="clear" w:pos="1560"/>
                <w:tab w:val="clear" w:pos="2184"/>
                <w:tab w:val="clear" w:pos="2808"/>
                <w:tab w:val="decimal" w:pos="538"/>
              </w:tabs>
              <w:snapToGrid w:val="0"/>
              <w:spacing w:after="0" w:line="240" w:lineRule="auto"/>
              <w:rPr>
                <w:snapToGrid w:val="0"/>
                <w:spacing w:val="0"/>
                <w:kern w:val="2"/>
                <w:sz w:val="18"/>
                <w:szCs w:val="18"/>
                <w:lang w:val="en-GB"/>
              </w:rPr>
            </w:pPr>
            <w:r>
              <w:rPr>
                <w:rFonts w:hint="eastAsia"/>
                <w:spacing w:val="0"/>
                <w:sz w:val="20"/>
              </w:rPr>
              <w:t>(-1.</w:t>
            </w:r>
            <w:r w:rsidR="00840A4A">
              <w:rPr>
                <w:spacing w:val="0"/>
                <w:sz w:val="20"/>
              </w:rPr>
              <w:t>6</w:t>
            </w:r>
            <w:r>
              <w:rPr>
                <w:rFonts w:hint="eastAsia"/>
                <w:spacing w:val="0"/>
                <w:sz w:val="20"/>
              </w:rPr>
              <w:t>)</w:t>
            </w:r>
          </w:p>
        </w:tc>
      </w:tr>
      <w:tr w:rsidR="006B0F11" w:rsidRPr="002152AF" w14:paraId="72B8328B" w14:textId="77777777" w:rsidTr="00C137CC">
        <w:trPr>
          <w:jc w:val="center"/>
        </w:trPr>
        <w:tc>
          <w:tcPr>
            <w:tcW w:w="1668" w:type="pct"/>
          </w:tcPr>
          <w:p w14:paraId="1AFDAC37" w14:textId="1F77FD6D"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政府消費開支</w:t>
            </w:r>
          </w:p>
        </w:tc>
        <w:tc>
          <w:tcPr>
            <w:tcW w:w="634" w:type="pct"/>
          </w:tcPr>
          <w:p w14:paraId="5E65281C" w14:textId="55FB6604"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0.9</w:t>
            </w:r>
          </w:p>
        </w:tc>
        <w:tc>
          <w:tcPr>
            <w:tcW w:w="555" w:type="pct"/>
          </w:tcPr>
          <w:p w14:paraId="28858D6F"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-1.6</w:t>
            </w:r>
          </w:p>
          <w:p w14:paraId="69C09C53" w14:textId="268F96F8"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w:t>
            </w:r>
          </w:p>
        </w:tc>
        <w:tc>
          <w:tcPr>
            <w:tcW w:w="556" w:type="pct"/>
          </w:tcPr>
          <w:p w14:paraId="6D9F720C"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1.7</w:t>
            </w:r>
          </w:p>
          <w:p w14:paraId="1D3A1A69" w14:textId="18E71AEA"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(-0.6)</w:t>
            </w:r>
          </w:p>
        </w:tc>
        <w:tc>
          <w:tcPr>
            <w:tcW w:w="476" w:type="pct"/>
          </w:tcPr>
          <w:p w14:paraId="750053DA"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1.6</w:t>
            </w:r>
          </w:p>
          <w:p w14:paraId="5913E417" w14:textId="289DD206"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(0.6)</w:t>
            </w:r>
          </w:p>
        </w:tc>
        <w:tc>
          <w:tcPr>
            <w:tcW w:w="478" w:type="pct"/>
          </w:tcPr>
          <w:p w14:paraId="498F0586"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2.1</w:t>
            </w:r>
          </w:p>
          <w:p w14:paraId="6B223E2A" w14:textId="0ED3BB40"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(0.8)</w:t>
            </w:r>
          </w:p>
        </w:tc>
        <w:tc>
          <w:tcPr>
            <w:tcW w:w="633" w:type="pct"/>
          </w:tcPr>
          <w:p w14:paraId="6BC34A5C" w14:textId="77777777"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lang w:eastAsia="zh-HK"/>
              </w:rPr>
            </w:pPr>
            <w:r>
              <w:rPr>
                <w:rFonts w:hint="eastAsia"/>
                <w:spacing w:val="0"/>
                <w:sz w:val="20"/>
              </w:rPr>
              <w:t>1.2</w:t>
            </w:r>
          </w:p>
          <w:p w14:paraId="1BB7BC1C" w14:textId="3E088988"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(0.5)</w:t>
            </w:r>
          </w:p>
        </w:tc>
      </w:tr>
      <w:tr w:rsidR="006B0F11" w:rsidRPr="002152AF" w14:paraId="70578CF7" w14:textId="77777777" w:rsidTr="00C137CC">
        <w:trPr>
          <w:jc w:val="center"/>
        </w:trPr>
        <w:tc>
          <w:tcPr>
            <w:tcW w:w="1668" w:type="pct"/>
          </w:tcPr>
          <w:p w14:paraId="1A78B57E" w14:textId="69C7C674"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本地固定資本形成總額</w:t>
            </w:r>
          </w:p>
        </w:tc>
        <w:tc>
          <w:tcPr>
            <w:tcW w:w="634" w:type="pct"/>
          </w:tcPr>
          <w:p w14:paraId="183419FE" w14:textId="3CE60F92"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1.9</w:t>
            </w:r>
          </w:p>
        </w:tc>
        <w:tc>
          <w:tcPr>
            <w:tcW w:w="555" w:type="pct"/>
          </w:tcPr>
          <w:p w14:paraId="21D5E231" w14:textId="60F0383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-0.9</w:t>
            </w:r>
          </w:p>
        </w:tc>
        <w:tc>
          <w:tcPr>
            <w:tcW w:w="556" w:type="pct"/>
          </w:tcPr>
          <w:p w14:paraId="25533F21" w14:textId="7AA9908F"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3.1</w:t>
            </w:r>
          </w:p>
        </w:tc>
        <w:tc>
          <w:tcPr>
            <w:tcW w:w="476" w:type="pct"/>
          </w:tcPr>
          <w:p w14:paraId="05A999DA" w14:textId="561BC472"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5.8</w:t>
            </w:r>
          </w:p>
        </w:tc>
        <w:tc>
          <w:tcPr>
            <w:tcW w:w="478" w:type="pct"/>
          </w:tcPr>
          <w:p w14:paraId="567FF0E6" w14:textId="024C250E"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-0.7</w:t>
            </w:r>
          </w:p>
        </w:tc>
        <w:tc>
          <w:tcPr>
            <w:tcW w:w="633" w:type="pct"/>
          </w:tcPr>
          <w:p w14:paraId="054983F2" w14:textId="3E36432F"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2.8</w:t>
            </w:r>
          </w:p>
        </w:tc>
      </w:tr>
      <w:tr w:rsidR="006B0F11" w:rsidRPr="002152AF" w14:paraId="21A6037B" w14:textId="77777777" w:rsidTr="00C137CC">
        <w:trPr>
          <w:jc w:val="center"/>
        </w:trPr>
        <w:tc>
          <w:tcPr>
            <w:tcW w:w="1668" w:type="pct"/>
            <w:vAlign w:val="center"/>
          </w:tcPr>
          <w:p w14:paraId="29892B0A" w14:textId="78E05388" w:rsidR="006B0F11" w:rsidRPr="0058091A" w:rsidRDefault="006B0F11" w:rsidP="0058091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2152AF">
              <w:rPr>
                <w:rFonts w:hAnsi="華康細明體" w:hint="eastAsia"/>
                <w:spacing w:val="0"/>
                <w:sz w:val="20"/>
              </w:rPr>
              <w:t>樓宇及建造</w:t>
            </w:r>
          </w:p>
        </w:tc>
        <w:tc>
          <w:tcPr>
            <w:tcW w:w="634" w:type="pct"/>
          </w:tcPr>
          <w:p w14:paraId="03AA31EA" w14:textId="5B7D4CBA"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3.6</w:t>
            </w:r>
          </w:p>
        </w:tc>
        <w:tc>
          <w:tcPr>
            <w:tcW w:w="555" w:type="pct"/>
          </w:tcPr>
          <w:p w14:paraId="3349893E" w14:textId="70F56883"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9.7</w:t>
            </w:r>
          </w:p>
        </w:tc>
        <w:tc>
          <w:tcPr>
            <w:tcW w:w="556" w:type="pct"/>
          </w:tcPr>
          <w:p w14:paraId="2722E1F2" w14:textId="11B76DD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10.2</w:t>
            </w:r>
          </w:p>
        </w:tc>
        <w:tc>
          <w:tcPr>
            <w:tcW w:w="476" w:type="pct"/>
          </w:tcPr>
          <w:p w14:paraId="0042D344" w14:textId="44FD9B82"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-0.4</w:t>
            </w:r>
          </w:p>
        </w:tc>
        <w:tc>
          <w:tcPr>
            <w:tcW w:w="478" w:type="pct"/>
          </w:tcPr>
          <w:p w14:paraId="1EAF7CB8" w14:textId="5043B23A"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-4.8</w:t>
            </w:r>
          </w:p>
        </w:tc>
        <w:tc>
          <w:tcPr>
            <w:tcW w:w="633" w:type="pct"/>
          </w:tcPr>
          <w:p w14:paraId="4D506E58" w14:textId="50193968"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-2.3</w:t>
            </w:r>
          </w:p>
        </w:tc>
      </w:tr>
      <w:tr w:rsidR="006B0F11" w:rsidRPr="002152AF" w14:paraId="3B0491B8" w14:textId="77777777" w:rsidTr="00C137CC">
        <w:trPr>
          <w:jc w:val="center"/>
        </w:trPr>
        <w:tc>
          <w:tcPr>
            <w:tcW w:w="1668" w:type="pct"/>
          </w:tcPr>
          <w:p w14:paraId="7A360EFE" w14:textId="395716C3" w:rsidR="006B0F11" w:rsidRPr="002152AF" w:rsidRDefault="006B0F11" w:rsidP="0058091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2152AF">
              <w:rPr>
                <w:rFonts w:hAnsi="華康細明體" w:hint="eastAsia"/>
                <w:spacing w:val="0"/>
                <w:sz w:val="20"/>
              </w:rPr>
              <w:t>擁有權轉讓費用</w:t>
            </w:r>
          </w:p>
        </w:tc>
        <w:tc>
          <w:tcPr>
            <w:tcW w:w="634" w:type="pct"/>
          </w:tcPr>
          <w:p w14:paraId="5E577923" w14:textId="7104C88A"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11.7</w:t>
            </w:r>
          </w:p>
        </w:tc>
        <w:tc>
          <w:tcPr>
            <w:tcW w:w="555" w:type="pct"/>
          </w:tcPr>
          <w:p w14:paraId="5CCF1AF7" w14:textId="5F8E3C1C"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-35.7</w:t>
            </w:r>
          </w:p>
        </w:tc>
        <w:tc>
          <w:tcPr>
            <w:tcW w:w="556" w:type="pct"/>
          </w:tcPr>
          <w:p w14:paraId="104A5B1D" w14:textId="6EA4E040"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31.5</w:t>
            </w:r>
          </w:p>
        </w:tc>
        <w:tc>
          <w:tcPr>
            <w:tcW w:w="476" w:type="pct"/>
          </w:tcPr>
          <w:p w14:paraId="0F9611CC" w14:textId="463BEE89"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6.8</w:t>
            </w:r>
          </w:p>
        </w:tc>
        <w:tc>
          <w:tcPr>
            <w:tcW w:w="478" w:type="pct"/>
          </w:tcPr>
          <w:p w14:paraId="0B3583AC" w14:textId="043ADE35"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75.0</w:t>
            </w:r>
          </w:p>
        </w:tc>
        <w:tc>
          <w:tcPr>
            <w:tcW w:w="633" w:type="pct"/>
          </w:tcPr>
          <w:p w14:paraId="1F0918AE" w14:textId="616B41F6"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41.4</w:t>
            </w:r>
          </w:p>
        </w:tc>
      </w:tr>
      <w:tr w:rsidR="006B0F11" w:rsidRPr="002152AF" w14:paraId="6FD0349E" w14:textId="77777777" w:rsidTr="00C137CC">
        <w:trPr>
          <w:jc w:val="center"/>
        </w:trPr>
        <w:tc>
          <w:tcPr>
            <w:tcW w:w="1668" w:type="pct"/>
          </w:tcPr>
          <w:p w14:paraId="75B8464E" w14:textId="217F7E7F" w:rsidR="006B0F11" w:rsidRPr="002152AF" w:rsidRDefault="006B0F11" w:rsidP="0058091A">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58091A">
              <w:rPr>
                <w:rFonts w:hAnsi="華康細明體" w:hint="eastAsia"/>
                <w:spacing w:val="0"/>
                <w:sz w:val="20"/>
              </w:rPr>
              <w:t>機器、設備及知識產權產品</w:t>
            </w:r>
          </w:p>
        </w:tc>
        <w:tc>
          <w:tcPr>
            <w:tcW w:w="634" w:type="pct"/>
          </w:tcPr>
          <w:p w14:paraId="4E322180" w14:textId="1D3F16AC"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-2.5</w:t>
            </w:r>
          </w:p>
        </w:tc>
        <w:tc>
          <w:tcPr>
            <w:tcW w:w="555" w:type="pct"/>
          </w:tcPr>
          <w:p w14:paraId="743C0E41" w14:textId="18557FE8"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-12.9</w:t>
            </w:r>
          </w:p>
        </w:tc>
        <w:tc>
          <w:tcPr>
            <w:tcW w:w="556" w:type="pct"/>
          </w:tcPr>
          <w:p w14:paraId="3EFBBCE3" w14:textId="23189C55"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-15.3</w:t>
            </w:r>
          </w:p>
        </w:tc>
        <w:tc>
          <w:tcPr>
            <w:tcW w:w="476" w:type="pct"/>
          </w:tcPr>
          <w:p w14:paraId="5A8A323F" w14:textId="02323370"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14.8</w:t>
            </w:r>
          </w:p>
        </w:tc>
        <w:tc>
          <w:tcPr>
            <w:tcW w:w="478" w:type="pct"/>
          </w:tcPr>
          <w:p w14:paraId="02B6764E" w14:textId="5AEBF8E6"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-1.9</w:t>
            </w:r>
          </w:p>
        </w:tc>
        <w:tc>
          <w:tcPr>
            <w:tcW w:w="633" w:type="pct"/>
          </w:tcPr>
          <w:p w14:paraId="2CE53287" w14:textId="29B865A7"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9.1</w:t>
            </w:r>
          </w:p>
        </w:tc>
      </w:tr>
      <w:tr w:rsidR="006B0F11" w:rsidRPr="002152AF" w14:paraId="4FA00DC5" w14:textId="77777777" w:rsidTr="00C137CC">
        <w:trPr>
          <w:jc w:val="center"/>
        </w:trPr>
        <w:tc>
          <w:tcPr>
            <w:tcW w:w="1668" w:type="pct"/>
          </w:tcPr>
          <w:p w14:paraId="5407A357" w14:textId="4A3D18EE"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napToGrid w:val="0"/>
                <w:spacing w:val="0"/>
                <w:kern w:val="2"/>
                <w:sz w:val="20"/>
              </w:rPr>
            </w:pPr>
            <w:r w:rsidRPr="002152AF">
              <w:rPr>
                <w:rFonts w:hint="eastAsia"/>
                <w:spacing w:val="0"/>
                <w:sz w:val="20"/>
              </w:rPr>
              <w:t>整體貨物出口</w:t>
            </w:r>
            <w:r w:rsidRPr="002152AF">
              <w:rPr>
                <w:spacing w:val="0"/>
                <w:sz w:val="20"/>
                <w:vertAlign w:val="superscript"/>
              </w:rPr>
              <w:t>&amp;</w:t>
            </w:r>
          </w:p>
        </w:tc>
        <w:tc>
          <w:tcPr>
            <w:tcW w:w="634" w:type="pct"/>
          </w:tcPr>
          <w:p w14:paraId="074AE50B" w14:textId="7C5663C3"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4.7</w:t>
            </w:r>
          </w:p>
        </w:tc>
        <w:tc>
          <w:tcPr>
            <w:tcW w:w="555" w:type="pct"/>
          </w:tcPr>
          <w:p w14:paraId="193E270E"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6.7</w:t>
            </w:r>
          </w:p>
          <w:p w14:paraId="5F41976F" w14:textId="006CF744"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(2.9)</w:t>
            </w:r>
          </w:p>
        </w:tc>
        <w:tc>
          <w:tcPr>
            <w:tcW w:w="556" w:type="pct"/>
          </w:tcPr>
          <w:p w14:paraId="6F56A180"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7.4</w:t>
            </w:r>
          </w:p>
          <w:p w14:paraId="725B5F41" w14:textId="431112B9" w:rsidR="006B0F11" w:rsidRPr="00817668" w:rsidRDefault="006B0F11" w:rsidP="00C137CC">
            <w:pPr>
              <w:keepNext/>
              <w:tabs>
                <w:tab w:val="clear" w:pos="936"/>
                <w:tab w:val="clear" w:pos="1560"/>
                <w:tab w:val="clear" w:pos="2184"/>
                <w:tab w:val="clear" w:pos="2808"/>
                <w:tab w:val="decimal" w:pos="677"/>
              </w:tabs>
              <w:snapToGrid w:val="0"/>
              <w:spacing w:after="0" w:line="240" w:lineRule="atLeast"/>
              <w:jc w:val="left"/>
              <w:textAlignment w:val="auto"/>
              <w:rPr>
                <w:spacing w:val="0"/>
                <w:sz w:val="20"/>
              </w:rPr>
            </w:pPr>
            <w:r w:rsidRPr="00817668">
              <w:rPr>
                <w:rFonts w:hint="eastAsia"/>
                <w:spacing w:val="0"/>
                <w:sz w:val="20"/>
              </w:rPr>
              <w:t>(*)</w:t>
            </w:r>
          </w:p>
        </w:tc>
        <w:tc>
          <w:tcPr>
            <w:tcW w:w="476" w:type="pct"/>
          </w:tcPr>
          <w:p w14:paraId="38355C37"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3.9</w:t>
            </w:r>
          </w:p>
          <w:p w14:paraId="366229F7" w14:textId="721F89BC"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(-2.1)</w:t>
            </w:r>
          </w:p>
        </w:tc>
        <w:tc>
          <w:tcPr>
            <w:tcW w:w="478" w:type="pct"/>
          </w:tcPr>
          <w:p w14:paraId="3EF3F6BF"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p w14:paraId="6EF0AB30" w14:textId="304DC432"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(0.3)</w:t>
            </w:r>
          </w:p>
        </w:tc>
        <w:tc>
          <w:tcPr>
            <w:tcW w:w="633" w:type="pct"/>
          </w:tcPr>
          <w:p w14:paraId="326C7E98" w14:textId="27B61292"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lang w:eastAsia="zh-HK"/>
              </w:rPr>
            </w:pPr>
            <w:r>
              <w:rPr>
                <w:rFonts w:hint="eastAsia"/>
                <w:spacing w:val="0"/>
                <w:sz w:val="20"/>
              </w:rPr>
              <w:t>8.</w:t>
            </w:r>
            <w:r w:rsidR="00840A4A">
              <w:rPr>
                <w:spacing w:val="0"/>
                <w:sz w:val="20"/>
              </w:rPr>
              <w:t>4</w:t>
            </w:r>
          </w:p>
          <w:p w14:paraId="21E45510" w14:textId="0EF34196" w:rsidR="006B0F11" w:rsidRDefault="006B0F11">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(10.</w:t>
            </w:r>
            <w:r w:rsidR="00840A4A">
              <w:rPr>
                <w:spacing w:val="0"/>
                <w:sz w:val="20"/>
              </w:rPr>
              <w:t>2</w:t>
            </w:r>
            <w:r>
              <w:rPr>
                <w:rFonts w:hint="eastAsia"/>
                <w:spacing w:val="0"/>
                <w:sz w:val="20"/>
              </w:rPr>
              <w:t>)</w:t>
            </w:r>
          </w:p>
        </w:tc>
      </w:tr>
      <w:tr w:rsidR="006B0F11" w:rsidRPr="002152AF" w14:paraId="711F32CB" w14:textId="77777777" w:rsidTr="00C137CC">
        <w:trPr>
          <w:jc w:val="center"/>
        </w:trPr>
        <w:tc>
          <w:tcPr>
            <w:tcW w:w="1668" w:type="pct"/>
          </w:tcPr>
          <w:p w14:paraId="7DD32E4C" w14:textId="54EC992B"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貨物進口</w:t>
            </w:r>
            <w:r w:rsidRPr="002152AF">
              <w:rPr>
                <w:spacing w:val="0"/>
                <w:sz w:val="20"/>
                <w:vertAlign w:val="superscript"/>
              </w:rPr>
              <w:t>&amp;</w:t>
            </w:r>
          </w:p>
        </w:tc>
        <w:tc>
          <w:tcPr>
            <w:tcW w:w="634" w:type="pct"/>
          </w:tcPr>
          <w:p w14:paraId="18F7A172" w14:textId="537138B5"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2.4</w:t>
            </w:r>
          </w:p>
        </w:tc>
        <w:tc>
          <w:tcPr>
            <w:tcW w:w="555" w:type="pct"/>
          </w:tcPr>
          <w:p w14:paraId="39994DD9"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3.3</w:t>
            </w:r>
          </w:p>
          <w:p w14:paraId="6EF9509A" w14:textId="494C4C5B"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(0.7)</w:t>
            </w:r>
          </w:p>
        </w:tc>
        <w:tc>
          <w:tcPr>
            <w:tcW w:w="556" w:type="pct"/>
          </w:tcPr>
          <w:p w14:paraId="0F1A26B0"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3.4</w:t>
            </w:r>
          </w:p>
          <w:p w14:paraId="6D961B01" w14:textId="794AE96D"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(-0.5)</w:t>
            </w:r>
          </w:p>
        </w:tc>
        <w:tc>
          <w:tcPr>
            <w:tcW w:w="476" w:type="pct"/>
          </w:tcPr>
          <w:p w14:paraId="49EA0357"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2.8</w:t>
            </w:r>
          </w:p>
          <w:p w14:paraId="3296E755" w14:textId="318F0D7A"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478" w:type="pct"/>
          </w:tcPr>
          <w:p w14:paraId="5804D83C"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0.4</w:t>
            </w:r>
          </w:p>
          <w:p w14:paraId="623565FE" w14:textId="4CE86A9C"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(-0.5)</w:t>
            </w:r>
          </w:p>
        </w:tc>
        <w:tc>
          <w:tcPr>
            <w:tcW w:w="633" w:type="pct"/>
          </w:tcPr>
          <w:p w14:paraId="0B4EC355" w14:textId="2527C31A"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lang w:eastAsia="zh-HK"/>
              </w:rPr>
            </w:pPr>
            <w:r>
              <w:rPr>
                <w:rFonts w:hint="eastAsia"/>
                <w:spacing w:val="0"/>
                <w:sz w:val="20"/>
              </w:rPr>
              <w:t>7.</w:t>
            </w:r>
            <w:r w:rsidR="00840A4A">
              <w:rPr>
                <w:spacing w:val="0"/>
                <w:sz w:val="20"/>
              </w:rPr>
              <w:t>1</w:t>
            </w:r>
          </w:p>
          <w:p w14:paraId="3596B15E" w14:textId="01748B59" w:rsidR="006B0F11" w:rsidRDefault="006B0F11">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(7.</w:t>
            </w:r>
            <w:r w:rsidR="00840A4A">
              <w:rPr>
                <w:spacing w:val="0"/>
                <w:sz w:val="20"/>
              </w:rPr>
              <w:t>5</w:t>
            </w:r>
            <w:r>
              <w:rPr>
                <w:rFonts w:hint="eastAsia"/>
                <w:spacing w:val="0"/>
                <w:sz w:val="20"/>
              </w:rPr>
              <w:t>)</w:t>
            </w:r>
          </w:p>
        </w:tc>
      </w:tr>
      <w:tr w:rsidR="006B0F11" w:rsidRPr="002152AF" w14:paraId="5B60E89D" w14:textId="77777777" w:rsidTr="00C137CC">
        <w:trPr>
          <w:jc w:val="center"/>
        </w:trPr>
        <w:tc>
          <w:tcPr>
            <w:tcW w:w="1668" w:type="pct"/>
          </w:tcPr>
          <w:p w14:paraId="458B5071" w14:textId="2FC8C5A6"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pacing w:val="0"/>
                <w:sz w:val="20"/>
              </w:rPr>
              <w:t>服務輸出</w:t>
            </w:r>
            <w:r w:rsidRPr="002152AF">
              <w:rPr>
                <w:spacing w:val="0"/>
                <w:sz w:val="20"/>
                <w:vertAlign w:val="superscript"/>
              </w:rPr>
              <w:t>&amp;</w:t>
            </w:r>
          </w:p>
        </w:tc>
        <w:tc>
          <w:tcPr>
            <w:tcW w:w="634" w:type="pct"/>
          </w:tcPr>
          <w:p w14:paraId="03C6A427" w14:textId="47CD5AC3"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5.1</w:t>
            </w:r>
          </w:p>
        </w:tc>
        <w:tc>
          <w:tcPr>
            <w:tcW w:w="555" w:type="pct"/>
          </w:tcPr>
          <w:p w14:paraId="2C1FD5D7"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9.9</w:t>
            </w:r>
          </w:p>
          <w:p w14:paraId="76941F1E" w14:textId="5C5B5B44"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(0.1)</w:t>
            </w:r>
          </w:p>
        </w:tc>
        <w:tc>
          <w:tcPr>
            <w:tcW w:w="556" w:type="pct"/>
          </w:tcPr>
          <w:p w14:paraId="37C92874"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1.0</w:t>
            </w:r>
          </w:p>
          <w:p w14:paraId="2B7AAF85" w14:textId="3B21C16F"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(-1.8)</w:t>
            </w:r>
          </w:p>
        </w:tc>
        <w:tc>
          <w:tcPr>
            <w:tcW w:w="476" w:type="pct"/>
          </w:tcPr>
          <w:p w14:paraId="19068A41"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2.8</w:t>
            </w:r>
          </w:p>
          <w:p w14:paraId="1CAC5144" w14:textId="2AF2ABAB"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(3.5)</w:t>
            </w:r>
          </w:p>
        </w:tc>
        <w:tc>
          <w:tcPr>
            <w:tcW w:w="478" w:type="pct"/>
          </w:tcPr>
          <w:p w14:paraId="3AB0809C"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6.5</w:t>
            </w:r>
          </w:p>
          <w:p w14:paraId="19B67047" w14:textId="2042B112"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(4.7)</w:t>
            </w:r>
          </w:p>
        </w:tc>
        <w:tc>
          <w:tcPr>
            <w:tcW w:w="633" w:type="pct"/>
          </w:tcPr>
          <w:p w14:paraId="398FD58F" w14:textId="77777777"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lang w:eastAsia="zh-HK"/>
              </w:rPr>
            </w:pPr>
            <w:r>
              <w:rPr>
                <w:rFonts w:hint="eastAsia"/>
                <w:spacing w:val="0"/>
                <w:sz w:val="20"/>
              </w:rPr>
              <w:t>6.6</w:t>
            </w:r>
          </w:p>
          <w:p w14:paraId="06FE0DB7" w14:textId="3268525C" w:rsidR="006B0F11" w:rsidRDefault="006B0F11" w:rsidP="00817668">
            <w:pPr>
              <w:keepNext/>
              <w:tabs>
                <w:tab w:val="clear" w:pos="936"/>
                <w:tab w:val="clear" w:pos="1560"/>
                <w:tab w:val="clear" w:pos="2184"/>
                <w:tab w:val="clear" w:pos="2808"/>
                <w:tab w:val="decimal" w:pos="686"/>
              </w:tabs>
              <w:snapToGrid w:val="0"/>
              <w:spacing w:after="0" w:line="240" w:lineRule="auto"/>
              <w:rPr>
                <w:spacing w:val="0"/>
                <w:sz w:val="20"/>
              </w:rPr>
            </w:pPr>
            <w:r>
              <w:rPr>
                <w:rFonts w:hint="eastAsia"/>
                <w:spacing w:val="0"/>
                <w:sz w:val="20"/>
              </w:rPr>
              <w:t>(*)</w:t>
            </w:r>
          </w:p>
        </w:tc>
      </w:tr>
      <w:tr w:rsidR="006B0F11" w:rsidRPr="002152AF" w14:paraId="7F7EF71B" w14:textId="77777777" w:rsidTr="00C137CC">
        <w:trPr>
          <w:jc w:val="center"/>
        </w:trPr>
        <w:tc>
          <w:tcPr>
            <w:tcW w:w="1668" w:type="pct"/>
          </w:tcPr>
          <w:p w14:paraId="1D57CB63" w14:textId="44DAD5B2"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2152AF">
              <w:rPr>
                <w:rFonts w:hint="eastAsia"/>
                <w:snapToGrid w:val="0"/>
                <w:spacing w:val="0"/>
                <w:kern w:val="2"/>
                <w:sz w:val="20"/>
              </w:rPr>
              <w:t>服務輸入</w:t>
            </w:r>
            <w:r w:rsidRPr="002152AF">
              <w:rPr>
                <w:spacing w:val="0"/>
                <w:sz w:val="20"/>
                <w:vertAlign w:val="superscript"/>
              </w:rPr>
              <w:t>&amp;</w:t>
            </w:r>
          </w:p>
        </w:tc>
        <w:tc>
          <w:tcPr>
            <w:tcW w:w="634" w:type="pct"/>
          </w:tcPr>
          <w:p w14:paraId="5B197F06" w14:textId="62B0F7AB"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11.6</w:t>
            </w:r>
          </w:p>
        </w:tc>
        <w:tc>
          <w:tcPr>
            <w:tcW w:w="555" w:type="pct"/>
          </w:tcPr>
          <w:p w14:paraId="3A1A484B"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18.2</w:t>
            </w:r>
          </w:p>
          <w:p w14:paraId="7C2AE065" w14:textId="1D5431AD"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(3.8)</w:t>
            </w:r>
          </w:p>
        </w:tc>
        <w:tc>
          <w:tcPr>
            <w:tcW w:w="556" w:type="pct"/>
          </w:tcPr>
          <w:p w14:paraId="420277D0" w14:textId="7777777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11.7</w:t>
            </w:r>
          </w:p>
          <w:p w14:paraId="13EF6D05" w14:textId="73BB48B7" w:rsidR="006B0F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spacing w:val="0"/>
                <w:sz w:val="20"/>
              </w:rPr>
              <w:t>(0.5)</w:t>
            </w:r>
          </w:p>
        </w:tc>
        <w:tc>
          <w:tcPr>
            <w:tcW w:w="476" w:type="pct"/>
          </w:tcPr>
          <w:p w14:paraId="72E192BB"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9.0</w:t>
            </w:r>
          </w:p>
          <w:p w14:paraId="633602B3" w14:textId="52C712AF"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(1.3)</w:t>
            </w:r>
          </w:p>
        </w:tc>
        <w:tc>
          <w:tcPr>
            <w:tcW w:w="478" w:type="pct"/>
          </w:tcPr>
          <w:p w14:paraId="3A249C11" w14:textId="77777777"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8.3</w:t>
            </w:r>
          </w:p>
          <w:p w14:paraId="2A127B79" w14:textId="2983FF82" w:rsidR="006B0F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spacing w:val="0"/>
                <w:sz w:val="20"/>
              </w:rPr>
            </w:pPr>
            <w:r>
              <w:rPr>
                <w:rFonts w:hint="eastAsia"/>
                <w:spacing w:val="0"/>
                <w:sz w:val="20"/>
              </w:rPr>
              <w:t>(2.6)</w:t>
            </w:r>
          </w:p>
        </w:tc>
        <w:tc>
          <w:tcPr>
            <w:tcW w:w="633" w:type="pct"/>
          </w:tcPr>
          <w:p w14:paraId="47EDF511" w14:textId="6F129312" w:rsidR="006B0F11" w:rsidRDefault="00840A4A" w:rsidP="00817668">
            <w:pPr>
              <w:keepNext/>
              <w:tabs>
                <w:tab w:val="clear" w:pos="936"/>
                <w:tab w:val="clear" w:pos="1560"/>
                <w:tab w:val="clear" w:pos="2184"/>
                <w:tab w:val="clear" w:pos="2808"/>
                <w:tab w:val="decimal" w:pos="538"/>
              </w:tabs>
              <w:snapToGrid w:val="0"/>
              <w:spacing w:after="0" w:line="240" w:lineRule="auto"/>
              <w:rPr>
                <w:spacing w:val="0"/>
                <w:sz w:val="20"/>
                <w:lang w:eastAsia="zh-HK"/>
              </w:rPr>
            </w:pPr>
            <w:r>
              <w:rPr>
                <w:rFonts w:hint="eastAsia"/>
                <w:spacing w:val="0"/>
                <w:sz w:val="20"/>
              </w:rPr>
              <w:t>5.5</w:t>
            </w:r>
          </w:p>
          <w:p w14:paraId="2217A0C2" w14:textId="36A10D28" w:rsidR="006B0F11" w:rsidRDefault="006B0F11" w:rsidP="00817668">
            <w:pPr>
              <w:keepNext/>
              <w:tabs>
                <w:tab w:val="clear" w:pos="936"/>
                <w:tab w:val="clear" w:pos="1560"/>
                <w:tab w:val="clear" w:pos="2184"/>
                <w:tab w:val="clear" w:pos="2808"/>
                <w:tab w:val="decimal" w:pos="538"/>
              </w:tabs>
              <w:snapToGrid w:val="0"/>
              <w:spacing w:after="0" w:line="240" w:lineRule="auto"/>
              <w:rPr>
                <w:spacing w:val="0"/>
                <w:sz w:val="20"/>
              </w:rPr>
            </w:pPr>
            <w:r>
              <w:rPr>
                <w:rFonts w:hint="eastAsia"/>
                <w:spacing w:val="0"/>
                <w:sz w:val="20"/>
              </w:rPr>
              <w:t>(</w:t>
            </w:r>
            <w:r w:rsidR="00840A4A">
              <w:rPr>
                <w:rFonts w:hint="eastAsia"/>
                <w:spacing w:val="0"/>
                <w:sz w:val="20"/>
              </w:rPr>
              <w:t>0.7</w:t>
            </w:r>
            <w:r>
              <w:rPr>
                <w:rFonts w:hint="eastAsia"/>
                <w:spacing w:val="0"/>
                <w:sz w:val="20"/>
              </w:rPr>
              <w:t>)</w:t>
            </w:r>
          </w:p>
        </w:tc>
      </w:tr>
      <w:tr w:rsidR="006B0F11" w:rsidRPr="002152AF" w14:paraId="2B95429A" w14:textId="77777777" w:rsidTr="00C137CC">
        <w:trPr>
          <w:jc w:val="center"/>
        </w:trPr>
        <w:tc>
          <w:tcPr>
            <w:tcW w:w="1668" w:type="pct"/>
          </w:tcPr>
          <w:p w14:paraId="10C844B7" w14:textId="1828D953"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napToGrid w:val="0"/>
                <w:spacing w:val="0"/>
                <w:kern w:val="2"/>
                <w:sz w:val="20"/>
              </w:rPr>
            </w:pPr>
            <w:r w:rsidRPr="002152AF">
              <w:rPr>
                <w:rFonts w:eastAsia="華康中黑體" w:hint="eastAsia"/>
                <w:spacing w:val="0"/>
                <w:sz w:val="20"/>
              </w:rPr>
              <w:t>本地生產總值</w:t>
            </w:r>
          </w:p>
        </w:tc>
        <w:tc>
          <w:tcPr>
            <w:tcW w:w="634" w:type="pct"/>
          </w:tcPr>
          <w:p w14:paraId="3468064B" w14:textId="39F319CB"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Pr>
                <w:rFonts w:hint="eastAsia"/>
                <w:b/>
                <w:spacing w:val="0"/>
                <w:sz w:val="20"/>
              </w:rPr>
              <w:t>2.5</w:t>
            </w:r>
          </w:p>
        </w:tc>
        <w:tc>
          <w:tcPr>
            <w:tcW w:w="555" w:type="pct"/>
          </w:tcPr>
          <w:p w14:paraId="3E315364"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2.8</w:t>
            </w:r>
          </w:p>
          <w:p w14:paraId="15C63667" w14:textId="05590A95"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(1.3)</w:t>
            </w:r>
          </w:p>
        </w:tc>
        <w:tc>
          <w:tcPr>
            <w:tcW w:w="556" w:type="pct"/>
          </w:tcPr>
          <w:p w14:paraId="43F7B525"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3.0</w:t>
            </w:r>
          </w:p>
          <w:p w14:paraId="7021C802" w14:textId="10ED1D11"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(0.3)</w:t>
            </w:r>
          </w:p>
        </w:tc>
        <w:tc>
          <w:tcPr>
            <w:tcW w:w="476" w:type="pct"/>
          </w:tcPr>
          <w:p w14:paraId="7380D9BB" w14:textId="77777777" w:rsidR="006B0F11" w:rsidRPr="00C137CC"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rFonts w:hint="eastAsia"/>
                <w:b/>
                <w:spacing w:val="0"/>
                <w:sz w:val="20"/>
              </w:rPr>
              <w:t>1.9</w:t>
            </w:r>
          </w:p>
          <w:p w14:paraId="5B02F693" w14:textId="312DE2DB" w:rsidR="006B0F11" w:rsidRPr="00C137CC"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(-0.1)</w:t>
            </w:r>
          </w:p>
        </w:tc>
        <w:tc>
          <w:tcPr>
            <w:tcW w:w="478" w:type="pct"/>
          </w:tcPr>
          <w:p w14:paraId="4864B237" w14:textId="77777777" w:rsidR="006B0F11" w:rsidRPr="00C137CC"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rFonts w:hint="eastAsia"/>
                <w:b/>
                <w:spacing w:val="0"/>
                <w:sz w:val="20"/>
              </w:rPr>
              <w:t>2.5</w:t>
            </w:r>
          </w:p>
          <w:p w14:paraId="1BBA5D5D" w14:textId="5A15CCD5" w:rsidR="006B0F11" w:rsidRPr="00C137CC"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(0.9)</w:t>
            </w:r>
          </w:p>
        </w:tc>
        <w:tc>
          <w:tcPr>
            <w:tcW w:w="633" w:type="pct"/>
          </w:tcPr>
          <w:p w14:paraId="115FF3F4"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3.1</w:t>
            </w:r>
          </w:p>
          <w:p w14:paraId="579C8B35" w14:textId="5B828109"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w:t>
            </w:r>
            <w:r w:rsidR="00840A4A">
              <w:rPr>
                <w:rFonts w:hint="eastAsia"/>
                <w:b/>
                <w:spacing w:val="0"/>
                <w:sz w:val="20"/>
              </w:rPr>
              <w:t>1.9</w:t>
            </w:r>
            <w:r w:rsidRPr="000D509A">
              <w:rPr>
                <w:b/>
                <w:spacing w:val="0"/>
                <w:sz w:val="20"/>
              </w:rPr>
              <w:t>)</w:t>
            </w:r>
          </w:p>
        </w:tc>
      </w:tr>
      <w:tr w:rsidR="006B0F11" w:rsidRPr="002152AF" w14:paraId="69635000" w14:textId="77777777" w:rsidTr="00C137CC">
        <w:trPr>
          <w:jc w:val="center"/>
        </w:trPr>
        <w:tc>
          <w:tcPr>
            <w:tcW w:w="1668" w:type="pct"/>
          </w:tcPr>
          <w:p w14:paraId="0923BE58" w14:textId="22010917"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hint="eastAsia"/>
                <w:i/>
                <w:spacing w:val="0"/>
                <w:sz w:val="20"/>
                <w:u w:val="single"/>
              </w:rPr>
              <w:t>主要價格指標的增減百分率</w:t>
            </w:r>
          </w:p>
        </w:tc>
        <w:tc>
          <w:tcPr>
            <w:tcW w:w="634" w:type="pct"/>
          </w:tcPr>
          <w:p w14:paraId="1ECC9DBC" w14:textId="77777777"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555" w:type="pct"/>
          </w:tcPr>
          <w:p w14:paraId="2ACBEB3F" w14:textId="77777777"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556" w:type="pct"/>
          </w:tcPr>
          <w:p w14:paraId="6C0CA155" w14:textId="77777777" w:rsidR="006B0F11" w:rsidRPr="00857BFD"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76" w:type="pct"/>
          </w:tcPr>
          <w:p w14:paraId="3B9624BA" w14:textId="77777777" w:rsidR="006B0F11" w:rsidRPr="00D93311"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78" w:type="pct"/>
          </w:tcPr>
          <w:p w14:paraId="0A0BCE50" w14:textId="77777777" w:rsidR="006B0F11" w:rsidRPr="00073DE0"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p>
        </w:tc>
        <w:tc>
          <w:tcPr>
            <w:tcW w:w="633" w:type="pct"/>
          </w:tcPr>
          <w:p w14:paraId="01F68545" w14:textId="77777777" w:rsidR="006B0F11" w:rsidRPr="00253D8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r>
      <w:tr w:rsidR="006B0F11" w:rsidRPr="002152AF" w14:paraId="7A012FB5" w14:textId="77777777" w:rsidTr="00C137CC">
        <w:trPr>
          <w:jc w:val="center"/>
        </w:trPr>
        <w:tc>
          <w:tcPr>
            <w:tcW w:w="1668" w:type="pct"/>
          </w:tcPr>
          <w:p w14:paraId="2E9B3ABA" w14:textId="1A903548"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r w:rsidRPr="002152AF">
              <w:rPr>
                <w:rFonts w:eastAsia="華康中黑體" w:hint="eastAsia"/>
                <w:spacing w:val="0"/>
                <w:sz w:val="20"/>
              </w:rPr>
              <w:t>本地生產總值平減物價指數</w:t>
            </w:r>
          </w:p>
        </w:tc>
        <w:tc>
          <w:tcPr>
            <w:tcW w:w="634" w:type="pct"/>
          </w:tcPr>
          <w:p w14:paraId="7BF66DFA" w14:textId="4F030297"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3.8</w:t>
            </w:r>
          </w:p>
        </w:tc>
        <w:tc>
          <w:tcPr>
            <w:tcW w:w="555" w:type="pct"/>
          </w:tcPr>
          <w:p w14:paraId="41872C74"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3.8</w:t>
            </w:r>
          </w:p>
          <w:p w14:paraId="37E60E4D" w14:textId="79C1308F"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(0.7)</w:t>
            </w:r>
          </w:p>
        </w:tc>
        <w:tc>
          <w:tcPr>
            <w:tcW w:w="556" w:type="pct"/>
          </w:tcPr>
          <w:p w14:paraId="0370D6AA"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4.5</w:t>
            </w:r>
          </w:p>
          <w:p w14:paraId="0FBF6AD4" w14:textId="1AE7DCDA"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(1.2)</w:t>
            </w:r>
          </w:p>
        </w:tc>
        <w:tc>
          <w:tcPr>
            <w:tcW w:w="476" w:type="pct"/>
          </w:tcPr>
          <w:p w14:paraId="4C10474D" w14:textId="77777777" w:rsidR="006B0F11" w:rsidRPr="00C137CC"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4.3</w:t>
            </w:r>
          </w:p>
          <w:p w14:paraId="3D720C1A" w14:textId="278C1FFA" w:rsidR="006B0F11" w:rsidRPr="000D509A"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(1.0)</w:t>
            </w:r>
          </w:p>
        </w:tc>
        <w:tc>
          <w:tcPr>
            <w:tcW w:w="478" w:type="pct"/>
          </w:tcPr>
          <w:p w14:paraId="45B38CD7" w14:textId="77777777" w:rsidR="006B0F11" w:rsidRPr="00C137CC"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2.8</w:t>
            </w:r>
          </w:p>
          <w:p w14:paraId="5B47070D" w14:textId="142EF7D7" w:rsidR="006B0F11" w:rsidRPr="000D509A"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(-0.2)</w:t>
            </w:r>
          </w:p>
        </w:tc>
        <w:tc>
          <w:tcPr>
            <w:tcW w:w="633" w:type="pct"/>
          </w:tcPr>
          <w:p w14:paraId="68E69D83" w14:textId="389D1761"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w:t>
            </w:r>
            <w:r w:rsidR="00840A4A">
              <w:rPr>
                <w:rFonts w:hint="eastAsia"/>
                <w:b/>
                <w:spacing w:val="0"/>
                <w:sz w:val="20"/>
              </w:rPr>
              <w:t>2</w:t>
            </w:r>
          </w:p>
          <w:p w14:paraId="4EE6741C" w14:textId="7D96A74C"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w:t>
            </w:r>
            <w:r w:rsidR="00840A4A">
              <w:rPr>
                <w:rFonts w:hint="eastAsia"/>
                <w:b/>
                <w:spacing w:val="0"/>
                <w:sz w:val="20"/>
              </w:rPr>
              <w:t>8</w:t>
            </w:r>
            <w:r w:rsidRPr="000D509A">
              <w:rPr>
                <w:b/>
                <w:spacing w:val="0"/>
                <w:sz w:val="20"/>
              </w:rPr>
              <w:t>)</w:t>
            </w:r>
          </w:p>
        </w:tc>
      </w:tr>
      <w:tr w:rsidR="006B0F11" w:rsidRPr="002152AF" w14:paraId="56A2D1AB" w14:textId="77777777" w:rsidTr="00C137CC">
        <w:trPr>
          <w:jc w:val="center"/>
        </w:trPr>
        <w:tc>
          <w:tcPr>
            <w:tcW w:w="1668" w:type="pct"/>
          </w:tcPr>
          <w:p w14:paraId="25D66540" w14:textId="3F526191"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eastAsia="華康中黑體" w:hint="eastAsia"/>
                <w:spacing w:val="0"/>
                <w:sz w:val="20"/>
              </w:rPr>
              <w:t>綜合消費物價指數</w:t>
            </w:r>
          </w:p>
        </w:tc>
        <w:tc>
          <w:tcPr>
            <w:tcW w:w="634" w:type="pct"/>
          </w:tcPr>
          <w:p w14:paraId="1BBEEDC0" w14:textId="77777777"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555" w:type="pct"/>
          </w:tcPr>
          <w:p w14:paraId="06B3AA48" w14:textId="77777777"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556" w:type="pct"/>
          </w:tcPr>
          <w:p w14:paraId="3598433B" w14:textId="77777777" w:rsidR="006B0F11" w:rsidRPr="00857BFD"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476" w:type="pct"/>
          </w:tcPr>
          <w:p w14:paraId="2D57F551" w14:textId="77777777" w:rsidR="006B0F11" w:rsidRPr="00D933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p>
        </w:tc>
        <w:tc>
          <w:tcPr>
            <w:tcW w:w="478" w:type="pct"/>
          </w:tcPr>
          <w:p w14:paraId="226AF7D3" w14:textId="77777777" w:rsidR="006B0F11" w:rsidRPr="00073DE0"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p>
        </w:tc>
        <w:tc>
          <w:tcPr>
            <w:tcW w:w="633" w:type="pct"/>
          </w:tcPr>
          <w:p w14:paraId="7CB2137E" w14:textId="77777777" w:rsidR="006B0F11" w:rsidRPr="00253D8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r>
      <w:tr w:rsidR="006B0F11" w:rsidRPr="002152AF" w14:paraId="0C3485ED" w14:textId="77777777" w:rsidTr="00C137CC">
        <w:trPr>
          <w:jc w:val="center"/>
        </w:trPr>
        <w:tc>
          <w:tcPr>
            <w:tcW w:w="1668" w:type="pct"/>
          </w:tcPr>
          <w:p w14:paraId="5BBD2890" w14:textId="560299F5" w:rsidR="006B0F11" w:rsidRPr="002152AF" w:rsidRDefault="006B0F11" w:rsidP="0058091A">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整體消費物價指數</w:t>
            </w:r>
          </w:p>
        </w:tc>
        <w:tc>
          <w:tcPr>
            <w:tcW w:w="634" w:type="pct"/>
          </w:tcPr>
          <w:p w14:paraId="1A53CF11" w14:textId="712345EC"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1.7</w:t>
            </w:r>
          </w:p>
        </w:tc>
        <w:tc>
          <w:tcPr>
            <w:tcW w:w="555" w:type="pct"/>
          </w:tcPr>
          <w:p w14:paraId="713E6D83" w14:textId="77777777" w:rsidR="006B0F11" w:rsidRPr="00081F1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1.9</w:t>
            </w:r>
          </w:p>
          <w:p w14:paraId="1C3B8B75" w14:textId="02FC2152" w:rsidR="006B0F11" w:rsidRPr="000D509A" w:rsidRDefault="006B0F11" w:rsidP="00C137CC">
            <w:pPr>
              <w:keepNext/>
              <w:tabs>
                <w:tab w:val="clear" w:pos="936"/>
                <w:tab w:val="clear" w:pos="1560"/>
                <w:tab w:val="clear" w:pos="2184"/>
                <w:tab w:val="clear" w:pos="2808"/>
                <w:tab w:val="decimal" w:pos="677"/>
              </w:tabs>
              <w:snapToGrid w:val="0"/>
              <w:spacing w:after="0" w:line="240" w:lineRule="atLeast"/>
              <w:jc w:val="left"/>
              <w:textAlignment w:val="auto"/>
              <w:rPr>
                <w:b/>
                <w:spacing w:val="0"/>
                <w:sz w:val="20"/>
              </w:rPr>
            </w:pPr>
            <w:r w:rsidRPr="00C137CC">
              <w:rPr>
                <w:b/>
                <w:spacing w:val="0"/>
                <w:sz w:val="20"/>
              </w:rPr>
              <w:t>(</w:t>
            </w:r>
            <w:r w:rsidRPr="00360770">
              <w:rPr>
                <w:spacing w:val="0"/>
                <w:sz w:val="20"/>
              </w:rPr>
              <w:t>*</w:t>
            </w:r>
            <w:r w:rsidRPr="00C137CC">
              <w:rPr>
                <w:b/>
                <w:spacing w:val="0"/>
                <w:sz w:val="20"/>
              </w:rPr>
              <w:t>)</w:t>
            </w:r>
          </w:p>
        </w:tc>
        <w:tc>
          <w:tcPr>
            <w:tcW w:w="556" w:type="pct"/>
          </w:tcPr>
          <w:p w14:paraId="1D96FB77"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1.2</w:t>
            </w:r>
          </w:p>
          <w:p w14:paraId="3361CE89" w14:textId="4439D24F"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(-0.4)</w:t>
            </w:r>
          </w:p>
        </w:tc>
        <w:tc>
          <w:tcPr>
            <w:tcW w:w="476" w:type="pct"/>
          </w:tcPr>
          <w:p w14:paraId="7945F584" w14:textId="77777777" w:rsidR="006B0F11" w:rsidRPr="00C137CC"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2.4</w:t>
            </w:r>
          </w:p>
          <w:p w14:paraId="4A3D3F1A" w14:textId="0BE8BA79" w:rsidR="006B0F11" w:rsidRPr="000D509A"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(1.5)</w:t>
            </w:r>
          </w:p>
        </w:tc>
        <w:tc>
          <w:tcPr>
            <w:tcW w:w="478" w:type="pct"/>
          </w:tcPr>
          <w:p w14:paraId="7A466E9F" w14:textId="77777777" w:rsidR="006B0F11" w:rsidRPr="00C137CC"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1.4</w:t>
            </w:r>
          </w:p>
          <w:p w14:paraId="2AAAA06A" w14:textId="7B0ED294" w:rsidR="006B0F11" w:rsidRPr="000D509A"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(0.3)</w:t>
            </w:r>
          </w:p>
        </w:tc>
        <w:tc>
          <w:tcPr>
            <w:tcW w:w="633" w:type="pct"/>
          </w:tcPr>
          <w:p w14:paraId="02B16BAF"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1.6</w:t>
            </w:r>
          </w:p>
          <w:p w14:paraId="6ED8BF6C" w14:textId="6B7CCC0C"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(0.2)</w:t>
            </w:r>
          </w:p>
        </w:tc>
      </w:tr>
      <w:tr w:rsidR="006B0F11" w:rsidRPr="002152AF" w14:paraId="0D98A875" w14:textId="77777777" w:rsidTr="00C137CC">
        <w:trPr>
          <w:jc w:val="center"/>
        </w:trPr>
        <w:tc>
          <w:tcPr>
            <w:tcW w:w="1668" w:type="pct"/>
          </w:tcPr>
          <w:p w14:paraId="33A7253B" w14:textId="34833824" w:rsidR="006B0F11" w:rsidRPr="002152AF" w:rsidRDefault="006B0F11" w:rsidP="0058091A">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基本消費物價指數</w:t>
            </w:r>
            <w:r w:rsidRPr="002152AF">
              <w:rPr>
                <w:rFonts w:eastAsia="華康中黑體"/>
                <w:spacing w:val="0"/>
                <w:sz w:val="20"/>
              </w:rPr>
              <w:t>^</w:t>
            </w:r>
          </w:p>
        </w:tc>
        <w:tc>
          <w:tcPr>
            <w:tcW w:w="634" w:type="pct"/>
          </w:tcPr>
          <w:p w14:paraId="390831E5" w14:textId="09E4E13A"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1.1</w:t>
            </w:r>
          </w:p>
        </w:tc>
        <w:tc>
          <w:tcPr>
            <w:tcW w:w="555" w:type="pct"/>
          </w:tcPr>
          <w:p w14:paraId="2CA12778"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1.0</w:t>
            </w:r>
          </w:p>
          <w:p w14:paraId="0A6F0346" w14:textId="3D73DF51" w:rsidR="006B0F11" w:rsidRPr="000D509A" w:rsidRDefault="006B0F11" w:rsidP="00C137CC">
            <w:pPr>
              <w:keepNext/>
              <w:tabs>
                <w:tab w:val="clear" w:pos="936"/>
                <w:tab w:val="clear" w:pos="1560"/>
                <w:tab w:val="clear" w:pos="2184"/>
                <w:tab w:val="clear" w:pos="2808"/>
                <w:tab w:val="decimal" w:pos="677"/>
              </w:tabs>
              <w:snapToGrid w:val="0"/>
              <w:spacing w:after="0" w:line="240" w:lineRule="atLeast"/>
              <w:jc w:val="left"/>
              <w:textAlignment w:val="auto"/>
              <w:rPr>
                <w:b/>
                <w:spacing w:val="0"/>
                <w:sz w:val="20"/>
              </w:rPr>
            </w:pPr>
            <w:r w:rsidRPr="000D509A">
              <w:rPr>
                <w:b/>
                <w:spacing w:val="0"/>
                <w:sz w:val="20"/>
              </w:rPr>
              <w:t>(</w:t>
            </w:r>
            <w:r w:rsidRPr="00360770">
              <w:rPr>
                <w:spacing w:val="0"/>
                <w:sz w:val="20"/>
              </w:rPr>
              <w:t>*</w:t>
            </w:r>
            <w:r w:rsidRPr="000D509A">
              <w:rPr>
                <w:b/>
                <w:spacing w:val="0"/>
                <w:sz w:val="20"/>
              </w:rPr>
              <w:t>)</w:t>
            </w:r>
          </w:p>
        </w:tc>
        <w:tc>
          <w:tcPr>
            <w:tcW w:w="556" w:type="pct"/>
          </w:tcPr>
          <w:p w14:paraId="214AED29"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1.0</w:t>
            </w:r>
          </w:p>
          <w:p w14:paraId="5FDD492D" w14:textId="5279035A"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b/>
                <w:spacing w:val="0"/>
                <w:sz w:val="20"/>
              </w:rPr>
              <w:t>(0.4)</w:t>
            </w:r>
          </w:p>
        </w:tc>
        <w:tc>
          <w:tcPr>
            <w:tcW w:w="476" w:type="pct"/>
          </w:tcPr>
          <w:p w14:paraId="07827C26" w14:textId="77777777" w:rsidR="006B0F11" w:rsidRPr="00C137CC"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1.1</w:t>
            </w:r>
          </w:p>
          <w:p w14:paraId="474D3EC1" w14:textId="33E17939" w:rsidR="006B0F11" w:rsidRPr="000D509A"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0D509A">
              <w:rPr>
                <w:b/>
                <w:spacing w:val="0"/>
                <w:sz w:val="20"/>
              </w:rPr>
              <w:t>(0.4)</w:t>
            </w:r>
          </w:p>
        </w:tc>
        <w:tc>
          <w:tcPr>
            <w:tcW w:w="478" w:type="pct"/>
          </w:tcPr>
          <w:p w14:paraId="6BF45B1E" w14:textId="77777777" w:rsidR="006B0F11" w:rsidRPr="00C137CC"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1.2</w:t>
            </w:r>
          </w:p>
          <w:p w14:paraId="796D522B" w14:textId="18587ED1" w:rsidR="006B0F11" w:rsidRPr="000D509A"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D509A">
              <w:rPr>
                <w:b/>
                <w:spacing w:val="0"/>
                <w:sz w:val="20"/>
              </w:rPr>
              <w:t>(0.5)</w:t>
            </w:r>
          </w:p>
        </w:tc>
        <w:tc>
          <w:tcPr>
            <w:tcW w:w="633" w:type="pct"/>
          </w:tcPr>
          <w:p w14:paraId="1605E794" w14:textId="77777777" w:rsidR="006B0F11" w:rsidRPr="00C137C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C137CC">
              <w:rPr>
                <w:b/>
                <w:spacing w:val="0"/>
                <w:sz w:val="20"/>
              </w:rPr>
              <w:t>1.2</w:t>
            </w:r>
          </w:p>
          <w:p w14:paraId="71F63693" w14:textId="65BB75C6" w:rsidR="006B0F11" w:rsidRPr="000D509A" w:rsidRDefault="006B0F11" w:rsidP="00C137CC">
            <w:pPr>
              <w:keepNext/>
              <w:tabs>
                <w:tab w:val="clear" w:pos="936"/>
                <w:tab w:val="clear" w:pos="1560"/>
                <w:tab w:val="clear" w:pos="2184"/>
                <w:tab w:val="clear" w:pos="2808"/>
                <w:tab w:val="decimal" w:pos="686"/>
              </w:tabs>
              <w:snapToGrid w:val="0"/>
              <w:spacing w:after="0" w:line="240" w:lineRule="atLeast"/>
              <w:jc w:val="left"/>
              <w:textAlignment w:val="auto"/>
              <w:rPr>
                <w:b/>
                <w:spacing w:val="0"/>
                <w:sz w:val="20"/>
              </w:rPr>
            </w:pPr>
            <w:r w:rsidRPr="00C137CC">
              <w:rPr>
                <w:b/>
                <w:spacing w:val="0"/>
                <w:sz w:val="20"/>
              </w:rPr>
              <w:t>(</w:t>
            </w:r>
            <w:r w:rsidRPr="00996F6C">
              <w:rPr>
                <w:spacing w:val="0"/>
                <w:sz w:val="20"/>
              </w:rPr>
              <w:t>*</w:t>
            </w:r>
            <w:r w:rsidRPr="00C137CC">
              <w:rPr>
                <w:b/>
                <w:spacing w:val="0"/>
                <w:sz w:val="20"/>
              </w:rPr>
              <w:t>)</w:t>
            </w:r>
          </w:p>
        </w:tc>
      </w:tr>
      <w:tr w:rsidR="006B0F11" w:rsidRPr="002152AF" w14:paraId="17615CE9" w14:textId="77777777" w:rsidTr="00C137CC">
        <w:trPr>
          <w:jc w:val="center"/>
        </w:trPr>
        <w:tc>
          <w:tcPr>
            <w:tcW w:w="1668" w:type="pct"/>
          </w:tcPr>
          <w:p w14:paraId="3059BBAF" w14:textId="0D3617FC" w:rsidR="006B0F11" w:rsidRPr="002152AF" w:rsidRDefault="006B0F11" w:rsidP="00817668">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2152AF">
              <w:rPr>
                <w:rFonts w:eastAsia="華康中黑體" w:hint="eastAsia"/>
                <w:spacing w:val="0"/>
                <w:sz w:val="20"/>
              </w:rPr>
              <w:t>名義本地生產總值</w:t>
            </w:r>
            <w:r w:rsidRPr="002152AF">
              <w:rPr>
                <w:rFonts w:eastAsia="華康中黑體"/>
                <w:spacing w:val="0"/>
                <w:sz w:val="20"/>
              </w:rPr>
              <w:br/>
            </w:r>
            <w:r w:rsidRPr="002152AF">
              <w:rPr>
                <w:rFonts w:hint="eastAsia"/>
                <w:i/>
                <w:spacing w:val="0"/>
                <w:sz w:val="20"/>
              </w:rPr>
              <w:t>增減百分率</w:t>
            </w:r>
          </w:p>
        </w:tc>
        <w:tc>
          <w:tcPr>
            <w:tcW w:w="634" w:type="pct"/>
            <w:vAlign w:val="center"/>
          </w:tcPr>
          <w:p w14:paraId="00360797" w14:textId="73BEE7FC" w:rsidR="006B0F11" w:rsidRDefault="006B0F11" w:rsidP="00817668">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Pr>
                <w:rFonts w:hint="eastAsia"/>
                <w:b/>
                <w:spacing w:val="0"/>
                <w:sz w:val="20"/>
              </w:rPr>
              <w:t>6.4</w:t>
            </w:r>
          </w:p>
        </w:tc>
        <w:tc>
          <w:tcPr>
            <w:tcW w:w="555" w:type="pct"/>
            <w:vAlign w:val="center"/>
          </w:tcPr>
          <w:p w14:paraId="33CDCC9A" w14:textId="7DD69BDD" w:rsidR="006B0F11" w:rsidRPr="00081F1C"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0D509A">
              <w:rPr>
                <w:rFonts w:hint="eastAsia"/>
                <w:b/>
                <w:spacing w:val="0"/>
                <w:sz w:val="20"/>
              </w:rPr>
              <w:t>6.7</w:t>
            </w:r>
          </w:p>
        </w:tc>
        <w:tc>
          <w:tcPr>
            <w:tcW w:w="556" w:type="pct"/>
            <w:vAlign w:val="center"/>
          </w:tcPr>
          <w:p w14:paraId="792EF1E1" w14:textId="2D266E17" w:rsidR="006B0F11" w:rsidRPr="00857BFD"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857BFD">
              <w:rPr>
                <w:rFonts w:hint="eastAsia"/>
                <w:b/>
                <w:spacing w:val="0"/>
                <w:sz w:val="20"/>
              </w:rPr>
              <w:t>7.6</w:t>
            </w:r>
          </w:p>
        </w:tc>
        <w:tc>
          <w:tcPr>
            <w:tcW w:w="476" w:type="pct"/>
            <w:vAlign w:val="center"/>
          </w:tcPr>
          <w:p w14:paraId="19024D56" w14:textId="365A2520" w:rsidR="006B0F11" w:rsidRPr="00D93311" w:rsidRDefault="006B0F11" w:rsidP="00C137CC">
            <w:pPr>
              <w:keepNext/>
              <w:tabs>
                <w:tab w:val="clear" w:pos="936"/>
                <w:tab w:val="clear" w:pos="1560"/>
                <w:tab w:val="clear" w:pos="2184"/>
                <w:tab w:val="clear" w:pos="2808"/>
                <w:tab w:val="decimal" w:pos="394"/>
              </w:tabs>
              <w:snapToGrid w:val="0"/>
              <w:spacing w:after="0" w:line="240" w:lineRule="atLeast"/>
              <w:jc w:val="left"/>
              <w:textAlignment w:val="auto"/>
              <w:rPr>
                <w:b/>
                <w:spacing w:val="0"/>
                <w:sz w:val="20"/>
              </w:rPr>
            </w:pPr>
            <w:r w:rsidRPr="00D93311">
              <w:rPr>
                <w:rFonts w:hint="eastAsia"/>
                <w:b/>
                <w:spacing w:val="0"/>
                <w:sz w:val="20"/>
              </w:rPr>
              <w:t>6.3</w:t>
            </w:r>
          </w:p>
        </w:tc>
        <w:tc>
          <w:tcPr>
            <w:tcW w:w="478" w:type="pct"/>
            <w:vAlign w:val="center"/>
          </w:tcPr>
          <w:p w14:paraId="085D94D1" w14:textId="3B4EFC04" w:rsidR="006B0F11" w:rsidRPr="00073DE0" w:rsidRDefault="006B0F11" w:rsidP="00C137CC">
            <w:pPr>
              <w:keepNext/>
              <w:tabs>
                <w:tab w:val="clear" w:pos="936"/>
                <w:tab w:val="clear" w:pos="1560"/>
                <w:tab w:val="clear" w:pos="2184"/>
                <w:tab w:val="clear" w:pos="2808"/>
                <w:tab w:val="decimal" w:pos="402"/>
              </w:tabs>
              <w:snapToGrid w:val="0"/>
              <w:spacing w:after="0" w:line="240" w:lineRule="atLeast"/>
              <w:jc w:val="left"/>
              <w:textAlignment w:val="auto"/>
              <w:rPr>
                <w:b/>
                <w:spacing w:val="0"/>
                <w:sz w:val="20"/>
              </w:rPr>
            </w:pPr>
            <w:r w:rsidRPr="00073DE0">
              <w:rPr>
                <w:rFonts w:hint="eastAsia"/>
                <w:b/>
                <w:spacing w:val="0"/>
                <w:sz w:val="20"/>
              </w:rPr>
              <w:t>5.3</w:t>
            </w:r>
          </w:p>
        </w:tc>
        <w:tc>
          <w:tcPr>
            <w:tcW w:w="633" w:type="pct"/>
            <w:vAlign w:val="center"/>
          </w:tcPr>
          <w:p w14:paraId="0922CEBA" w14:textId="179CFE41" w:rsidR="006B0F11" w:rsidRPr="000D509A" w:rsidRDefault="006B0F11" w:rsidP="00C137CC">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C137CC">
              <w:rPr>
                <w:b/>
                <w:spacing w:val="0"/>
                <w:sz w:val="20"/>
              </w:rPr>
              <w:t>4.</w:t>
            </w:r>
            <w:r w:rsidR="00840A4A">
              <w:rPr>
                <w:rFonts w:hint="eastAsia"/>
                <w:b/>
                <w:spacing w:val="0"/>
                <w:sz w:val="20"/>
              </w:rPr>
              <w:t>3</w:t>
            </w:r>
          </w:p>
        </w:tc>
      </w:tr>
    </w:tbl>
    <w:p w14:paraId="6E9671AB" w14:textId="77777777" w:rsidR="00022C69" w:rsidRPr="000B0817" w:rsidRDefault="00022C69"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1C938D2F" w14:textId="77777777" w:rsidR="00022C69" w:rsidRPr="000B0817" w:rsidRDefault="00022C69" w:rsidP="00F1377F">
      <w:pPr>
        <w:pStyle w:val="15"/>
        <w:keepNext/>
        <w:tabs>
          <w:tab w:val="clear" w:pos="595"/>
          <w:tab w:val="left" w:pos="142"/>
        </w:tabs>
        <w:spacing w:before="0" w:after="0"/>
        <w:ind w:left="680" w:hanging="680"/>
        <w:rPr>
          <w:snapToGrid w:val="0"/>
        </w:rPr>
      </w:pPr>
      <w:r w:rsidRPr="000B0817">
        <w:rPr>
          <w:rFonts w:hint="eastAsia"/>
          <w:snapToGrid w:val="0"/>
        </w:rPr>
        <w:t>註：</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639BF274" w14:textId="77777777" w:rsidR="00022C69" w:rsidRPr="00AA6FAE" w:rsidRDefault="00022C69" w:rsidP="00F1377F">
      <w:pPr>
        <w:pStyle w:val="afff3"/>
        <w:keepNext/>
        <w:tabs>
          <w:tab w:val="clear" w:pos="624"/>
          <w:tab w:val="left" w:pos="709"/>
        </w:tabs>
        <w:spacing w:before="0" w:after="0"/>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70B136B0" w14:textId="77777777" w:rsidR="00022C69" w:rsidRPr="00AA6FAE" w:rsidRDefault="00022C69" w:rsidP="00F1377F">
      <w:pPr>
        <w:pStyle w:val="afff3"/>
        <w:keepNext/>
        <w:tabs>
          <w:tab w:val="clear" w:pos="624"/>
          <w:tab w:val="left" w:pos="709"/>
        </w:tabs>
        <w:spacing w:before="0" w:after="0"/>
        <w:ind w:left="1304" w:hanging="1304"/>
      </w:pPr>
      <w:r>
        <w:tab/>
      </w:r>
      <w:r w:rsidRPr="00AA6FAE">
        <w:t>(#)</w:t>
      </w:r>
      <w:r w:rsidRPr="00AA6FAE">
        <w:tab/>
      </w:r>
      <w:r w:rsidRPr="00AA6FAE">
        <w:rPr>
          <w:rFonts w:hint="eastAsia"/>
        </w:rPr>
        <w:t>修訂數字。</w:t>
      </w:r>
    </w:p>
    <w:p w14:paraId="598BE304" w14:textId="77777777" w:rsidR="00022C69" w:rsidRPr="00AA6FAE" w:rsidRDefault="00022C69" w:rsidP="00F1377F">
      <w:pPr>
        <w:pStyle w:val="afff3"/>
        <w:keepNext/>
        <w:tabs>
          <w:tab w:val="clear" w:pos="624"/>
          <w:tab w:val="left" w:pos="709"/>
        </w:tabs>
        <w:spacing w:before="0" w:after="0"/>
        <w:ind w:left="1304" w:hanging="1304"/>
      </w:pPr>
      <w:r>
        <w:tab/>
      </w:r>
      <w:r w:rsidRPr="00AA6FAE">
        <w:t>(  )</w:t>
      </w:r>
      <w:r w:rsidRPr="00AA6FAE">
        <w:tab/>
      </w:r>
      <w:r w:rsidRPr="00AA6FAE">
        <w:rPr>
          <w:rFonts w:hint="eastAsia"/>
        </w:rPr>
        <w:t>經季節性調整後與上季度比較的增減百分率</w:t>
      </w:r>
      <w:r w:rsidRPr="004867F7">
        <w:rPr>
          <w:rFonts w:hint="eastAsia"/>
          <w:vertAlign w:val="superscript"/>
        </w:rPr>
        <w:t>(2)</w:t>
      </w:r>
      <w:r w:rsidRPr="00AA6FAE">
        <w:rPr>
          <w:rFonts w:hint="eastAsia"/>
        </w:rPr>
        <w:t>。</w:t>
      </w:r>
    </w:p>
    <w:p w14:paraId="6690EBA4" w14:textId="77777777" w:rsidR="00022C69" w:rsidRPr="00AA6FAE" w:rsidRDefault="00022C69" w:rsidP="00F1377F">
      <w:pPr>
        <w:pStyle w:val="afff3"/>
        <w:keepNext/>
        <w:tabs>
          <w:tab w:val="clear" w:pos="624"/>
          <w:tab w:val="left" w:pos="709"/>
        </w:tabs>
        <w:spacing w:before="0" w:after="0"/>
        <w:ind w:left="1304" w:hanging="1304"/>
      </w:pPr>
      <w:r>
        <w:tab/>
      </w:r>
      <w:r w:rsidRPr="00AA6FAE">
        <w:rPr>
          <w:rFonts w:hint="eastAsia"/>
        </w:rPr>
        <w:t>(^)</w:t>
      </w:r>
      <w:r w:rsidRPr="00AA6FAE">
        <w:tab/>
      </w:r>
      <w:r w:rsidRPr="00AA6FAE">
        <w:rPr>
          <w:rFonts w:hint="eastAsia"/>
        </w:rPr>
        <w:t>撇除政府一次性紓緩措施的影響。</w:t>
      </w:r>
    </w:p>
    <w:p w14:paraId="60ACCE97" w14:textId="77777777" w:rsidR="00022C69" w:rsidRDefault="00022C69" w:rsidP="00F1377F">
      <w:pPr>
        <w:pStyle w:val="afff3"/>
        <w:keepNext/>
        <w:tabs>
          <w:tab w:val="clear" w:pos="624"/>
          <w:tab w:val="left" w:pos="709"/>
        </w:tabs>
        <w:spacing w:before="0" w:after="0"/>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364E6F6C" w14:textId="77777777" w:rsidR="00F1377F" w:rsidRDefault="00F1377F">
      <w:pPr>
        <w:tabs>
          <w:tab w:val="clear" w:pos="936"/>
          <w:tab w:val="clear" w:pos="1560"/>
          <w:tab w:val="clear" w:pos="2184"/>
          <w:tab w:val="clear" w:pos="2808"/>
        </w:tabs>
        <w:overflowPunct/>
        <w:topLinePunct w:val="0"/>
        <w:adjustRightInd/>
        <w:spacing w:after="0" w:line="240" w:lineRule="auto"/>
        <w:jc w:val="left"/>
        <w:textAlignment w:val="auto"/>
        <w:rPr>
          <w:lang w:val="en-GB" w:eastAsia="zh-HK"/>
        </w:rPr>
      </w:pPr>
      <w:r>
        <w:rPr>
          <w:lang w:val="en-GB" w:eastAsia="zh-HK"/>
        </w:rPr>
        <w:br w:type="page"/>
      </w:r>
    </w:p>
    <w:p w14:paraId="6373C949" w14:textId="47FF016C" w:rsidR="00022C69" w:rsidRPr="00F1377F" w:rsidRDefault="00022C69" w:rsidP="00F1377F">
      <w:pPr>
        <w:pStyle w:val="120"/>
        <w:rPr>
          <w:lang w:eastAsia="zh-HK"/>
        </w:rPr>
      </w:pPr>
      <w:r w:rsidRPr="00F1377F">
        <w:rPr>
          <w:lang w:eastAsia="zh-HK"/>
        </w:rPr>
        <w:t>內部需求</w:t>
      </w:r>
    </w:p>
    <w:p w14:paraId="6BFDDB32" w14:textId="6EA45B10" w:rsidR="00022C69" w:rsidRDefault="00022C69" w:rsidP="004153B9">
      <w:pPr>
        <w:rPr>
          <w:lang w:val="en-GB"/>
        </w:rPr>
      </w:pPr>
      <w:r w:rsidRPr="00886DAF">
        <w:rPr>
          <w:b/>
          <w:lang w:val="en-GB" w:eastAsia="zh-HK"/>
        </w:rPr>
        <w:t>1.</w:t>
      </w:r>
      <w:r w:rsidR="00CC4D8C">
        <w:rPr>
          <w:b/>
          <w:lang w:val="en-GB" w:eastAsia="zh-HK"/>
        </w:rPr>
        <w:t>5</w:t>
      </w:r>
      <w:r w:rsidRPr="00D43A2A">
        <w:rPr>
          <w:lang w:val="en-GB" w:eastAsia="zh-HK"/>
        </w:rPr>
        <w:tab/>
      </w:r>
      <w:r>
        <w:rPr>
          <w:rFonts w:hint="eastAsia"/>
          <w:lang w:val="en-GB" w:eastAsia="zh-HK"/>
        </w:rPr>
        <w:t>私人消費</w:t>
      </w:r>
      <w:r>
        <w:rPr>
          <w:rFonts w:hint="eastAsia"/>
          <w:lang w:val="en-GB"/>
        </w:rPr>
        <w:t>在二零二五年第一季繼續受</w:t>
      </w:r>
      <w:r w:rsidR="00ED13C0">
        <w:rPr>
          <w:rFonts w:hint="eastAsia"/>
          <w:lang w:val="en-GB" w:eastAsia="zh-HK"/>
        </w:rPr>
        <w:t>到</w:t>
      </w:r>
      <w:r w:rsidR="006131E7">
        <w:rPr>
          <w:rFonts w:hint="eastAsia"/>
          <w:lang w:val="en-GB"/>
        </w:rPr>
        <w:t>市</w:t>
      </w:r>
      <w:r>
        <w:rPr>
          <w:rFonts w:hint="eastAsia"/>
          <w:lang w:val="en-GB"/>
        </w:rPr>
        <w:t>民消費模式</w:t>
      </w:r>
      <w:r w:rsidR="001079B0">
        <w:rPr>
          <w:rFonts w:hint="eastAsia"/>
          <w:lang w:val="en-HK"/>
        </w:rPr>
        <w:t>改</w:t>
      </w:r>
      <w:r>
        <w:rPr>
          <w:rFonts w:hint="eastAsia"/>
          <w:lang w:val="en-GB"/>
        </w:rPr>
        <w:t>變的</w:t>
      </w:r>
      <w:r w:rsidR="000D34C8" w:rsidRPr="000D34C8">
        <w:rPr>
          <w:rFonts w:hint="eastAsia"/>
          <w:lang w:val="en-GB"/>
        </w:rPr>
        <w:t>持續</w:t>
      </w:r>
      <w:r>
        <w:rPr>
          <w:rFonts w:hint="eastAsia"/>
          <w:lang w:val="en-GB"/>
        </w:rPr>
        <w:t>影響。</w:t>
      </w:r>
      <w:r w:rsidRPr="00FE0CCA">
        <w:rPr>
          <w:rFonts w:hint="eastAsia"/>
          <w:i/>
          <w:lang w:val="en-GB" w:eastAsia="zh-HK"/>
        </w:rPr>
        <w:t>私人消費開支</w:t>
      </w:r>
      <w:r>
        <w:rPr>
          <w:rFonts w:hint="eastAsia"/>
          <w:lang w:val="en-GB" w:eastAsia="zh-HK"/>
        </w:rPr>
        <w:t>按年</w:t>
      </w:r>
      <w:r w:rsidR="00ED13C0">
        <w:rPr>
          <w:rFonts w:hint="eastAsia"/>
          <w:lang w:val="en-GB" w:eastAsia="zh-HK"/>
        </w:rPr>
        <w:t>實</w:t>
      </w:r>
      <w:r w:rsidR="00ED13C0">
        <w:rPr>
          <w:rFonts w:hint="eastAsia"/>
          <w:lang w:val="en-GB"/>
        </w:rPr>
        <w:t>質</w:t>
      </w:r>
      <w:r w:rsidR="00ED13C0">
        <w:rPr>
          <w:rFonts w:hint="eastAsia"/>
          <w:lang w:val="en-GB" w:eastAsia="zh-HK"/>
        </w:rPr>
        <w:t>輕</w:t>
      </w:r>
      <w:r w:rsidR="00ED13C0">
        <w:rPr>
          <w:rFonts w:hint="eastAsia"/>
          <w:lang w:val="en-GB"/>
        </w:rPr>
        <w:t>微</w:t>
      </w:r>
      <w:r w:rsidR="00ED13C0">
        <w:rPr>
          <w:rFonts w:hint="eastAsia"/>
          <w:lang w:val="en-GB" w:eastAsia="zh-HK"/>
        </w:rPr>
        <w:t>下跌</w:t>
      </w:r>
      <w:r w:rsidR="00840A4A">
        <w:rPr>
          <w:rFonts w:hint="eastAsia"/>
          <w:lang w:val="en-GB"/>
        </w:rPr>
        <w:t>1.1</w:t>
      </w:r>
      <w:r>
        <w:rPr>
          <w:lang w:val="en-GB"/>
        </w:rPr>
        <w:t>%</w:t>
      </w:r>
      <w:r w:rsidR="00ED13C0">
        <w:rPr>
          <w:rFonts w:hint="eastAsia"/>
          <w:lang w:val="en-GB"/>
        </w:rPr>
        <w:t>，上一季微跌</w:t>
      </w:r>
      <w:r w:rsidR="00ED13C0">
        <w:rPr>
          <w:rFonts w:hint="eastAsia"/>
          <w:lang w:val="en-GB"/>
        </w:rPr>
        <w:t>0</w:t>
      </w:r>
      <w:r w:rsidR="00ED13C0">
        <w:rPr>
          <w:lang w:val="en-GB"/>
        </w:rPr>
        <w:t>.2%</w:t>
      </w:r>
      <w:r>
        <w:rPr>
          <w:rFonts w:hint="eastAsia"/>
          <w:lang w:val="en-GB" w:eastAsia="zh-HK"/>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Pr>
          <w:rFonts w:hint="eastAsia"/>
          <w:lang w:val="en-GB" w:eastAsia="zh-HK"/>
        </w:rPr>
        <w:t>減少</w:t>
      </w:r>
      <w:r w:rsidR="00840A4A">
        <w:rPr>
          <w:rFonts w:hint="eastAsia"/>
          <w:lang w:val="en-GB"/>
        </w:rPr>
        <w:t>1.6</w:t>
      </w:r>
      <w:r w:rsidRPr="007B70AA">
        <w:rPr>
          <w:rFonts w:hint="eastAsia"/>
          <w:lang w:val="en-GB"/>
        </w:rPr>
        <w:t>%</w:t>
      </w:r>
      <w:r w:rsidRPr="007B70AA">
        <w:rPr>
          <w:rFonts w:hint="eastAsia"/>
          <w:lang w:val="en-GB"/>
        </w:rPr>
        <w:t>。</w:t>
      </w:r>
      <w:r w:rsidRPr="00E47DB9">
        <w:rPr>
          <w:rFonts w:hint="eastAsia"/>
          <w:lang w:val="en-GB"/>
        </w:rPr>
        <w:t>同時，</w:t>
      </w:r>
      <w:r w:rsidRPr="00D43A2A">
        <w:rPr>
          <w:i/>
          <w:iCs/>
          <w:lang w:val="en-GB" w:eastAsia="zh-HK"/>
        </w:rPr>
        <w:t>政府消費開支</w:t>
      </w:r>
      <w:r w:rsidRPr="00D43A2A">
        <w:rPr>
          <w:lang w:val="en-GB" w:eastAsia="zh-HK"/>
        </w:rPr>
        <w:t>繼</w:t>
      </w:r>
      <w:r>
        <w:rPr>
          <w:rFonts w:hint="eastAsia"/>
          <w:lang w:val="en-GB"/>
        </w:rPr>
        <w:t>上一季</w:t>
      </w:r>
      <w:r w:rsidR="00DC7356">
        <w:rPr>
          <w:rFonts w:hint="eastAsia"/>
          <w:lang w:val="en-GB" w:eastAsia="zh-HK"/>
        </w:rPr>
        <w:t>按年</w:t>
      </w:r>
      <w:r w:rsidR="00DC7356">
        <w:rPr>
          <w:rFonts w:hint="eastAsia"/>
          <w:lang w:val="en-GB"/>
        </w:rPr>
        <w:t>實質</w:t>
      </w:r>
      <w:r>
        <w:rPr>
          <w:rFonts w:hint="eastAsia"/>
          <w:lang w:val="en-GB"/>
        </w:rPr>
        <w:t>增加</w:t>
      </w:r>
      <w:r w:rsidR="00711436">
        <w:t> </w:t>
      </w:r>
      <w:r>
        <w:rPr>
          <w:rFonts w:hint="eastAsia"/>
          <w:lang w:val="en-GB"/>
        </w:rPr>
        <w:t>2</w:t>
      </w:r>
      <w:r>
        <w:rPr>
          <w:lang w:val="en-GB"/>
        </w:rPr>
        <w:t>.1%</w:t>
      </w:r>
      <w:r w:rsidRPr="00D43A2A">
        <w:rPr>
          <w:lang w:val="en-GB" w:eastAsia="zh-HK"/>
        </w:rPr>
        <w:t>後，</w:t>
      </w:r>
      <w:r w:rsidR="00DC7356">
        <w:rPr>
          <w:rFonts w:hint="eastAsia"/>
          <w:lang w:val="en-GB" w:eastAsia="zh-HK"/>
        </w:rPr>
        <w:t>在第一季</w:t>
      </w:r>
      <w:r>
        <w:rPr>
          <w:rFonts w:hint="eastAsia"/>
          <w:lang w:val="en-GB"/>
        </w:rPr>
        <w:t>上升</w:t>
      </w:r>
      <w:r>
        <w:rPr>
          <w:lang w:val="en-GB"/>
        </w:rPr>
        <w:t>1.2%</w:t>
      </w:r>
      <w:r w:rsidRPr="00D43A2A">
        <w:rPr>
          <w:lang w:val="en-GB" w:eastAsia="zh-HK"/>
        </w:rPr>
        <w:t>。</w:t>
      </w:r>
      <w:r w:rsidRPr="00FE0CCA">
        <w:rPr>
          <w:rFonts w:hint="eastAsia"/>
          <w:lang w:val="en-GB" w:eastAsia="zh-HK"/>
        </w:rPr>
        <w:t>經季節性調整後按季比較</w:t>
      </w:r>
      <w:r w:rsidRPr="00D43A2A">
        <w:rPr>
          <w:lang w:val="en-GB" w:eastAsia="zh-HK"/>
        </w:rPr>
        <w:t>，</w:t>
      </w:r>
      <w:r>
        <w:rPr>
          <w:rFonts w:hint="eastAsia"/>
          <w:lang w:val="en-GB"/>
        </w:rPr>
        <w:t>政府消費開支增加</w:t>
      </w:r>
      <w:r>
        <w:rPr>
          <w:lang w:val="en-GB"/>
        </w:rPr>
        <w:t>0.5%</w:t>
      </w:r>
      <w:r>
        <w:rPr>
          <w:rFonts w:hint="eastAsia"/>
          <w:lang w:val="en-GB"/>
        </w:rPr>
        <w:t>。</w:t>
      </w:r>
    </w:p>
    <w:p w14:paraId="04CEF9AA" w14:textId="77777777" w:rsidR="00022C69" w:rsidRDefault="00022C69" w:rsidP="004153B9">
      <w:pPr>
        <w:rPr>
          <w:lang w:val="en-GB" w:eastAsia="zh-HK"/>
        </w:rPr>
      </w:pPr>
    </w:p>
    <w:p w14:paraId="134CA2D6" w14:textId="77777777" w:rsidR="00022C69" w:rsidRPr="00D43A2A" w:rsidRDefault="00022C69" w:rsidP="00A72C46">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與一年前比較的實質增減百分率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022C69" w:rsidRPr="00877DF1" w14:paraId="2CDCAD44" w14:textId="77777777" w:rsidTr="00A72C46">
        <w:tc>
          <w:tcPr>
            <w:tcW w:w="1148" w:type="dxa"/>
            <w:vAlign w:val="bottom"/>
          </w:tcPr>
          <w:p w14:paraId="7E0FA86E"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39BD891C"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3741C878"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1B48081" w14:textId="77777777" w:rsidR="00022C69" w:rsidRPr="00877DF1" w:rsidRDefault="00022C69" w:rsidP="00A72C46">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34B2B7B2" w14:textId="77777777" w:rsidR="00022C69" w:rsidRPr="00877DF1" w:rsidRDefault="00022C69" w:rsidP="00A72C46">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473DF19E" w14:textId="77777777" w:rsidR="00022C69" w:rsidRPr="00877DF1" w:rsidRDefault="00022C69" w:rsidP="00A72C46">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2E6B1EF4"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5E8F4756"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39B0A022"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47FC15C9" w14:textId="77777777" w:rsidR="00022C69" w:rsidRPr="00877DF1" w:rsidRDefault="00022C69" w:rsidP="00A72C46">
            <w:pPr>
              <w:keepNext/>
              <w:tabs>
                <w:tab w:val="clear" w:pos="936"/>
              </w:tabs>
              <w:autoSpaceDE w:val="0"/>
              <w:autoSpaceDN w:val="0"/>
              <w:snapToGrid w:val="0"/>
              <w:spacing w:before="120" w:after="0" w:line="240" w:lineRule="atLeast"/>
              <w:jc w:val="center"/>
              <w:rPr>
                <w:spacing w:val="0"/>
                <w:sz w:val="20"/>
              </w:rPr>
            </w:pPr>
          </w:p>
        </w:tc>
      </w:tr>
      <w:tr w:rsidR="00022C69" w:rsidRPr="00877DF1" w14:paraId="6A9A9797" w14:textId="77777777" w:rsidTr="00A72C46">
        <w:tc>
          <w:tcPr>
            <w:tcW w:w="1148" w:type="dxa"/>
            <w:vAlign w:val="bottom"/>
          </w:tcPr>
          <w:p w14:paraId="28EFDD1A"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1501E84B"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0539416B"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008F53E2"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1591A673" w14:textId="77777777" w:rsidR="00022C69" w:rsidRPr="00877DF1" w:rsidRDefault="00022C69" w:rsidP="00A72C46">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0FAB36BD" w14:textId="77777777" w:rsidR="00022C69" w:rsidRPr="00877DF1" w:rsidRDefault="00022C69" w:rsidP="00A72C46">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365FAF0A"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0FCAE193"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753C7268" w14:textId="77777777" w:rsidR="00022C69" w:rsidRPr="00877DF1" w:rsidRDefault="00022C69"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2AFDEDDA" w14:textId="77777777" w:rsidR="00022C69" w:rsidRPr="00877DF1" w:rsidRDefault="00022C69" w:rsidP="00A72C46">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022C69" w:rsidRPr="00877DF1" w14:paraId="0421CBBD" w14:textId="77777777" w:rsidTr="00A72C46">
        <w:tc>
          <w:tcPr>
            <w:tcW w:w="1148" w:type="dxa"/>
          </w:tcPr>
          <w:p w14:paraId="47B65C10" w14:textId="77777777" w:rsidR="00022C69" w:rsidRPr="00877DF1" w:rsidRDefault="00022C69" w:rsidP="00A72C46">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39F6B458" w14:textId="77777777" w:rsidR="00022C69" w:rsidRPr="00877DF1" w:rsidRDefault="00022C69" w:rsidP="00A72C46">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48716856" w14:textId="77777777" w:rsidR="00022C69" w:rsidRPr="00877DF1" w:rsidRDefault="00022C69" w:rsidP="00A72C46">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41BC9950"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7B526561"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230839D8"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D9FD3D6"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78E6D57"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3E059013" w14:textId="77777777" w:rsidR="00022C69" w:rsidRPr="00877DF1" w:rsidRDefault="00022C69"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76751133" w14:textId="77777777" w:rsidR="00022C69" w:rsidRPr="00877DF1" w:rsidRDefault="00022C69" w:rsidP="00A72C46">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022C69" w:rsidRPr="00E47DB9" w14:paraId="5F9DC6AC" w14:textId="77777777" w:rsidTr="00817668">
        <w:tc>
          <w:tcPr>
            <w:tcW w:w="1148" w:type="dxa"/>
          </w:tcPr>
          <w:p w14:paraId="1F91CF07"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sidRPr="001A41FF">
              <w:rPr>
                <w:rFonts w:hint="eastAsia"/>
                <w:bCs/>
                <w:spacing w:val="0"/>
                <w:sz w:val="20"/>
              </w:rPr>
              <w:t>四</w:t>
            </w:r>
            <w:r w:rsidRPr="00877DF1">
              <w:rPr>
                <w:rFonts w:hint="eastAsia"/>
                <w:bCs/>
                <w:spacing w:val="0"/>
                <w:sz w:val="20"/>
              </w:rPr>
              <w:t>年</w:t>
            </w:r>
          </w:p>
        </w:tc>
        <w:tc>
          <w:tcPr>
            <w:tcW w:w="830" w:type="dxa"/>
          </w:tcPr>
          <w:p w14:paraId="37C01051"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vAlign w:val="center"/>
          </w:tcPr>
          <w:p w14:paraId="5E3EC5EC" w14:textId="77777777" w:rsidR="00022C69" w:rsidRPr="00015595" w:rsidRDefault="00022C69" w:rsidP="00817668">
            <w:pPr>
              <w:pStyle w:val="5"/>
              <w:tabs>
                <w:tab w:val="decimal" w:pos="264"/>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rPr>
              <w:t>-2.0</w:t>
            </w:r>
          </w:p>
        </w:tc>
        <w:tc>
          <w:tcPr>
            <w:tcW w:w="886" w:type="dxa"/>
            <w:tcBorders>
              <w:top w:val="nil"/>
              <w:left w:val="nil"/>
              <w:bottom w:val="nil"/>
              <w:right w:val="nil"/>
            </w:tcBorders>
            <w:shd w:val="clear" w:color="auto" w:fill="auto"/>
            <w:vAlign w:val="center"/>
          </w:tcPr>
          <w:p w14:paraId="293BC80D" w14:textId="77777777" w:rsidR="00022C69" w:rsidRPr="00015595" w:rsidRDefault="00022C69" w:rsidP="00817668">
            <w:pPr>
              <w:pStyle w:val="5"/>
              <w:tabs>
                <w:tab w:val="decimal" w:pos="225"/>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rPr>
              <w:t>-</w:t>
            </w:r>
            <w:r w:rsidRPr="00015595">
              <w:rPr>
                <w:rFonts w:ascii="Times New Roman" w:hint="eastAsia"/>
                <w:kern w:val="0"/>
                <w:szCs w:val="21"/>
                <w:u w:val="none"/>
                <w:lang w:val="en-GB"/>
              </w:rPr>
              <w:t>3.3</w:t>
            </w:r>
          </w:p>
        </w:tc>
        <w:tc>
          <w:tcPr>
            <w:tcW w:w="886" w:type="dxa"/>
            <w:tcBorders>
              <w:top w:val="nil"/>
              <w:left w:val="nil"/>
              <w:bottom w:val="nil"/>
              <w:right w:val="nil"/>
            </w:tcBorders>
            <w:shd w:val="clear" w:color="auto" w:fill="auto"/>
            <w:vAlign w:val="center"/>
          </w:tcPr>
          <w:p w14:paraId="757661FA" w14:textId="77777777" w:rsidR="00022C69" w:rsidRPr="00015595" w:rsidRDefault="00022C69" w:rsidP="00817668">
            <w:pPr>
              <w:pStyle w:val="5"/>
              <w:tabs>
                <w:tab w:val="decimal" w:pos="328"/>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rPr>
              <w:t>-</w:t>
            </w:r>
            <w:r w:rsidRPr="00015595">
              <w:rPr>
                <w:rFonts w:ascii="Times New Roman" w:hint="eastAsia"/>
                <w:kern w:val="0"/>
                <w:szCs w:val="21"/>
                <w:u w:val="none"/>
                <w:lang w:val="en-GB"/>
              </w:rPr>
              <w:t>14.3</w:t>
            </w:r>
          </w:p>
        </w:tc>
        <w:tc>
          <w:tcPr>
            <w:tcW w:w="886" w:type="dxa"/>
            <w:tcBorders>
              <w:top w:val="nil"/>
              <w:left w:val="nil"/>
              <w:bottom w:val="nil"/>
              <w:right w:val="nil"/>
            </w:tcBorders>
            <w:shd w:val="clear" w:color="auto" w:fill="auto"/>
            <w:vAlign w:val="center"/>
          </w:tcPr>
          <w:p w14:paraId="5999AA0E" w14:textId="77777777" w:rsidR="00022C69" w:rsidRPr="00015595" w:rsidRDefault="00022C69" w:rsidP="00817668">
            <w:pPr>
              <w:pStyle w:val="5"/>
              <w:tabs>
                <w:tab w:val="decimal" w:pos="303"/>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eastAsia="zh-HK"/>
              </w:rPr>
              <w:t>-</w:t>
            </w:r>
            <w:r w:rsidRPr="00015595">
              <w:rPr>
                <w:rFonts w:ascii="Times New Roman" w:hint="eastAsia"/>
                <w:kern w:val="0"/>
                <w:szCs w:val="21"/>
                <w:u w:val="none"/>
                <w:lang w:val="en-GB"/>
              </w:rPr>
              <w:t>10.3</w:t>
            </w:r>
          </w:p>
        </w:tc>
        <w:tc>
          <w:tcPr>
            <w:tcW w:w="886" w:type="dxa"/>
            <w:tcBorders>
              <w:top w:val="nil"/>
              <w:left w:val="nil"/>
              <w:bottom w:val="nil"/>
              <w:right w:val="nil"/>
            </w:tcBorders>
            <w:shd w:val="clear" w:color="auto" w:fill="auto"/>
            <w:vAlign w:val="center"/>
          </w:tcPr>
          <w:p w14:paraId="771DCD33" w14:textId="77777777" w:rsidR="00022C69" w:rsidRPr="00015595" w:rsidRDefault="00022C69" w:rsidP="00817668">
            <w:pPr>
              <w:pStyle w:val="5"/>
              <w:tabs>
                <w:tab w:val="decimal" w:pos="264"/>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eastAsia="zh-HK"/>
              </w:rPr>
              <w:t>2.</w:t>
            </w:r>
            <w:r w:rsidRPr="00015595">
              <w:rPr>
                <w:rFonts w:ascii="Times New Roman" w:hint="eastAsia"/>
                <w:kern w:val="0"/>
                <w:szCs w:val="21"/>
                <w:u w:val="none"/>
                <w:lang w:val="en-GB"/>
              </w:rPr>
              <w:t>2</w:t>
            </w:r>
          </w:p>
        </w:tc>
        <w:tc>
          <w:tcPr>
            <w:tcW w:w="886" w:type="dxa"/>
            <w:tcBorders>
              <w:top w:val="nil"/>
              <w:left w:val="nil"/>
              <w:bottom w:val="nil"/>
              <w:right w:val="nil"/>
            </w:tcBorders>
            <w:shd w:val="clear" w:color="auto" w:fill="auto"/>
            <w:vAlign w:val="center"/>
          </w:tcPr>
          <w:p w14:paraId="4D560FDE" w14:textId="77777777" w:rsidR="00022C69" w:rsidRPr="00015595" w:rsidRDefault="00022C69" w:rsidP="00817668">
            <w:pPr>
              <w:pStyle w:val="5"/>
              <w:tabs>
                <w:tab w:val="decimal" w:pos="226"/>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eastAsia="zh-HK"/>
              </w:rPr>
              <w:t>27.</w:t>
            </w:r>
            <w:r w:rsidRPr="00015595">
              <w:rPr>
                <w:rFonts w:ascii="Times New Roman" w:hint="eastAsia"/>
                <w:kern w:val="0"/>
                <w:szCs w:val="21"/>
                <w:u w:val="none"/>
                <w:lang w:val="en-GB"/>
              </w:rPr>
              <w:t>1</w:t>
            </w:r>
          </w:p>
        </w:tc>
        <w:tc>
          <w:tcPr>
            <w:tcW w:w="886" w:type="dxa"/>
            <w:tcBorders>
              <w:top w:val="nil"/>
              <w:left w:val="nil"/>
              <w:bottom w:val="nil"/>
              <w:right w:val="nil"/>
            </w:tcBorders>
            <w:shd w:val="clear" w:color="auto" w:fill="auto"/>
            <w:vAlign w:val="center"/>
          </w:tcPr>
          <w:p w14:paraId="79AB98AD" w14:textId="77777777" w:rsidR="00022C69" w:rsidRPr="00015595" w:rsidRDefault="00022C69" w:rsidP="00817668">
            <w:pPr>
              <w:pStyle w:val="5"/>
              <w:tabs>
                <w:tab w:val="decimal" w:pos="328"/>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eastAsia="zh-HK"/>
              </w:rPr>
              <w:t>7.</w:t>
            </w:r>
            <w:r w:rsidRPr="00015595">
              <w:rPr>
                <w:rFonts w:ascii="Times New Roman" w:hint="eastAsia"/>
                <w:kern w:val="0"/>
                <w:szCs w:val="21"/>
                <w:u w:val="none"/>
                <w:lang w:val="en-GB"/>
              </w:rPr>
              <w:t>2</w:t>
            </w:r>
          </w:p>
        </w:tc>
        <w:tc>
          <w:tcPr>
            <w:tcW w:w="886" w:type="dxa"/>
            <w:tcBorders>
              <w:top w:val="nil"/>
              <w:left w:val="nil"/>
              <w:bottom w:val="nil"/>
              <w:right w:val="nil"/>
            </w:tcBorders>
            <w:shd w:val="clear" w:color="auto" w:fill="auto"/>
            <w:vAlign w:val="center"/>
          </w:tcPr>
          <w:p w14:paraId="470D2DAB" w14:textId="77777777" w:rsidR="00022C69" w:rsidRPr="00015595" w:rsidRDefault="00022C69" w:rsidP="00817668">
            <w:pPr>
              <w:pStyle w:val="5"/>
              <w:tabs>
                <w:tab w:val="decimal" w:pos="303"/>
              </w:tabs>
              <w:adjustRightInd w:val="0"/>
              <w:spacing w:line="320" w:lineRule="atLeast"/>
              <w:ind w:left="0" w:right="0"/>
              <w:rPr>
                <w:rFonts w:asciiTheme="minorHAnsi" w:hAnsiTheme="minorHAnsi" w:cstheme="minorHAnsi"/>
                <w:kern w:val="0"/>
                <w:szCs w:val="21"/>
                <w:u w:val="none"/>
                <w:lang w:val="en-GB" w:eastAsia="zh-HK"/>
              </w:rPr>
            </w:pPr>
            <w:r w:rsidRPr="00015595">
              <w:rPr>
                <w:rFonts w:ascii="Times New Roman"/>
                <w:kern w:val="0"/>
                <w:szCs w:val="21"/>
                <w:u w:val="none"/>
                <w:lang w:val="en-GB" w:eastAsia="zh-HK"/>
              </w:rPr>
              <w:t>-0.</w:t>
            </w:r>
            <w:r w:rsidRPr="00015595">
              <w:rPr>
                <w:rFonts w:ascii="Times New Roman" w:hint="eastAsia"/>
                <w:kern w:val="0"/>
                <w:szCs w:val="21"/>
                <w:u w:val="none"/>
                <w:lang w:val="en-GB"/>
              </w:rPr>
              <w:t>7</w:t>
            </w:r>
          </w:p>
        </w:tc>
      </w:tr>
      <w:tr w:rsidR="00022C69" w:rsidRPr="00E47DB9" w14:paraId="1195F9B4" w14:textId="77777777" w:rsidTr="00A72C46">
        <w:tc>
          <w:tcPr>
            <w:tcW w:w="1148" w:type="dxa"/>
          </w:tcPr>
          <w:p w14:paraId="66B9CD07"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0FB7497"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49B47FAD"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0.2</w:t>
            </w:r>
          </w:p>
        </w:tc>
        <w:tc>
          <w:tcPr>
            <w:tcW w:w="886" w:type="dxa"/>
            <w:tcBorders>
              <w:top w:val="nil"/>
              <w:left w:val="nil"/>
              <w:bottom w:val="nil"/>
              <w:right w:val="nil"/>
            </w:tcBorders>
            <w:shd w:val="clear" w:color="auto" w:fill="auto"/>
            <w:vAlign w:val="center"/>
          </w:tcPr>
          <w:p w14:paraId="2C92D9E1" w14:textId="77777777" w:rsidR="00022C69" w:rsidRPr="00015595" w:rsidRDefault="00022C69" w:rsidP="00817668">
            <w:pPr>
              <w:pStyle w:val="5"/>
              <w:tabs>
                <w:tab w:val="decimal" w:pos="225"/>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-4.2</w:t>
            </w:r>
          </w:p>
        </w:tc>
        <w:tc>
          <w:tcPr>
            <w:tcW w:w="886" w:type="dxa"/>
            <w:tcBorders>
              <w:top w:val="nil"/>
              <w:left w:val="nil"/>
              <w:bottom w:val="nil"/>
              <w:right w:val="nil"/>
            </w:tcBorders>
            <w:shd w:val="clear" w:color="auto" w:fill="auto"/>
            <w:vAlign w:val="center"/>
          </w:tcPr>
          <w:p w14:paraId="18BD5D5D"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-11.8</w:t>
            </w:r>
          </w:p>
        </w:tc>
        <w:tc>
          <w:tcPr>
            <w:tcW w:w="886" w:type="dxa"/>
            <w:tcBorders>
              <w:top w:val="nil"/>
              <w:left w:val="nil"/>
              <w:bottom w:val="nil"/>
              <w:right w:val="nil"/>
            </w:tcBorders>
            <w:shd w:val="clear" w:color="auto" w:fill="auto"/>
            <w:vAlign w:val="center"/>
          </w:tcPr>
          <w:p w14:paraId="33B37D58"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1.8</w:t>
            </w:r>
          </w:p>
        </w:tc>
        <w:tc>
          <w:tcPr>
            <w:tcW w:w="886" w:type="dxa"/>
            <w:tcBorders>
              <w:top w:val="nil"/>
              <w:left w:val="nil"/>
              <w:bottom w:val="nil"/>
              <w:right w:val="nil"/>
            </w:tcBorders>
            <w:shd w:val="clear" w:color="auto" w:fill="auto"/>
            <w:vAlign w:val="center"/>
          </w:tcPr>
          <w:p w14:paraId="07DC7A87"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2.</w:t>
            </w:r>
            <w:r w:rsidRPr="00015595">
              <w:rPr>
                <w:rFonts w:ascii="Times New Roman" w:hint="eastAsia"/>
                <w:kern w:val="0"/>
                <w:szCs w:val="21"/>
                <w:u w:val="none"/>
                <w:lang w:val="en-GB"/>
              </w:rPr>
              <w:t>0</w:t>
            </w:r>
          </w:p>
        </w:tc>
        <w:tc>
          <w:tcPr>
            <w:tcW w:w="886" w:type="dxa"/>
            <w:tcBorders>
              <w:top w:val="nil"/>
              <w:left w:val="nil"/>
              <w:bottom w:val="nil"/>
              <w:right w:val="nil"/>
            </w:tcBorders>
            <w:shd w:val="clear" w:color="auto" w:fill="auto"/>
            <w:vAlign w:val="center"/>
          </w:tcPr>
          <w:p w14:paraId="3055538D" w14:textId="77777777" w:rsidR="00022C69" w:rsidRPr="00015595" w:rsidRDefault="00022C69" w:rsidP="00817668">
            <w:pPr>
              <w:pStyle w:val="5"/>
              <w:tabs>
                <w:tab w:val="decimal" w:pos="226"/>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5</w:t>
            </w:r>
            <w:r w:rsidRPr="00015595">
              <w:rPr>
                <w:rFonts w:ascii="Times New Roman" w:hint="eastAsia"/>
                <w:kern w:val="0"/>
                <w:szCs w:val="21"/>
                <w:u w:val="none"/>
                <w:lang w:val="en-GB"/>
              </w:rPr>
              <w:t>8.9</w:t>
            </w:r>
          </w:p>
        </w:tc>
        <w:tc>
          <w:tcPr>
            <w:tcW w:w="886" w:type="dxa"/>
            <w:tcBorders>
              <w:top w:val="nil"/>
              <w:left w:val="nil"/>
              <w:bottom w:val="nil"/>
              <w:right w:val="nil"/>
            </w:tcBorders>
            <w:shd w:val="clear" w:color="auto" w:fill="auto"/>
            <w:vAlign w:val="center"/>
          </w:tcPr>
          <w:p w14:paraId="54731F23"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41.3</w:t>
            </w:r>
          </w:p>
        </w:tc>
        <w:tc>
          <w:tcPr>
            <w:tcW w:w="886" w:type="dxa"/>
            <w:tcBorders>
              <w:top w:val="nil"/>
              <w:left w:val="nil"/>
              <w:bottom w:val="nil"/>
              <w:right w:val="nil"/>
            </w:tcBorders>
            <w:shd w:val="clear" w:color="auto" w:fill="auto"/>
            <w:vAlign w:val="center"/>
          </w:tcPr>
          <w:p w14:paraId="5F7E7687"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0.9</w:t>
            </w:r>
          </w:p>
        </w:tc>
      </w:tr>
      <w:tr w:rsidR="00022C69" w:rsidRPr="00E47DB9" w14:paraId="3BE91BD5" w14:textId="77777777" w:rsidTr="00A72C46">
        <w:tc>
          <w:tcPr>
            <w:tcW w:w="1148" w:type="dxa"/>
          </w:tcPr>
          <w:p w14:paraId="41992E01"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C86BE5F"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48420C77"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-4.</w:t>
            </w:r>
            <w:r w:rsidRPr="00015595">
              <w:rPr>
                <w:rFonts w:ascii="Times New Roman" w:hint="eastAsia"/>
                <w:kern w:val="0"/>
                <w:szCs w:val="21"/>
                <w:u w:val="none"/>
                <w:lang w:val="en-GB"/>
              </w:rPr>
              <w:t>2</w:t>
            </w:r>
          </w:p>
        </w:tc>
        <w:tc>
          <w:tcPr>
            <w:tcW w:w="886" w:type="dxa"/>
            <w:tcBorders>
              <w:top w:val="nil"/>
              <w:left w:val="nil"/>
              <w:bottom w:val="nil"/>
              <w:right w:val="nil"/>
            </w:tcBorders>
            <w:shd w:val="clear" w:color="auto" w:fill="auto"/>
            <w:vAlign w:val="center"/>
          </w:tcPr>
          <w:p w14:paraId="28E515C9" w14:textId="77777777" w:rsidR="00022C69" w:rsidRPr="00015595" w:rsidRDefault="00022C69" w:rsidP="00817668">
            <w:pPr>
              <w:pStyle w:val="5"/>
              <w:tabs>
                <w:tab w:val="decimal" w:pos="225"/>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-6.1</w:t>
            </w:r>
          </w:p>
        </w:tc>
        <w:tc>
          <w:tcPr>
            <w:tcW w:w="886" w:type="dxa"/>
            <w:tcBorders>
              <w:top w:val="nil"/>
              <w:left w:val="nil"/>
              <w:bottom w:val="nil"/>
              <w:right w:val="nil"/>
            </w:tcBorders>
            <w:shd w:val="clear" w:color="auto" w:fill="auto"/>
            <w:vAlign w:val="center"/>
          </w:tcPr>
          <w:p w14:paraId="778190B7"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-1</w:t>
            </w:r>
            <w:r w:rsidRPr="00015595">
              <w:rPr>
                <w:rFonts w:ascii="Times New Roman" w:hint="eastAsia"/>
                <w:kern w:val="0"/>
                <w:szCs w:val="21"/>
                <w:u w:val="none"/>
                <w:lang w:val="en-GB"/>
              </w:rPr>
              <w:t>5</w:t>
            </w:r>
            <w:r w:rsidRPr="00015595">
              <w:rPr>
                <w:rFonts w:ascii="Times New Roman"/>
                <w:kern w:val="0"/>
                <w:szCs w:val="21"/>
                <w:u w:val="none"/>
                <w:lang w:val="en-GB"/>
              </w:rPr>
              <w:t>.4</w:t>
            </w:r>
          </w:p>
        </w:tc>
        <w:tc>
          <w:tcPr>
            <w:tcW w:w="886" w:type="dxa"/>
            <w:tcBorders>
              <w:top w:val="nil"/>
              <w:left w:val="nil"/>
              <w:bottom w:val="nil"/>
              <w:right w:val="nil"/>
            </w:tcBorders>
            <w:shd w:val="clear" w:color="auto" w:fill="auto"/>
            <w:vAlign w:val="center"/>
          </w:tcPr>
          <w:p w14:paraId="4099AE5F"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w:t>
            </w:r>
            <w:r w:rsidRPr="00015595">
              <w:rPr>
                <w:rFonts w:ascii="Times New Roman" w:hint="eastAsia"/>
                <w:kern w:val="0"/>
                <w:szCs w:val="21"/>
                <w:u w:val="none"/>
                <w:lang w:val="en-GB"/>
              </w:rPr>
              <w:t>17.5</w:t>
            </w:r>
          </w:p>
        </w:tc>
        <w:tc>
          <w:tcPr>
            <w:tcW w:w="886" w:type="dxa"/>
            <w:tcBorders>
              <w:top w:val="nil"/>
              <w:left w:val="nil"/>
              <w:bottom w:val="nil"/>
              <w:right w:val="nil"/>
            </w:tcBorders>
            <w:shd w:val="clear" w:color="auto" w:fill="auto"/>
            <w:vAlign w:val="center"/>
          </w:tcPr>
          <w:p w14:paraId="62C34FF2"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5</w:t>
            </w:r>
          </w:p>
        </w:tc>
        <w:tc>
          <w:tcPr>
            <w:tcW w:w="886" w:type="dxa"/>
            <w:tcBorders>
              <w:top w:val="nil"/>
              <w:left w:val="nil"/>
              <w:bottom w:val="nil"/>
              <w:right w:val="nil"/>
            </w:tcBorders>
            <w:shd w:val="clear" w:color="auto" w:fill="auto"/>
            <w:vAlign w:val="center"/>
          </w:tcPr>
          <w:p w14:paraId="79DEE428" w14:textId="77777777" w:rsidR="00022C69" w:rsidRPr="00015595" w:rsidRDefault="00022C69" w:rsidP="00817668">
            <w:pPr>
              <w:pStyle w:val="5"/>
              <w:tabs>
                <w:tab w:val="decimal" w:pos="226"/>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2</w:t>
            </w:r>
            <w:r w:rsidRPr="00015595">
              <w:rPr>
                <w:rFonts w:ascii="Times New Roman" w:hint="eastAsia"/>
                <w:kern w:val="0"/>
                <w:szCs w:val="21"/>
                <w:u w:val="none"/>
                <w:lang w:val="en-GB"/>
              </w:rPr>
              <w:t>3.7</w:t>
            </w:r>
          </w:p>
        </w:tc>
        <w:tc>
          <w:tcPr>
            <w:tcW w:w="886" w:type="dxa"/>
            <w:tcBorders>
              <w:top w:val="nil"/>
              <w:left w:val="nil"/>
              <w:bottom w:val="nil"/>
              <w:right w:val="nil"/>
            </w:tcBorders>
            <w:shd w:val="clear" w:color="auto" w:fill="auto"/>
            <w:vAlign w:val="center"/>
          </w:tcPr>
          <w:p w14:paraId="76E3CC49"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-8</w:t>
            </w:r>
            <w:r w:rsidRPr="00015595">
              <w:rPr>
                <w:rFonts w:ascii="Times New Roman" w:hint="eastAsia"/>
                <w:kern w:val="0"/>
                <w:szCs w:val="21"/>
                <w:u w:val="none"/>
                <w:lang w:val="en-GB"/>
              </w:rPr>
              <w:t>.5</w:t>
            </w:r>
          </w:p>
        </w:tc>
        <w:tc>
          <w:tcPr>
            <w:tcW w:w="886" w:type="dxa"/>
            <w:tcBorders>
              <w:top w:val="nil"/>
              <w:left w:val="nil"/>
              <w:bottom w:val="nil"/>
              <w:right w:val="nil"/>
            </w:tcBorders>
            <w:shd w:val="clear" w:color="auto" w:fill="auto"/>
            <w:vAlign w:val="center"/>
          </w:tcPr>
          <w:p w14:paraId="1C21132B"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9</w:t>
            </w:r>
          </w:p>
        </w:tc>
      </w:tr>
      <w:tr w:rsidR="00022C69" w:rsidRPr="00E47DB9" w14:paraId="7EF778B2" w14:textId="77777777" w:rsidTr="00A72C46">
        <w:tc>
          <w:tcPr>
            <w:tcW w:w="1148" w:type="dxa"/>
          </w:tcPr>
          <w:p w14:paraId="78DD9198"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7275E8A" w14:textId="77777777" w:rsidR="00022C69" w:rsidRPr="00877DF1"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6C62CABE"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-2.9</w:t>
            </w:r>
          </w:p>
        </w:tc>
        <w:tc>
          <w:tcPr>
            <w:tcW w:w="886" w:type="dxa"/>
            <w:tcBorders>
              <w:top w:val="nil"/>
              <w:left w:val="nil"/>
              <w:bottom w:val="nil"/>
              <w:right w:val="nil"/>
            </w:tcBorders>
            <w:shd w:val="clear" w:color="auto" w:fill="auto"/>
            <w:vAlign w:val="center"/>
          </w:tcPr>
          <w:p w14:paraId="2508C978" w14:textId="77777777" w:rsidR="00022C69" w:rsidRPr="00015595" w:rsidRDefault="00022C69" w:rsidP="00817668">
            <w:pPr>
              <w:pStyle w:val="5"/>
              <w:tabs>
                <w:tab w:val="decimal" w:pos="225"/>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-1.7</w:t>
            </w:r>
          </w:p>
        </w:tc>
        <w:tc>
          <w:tcPr>
            <w:tcW w:w="886" w:type="dxa"/>
            <w:tcBorders>
              <w:top w:val="nil"/>
              <w:left w:val="nil"/>
              <w:bottom w:val="nil"/>
              <w:right w:val="nil"/>
            </w:tcBorders>
            <w:shd w:val="clear" w:color="auto" w:fill="auto"/>
            <w:vAlign w:val="center"/>
          </w:tcPr>
          <w:p w14:paraId="5D25D08A"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-1</w:t>
            </w:r>
            <w:r w:rsidRPr="00015595">
              <w:rPr>
                <w:rFonts w:ascii="Times New Roman" w:hint="eastAsia"/>
                <w:kern w:val="0"/>
                <w:szCs w:val="21"/>
                <w:u w:val="none"/>
                <w:lang w:val="en-GB"/>
              </w:rPr>
              <w:t>7</w:t>
            </w:r>
            <w:r w:rsidRPr="00015595">
              <w:rPr>
                <w:rFonts w:ascii="Times New Roman"/>
                <w:kern w:val="0"/>
                <w:szCs w:val="21"/>
                <w:u w:val="none"/>
                <w:lang w:val="en-GB"/>
              </w:rPr>
              <w:t>.</w:t>
            </w:r>
            <w:r w:rsidRPr="00015595">
              <w:rPr>
                <w:rFonts w:ascii="Times New Roman" w:hint="eastAsia"/>
                <w:kern w:val="0"/>
                <w:szCs w:val="21"/>
                <w:u w:val="none"/>
                <w:lang w:val="en-GB"/>
              </w:rPr>
              <w:t>1</w:t>
            </w:r>
          </w:p>
        </w:tc>
        <w:tc>
          <w:tcPr>
            <w:tcW w:w="886" w:type="dxa"/>
            <w:tcBorders>
              <w:top w:val="nil"/>
              <w:left w:val="nil"/>
              <w:bottom w:val="nil"/>
              <w:right w:val="nil"/>
            </w:tcBorders>
            <w:shd w:val="clear" w:color="auto" w:fill="auto"/>
            <w:vAlign w:val="center"/>
          </w:tcPr>
          <w:p w14:paraId="0EBE3712"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4.5</w:t>
            </w:r>
          </w:p>
        </w:tc>
        <w:tc>
          <w:tcPr>
            <w:tcW w:w="886" w:type="dxa"/>
            <w:tcBorders>
              <w:top w:val="nil"/>
              <w:left w:val="nil"/>
              <w:bottom w:val="nil"/>
              <w:right w:val="nil"/>
            </w:tcBorders>
            <w:shd w:val="clear" w:color="auto" w:fill="auto"/>
            <w:vAlign w:val="center"/>
          </w:tcPr>
          <w:p w14:paraId="32536776"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9</w:t>
            </w:r>
          </w:p>
        </w:tc>
        <w:tc>
          <w:tcPr>
            <w:tcW w:w="886" w:type="dxa"/>
            <w:tcBorders>
              <w:top w:val="nil"/>
              <w:left w:val="nil"/>
              <w:bottom w:val="nil"/>
              <w:right w:val="nil"/>
            </w:tcBorders>
            <w:shd w:val="clear" w:color="auto" w:fill="auto"/>
            <w:vAlign w:val="center"/>
          </w:tcPr>
          <w:p w14:paraId="44B4DD01" w14:textId="77777777" w:rsidR="00022C69" w:rsidRPr="00015595" w:rsidRDefault="00022C69" w:rsidP="00817668">
            <w:pPr>
              <w:pStyle w:val="5"/>
              <w:tabs>
                <w:tab w:val="decimal" w:pos="226"/>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17.</w:t>
            </w:r>
            <w:r w:rsidRPr="00015595">
              <w:rPr>
                <w:rFonts w:ascii="Times New Roman" w:hint="eastAsia"/>
                <w:kern w:val="0"/>
                <w:szCs w:val="21"/>
                <w:u w:val="none"/>
                <w:lang w:val="en-GB"/>
              </w:rPr>
              <w:t>6</w:t>
            </w:r>
          </w:p>
        </w:tc>
        <w:tc>
          <w:tcPr>
            <w:tcW w:w="886" w:type="dxa"/>
            <w:tcBorders>
              <w:top w:val="nil"/>
              <w:left w:val="nil"/>
              <w:bottom w:val="nil"/>
              <w:right w:val="nil"/>
            </w:tcBorders>
            <w:shd w:val="clear" w:color="auto" w:fill="auto"/>
            <w:vAlign w:val="center"/>
          </w:tcPr>
          <w:p w14:paraId="698F3F9C"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w:t>
            </w:r>
            <w:r w:rsidRPr="00015595">
              <w:rPr>
                <w:rFonts w:ascii="Times New Roman" w:hint="eastAsia"/>
                <w:kern w:val="0"/>
                <w:szCs w:val="21"/>
                <w:u w:val="none"/>
                <w:lang w:val="en-GB"/>
              </w:rPr>
              <w:t>3.1</w:t>
            </w:r>
          </w:p>
        </w:tc>
        <w:tc>
          <w:tcPr>
            <w:tcW w:w="886" w:type="dxa"/>
            <w:tcBorders>
              <w:top w:val="nil"/>
              <w:left w:val="nil"/>
              <w:bottom w:val="nil"/>
              <w:right w:val="nil"/>
            </w:tcBorders>
            <w:shd w:val="clear" w:color="auto" w:fill="auto"/>
            <w:vAlign w:val="center"/>
          </w:tcPr>
          <w:p w14:paraId="3788321E"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3</w:t>
            </w:r>
          </w:p>
        </w:tc>
      </w:tr>
      <w:tr w:rsidR="00022C69" w:rsidRPr="00E47DB9" w14:paraId="7198A4D2" w14:textId="77777777" w:rsidTr="00A72C46">
        <w:tc>
          <w:tcPr>
            <w:tcW w:w="1148" w:type="dxa"/>
          </w:tcPr>
          <w:p w14:paraId="76DE2FA9" w14:textId="77777777" w:rsidR="00022C69" w:rsidRPr="001A41FF"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4D74EEB" w14:textId="77777777" w:rsidR="00022C69" w:rsidRPr="001A41FF" w:rsidRDefault="00022C69" w:rsidP="00817668">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12FB7633"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-1.</w:t>
            </w:r>
            <w:r w:rsidRPr="00015595">
              <w:rPr>
                <w:rFonts w:ascii="Times New Roman" w:hint="eastAsia"/>
                <w:kern w:val="0"/>
                <w:szCs w:val="21"/>
                <w:u w:val="none"/>
                <w:lang w:val="en-GB"/>
              </w:rPr>
              <w:t>0</w:t>
            </w:r>
          </w:p>
        </w:tc>
        <w:tc>
          <w:tcPr>
            <w:tcW w:w="886" w:type="dxa"/>
            <w:tcBorders>
              <w:top w:val="nil"/>
              <w:left w:val="nil"/>
              <w:bottom w:val="nil"/>
              <w:right w:val="nil"/>
            </w:tcBorders>
            <w:shd w:val="clear" w:color="auto" w:fill="auto"/>
            <w:vAlign w:val="center"/>
          </w:tcPr>
          <w:p w14:paraId="53F23A6C" w14:textId="77777777" w:rsidR="00022C69" w:rsidRPr="00015595" w:rsidRDefault="00022C69" w:rsidP="00817668">
            <w:pPr>
              <w:pStyle w:val="5"/>
              <w:tabs>
                <w:tab w:val="decimal" w:pos="225"/>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-0.8</w:t>
            </w:r>
          </w:p>
        </w:tc>
        <w:tc>
          <w:tcPr>
            <w:tcW w:w="886" w:type="dxa"/>
            <w:tcBorders>
              <w:top w:val="nil"/>
              <w:left w:val="nil"/>
              <w:bottom w:val="nil"/>
              <w:right w:val="nil"/>
            </w:tcBorders>
            <w:shd w:val="clear" w:color="auto" w:fill="auto"/>
            <w:vAlign w:val="center"/>
          </w:tcPr>
          <w:p w14:paraId="0EB82E69"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-13.</w:t>
            </w:r>
            <w:r w:rsidRPr="00015595">
              <w:rPr>
                <w:rFonts w:ascii="Times New Roman" w:hint="eastAsia"/>
                <w:kern w:val="0"/>
                <w:szCs w:val="21"/>
                <w:u w:val="none"/>
                <w:lang w:val="en-GB"/>
              </w:rPr>
              <w:t>6</w:t>
            </w:r>
          </w:p>
        </w:tc>
        <w:tc>
          <w:tcPr>
            <w:tcW w:w="886" w:type="dxa"/>
            <w:tcBorders>
              <w:top w:val="nil"/>
              <w:left w:val="nil"/>
              <w:bottom w:val="nil"/>
              <w:right w:val="nil"/>
            </w:tcBorders>
            <w:shd w:val="clear" w:color="auto" w:fill="auto"/>
            <w:vAlign w:val="center"/>
          </w:tcPr>
          <w:p w14:paraId="4AD91835"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w:t>
            </w:r>
            <w:r w:rsidRPr="00015595">
              <w:rPr>
                <w:rFonts w:ascii="Times New Roman" w:hint="eastAsia"/>
                <w:kern w:val="0"/>
                <w:szCs w:val="21"/>
                <w:u w:val="none"/>
                <w:lang w:val="en-GB"/>
              </w:rPr>
              <w:t>9.5</w:t>
            </w:r>
          </w:p>
        </w:tc>
        <w:tc>
          <w:tcPr>
            <w:tcW w:w="886" w:type="dxa"/>
            <w:tcBorders>
              <w:top w:val="nil"/>
              <w:left w:val="nil"/>
              <w:bottom w:val="nil"/>
              <w:right w:val="nil"/>
            </w:tcBorders>
            <w:shd w:val="clear" w:color="auto" w:fill="auto"/>
            <w:vAlign w:val="center"/>
          </w:tcPr>
          <w:p w14:paraId="05828D96"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3.</w:t>
            </w:r>
            <w:r w:rsidRPr="00015595">
              <w:rPr>
                <w:rFonts w:ascii="Times New Roman" w:hint="eastAsia"/>
                <w:kern w:val="0"/>
                <w:szCs w:val="21"/>
                <w:u w:val="none"/>
                <w:lang w:val="en-GB"/>
              </w:rPr>
              <w:t>5</w:t>
            </w:r>
          </w:p>
        </w:tc>
        <w:tc>
          <w:tcPr>
            <w:tcW w:w="886" w:type="dxa"/>
            <w:tcBorders>
              <w:top w:val="nil"/>
              <w:left w:val="nil"/>
              <w:bottom w:val="nil"/>
              <w:right w:val="nil"/>
            </w:tcBorders>
            <w:shd w:val="clear" w:color="auto" w:fill="auto"/>
            <w:vAlign w:val="center"/>
          </w:tcPr>
          <w:p w14:paraId="7C7E6F48" w14:textId="77777777" w:rsidR="00022C69" w:rsidRPr="00015595" w:rsidRDefault="00022C69" w:rsidP="00817668">
            <w:pPr>
              <w:pStyle w:val="5"/>
              <w:tabs>
                <w:tab w:val="decimal" w:pos="226"/>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1</w:t>
            </w:r>
            <w:r w:rsidRPr="00015595">
              <w:rPr>
                <w:rFonts w:ascii="Times New Roman" w:hint="eastAsia"/>
                <w:kern w:val="0"/>
                <w:szCs w:val="21"/>
                <w:u w:val="none"/>
                <w:lang w:val="en-GB"/>
              </w:rPr>
              <w:t>7.2</w:t>
            </w:r>
          </w:p>
        </w:tc>
        <w:tc>
          <w:tcPr>
            <w:tcW w:w="886" w:type="dxa"/>
            <w:tcBorders>
              <w:top w:val="nil"/>
              <w:left w:val="nil"/>
              <w:bottom w:val="nil"/>
              <w:right w:val="nil"/>
            </w:tcBorders>
            <w:shd w:val="clear" w:color="auto" w:fill="auto"/>
            <w:vAlign w:val="center"/>
          </w:tcPr>
          <w:p w14:paraId="19801B6A" w14:textId="77777777" w:rsidR="00022C69" w:rsidRPr="00015595" w:rsidRDefault="00022C69" w:rsidP="00817668">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5.</w:t>
            </w:r>
            <w:r w:rsidRPr="00015595">
              <w:rPr>
                <w:rFonts w:ascii="Times New Roman" w:hint="eastAsia"/>
                <w:kern w:val="0"/>
                <w:szCs w:val="21"/>
                <w:u w:val="none"/>
                <w:lang w:val="en-GB"/>
              </w:rPr>
              <w:t>9</w:t>
            </w:r>
          </w:p>
        </w:tc>
        <w:tc>
          <w:tcPr>
            <w:tcW w:w="886" w:type="dxa"/>
            <w:tcBorders>
              <w:top w:val="nil"/>
              <w:left w:val="nil"/>
              <w:bottom w:val="nil"/>
              <w:right w:val="nil"/>
            </w:tcBorders>
            <w:shd w:val="clear" w:color="auto" w:fill="auto"/>
            <w:vAlign w:val="center"/>
          </w:tcPr>
          <w:p w14:paraId="62A86788" w14:textId="77777777" w:rsidR="00022C69" w:rsidRPr="00015595" w:rsidRDefault="00022C69" w:rsidP="00817668">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eastAsia="zh-HK"/>
              </w:rPr>
              <w:t>-0.2</w:t>
            </w:r>
          </w:p>
        </w:tc>
      </w:tr>
      <w:tr w:rsidR="00022C69" w:rsidRPr="00877DF1" w14:paraId="25B59AE8" w14:textId="77777777" w:rsidTr="00A72C46">
        <w:tc>
          <w:tcPr>
            <w:tcW w:w="1148" w:type="dxa"/>
          </w:tcPr>
          <w:p w14:paraId="07F7F305" w14:textId="77777777" w:rsidR="00022C69" w:rsidRPr="00877DF1" w:rsidRDefault="00022C69"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E32BB7E" w14:textId="77777777" w:rsidR="00022C69" w:rsidRPr="00877DF1" w:rsidRDefault="00022C69"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0B4F9EDA" w14:textId="77777777" w:rsidR="00022C69" w:rsidRPr="000B5881" w:rsidRDefault="00022C69" w:rsidP="00A72C46">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88DCF04" w14:textId="77777777" w:rsidR="00022C69" w:rsidRPr="000B5881" w:rsidRDefault="00022C69" w:rsidP="00A72C46">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34B7A4F" w14:textId="77777777" w:rsidR="00022C69" w:rsidRPr="000B5881" w:rsidRDefault="00022C69" w:rsidP="00A72C46">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1A008D5" w14:textId="77777777" w:rsidR="00022C69" w:rsidRPr="000B5881" w:rsidRDefault="00022C69" w:rsidP="00A72C46">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37FAEF1" w14:textId="77777777" w:rsidR="00022C69" w:rsidRPr="000B5881" w:rsidRDefault="00022C69" w:rsidP="00A72C46">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4672C0B" w14:textId="77777777" w:rsidR="00022C69" w:rsidRPr="000B5881" w:rsidRDefault="00022C69" w:rsidP="00A72C46">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5116954" w14:textId="77777777" w:rsidR="00022C69" w:rsidRPr="000B5881" w:rsidRDefault="00022C69" w:rsidP="00A72C46">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802925B" w14:textId="77777777" w:rsidR="00022C69" w:rsidRPr="000B5881" w:rsidRDefault="00022C69" w:rsidP="00A72C46">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022C69" w:rsidRPr="001A41FF" w14:paraId="5E51743F" w14:textId="77777777" w:rsidTr="00A72C46">
        <w:tc>
          <w:tcPr>
            <w:tcW w:w="1148" w:type="dxa"/>
          </w:tcPr>
          <w:p w14:paraId="430474B2" w14:textId="77777777" w:rsidR="00022C69" w:rsidRPr="006E6081" w:rsidRDefault="00022C69" w:rsidP="00817668">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sidRPr="00494AFD">
              <w:rPr>
                <w:rFonts w:hint="eastAsia"/>
                <w:bCs/>
                <w:sz w:val="20"/>
                <w:u w:val="none"/>
              </w:rPr>
              <w:t>五</w:t>
            </w:r>
            <w:r w:rsidRPr="006E6081">
              <w:rPr>
                <w:rFonts w:ascii="Times New Roman" w:eastAsia="華康細明體" w:hint="eastAsia"/>
                <w:kern w:val="0"/>
                <w:sz w:val="20"/>
                <w:u w:val="none"/>
                <w:lang w:val="en-GB"/>
              </w:rPr>
              <w:t>年</w:t>
            </w:r>
          </w:p>
        </w:tc>
        <w:tc>
          <w:tcPr>
            <w:tcW w:w="830" w:type="dxa"/>
          </w:tcPr>
          <w:p w14:paraId="1CFDB645" w14:textId="77777777" w:rsidR="00022C69" w:rsidRPr="006E6081" w:rsidRDefault="00022C69" w:rsidP="00817668">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4C46343B"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-0.9</w:t>
            </w:r>
          </w:p>
        </w:tc>
        <w:tc>
          <w:tcPr>
            <w:tcW w:w="886" w:type="dxa"/>
            <w:tcBorders>
              <w:top w:val="nil"/>
              <w:left w:val="nil"/>
              <w:bottom w:val="nil"/>
              <w:right w:val="nil"/>
            </w:tcBorders>
            <w:shd w:val="clear" w:color="auto" w:fill="auto"/>
            <w:vAlign w:val="center"/>
          </w:tcPr>
          <w:p w14:paraId="3C4E99FE" w14:textId="3246655B" w:rsidR="00022C69" w:rsidRPr="00015595" w:rsidRDefault="000F382B" w:rsidP="00817668">
            <w:pPr>
              <w:pStyle w:val="5"/>
              <w:tabs>
                <w:tab w:val="decimal" w:pos="225"/>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rPr>
              <w:t>-0.3</w:t>
            </w:r>
          </w:p>
        </w:tc>
        <w:tc>
          <w:tcPr>
            <w:tcW w:w="886" w:type="dxa"/>
            <w:tcBorders>
              <w:top w:val="nil"/>
              <w:left w:val="nil"/>
              <w:bottom w:val="nil"/>
              <w:right w:val="nil"/>
            </w:tcBorders>
            <w:shd w:val="clear" w:color="auto" w:fill="auto"/>
            <w:vAlign w:val="center"/>
          </w:tcPr>
          <w:p w14:paraId="2E7687F5" w14:textId="51AB274E" w:rsidR="00022C69" w:rsidRPr="00015595" w:rsidRDefault="00022C69">
            <w:pPr>
              <w:pStyle w:val="5"/>
              <w:tabs>
                <w:tab w:val="decimal" w:pos="328"/>
              </w:tabs>
              <w:adjustRightInd w:val="0"/>
              <w:spacing w:line="320" w:lineRule="atLeast"/>
              <w:ind w:left="0" w:right="0"/>
              <w:rPr>
                <w:rFonts w:ascii="Times New Roman"/>
                <w:kern w:val="0"/>
                <w:szCs w:val="21"/>
                <w:u w:val="none"/>
                <w:lang w:val="en-GB" w:eastAsia="zh-HK"/>
              </w:rPr>
            </w:pPr>
            <w:r w:rsidRPr="00015595">
              <w:rPr>
                <w:rFonts w:ascii="Times New Roman"/>
                <w:kern w:val="0"/>
                <w:szCs w:val="21"/>
                <w:u w:val="none"/>
                <w:lang w:val="en-GB"/>
              </w:rPr>
              <w:t>-</w:t>
            </w:r>
            <w:r w:rsidRPr="00015595">
              <w:rPr>
                <w:rFonts w:ascii="Times New Roman" w:hint="eastAsia"/>
                <w:kern w:val="0"/>
                <w:szCs w:val="21"/>
                <w:u w:val="none"/>
                <w:lang w:val="en-GB"/>
              </w:rPr>
              <w:t>16.</w:t>
            </w:r>
            <w:r w:rsidR="000F382B">
              <w:rPr>
                <w:rFonts w:ascii="Times New Roman"/>
                <w:kern w:val="0"/>
                <w:szCs w:val="21"/>
                <w:u w:val="none"/>
                <w:lang w:val="en-GB"/>
              </w:rPr>
              <w:t>6</w:t>
            </w:r>
          </w:p>
        </w:tc>
        <w:tc>
          <w:tcPr>
            <w:tcW w:w="886" w:type="dxa"/>
            <w:tcBorders>
              <w:top w:val="nil"/>
              <w:left w:val="nil"/>
              <w:bottom w:val="nil"/>
              <w:right w:val="nil"/>
            </w:tcBorders>
            <w:shd w:val="clear" w:color="auto" w:fill="auto"/>
            <w:vAlign w:val="center"/>
          </w:tcPr>
          <w:p w14:paraId="144A7DF3" w14:textId="2E0FAD9C" w:rsidR="00022C69" w:rsidRPr="00015595" w:rsidRDefault="00022C69">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-8.</w:t>
            </w:r>
            <w:r w:rsidR="000F382B">
              <w:rPr>
                <w:rFonts w:ascii="Times New Roman"/>
                <w:kern w:val="0"/>
                <w:szCs w:val="21"/>
                <w:u w:val="none"/>
                <w:lang w:val="en-GB"/>
              </w:rPr>
              <w:t>1</w:t>
            </w:r>
          </w:p>
        </w:tc>
        <w:tc>
          <w:tcPr>
            <w:tcW w:w="886" w:type="dxa"/>
            <w:tcBorders>
              <w:top w:val="nil"/>
              <w:left w:val="nil"/>
              <w:bottom w:val="nil"/>
              <w:right w:val="nil"/>
            </w:tcBorders>
            <w:shd w:val="clear" w:color="auto" w:fill="auto"/>
            <w:vAlign w:val="center"/>
          </w:tcPr>
          <w:p w14:paraId="08CE92BF" w14:textId="77777777" w:rsidR="00022C69" w:rsidRPr="00015595" w:rsidRDefault="00022C69" w:rsidP="00817668">
            <w:pPr>
              <w:pStyle w:val="5"/>
              <w:tabs>
                <w:tab w:val="decimal" w:pos="264"/>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2.8</w:t>
            </w:r>
          </w:p>
        </w:tc>
        <w:tc>
          <w:tcPr>
            <w:tcW w:w="886" w:type="dxa"/>
            <w:tcBorders>
              <w:top w:val="nil"/>
              <w:left w:val="nil"/>
              <w:bottom w:val="nil"/>
              <w:right w:val="nil"/>
            </w:tcBorders>
            <w:shd w:val="clear" w:color="auto" w:fill="auto"/>
            <w:vAlign w:val="center"/>
          </w:tcPr>
          <w:p w14:paraId="77E05717" w14:textId="2A83FE15" w:rsidR="00022C69" w:rsidRPr="00015595" w:rsidRDefault="00022C69">
            <w:pPr>
              <w:pStyle w:val="5"/>
              <w:tabs>
                <w:tab w:val="decimal" w:pos="226"/>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3.</w:t>
            </w:r>
            <w:r w:rsidR="000F382B">
              <w:rPr>
                <w:rFonts w:ascii="Times New Roman"/>
                <w:kern w:val="0"/>
                <w:szCs w:val="21"/>
                <w:u w:val="none"/>
                <w:lang w:val="en-GB"/>
              </w:rPr>
              <w:t>9</w:t>
            </w:r>
          </w:p>
        </w:tc>
        <w:tc>
          <w:tcPr>
            <w:tcW w:w="886" w:type="dxa"/>
            <w:tcBorders>
              <w:top w:val="nil"/>
              <w:left w:val="nil"/>
              <w:bottom w:val="nil"/>
              <w:right w:val="nil"/>
            </w:tcBorders>
            <w:shd w:val="clear" w:color="auto" w:fill="auto"/>
            <w:vAlign w:val="center"/>
          </w:tcPr>
          <w:p w14:paraId="747A05EA" w14:textId="24B73F40" w:rsidR="00022C69" w:rsidRPr="00015595" w:rsidRDefault="000F382B" w:rsidP="00817668">
            <w:pPr>
              <w:pStyle w:val="5"/>
              <w:tabs>
                <w:tab w:val="decimal" w:pos="328"/>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rPr>
              <w:t>5.6</w:t>
            </w:r>
          </w:p>
        </w:tc>
        <w:tc>
          <w:tcPr>
            <w:tcW w:w="886" w:type="dxa"/>
            <w:tcBorders>
              <w:top w:val="nil"/>
              <w:left w:val="nil"/>
              <w:bottom w:val="nil"/>
              <w:right w:val="nil"/>
            </w:tcBorders>
            <w:shd w:val="clear" w:color="auto" w:fill="auto"/>
            <w:vAlign w:val="center"/>
          </w:tcPr>
          <w:p w14:paraId="0841C5E4" w14:textId="25024900" w:rsidR="00022C69" w:rsidRPr="00015595" w:rsidRDefault="00022C69">
            <w:pPr>
              <w:pStyle w:val="5"/>
              <w:tabs>
                <w:tab w:val="decimal" w:pos="303"/>
              </w:tabs>
              <w:adjustRightInd w:val="0"/>
              <w:spacing w:line="320" w:lineRule="atLeast"/>
              <w:ind w:left="0" w:right="0"/>
              <w:rPr>
                <w:rFonts w:ascii="Times New Roman"/>
                <w:kern w:val="0"/>
                <w:szCs w:val="21"/>
                <w:u w:val="none"/>
                <w:lang w:val="en-GB" w:eastAsia="zh-HK"/>
              </w:rPr>
            </w:pPr>
            <w:r w:rsidRPr="00015595">
              <w:rPr>
                <w:rFonts w:ascii="Times New Roman" w:hint="eastAsia"/>
                <w:kern w:val="0"/>
                <w:szCs w:val="21"/>
                <w:u w:val="none"/>
                <w:lang w:val="en-GB"/>
              </w:rPr>
              <w:t>-1.</w:t>
            </w:r>
            <w:r w:rsidR="000F382B">
              <w:rPr>
                <w:rFonts w:ascii="Times New Roman"/>
                <w:kern w:val="0"/>
                <w:szCs w:val="21"/>
                <w:u w:val="none"/>
                <w:lang w:val="en-GB"/>
              </w:rPr>
              <w:t>1</w:t>
            </w:r>
          </w:p>
        </w:tc>
      </w:tr>
    </w:tbl>
    <w:p w14:paraId="75E58C78" w14:textId="77777777" w:rsidR="00022C69" w:rsidRPr="00877DF1" w:rsidRDefault="00022C69" w:rsidP="00A72C46">
      <w:pPr>
        <w:pStyle w:val="afff3"/>
        <w:keepNext/>
        <w:rPr>
          <w:lang w:eastAsia="zh-HK"/>
        </w:rPr>
      </w:pPr>
    </w:p>
    <w:p w14:paraId="024AD3E7" w14:textId="77777777" w:rsidR="00022C69" w:rsidRPr="004153B9" w:rsidRDefault="00022C69" w:rsidP="00A72C46">
      <w:pPr>
        <w:pStyle w:val="afff3"/>
        <w:keepNext/>
        <w:rPr>
          <w:lang w:eastAsia="zh-HK"/>
        </w:rPr>
      </w:pPr>
      <w:r w:rsidRPr="00877DF1">
        <w:rPr>
          <w:rFonts w:hint="eastAsia"/>
          <w:lang w:eastAsia="zh-HK"/>
        </w:rPr>
        <w:t>註：</w:t>
      </w:r>
      <w:r w:rsidRPr="00877DF1">
        <w:rPr>
          <w:lang w:eastAsia="zh-HK"/>
        </w:rPr>
        <w:tab/>
      </w:r>
      <w:r w:rsidRPr="004153B9">
        <w:rPr>
          <w:lang w:eastAsia="zh-HK"/>
        </w:rPr>
        <w:t>(a)</w:t>
      </w:r>
      <w:r w:rsidRPr="004153B9">
        <w:rPr>
          <w:lang w:eastAsia="zh-HK"/>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0BB00596" w14:textId="77777777" w:rsidR="00022C69" w:rsidRDefault="00022C69" w:rsidP="00A72C46">
      <w:pPr>
        <w:pStyle w:val="afff3"/>
        <w:keepNext/>
      </w:pPr>
      <w:r w:rsidRPr="00877DF1">
        <w:tab/>
        <w:t>(b)</w:t>
      </w:r>
      <w:r w:rsidRPr="00877DF1">
        <w:tab/>
      </w:r>
      <w:r w:rsidRPr="00877DF1">
        <w:rPr>
          <w:rFonts w:hint="eastAsia"/>
        </w:rPr>
        <w:t>私人消費開支數字是從本土市場的總消費開支中減去旅客消費後加入香港居民在外地的開支而得出。</w:t>
      </w:r>
    </w:p>
    <w:p w14:paraId="0A2508EE" w14:textId="0AE1E229" w:rsidR="004153B9" w:rsidRDefault="004153B9">
      <w:pPr>
        <w:tabs>
          <w:tab w:val="clear" w:pos="936"/>
          <w:tab w:val="clear" w:pos="1560"/>
          <w:tab w:val="clear" w:pos="2184"/>
          <w:tab w:val="clear" w:pos="2808"/>
        </w:tabs>
        <w:overflowPunct/>
        <w:topLinePunct w:val="0"/>
        <w:adjustRightInd/>
        <w:spacing w:after="0" w:line="240" w:lineRule="auto"/>
        <w:jc w:val="left"/>
        <w:textAlignment w:val="auto"/>
        <w:rPr>
          <w:sz w:val="20"/>
          <w:lang w:val="en-GB"/>
        </w:rPr>
      </w:pPr>
      <w:r>
        <w:rPr>
          <w:sz w:val="20"/>
          <w:lang w:val="en-GB"/>
        </w:rPr>
        <w:br w:type="page"/>
      </w:r>
    </w:p>
    <w:p w14:paraId="7D96F254" w14:textId="5A777628" w:rsidR="004153B9" w:rsidRDefault="00061E8F" w:rsidP="004153B9">
      <w:pPr>
        <w:rPr>
          <w:lang w:eastAsia="zh-HK"/>
        </w:rPr>
      </w:pPr>
      <w:r w:rsidRPr="00061E8F">
        <w:rPr>
          <w:noProof/>
        </w:rPr>
        <w:drawing>
          <wp:inline distT="0" distB="0" distL="0" distR="0" wp14:anchorId="6ADBBBE1" wp14:editId="7396B8FC">
            <wp:extent cx="5760085" cy="350847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470"/>
                    </a:xfrm>
                    <a:prstGeom prst="rect">
                      <a:avLst/>
                    </a:prstGeom>
                    <a:noFill/>
                    <a:ln>
                      <a:noFill/>
                    </a:ln>
                  </pic:spPr>
                </pic:pic>
              </a:graphicData>
            </a:graphic>
          </wp:inline>
        </w:drawing>
      </w:r>
    </w:p>
    <w:p w14:paraId="2BE19B4C" w14:textId="7CE6F400" w:rsidR="00022C69" w:rsidRDefault="00022C69" w:rsidP="004153B9">
      <w:pPr>
        <w:rPr>
          <w:lang w:eastAsia="zh-HK"/>
        </w:rPr>
      </w:pPr>
      <w:r w:rsidRPr="005910DF">
        <w:rPr>
          <w:b/>
        </w:rPr>
        <w:t>1.</w:t>
      </w:r>
      <w:r w:rsidR="00CC4D8C">
        <w:rPr>
          <w:b/>
        </w:rPr>
        <w:t>6</w:t>
      </w:r>
      <w:r w:rsidRPr="005910DF">
        <w:tab/>
      </w:r>
      <w:r w:rsidRPr="001927AE">
        <w:rPr>
          <w:rFonts w:hint="eastAsia"/>
        </w:rPr>
        <w:t>按</w:t>
      </w:r>
      <w:r w:rsidRPr="0023178E">
        <w:rPr>
          <w:rFonts w:hint="eastAsia"/>
          <w:i/>
        </w:rPr>
        <w:t>本地固定資本形成總額</w:t>
      </w:r>
      <w:r w:rsidRPr="001927AE">
        <w:rPr>
          <w:rFonts w:hint="eastAsia"/>
        </w:rPr>
        <w:t>計算的整體投資</w:t>
      </w:r>
      <w:r w:rsidRPr="00E27004">
        <w:rPr>
          <w:rFonts w:hint="eastAsia"/>
        </w:rPr>
        <w:t>開支</w:t>
      </w:r>
      <w:r w:rsidR="00ED13C0">
        <w:rPr>
          <w:rFonts w:hint="eastAsia"/>
          <w:lang w:eastAsia="zh-HK"/>
        </w:rPr>
        <w:t>在</w:t>
      </w:r>
      <w:r>
        <w:rPr>
          <w:rFonts w:hint="eastAsia"/>
          <w:lang w:eastAsia="zh-HK"/>
        </w:rPr>
        <w:t>上一季按年</w:t>
      </w:r>
      <w:r w:rsidRPr="001927AE">
        <w:rPr>
          <w:rFonts w:hint="eastAsia"/>
        </w:rPr>
        <w:t>實質</w:t>
      </w:r>
      <w:r>
        <w:rPr>
          <w:rFonts w:hint="eastAsia"/>
          <w:lang w:eastAsia="zh-HK"/>
        </w:rPr>
        <w:t>微跌</w:t>
      </w:r>
      <w:r w:rsidR="00711436">
        <w:rPr>
          <w:lang w:eastAsia="zh-HK"/>
        </w:rPr>
        <w:t> </w:t>
      </w:r>
      <w:r>
        <w:rPr>
          <w:rFonts w:hint="eastAsia"/>
        </w:rPr>
        <w:t>0.7%</w:t>
      </w:r>
      <w:r w:rsidRPr="001927AE">
        <w:rPr>
          <w:rFonts w:hint="eastAsia"/>
        </w:rPr>
        <w:t>後，在</w:t>
      </w:r>
      <w:r>
        <w:rPr>
          <w:rFonts w:hint="eastAsia"/>
          <w:lang w:eastAsia="zh-HK"/>
        </w:rPr>
        <w:t>第一季重拾</w:t>
      </w:r>
      <w:r>
        <w:rPr>
          <w:rFonts w:hint="eastAsia"/>
        </w:rPr>
        <w:t>2.8%</w:t>
      </w:r>
      <w:r>
        <w:rPr>
          <w:rFonts w:hint="eastAsia"/>
          <w:lang w:eastAsia="zh-HK"/>
        </w:rPr>
        <w:t>的溫和增</w:t>
      </w:r>
      <w:r w:rsidR="00711436">
        <w:rPr>
          <w:rFonts w:hint="eastAsia"/>
          <w:lang w:eastAsia="zh-HK"/>
        </w:rPr>
        <w:t>長</w:t>
      </w:r>
      <w:r w:rsidRPr="001927AE">
        <w:rPr>
          <w:rFonts w:hint="eastAsia"/>
        </w:rPr>
        <w:t>。</w:t>
      </w:r>
      <w:r>
        <w:rPr>
          <w:rFonts w:hint="eastAsia"/>
          <w:lang w:eastAsia="zh-HK"/>
        </w:rPr>
        <w:t>隨着</w:t>
      </w:r>
      <w:r w:rsidRPr="001927AE">
        <w:rPr>
          <w:rFonts w:hint="eastAsia"/>
        </w:rPr>
        <w:t>物業交投量</w:t>
      </w:r>
      <w:r>
        <w:rPr>
          <w:rFonts w:hint="eastAsia"/>
          <w:lang w:eastAsia="zh-HK"/>
        </w:rPr>
        <w:t>在季內增加</w:t>
      </w:r>
      <w:r>
        <w:rPr>
          <w:rFonts w:hint="eastAsia"/>
        </w:rPr>
        <w:t>，</w:t>
      </w:r>
      <w:r w:rsidRPr="001927AE">
        <w:rPr>
          <w:rFonts w:hint="eastAsia"/>
        </w:rPr>
        <w:t>擁有權轉讓費用</w:t>
      </w:r>
      <w:r>
        <w:rPr>
          <w:rFonts w:hint="eastAsia"/>
          <w:lang w:eastAsia="zh-HK"/>
        </w:rPr>
        <w:t>急升</w:t>
      </w:r>
      <w:r>
        <w:t>41.4%</w:t>
      </w:r>
      <w:r>
        <w:rPr>
          <w:rFonts w:hint="eastAsia"/>
          <w:lang w:eastAsia="zh-HK"/>
        </w:rPr>
        <w:t>。</w:t>
      </w:r>
      <w:r w:rsidRPr="001927AE">
        <w:rPr>
          <w:rFonts w:hint="eastAsia"/>
        </w:rPr>
        <w:t>購置機器、</w:t>
      </w:r>
      <w:r w:rsidR="00DA2EDD" w:rsidRPr="001927AE">
        <w:rPr>
          <w:rFonts w:hint="eastAsia"/>
        </w:rPr>
        <w:t>設備及知識產權產品的開支</w:t>
      </w:r>
      <w:r w:rsidR="00DA2EDD">
        <w:rPr>
          <w:rFonts w:hint="eastAsia"/>
          <w:lang w:eastAsia="zh-HK"/>
        </w:rPr>
        <w:t>明顯</w:t>
      </w:r>
      <w:r w:rsidR="00DA2EDD">
        <w:rPr>
          <w:rFonts w:hint="eastAsia"/>
        </w:rPr>
        <w:t>增加</w:t>
      </w:r>
      <w:r>
        <w:rPr>
          <w:rFonts w:hint="eastAsia"/>
        </w:rPr>
        <w:t>9.1%</w:t>
      </w:r>
      <w:r>
        <w:rPr>
          <w:rFonts w:hint="eastAsia"/>
          <w:lang w:eastAsia="zh-HK"/>
        </w:rPr>
        <w:t>。然而</w:t>
      </w:r>
      <w:r>
        <w:rPr>
          <w:rFonts w:hint="eastAsia"/>
        </w:rPr>
        <w:t>，</w:t>
      </w:r>
      <w:r w:rsidRPr="009A12E7">
        <w:rPr>
          <w:rFonts w:hint="eastAsia"/>
        </w:rPr>
        <w:t>樓宇及建造開支</w:t>
      </w:r>
      <w:r>
        <w:rPr>
          <w:rFonts w:hint="eastAsia"/>
          <w:lang w:eastAsia="zh-HK"/>
        </w:rPr>
        <w:t>溫和下跌</w:t>
      </w:r>
      <w:r>
        <w:rPr>
          <w:rFonts w:hint="eastAsia"/>
        </w:rPr>
        <w:t>2.3%</w:t>
      </w:r>
      <w:r>
        <w:rPr>
          <w:rFonts w:hint="eastAsia"/>
        </w:rPr>
        <w:t>。</w:t>
      </w:r>
      <w:r w:rsidR="00EE3D50">
        <w:rPr>
          <w:rFonts w:hint="eastAsia"/>
          <w:lang w:eastAsia="zh-HK"/>
        </w:rPr>
        <w:t>與此同時，</w:t>
      </w:r>
      <w:r w:rsidR="00EE3D50" w:rsidRPr="00EE3D50">
        <w:rPr>
          <w:rFonts w:hint="eastAsia"/>
          <w:lang w:eastAsia="zh-HK"/>
        </w:rPr>
        <w:t>營商氣氛</w:t>
      </w:r>
      <w:r w:rsidR="00EE3D50">
        <w:rPr>
          <w:rFonts w:hint="eastAsia"/>
          <w:lang w:eastAsia="zh-HK"/>
        </w:rPr>
        <w:t>在</w:t>
      </w:r>
      <w:r w:rsidR="00EE3D50" w:rsidRPr="00EE3D50">
        <w:rPr>
          <w:rFonts w:hint="eastAsia"/>
          <w:lang w:eastAsia="zh-HK"/>
        </w:rPr>
        <w:t>第一季維持相對良好</w:t>
      </w:r>
      <w:r w:rsidR="00E978DD">
        <w:rPr>
          <w:rFonts w:hint="eastAsia"/>
        </w:rPr>
        <w:t>，</w:t>
      </w:r>
      <w:r w:rsidR="00E978DD">
        <w:rPr>
          <w:rFonts w:hint="eastAsia"/>
          <w:lang w:eastAsia="zh-HK"/>
        </w:rPr>
        <w:t>但自</w:t>
      </w:r>
      <w:r w:rsidR="00E978DD" w:rsidRPr="00EE3D50">
        <w:rPr>
          <w:rFonts w:hint="eastAsia"/>
          <w:lang w:eastAsia="zh-HK"/>
        </w:rPr>
        <w:t>四月初美國大幅提高關稅後</w:t>
      </w:r>
      <w:r w:rsidR="00EE3D50" w:rsidRPr="00EE3D50">
        <w:rPr>
          <w:rFonts w:hint="eastAsia"/>
          <w:lang w:eastAsia="zh-HK"/>
        </w:rPr>
        <w:t>已變得更為審慎</w:t>
      </w:r>
      <w:r w:rsidR="00EE3D50" w:rsidRPr="00EE3D50">
        <w:rPr>
          <w:rFonts w:hint="eastAsia"/>
        </w:rPr>
        <w:t>(</w:t>
      </w:r>
      <w:r w:rsidR="00EE3D50" w:rsidRPr="00EE3D50">
        <w:rPr>
          <w:rFonts w:hint="eastAsia"/>
        </w:rPr>
        <w:t>見</w:t>
      </w:r>
      <w:r w:rsidR="00EE3D50" w:rsidRPr="00C137CC">
        <w:rPr>
          <w:rFonts w:eastAsia="華康中黑體" w:hint="eastAsia"/>
          <w:i/>
        </w:rPr>
        <w:t>專題</w:t>
      </w:r>
      <w:r w:rsidR="00EE3D50" w:rsidRPr="00F67FE1">
        <w:rPr>
          <w:rFonts w:eastAsia="華康中黑體"/>
          <w:b/>
          <w:i/>
        </w:rPr>
        <w:t>1.1</w:t>
      </w:r>
      <w:r w:rsidR="00DA59D9" w:rsidRPr="00F67FE1">
        <w:rPr>
          <w:rFonts w:eastAsia="華康中黑體" w:hint="eastAsia"/>
          <w:lang w:eastAsia="zh-HK"/>
        </w:rPr>
        <w:t>：</w:t>
      </w:r>
      <w:r w:rsidR="00DA59D9" w:rsidRPr="00C137CC">
        <w:rPr>
          <w:rFonts w:ascii="華康細明體" w:hAnsi="華康細明體" w:hint="eastAsia"/>
        </w:rPr>
        <w:t>香港營商氣氛</w:t>
      </w:r>
      <w:r w:rsidR="00EE3D50" w:rsidRPr="00EE3D50">
        <w:rPr>
          <w:rFonts w:hint="eastAsia"/>
        </w:rPr>
        <w:t>)</w:t>
      </w:r>
      <w:r w:rsidR="00EE3D50">
        <w:rPr>
          <w:rFonts w:hint="eastAsia"/>
          <w:lang w:eastAsia="zh-HK"/>
        </w:rPr>
        <w:t>。</w:t>
      </w:r>
    </w:p>
    <w:p w14:paraId="185A4075" w14:textId="77777777" w:rsidR="00F1377F" w:rsidRDefault="00F1377F">
      <w:pPr>
        <w:tabs>
          <w:tab w:val="clear" w:pos="936"/>
          <w:tab w:val="clear" w:pos="1560"/>
          <w:tab w:val="clear" w:pos="2184"/>
          <w:tab w:val="clear" w:pos="2808"/>
        </w:tabs>
        <w:overflowPunct/>
        <w:topLinePunct w:val="0"/>
        <w:adjustRightInd/>
        <w:spacing w:after="0" w:line="240" w:lineRule="auto"/>
        <w:jc w:val="left"/>
        <w:textAlignment w:val="auto"/>
        <w:rPr>
          <w:lang w:eastAsia="zh-HK"/>
        </w:rPr>
      </w:pPr>
      <w:r>
        <w:rPr>
          <w:lang w:eastAsia="zh-HK"/>
        </w:rPr>
        <w:br w:type="page"/>
      </w:r>
    </w:p>
    <w:p w14:paraId="22B9EB0F" w14:textId="77777777" w:rsidR="00F1377F" w:rsidRDefault="00F1377F" w:rsidP="00F1377F">
      <w:pPr>
        <w:pStyle w:val="BOX7"/>
      </w:pPr>
      <w:r w:rsidRPr="00EF2D20">
        <w:rPr>
          <w:b w:val="0"/>
        </w:rPr>
        <mc:AlternateContent>
          <mc:Choice Requires="wps">
            <w:drawing>
              <wp:anchor distT="0" distB="0" distL="114300" distR="114300" simplePos="0" relativeHeight="251660288" behindDoc="1" locked="0" layoutInCell="1" allowOverlap="1" wp14:anchorId="1BD8D697" wp14:editId="68AD1E3E">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272A3856" w14:textId="77777777" w:rsidR="006E098A" w:rsidRDefault="006E098A" w:rsidP="00F1377F">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8D697" id="Rectangle 6" o:spid="_x0000_s1026" style="position:absolute;left:0;text-align:left;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272A3856" w14:textId="77777777" w:rsidR="006E098A" w:rsidRDefault="006E098A" w:rsidP="00F1377F">
                      <w:pPr>
                        <w:topLinePunct w:val="0"/>
                        <w:jc w:val="center"/>
                      </w:pPr>
                    </w:p>
                  </w:txbxContent>
                </v:textbox>
              </v:rect>
            </w:pict>
          </mc:Fallback>
        </mc:AlternateContent>
      </w:r>
      <w:r w:rsidRPr="00EF2D20">
        <w:rPr>
          <w:b w:val="0"/>
        </w:rPr>
        <mc:AlternateContent>
          <mc:Choice Requires="wps">
            <w:drawing>
              <wp:anchor distT="0" distB="0" distL="114300" distR="114300" simplePos="0" relativeHeight="251659264" behindDoc="1" locked="0" layoutInCell="1" allowOverlap="1" wp14:anchorId="546E23FD" wp14:editId="2067773B">
                <wp:simplePos x="0" y="0"/>
                <wp:positionH relativeFrom="column">
                  <wp:posOffset>-217170</wp:posOffset>
                </wp:positionH>
                <wp:positionV relativeFrom="paragraph">
                  <wp:posOffset>-117475</wp:posOffset>
                </wp:positionV>
                <wp:extent cx="6191250" cy="9486900"/>
                <wp:effectExtent l="0" t="0" r="19050" b="1905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78D8D997" w14:textId="77777777" w:rsidR="006E098A" w:rsidRDefault="006E098A" w:rsidP="00F1377F">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E23FD" id="_x0000_s1027"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">
                <v:textbox>
                  <w:txbxContent>
                    <w:p w14:paraId="78D8D997" w14:textId="77777777" w:rsidR="006E098A" w:rsidRDefault="006E098A" w:rsidP="00F1377F">
                      <w:pPr>
                        <w:topLinePunct w:val="0"/>
                        <w:jc w:val="center"/>
                      </w:pPr>
                    </w:p>
                  </w:txbxContent>
                </v:textbox>
              </v:rect>
            </w:pict>
          </mc:Fallback>
        </mc:AlternateContent>
      </w:r>
      <w:r w:rsidRPr="00EF2D20">
        <w:rPr>
          <w:rFonts w:hint="eastAsia"/>
          <w:b w:val="0"/>
        </w:rPr>
        <w:t>專題</w:t>
      </w:r>
      <w:r w:rsidRPr="004B1AD9">
        <w:rPr>
          <w:rFonts w:hint="eastAsia"/>
        </w:rPr>
        <w:t>1.1</w:t>
      </w:r>
    </w:p>
    <w:p w14:paraId="517B6E06" w14:textId="77777777" w:rsidR="00F1377F" w:rsidRPr="003A424C" w:rsidRDefault="00F1377F" w:rsidP="00F1377F">
      <w:pPr>
        <w:pStyle w:val="BOX6"/>
      </w:pPr>
      <w:r w:rsidRPr="003A424C">
        <w:rPr>
          <w:rFonts w:hint="eastAsia"/>
        </w:rPr>
        <w:t>香港營商氣氛</w:t>
      </w:r>
    </w:p>
    <w:p w14:paraId="1A8E2EF6"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r w:rsidRPr="00E2644F">
        <w:rPr>
          <w:rFonts w:hint="eastAsia"/>
          <w:snapToGrid w:val="0"/>
          <w:spacing w:val="20"/>
          <w:sz w:val="22"/>
        </w:rPr>
        <w:t>本專題根據循公開途徑取得的多項調查結果，概述香港目前的營商氣氛。調查</w:t>
      </w:r>
      <w:r w:rsidRPr="00E2644F">
        <w:rPr>
          <w:rFonts w:hint="eastAsia"/>
          <w:snapToGrid w:val="0"/>
          <w:spacing w:val="20"/>
          <w:sz w:val="22"/>
          <w:lang w:eastAsia="zh-HK"/>
        </w:rPr>
        <w:t>結果顯示，</w:t>
      </w:r>
      <w:r w:rsidRPr="00E2644F">
        <w:rPr>
          <w:rFonts w:hint="eastAsia"/>
          <w:snapToGrid w:val="0"/>
          <w:spacing w:val="20"/>
          <w:sz w:val="22"/>
        </w:rPr>
        <w:t>二零二五</w:t>
      </w:r>
      <w:r w:rsidRPr="00E2644F">
        <w:rPr>
          <w:rFonts w:hint="eastAsia"/>
          <w:snapToGrid w:val="0"/>
          <w:spacing w:val="20"/>
          <w:sz w:val="22"/>
          <w:lang w:eastAsia="zh-HK"/>
        </w:rPr>
        <w:t>年第一季的</w:t>
      </w:r>
      <w:r w:rsidRPr="00E2644F">
        <w:rPr>
          <w:rFonts w:hint="eastAsia"/>
          <w:snapToGrid w:val="0"/>
          <w:spacing w:val="20"/>
          <w:sz w:val="22"/>
        </w:rPr>
        <w:t>營</w:t>
      </w:r>
      <w:r w:rsidRPr="00E2644F">
        <w:rPr>
          <w:rFonts w:hint="eastAsia"/>
          <w:snapToGrid w:val="0"/>
          <w:spacing w:val="20"/>
          <w:sz w:val="22"/>
          <w:lang w:eastAsia="zh-HK"/>
        </w:rPr>
        <w:t>商氣</w:t>
      </w:r>
      <w:r w:rsidRPr="00E2644F">
        <w:rPr>
          <w:rFonts w:hint="eastAsia"/>
          <w:snapToGrid w:val="0"/>
          <w:spacing w:val="20"/>
          <w:sz w:val="22"/>
        </w:rPr>
        <w:t>氛</w:t>
      </w:r>
      <w:r w:rsidRPr="00E2644F">
        <w:rPr>
          <w:rFonts w:hint="eastAsia"/>
          <w:snapToGrid w:val="0"/>
          <w:spacing w:val="20"/>
          <w:sz w:val="22"/>
          <w:lang w:eastAsia="zh-HK"/>
        </w:rPr>
        <w:t>維持相對良好，儘管部分指數已受到期</w:t>
      </w:r>
      <w:r w:rsidRPr="00E2644F">
        <w:rPr>
          <w:rFonts w:hint="eastAsia"/>
          <w:snapToGrid w:val="0"/>
          <w:spacing w:val="20"/>
          <w:sz w:val="22"/>
        </w:rPr>
        <w:t>內</w:t>
      </w:r>
      <w:r w:rsidRPr="00E2644F">
        <w:rPr>
          <w:rFonts w:hint="eastAsia"/>
          <w:snapToGrid w:val="0"/>
          <w:spacing w:val="20"/>
          <w:sz w:val="22"/>
          <w:lang w:eastAsia="zh-HK"/>
        </w:rPr>
        <w:t>貿易</w:t>
      </w:r>
      <w:r w:rsidRPr="00E2644F">
        <w:rPr>
          <w:rFonts w:hint="eastAsia"/>
          <w:snapToGrid w:val="0"/>
          <w:spacing w:val="20"/>
          <w:sz w:val="22"/>
        </w:rPr>
        <w:t>局勢緊張</w:t>
      </w:r>
      <w:r w:rsidRPr="00E2644F">
        <w:rPr>
          <w:rFonts w:hint="eastAsia"/>
          <w:snapToGrid w:val="0"/>
          <w:spacing w:val="20"/>
          <w:sz w:val="22"/>
          <w:lang w:eastAsia="zh-HK"/>
        </w:rPr>
        <w:t>的影響。那些</w:t>
      </w:r>
      <w:r w:rsidRPr="00E2644F">
        <w:rPr>
          <w:rFonts w:hint="eastAsia"/>
          <w:snapToGrid w:val="0"/>
          <w:spacing w:val="20"/>
          <w:sz w:val="22"/>
        </w:rPr>
        <w:t>較</w:t>
      </w:r>
      <w:r w:rsidRPr="00E2644F">
        <w:rPr>
          <w:rFonts w:hint="eastAsia"/>
          <w:snapToGrid w:val="0"/>
          <w:spacing w:val="20"/>
          <w:sz w:val="22"/>
          <w:lang w:eastAsia="zh-HK"/>
        </w:rPr>
        <w:t>能反映</w:t>
      </w:r>
      <w:r w:rsidRPr="00E2644F">
        <w:rPr>
          <w:rFonts w:hint="eastAsia"/>
          <w:snapToGrid w:val="0"/>
          <w:spacing w:val="20"/>
          <w:sz w:val="22"/>
        </w:rPr>
        <w:t>四</w:t>
      </w:r>
      <w:r w:rsidRPr="00E2644F">
        <w:rPr>
          <w:rFonts w:hint="eastAsia"/>
          <w:snapToGrid w:val="0"/>
          <w:spacing w:val="20"/>
          <w:sz w:val="22"/>
          <w:lang w:eastAsia="zh-HK"/>
        </w:rPr>
        <w:t>月初美國大幅提高關稅後情況的調查普遍顯示，</w:t>
      </w:r>
      <w:r w:rsidRPr="00E2644F">
        <w:rPr>
          <w:rFonts w:hint="eastAsia"/>
          <w:snapToGrid w:val="0"/>
          <w:spacing w:val="20"/>
          <w:sz w:val="22"/>
        </w:rPr>
        <w:t>營商氣氛</w:t>
      </w:r>
      <w:r w:rsidRPr="00E2644F">
        <w:rPr>
          <w:rFonts w:hint="eastAsia"/>
          <w:snapToGrid w:val="0"/>
          <w:spacing w:val="20"/>
          <w:sz w:val="22"/>
          <w:lang w:eastAsia="zh-HK"/>
        </w:rPr>
        <w:t>已</w:t>
      </w:r>
      <w:r w:rsidRPr="00E2644F">
        <w:rPr>
          <w:rFonts w:hint="eastAsia"/>
          <w:snapToGrid w:val="0"/>
          <w:spacing w:val="20"/>
          <w:sz w:val="22"/>
        </w:rPr>
        <w:t>變得</w:t>
      </w:r>
      <w:r w:rsidRPr="00E2644F">
        <w:rPr>
          <w:rFonts w:hint="eastAsia"/>
          <w:snapToGrid w:val="0"/>
          <w:spacing w:val="20"/>
          <w:sz w:val="22"/>
          <w:lang w:eastAsia="zh-HK"/>
        </w:rPr>
        <w:t>更</w:t>
      </w:r>
      <w:r w:rsidRPr="00E2644F">
        <w:rPr>
          <w:rFonts w:hint="eastAsia"/>
          <w:snapToGrid w:val="0"/>
          <w:spacing w:val="20"/>
          <w:sz w:val="22"/>
        </w:rPr>
        <w:t>為</w:t>
      </w:r>
      <w:r w:rsidRPr="00E2644F">
        <w:rPr>
          <w:rFonts w:hint="eastAsia"/>
          <w:snapToGrid w:val="0"/>
          <w:spacing w:val="20"/>
          <w:sz w:val="22"/>
          <w:lang w:eastAsia="zh-HK"/>
        </w:rPr>
        <w:t>審慎。</w:t>
      </w:r>
    </w:p>
    <w:p w14:paraId="5BAC58AD"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lang w:eastAsia="zh-HK"/>
        </w:rPr>
      </w:pPr>
      <w:r w:rsidRPr="00E2644F">
        <w:rPr>
          <w:rFonts w:hint="eastAsia"/>
          <w:snapToGrid w:val="0"/>
          <w:spacing w:val="20"/>
          <w:sz w:val="22"/>
        </w:rPr>
        <w:t>政府統</w:t>
      </w:r>
      <w:r w:rsidRPr="00E2644F">
        <w:rPr>
          <w:rFonts w:ascii="新細明體" w:hAnsi="新細明體" w:cs="新細明體" w:hint="eastAsia"/>
          <w:snapToGrid w:val="0"/>
          <w:spacing w:val="20"/>
          <w:sz w:val="22"/>
          <w:lang w:eastAsia="zh-HK"/>
        </w:rPr>
        <w:t>計處在三月</w:t>
      </w:r>
      <w:r w:rsidRPr="00E2644F">
        <w:rPr>
          <w:rFonts w:ascii="新細明體" w:hAnsi="新細明體" w:cs="新細明體" w:hint="eastAsia"/>
          <w:snapToGrid w:val="0"/>
          <w:spacing w:val="20"/>
          <w:sz w:val="22"/>
        </w:rPr>
        <w:t>四</w:t>
      </w:r>
      <w:r w:rsidRPr="00E2644F">
        <w:rPr>
          <w:rFonts w:ascii="新細明體" w:hAnsi="新細明體" w:cs="新細明體" w:hint="eastAsia"/>
          <w:snapToGrid w:val="0"/>
          <w:spacing w:val="20"/>
          <w:sz w:val="22"/>
          <w:lang w:eastAsia="zh-HK"/>
        </w:rPr>
        <w:t>日至四月十日期間進行業務展望按季統計調查</w:t>
      </w:r>
      <w:r w:rsidRPr="00E2644F">
        <w:rPr>
          <w:snapToGrid w:val="0"/>
          <w:spacing w:val="20"/>
          <w:sz w:val="22"/>
          <w:vertAlign w:val="superscript"/>
        </w:rPr>
        <w:t>(1)</w:t>
      </w:r>
      <w:r w:rsidRPr="00E2644F">
        <w:rPr>
          <w:rFonts w:ascii="新細明體" w:hAnsi="新細明體" w:cs="新細明體" w:hint="eastAsia"/>
          <w:snapToGrid w:val="0"/>
          <w:spacing w:val="20"/>
          <w:sz w:val="22"/>
        </w:rPr>
        <w:t>，</w:t>
      </w:r>
      <w:r w:rsidRPr="00E2644F">
        <w:rPr>
          <w:rFonts w:ascii="新細明體" w:hAnsi="新細明體" w:cs="新細明體" w:hint="eastAsia"/>
          <w:snapToGrid w:val="0"/>
          <w:spacing w:val="20"/>
          <w:sz w:val="22"/>
          <w:lang w:eastAsia="zh-HK"/>
        </w:rPr>
        <w:t>主要收集了</w:t>
      </w:r>
      <w:r w:rsidRPr="00E2644F">
        <w:rPr>
          <w:rFonts w:ascii="新細明體" w:hAnsi="新細明體" w:cs="新細明體" w:hint="eastAsia"/>
          <w:snapToGrid w:val="0"/>
          <w:spacing w:val="20"/>
          <w:sz w:val="22"/>
        </w:rPr>
        <w:t>大型企業在四月初之前的意見。調查</w:t>
      </w:r>
      <w:r w:rsidRPr="00E2644F">
        <w:rPr>
          <w:rFonts w:hint="eastAsia"/>
          <w:snapToGrid w:val="0"/>
          <w:spacing w:val="20"/>
          <w:sz w:val="22"/>
        </w:rPr>
        <w:t>結果</w:t>
      </w:r>
      <w:r w:rsidRPr="00E2644F">
        <w:rPr>
          <w:rFonts w:hint="eastAsia"/>
          <w:snapToGrid w:val="0"/>
          <w:spacing w:val="20"/>
          <w:sz w:val="22"/>
          <w:lang w:eastAsia="zh-HK"/>
        </w:rPr>
        <w:t>顯示</w:t>
      </w:r>
      <w:r w:rsidRPr="00E2644F">
        <w:rPr>
          <w:rFonts w:ascii="新細明體" w:hAnsi="新細明體" w:cs="新細明體" w:hint="eastAsia"/>
          <w:snapToGrid w:val="0"/>
          <w:spacing w:val="20"/>
          <w:sz w:val="22"/>
          <w:lang w:eastAsia="zh-HK"/>
        </w:rPr>
        <w:t>，與三個月前相比，香港大型企業的營商氣氛大致穩定</w:t>
      </w:r>
      <w:r w:rsidRPr="00E2644F">
        <w:rPr>
          <w:snapToGrid w:val="0"/>
          <w:spacing w:val="20"/>
          <w:sz w:val="22"/>
        </w:rPr>
        <w:t>(</w:t>
      </w:r>
      <w:r w:rsidRPr="00E2644F">
        <w:rPr>
          <w:rFonts w:ascii="華康中黑體" w:eastAsia="華康中黑體" w:hAnsi="華康中黑體" w:cs="華康中黑體" w:hint="eastAsia"/>
          <w:i/>
          <w:snapToGrid w:val="0"/>
          <w:spacing w:val="20"/>
          <w:sz w:val="22"/>
        </w:rPr>
        <w:t>圖</w:t>
      </w:r>
      <w:r w:rsidRPr="00E2644F">
        <w:rPr>
          <w:rFonts w:eastAsia="華康中黑體"/>
          <w:i/>
          <w:snapToGrid w:val="0"/>
          <w:spacing w:val="10"/>
          <w:sz w:val="22"/>
        </w:rPr>
        <w:t> </w:t>
      </w:r>
      <w:r w:rsidRPr="00E2644F">
        <w:rPr>
          <w:b/>
          <w:i/>
          <w:snapToGrid w:val="0"/>
          <w:spacing w:val="20"/>
          <w:sz w:val="22"/>
        </w:rPr>
        <w:t>1</w:t>
      </w:r>
      <w:r w:rsidRPr="00E2644F">
        <w:rPr>
          <w:snapToGrid w:val="0"/>
          <w:spacing w:val="20"/>
          <w:sz w:val="22"/>
        </w:rPr>
        <w:t>)</w:t>
      </w:r>
      <w:r w:rsidRPr="00E2644F">
        <w:rPr>
          <w:rFonts w:hint="eastAsia"/>
          <w:snapToGrid w:val="0"/>
          <w:spacing w:val="20"/>
          <w:sz w:val="22"/>
          <w:lang w:eastAsia="zh-HK"/>
        </w:rPr>
        <w:t>。大型企業中，預期二零二</w:t>
      </w:r>
      <w:r w:rsidRPr="00E2644F">
        <w:rPr>
          <w:rFonts w:hint="eastAsia"/>
          <w:snapToGrid w:val="0"/>
          <w:spacing w:val="20"/>
          <w:sz w:val="22"/>
        </w:rPr>
        <w:t>五</w:t>
      </w:r>
      <w:r w:rsidRPr="00E2644F">
        <w:rPr>
          <w:rFonts w:hint="eastAsia"/>
          <w:snapToGrid w:val="0"/>
          <w:spacing w:val="20"/>
          <w:sz w:val="22"/>
          <w:lang w:eastAsia="zh-HK"/>
        </w:rPr>
        <w:t>年第二季業務狀況勝於第一季的比例</w:t>
      </w:r>
      <w:r w:rsidRPr="00E2644F">
        <w:rPr>
          <w:rFonts w:hint="eastAsia"/>
          <w:snapToGrid w:val="0"/>
          <w:spacing w:val="20"/>
          <w:sz w:val="22"/>
        </w:rPr>
        <w:t>，</w:t>
      </w:r>
      <w:r w:rsidRPr="00E2644F">
        <w:rPr>
          <w:rFonts w:hint="eastAsia"/>
          <w:snapToGrid w:val="0"/>
          <w:spacing w:val="20"/>
          <w:sz w:val="22"/>
          <w:lang w:eastAsia="zh-HK"/>
        </w:rPr>
        <w:t>較預期狀況遜於第一季的比例</w:t>
      </w:r>
      <w:r w:rsidRPr="00E2644F">
        <w:rPr>
          <w:rFonts w:hint="eastAsia"/>
          <w:snapToGrid w:val="0"/>
          <w:spacing w:val="20"/>
          <w:sz w:val="22"/>
        </w:rPr>
        <w:t>低</w:t>
      </w:r>
      <w:r w:rsidRPr="00E2644F">
        <w:rPr>
          <w:snapToGrid w:val="0"/>
          <w:spacing w:val="20"/>
          <w:sz w:val="22"/>
        </w:rPr>
        <w:t> </w:t>
      </w:r>
      <w:r w:rsidRPr="00E2644F">
        <w:rPr>
          <w:rFonts w:hint="eastAsia"/>
          <w:snapToGrid w:val="0"/>
          <w:spacing w:val="20"/>
          <w:sz w:val="22"/>
        </w:rPr>
        <w:t>9</w:t>
      </w:r>
      <w:r w:rsidRPr="00E2644F">
        <w:rPr>
          <w:snapToGrid w:val="0"/>
          <w:spacing w:val="20"/>
          <w:sz w:val="22"/>
        </w:rPr>
        <w:t> </w:t>
      </w:r>
      <w:r w:rsidRPr="00E2644F">
        <w:rPr>
          <w:rFonts w:hint="eastAsia"/>
          <w:snapToGrid w:val="0"/>
          <w:spacing w:val="20"/>
          <w:sz w:val="22"/>
          <w:lang w:eastAsia="zh-HK"/>
        </w:rPr>
        <w:t>個百分點</w:t>
      </w:r>
      <w:r w:rsidRPr="00E2644F">
        <w:rPr>
          <w:snapToGrid w:val="0"/>
          <w:spacing w:val="20"/>
          <w:sz w:val="22"/>
        </w:rPr>
        <w:t>(</w:t>
      </w:r>
      <w:r w:rsidRPr="00E2644F">
        <w:rPr>
          <w:rFonts w:hint="eastAsia"/>
          <w:snapToGrid w:val="0"/>
          <w:spacing w:val="20"/>
          <w:sz w:val="22"/>
          <w:lang w:eastAsia="zh-HK"/>
        </w:rPr>
        <w:t>即淨差額為</w:t>
      </w:r>
      <w:r w:rsidRPr="00E2644F">
        <w:rPr>
          <w:snapToGrid w:val="0"/>
          <w:spacing w:val="20"/>
          <w:sz w:val="22"/>
        </w:rPr>
        <w:t>-9)</w:t>
      </w:r>
      <w:r w:rsidRPr="00E2644F">
        <w:rPr>
          <w:rFonts w:hint="eastAsia"/>
          <w:snapToGrid w:val="0"/>
          <w:spacing w:val="20"/>
          <w:sz w:val="22"/>
          <w:lang w:eastAsia="zh-HK"/>
        </w:rPr>
        <w:t>，</w:t>
      </w:r>
      <w:r w:rsidRPr="00E2644F">
        <w:rPr>
          <w:rFonts w:hint="eastAsia"/>
          <w:snapToGrid w:val="0"/>
          <w:spacing w:val="20"/>
          <w:sz w:val="22"/>
        </w:rPr>
        <w:t>比</w:t>
      </w:r>
      <w:r w:rsidRPr="00E2644F">
        <w:rPr>
          <w:rFonts w:hint="eastAsia"/>
          <w:snapToGrid w:val="0"/>
          <w:spacing w:val="20"/>
          <w:sz w:val="22"/>
          <w:lang w:eastAsia="zh-HK"/>
        </w:rPr>
        <w:t>上一輪調查的淨差額</w:t>
      </w:r>
      <w:r w:rsidRPr="00E2644F">
        <w:rPr>
          <w:rFonts w:hint="eastAsia"/>
          <w:snapToGrid w:val="0"/>
          <w:spacing w:val="20"/>
          <w:sz w:val="22"/>
        </w:rPr>
        <w:t>(</w:t>
      </w:r>
      <w:r w:rsidRPr="00E2644F">
        <w:rPr>
          <w:snapToGrid w:val="0"/>
          <w:spacing w:val="20"/>
          <w:sz w:val="22"/>
        </w:rPr>
        <w:t>-10</w:t>
      </w:r>
      <w:r w:rsidRPr="00E2644F">
        <w:rPr>
          <w:rFonts w:hint="eastAsia"/>
          <w:snapToGrid w:val="0"/>
          <w:spacing w:val="20"/>
          <w:sz w:val="22"/>
        </w:rPr>
        <w:t>)</w:t>
      </w:r>
      <w:r w:rsidRPr="00E2644F">
        <w:rPr>
          <w:rFonts w:hint="eastAsia"/>
          <w:snapToGrid w:val="0"/>
          <w:spacing w:val="20"/>
          <w:sz w:val="22"/>
        </w:rPr>
        <w:t>稍佳</w:t>
      </w:r>
      <w:r w:rsidRPr="00E2644F">
        <w:rPr>
          <w:rFonts w:hint="eastAsia"/>
          <w:snapToGrid w:val="0"/>
          <w:spacing w:val="20"/>
          <w:sz w:val="22"/>
          <w:lang w:eastAsia="zh-HK"/>
        </w:rPr>
        <w:t>。</w:t>
      </w:r>
    </w:p>
    <w:p w14:paraId="7DD2BF5C"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lang w:eastAsia="zh-HK"/>
        </w:rPr>
      </w:pPr>
      <w:r w:rsidRPr="00E2644F">
        <w:rPr>
          <w:rFonts w:hint="eastAsia"/>
          <w:snapToGrid w:val="0"/>
          <w:spacing w:val="20"/>
          <w:sz w:val="22"/>
          <w:lang w:eastAsia="zh-HK"/>
        </w:rPr>
        <w:t>不同行業的大型企業</w:t>
      </w:r>
      <w:r w:rsidRPr="00E2644F">
        <w:rPr>
          <w:rFonts w:hint="eastAsia"/>
          <w:snapToGrid w:val="0"/>
          <w:spacing w:val="20"/>
          <w:sz w:val="22"/>
        </w:rPr>
        <w:t>營商氣氛走勢各異</w:t>
      </w:r>
      <w:r w:rsidRPr="00E2644F">
        <w:rPr>
          <w:rFonts w:hint="eastAsia"/>
          <w:snapToGrid w:val="0"/>
          <w:spacing w:val="20"/>
          <w:sz w:val="22"/>
          <w:lang w:eastAsia="zh-HK"/>
        </w:rPr>
        <w:t>(</w:t>
      </w:r>
      <w:r w:rsidRPr="00E2644F">
        <w:rPr>
          <w:rFonts w:ascii="華康中黑體" w:eastAsia="華康中黑體" w:hAnsi="華康中黑體" w:cs="華康中黑體" w:hint="eastAsia"/>
          <w:i/>
          <w:snapToGrid w:val="0"/>
          <w:spacing w:val="20"/>
          <w:sz w:val="22"/>
        </w:rPr>
        <w:t>表</w:t>
      </w:r>
      <w:r w:rsidRPr="00E2644F">
        <w:rPr>
          <w:rFonts w:eastAsia="華康中黑體"/>
          <w:b/>
          <w:i/>
          <w:snapToGrid w:val="0"/>
          <w:spacing w:val="20"/>
          <w:sz w:val="22"/>
        </w:rPr>
        <w:t> 1</w:t>
      </w:r>
      <w:r w:rsidRPr="00E2644F">
        <w:rPr>
          <w:rFonts w:hint="eastAsia"/>
          <w:snapToGrid w:val="0"/>
          <w:spacing w:val="20"/>
          <w:sz w:val="22"/>
          <w:lang w:eastAsia="zh-HK"/>
        </w:rPr>
        <w:t>)</w:t>
      </w:r>
      <w:r w:rsidRPr="00E2644F">
        <w:rPr>
          <w:rFonts w:hint="eastAsia"/>
          <w:snapToGrid w:val="0"/>
          <w:spacing w:val="20"/>
          <w:sz w:val="22"/>
          <w:lang w:eastAsia="zh-HK"/>
        </w:rPr>
        <w:t>。「零售業」的淨差額大幅上升至正數區間。「製造業」、「運輸、倉庫及速遞服務業」、「</w:t>
      </w:r>
      <w:r w:rsidRPr="00E2644F">
        <w:rPr>
          <w:rFonts w:hint="eastAsia"/>
          <w:snapToGrid w:val="0"/>
          <w:spacing w:val="20"/>
          <w:sz w:val="22"/>
        </w:rPr>
        <w:t>專業及商用服務業</w:t>
      </w:r>
      <w:r w:rsidRPr="00E2644F">
        <w:rPr>
          <w:rFonts w:hint="eastAsia"/>
          <w:snapToGrid w:val="0"/>
          <w:spacing w:val="20"/>
          <w:sz w:val="22"/>
          <w:lang w:eastAsia="zh-HK"/>
        </w:rPr>
        <w:t>」和「地產業」的淨差額有所改</w:t>
      </w:r>
      <w:r w:rsidRPr="00E2644F">
        <w:rPr>
          <w:rFonts w:hint="eastAsia"/>
          <w:snapToGrid w:val="0"/>
          <w:spacing w:val="20"/>
          <w:sz w:val="22"/>
        </w:rPr>
        <w:t>善</w:t>
      </w:r>
      <w:r w:rsidRPr="00E2644F">
        <w:rPr>
          <w:rFonts w:hint="eastAsia"/>
          <w:snapToGrid w:val="0"/>
          <w:spacing w:val="20"/>
          <w:sz w:val="22"/>
          <w:lang w:eastAsia="zh-HK"/>
        </w:rPr>
        <w:t>，儘</w:t>
      </w:r>
      <w:r w:rsidRPr="00E2644F">
        <w:rPr>
          <w:rFonts w:hint="eastAsia"/>
          <w:snapToGrid w:val="0"/>
          <w:spacing w:val="20"/>
          <w:sz w:val="22"/>
        </w:rPr>
        <w:t>管</w:t>
      </w:r>
      <w:r w:rsidRPr="00E2644F">
        <w:rPr>
          <w:rFonts w:hint="eastAsia"/>
          <w:snapToGrid w:val="0"/>
          <w:spacing w:val="20"/>
          <w:sz w:val="22"/>
          <w:lang w:eastAsia="zh-HK"/>
        </w:rPr>
        <w:t>仍在負數區間內。與此同時，「住宿及膳食服務業」、「建造業」、「進出口貿易及批發業」和「資訊及通訊業」的淨差額在負數區間內下跌。「金融及保險業」的淨差額略見回落，但仍穩處於正數區間內。大型企業的招聘意欲大致維持穩定</w:t>
      </w:r>
      <w:r w:rsidRPr="00E2644F">
        <w:rPr>
          <w:rFonts w:hint="eastAsia"/>
          <w:snapToGrid w:val="0"/>
          <w:spacing w:val="20"/>
          <w:sz w:val="22"/>
          <w:lang w:eastAsia="zh-HK"/>
        </w:rPr>
        <w:t>(</w:t>
      </w:r>
      <w:r w:rsidRPr="00E2644F">
        <w:rPr>
          <w:rFonts w:ascii="華康中黑體" w:eastAsia="華康中黑體" w:hAnsi="華康中黑體" w:cs="華康中黑體" w:hint="eastAsia"/>
          <w:i/>
          <w:snapToGrid w:val="0"/>
          <w:spacing w:val="20"/>
          <w:sz w:val="22"/>
        </w:rPr>
        <w:t>表</w:t>
      </w:r>
      <w:r w:rsidRPr="00E2644F">
        <w:rPr>
          <w:snapToGrid w:val="0"/>
          <w:spacing w:val="20"/>
          <w:sz w:val="22"/>
          <w:lang w:eastAsia="zh-HK"/>
        </w:rPr>
        <w:t> </w:t>
      </w:r>
      <w:r w:rsidRPr="00E2644F">
        <w:rPr>
          <w:rFonts w:eastAsia="華康中黑體" w:hint="eastAsia"/>
          <w:b/>
          <w:i/>
          <w:snapToGrid w:val="0"/>
          <w:spacing w:val="20"/>
          <w:sz w:val="22"/>
        </w:rPr>
        <w:t>2</w:t>
      </w:r>
      <w:r w:rsidRPr="00E2644F">
        <w:rPr>
          <w:rFonts w:hint="eastAsia"/>
          <w:snapToGrid w:val="0"/>
          <w:spacing w:val="20"/>
          <w:sz w:val="22"/>
          <w:lang w:eastAsia="zh-HK"/>
        </w:rPr>
        <w:t>)</w:t>
      </w:r>
      <w:r w:rsidRPr="00E2644F">
        <w:rPr>
          <w:rFonts w:hint="eastAsia"/>
          <w:snapToGrid w:val="0"/>
          <w:spacing w:val="20"/>
          <w:sz w:val="22"/>
          <w:lang w:eastAsia="zh-HK"/>
        </w:rPr>
        <w:t>。</w:t>
      </w:r>
    </w:p>
    <w:tbl>
      <w:tblPr>
        <w:tblW w:w="9180" w:type="dxa"/>
        <w:tblLayout w:type="fixed"/>
        <w:tblLook w:val="04A0" w:firstRow="1" w:lastRow="0" w:firstColumn="1" w:lastColumn="0" w:noHBand="0" w:noVBand="1"/>
      </w:tblPr>
      <w:tblGrid>
        <w:gridCol w:w="9180"/>
      </w:tblGrid>
      <w:tr w:rsidR="00F1377F" w:rsidRPr="00624794" w14:paraId="4692DB54" w14:textId="77777777" w:rsidTr="006E098A">
        <w:tc>
          <w:tcPr>
            <w:tcW w:w="9180" w:type="dxa"/>
            <w:shd w:val="clear" w:color="auto" w:fill="auto"/>
          </w:tcPr>
          <w:p w14:paraId="65B4078F" w14:textId="77777777" w:rsidR="00F1377F" w:rsidRPr="007F015B" w:rsidRDefault="00F1377F" w:rsidP="006E098A">
            <w:pPr>
              <w:pStyle w:val="BOX11"/>
              <w:spacing w:before="0" w:after="0" w:line="240" w:lineRule="auto"/>
              <w:jc w:val="center"/>
              <w:rPr>
                <w:b/>
                <w:sz w:val="21"/>
                <w:szCs w:val="21"/>
                <w:lang w:eastAsia="zh-HK"/>
              </w:rPr>
            </w:pPr>
            <w:r w:rsidRPr="004106D7">
              <w:rPr>
                <w:rFonts w:hint="eastAsia"/>
              </w:rPr>
              <w:t>圖</w:t>
            </w:r>
            <w:r w:rsidRPr="001E3F3F">
              <w:rPr>
                <w:b/>
              </w:rPr>
              <w:t>1</w:t>
            </w:r>
            <w:r w:rsidRPr="001E3F3F">
              <w:rPr>
                <w:rFonts w:hint="eastAsia"/>
                <w:b/>
              </w:rPr>
              <w:t>：</w:t>
            </w:r>
            <w:r w:rsidRPr="00CC43B4">
              <w:rPr>
                <w:rFonts w:hint="eastAsia"/>
              </w:rPr>
              <w:t>根據</w:t>
            </w:r>
            <w:r>
              <w:rPr>
                <w:rFonts w:hint="eastAsia"/>
                <w:lang w:eastAsia="zh-HK"/>
              </w:rPr>
              <w:t>主要在</w:t>
            </w:r>
            <w:r w:rsidRPr="00CC43B4">
              <w:rPr>
                <w:rFonts w:hint="eastAsia"/>
              </w:rPr>
              <w:t>四月初之前</w:t>
            </w:r>
            <w:r>
              <w:rPr>
                <w:rFonts w:hint="eastAsia"/>
              </w:rPr>
              <w:t>收集</w:t>
            </w:r>
            <w:r w:rsidRPr="00CC43B4">
              <w:rPr>
                <w:rFonts w:hint="eastAsia"/>
              </w:rPr>
              <w:t>的意見</w:t>
            </w:r>
            <w:r w:rsidRPr="0007778C">
              <w:rPr>
                <w:rFonts w:hint="eastAsia"/>
                <w:b/>
              </w:rPr>
              <w:t>，</w:t>
            </w:r>
            <w:r w:rsidRPr="00763DB4">
              <w:rPr>
                <w:rFonts w:hint="eastAsia"/>
              </w:rPr>
              <w:t>大型企業的營商氣氛</w:t>
            </w:r>
            <w:r w:rsidRPr="00CC43B4">
              <w:rPr>
                <w:rFonts w:hint="eastAsia"/>
                <w:lang w:eastAsia="zh-HK"/>
              </w:rPr>
              <w:t>大致</w:t>
            </w:r>
            <w:r w:rsidRPr="00CC43B4">
              <w:rPr>
                <w:rFonts w:hint="eastAsia"/>
              </w:rPr>
              <w:t>穩定</w:t>
            </w:r>
          </w:p>
        </w:tc>
      </w:tr>
      <w:tr w:rsidR="00F1377F" w:rsidRPr="00B0690C" w14:paraId="76CC5702" w14:textId="77777777" w:rsidTr="006E098A">
        <w:trPr>
          <w:trHeight w:val="4757"/>
        </w:trPr>
        <w:tc>
          <w:tcPr>
            <w:tcW w:w="9180" w:type="dxa"/>
            <w:shd w:val="clear" w:color="auto" w:fill="auto"/>
            <w:vAlign w:val="center"/>
          </w:tcPr>
          <w:p w14:paraId="0AF51251" w14:textId="77777777" w:rsidR="00F1377F" w:rsidRPr="00191D0B" w:rsidRDefault="00F1377F" w:rsidP="006E098A">
            <w:pPr>
              <w:pStyle w:val="BOXa"/>
              <w:tabs>
                <w:tab w:val="clear" w:pos="700"/>
                <w:tab w:val="left" w:pos="1167"/>
              </w:tabs>
              <w:ind w:leftChars="30" w:left="1111"/>
              <w:jc w:val="center"/>
              <w:rPr>
                <w:noProof/>
              </w:rPr>
            </w:pPr>
            <w:r w:rsidRPr="00FC1585">
              <w:rPr>
                <w:noProof/>
              </w:rPr>
              <w:drawing>
                <wp:inline distT="0" distB="0" distL="0" distR="0" wp14:anchorId="3C55CF80" wp14:editId="57E0DB08">
                  <wp:extent cx="5181491" cy="369734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7550" cy="3701668"/>
                          </a:xfrm>
                          <a:prstGeom prst="rect">
                            <a:avLst/>
                          </a:prstGeom>
                          <a:noFill/>
                          <a:ln>
                            <a:noFill/>
                          </a:ln>
                        </pic:spPr>
                      </pic:pic>
                    </a:graphicData>
                  </a:graphic>
                </wp:inline>
              </w:drawing>
            </w:r>
          </w:p>
        </w:tc>
      </w:tr>
    </w:tbl>
    <w:p w14:paraId="1832E0AA" w14:textId="77777777" w:rsidR="00F1377F" w:rsidRPr="003A424C" w:rsidRDefault="00F1377F" w:rsidP="00F1377F">
      <w:pPr>
        <w:pStyle w:val="BOX"/>
        <w:ind w:left="0"/>
      </w:pPr>
      <w:r w:rsidRPr="003A424C">
        <w:rPr>
          <w:noProof/>
        </w:rPr>
        <mc:AlternateContent>
          <mc:Choice Requires="wps">
            <w:drawing>
              <wp:anchor distT="4294967293" distB="4294967293" distL="114300" distR="114300" simplePos="0" relativeHeight="251661312" behindDoc="0" locked="0" layoutInCell="1" allowOverlap="1" wp14:anchorId="6155E7D2" wp14:editId="37AB3B1B">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CD2D8" id="直線接點 4"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72E193D3" w14:textId="77777777" w:rsidR="00F1377F" w:rsidRPr="00E31AFC" w:rsidRDefault="00F1377F" w:rsidP="00F1377F">
      <w:pPr>
        <w:pStyle w:val="BOX90"/>
      </w:pPr>
      <w:r>
        <w:t>(1)</w:t>
      </w:r>
      <w:r>
        <w:tab/>
      </w:r>
      <w:r>
        <w:rPr>
          <w:rFonts w:hint="eastAsia"/>
        </w:rPr>
        <w:t>業務展望按季統計調查收集約</w:t>
      </w:r>
      <w:r>
        <w:t> 500 </w:t>
      </w:r>
      <w:r>
        <w:rPr>
          <w:rFonts w:hint="eastAsia"/>
        </w:rPr>
        <w:t>至</w:t>
      </w:r>
      <w:r>
        <w:t> 600 </w:t>
      </w:r>
      <w:r>
        <w:rPr>
          <w:rFonts w:hint="eastAsia"/>
        </w:rPr>
        <w:t>家大型機構單位對短期業務前景的意見。受訪企業所提供的意見已撇除季節性因素的影響。</w:t>
      </w:r>
    </w:p>
    <w:p w14:paraId="52F0FD16" w14:textId="77777777" w:rsidR="00F1377F" w:rsidRPr="00692004" w:rsidRDefault="00F1377F" w:rsidP="00F1377F">
      <w:pPr>
        <w:pStyle w:val="BOX7"/>
      </w:pPr>
      <w:r w:rsidRPr="00C13844">
        <w:rPr>
          <w:b w:val="0"/>
        </w:rPr>
        <mc:AlternateContent>
          <mc:Choice Requires="wps">
            <w:drawing>
              <wp:anchor distT="0" distB="0" distL="114300" distR="114300" simplePos="0" relativeHeight="251662336" behindDoc="1" locked="0" layoutInCell="1" allowOverlap="1" wp14:anchorId="3F075027" wp14:editId="169ABDBD">
                <wp:simplePos x="0" y="0"/>
                <wp:positionH relativeFrom="column">
                  <wp:posOffset>-217170</wp:posOffset>
                </wp:positionH>
                <wp:positionV relativeFrom="paragraph">
                  <wp:posOffset>-117475</wp:posOffset>
                </wp:positionV>
                <wp:extent cx="6191250" cy="9486900"/>
                <wp:effectExtent l="0" t="0" r="19050" b="1905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30961" id="Rectangle 6" o:spid="_x0000_s1026" style="position:absolute;margin-left:-17.1pt;margin-top:-9.25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jN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y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AEYljN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F1377F" w:rsidRPr="008027AE" w14:paraId="33A29CF0" w14:textId="77777777" w:rsidTr="006E098A">
        <w:trPr>
          <w:trHeight w:val="602"/>
        </w:trPr>
        <w:tc>
          <w:tcPr>
            <w:tcW w:w="4644" w:type="dxa"/>
            <w:gridSpan w:val="2"/>
            <w:shd w:val="clear" w:color="auto" w:fill="auto"/>
          </w:tcPr>
          <w:p w14:paraId="022A2384" w14:textId="77777777" w:rsidR="00F1377F" w:rsidRPr="008027AE" w:rsidRDefault="00F1377F" w:rsidP="006E098A">
            <w:pPr>
              <w:pStyle w:val="BOX11"/>
              <w:spacing w:after="120" w:line="0" w:lineRule="atLeast"/>
              <w:ind w:left="180" w:hanging="67"/>
              <w:jc w:val="center"/>
              <w:rPr>
                <w:b/>
                <w:spacing w:val="0"/>
                <w:kern w:val="2"/>
                <w:lang w:val="en-GB" w:eastAsia="zh-HK"/>
              </w:rPr>
            </w:pPr>
            <w:r w:rsidRPr="008027AE">
              <w:rPr>
                <w:rFonts w:hint="eastAsia"/>
              </w:rPr>
              <w:t>表</w:t>
            </w:r>
            <w:r w:rsidRPr="008027AE">
              <w:rPr>
                <w:b/>
              </w:rPr>
              <w:t>1</w:t>
            </w:r>
            <w:r w:rsidRPr="008027AE">
              <w:rPr>
                <w:rFonts w:hint="eastAsia"/>
                <w:b/>
              </w:rPr>
              <w:t>：</w:t>
            </w:r>
            <w:r w:rsidRPr="00E92E02">
              <w:rPr>
                <w:rFonts w:hint="eastAsia"/>
              </w:rPr>
              <w:t>不同行業的大型企業營商氣氛</w:t>
            </w:r>
            <w:r>
              <w:br/>
            </w:r>
            <w:r w:rsidRPr="00E92E02">
              <w:rPr>
                <w:rFonts w:hint="eastAsia"/>
              </w:rPr>
              <w:t>走勢各異</w:t>
            </w:r>
          </w:p>
        </w:tc>
        <w:tc>
          <w:tcPr>
            <w:tcW w:w="4678" w:type="dxa"/>
            <w:gridSpan w:val="2"/>
            <w:shd w:val="clear" w:color="auto" w:fill="auto"/>
          </w:tcPr>
          <w:p w14:paraId="25A12F5C" w14:textId="77777777" w:rsidR="00F1377F" w:rsidRPr="008027AE" w:rsidRDefault="00F1377F" w:rsidP="006E098A">
            <w:pPr>
              <w:pStyle w:val="BOX11"/>
              <w:spacing w:line="0" w:lineRule="atLeast"/>
              <w:ind w:left="204" w:hanging="91"/>
              <w:jc w:val="center"/>
              <w:rPr>
                <w:b/>
                <w:spacing w:val="0"/>
                <w:kern w:val="2"/>
                <w:lang w:val="en-GB" w:eastAsia="zh-HK"/>
              </w:rPr>
            </w:pPr>
            <w:r w:rsidRPr="008027AE">
              <w:rPr>
                <w:rFonts w:hint="eastAsia"/>
              </w:rPr>
              <w:t>表</w:t>
            </w:r>
            <w:r w:rsidRPr="008027AE">
              <w:rPr>
                <w:b/>
              </w:rPr>
              <w:t>2</w:t>
            </w:r>
            <w:r w:rsidRPr="008027AE">
              <w:rPr>
                <w:rFonts w:hint="eastAsia"/>
                <w:b/>
              </w:rPr>
              <w:t>：</w:t>
            </w:r>
            <w:r w:rsidRPr="00E92E02">
              <w:rPr>
                <w:rFonts w:hint="eastAsia"/>
                <w:lang w:eastAsia="zh-HK"/>
              </w:rPr>
              <w:t>大型企業的招聘意欲</w:t>
            </w:r>
            <w:r>
              <w:rPr>
                <w:lang w:eastAsia="zh-HK"/>
              </w:rPr>
              <w:br/>
            </w:r>
            <w:r w:rsidRPr="00E92E02">
              <w:rPr>
                <w:rFonts w:hint="eastAsia"/>
                <w:lang w:eastAsia="zh-HK"/>
              </w:rPr>
              <w:t>大致維持穩定</w:t>
            </w:r>
          </w:p>
        </w:tc>
      </w:tr>
      <w:tr w:rsidR="00F1377F" w:rsidRPr="008027AE" w14:paraId="2DEC6A0A" w14:textId="77777777" w:rsidTr="006E098A">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7"/>
              <w:gridCol w:w="425"/>
              <w:gridCol w:w="426"/>
              <w:gridCol w:w="426"/>
              <w:gridCol w:w="426"/>
              <w:gridCol w:w="427"/>
              <w:gridCol w:w="426"/>
            </w:tblGrid>
            <w:tr w:rsidR="00F1377F" w:rsidRPr="008027AE" w14:paraId="369CC7BC" w14:textId="77777777" w:rsidTr="006E098A">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006B7CBB" w14:textId="77777777" w:rsidR="00F1377F" w:rsidRPr="00C13844" w:rsidRDefault="00F1377F" w:rsidP="006E098A">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業務狀況預期變動</w:t>
                  </w:r>
                </w:p>
              </w:tc>
            </w:tr>
            <w:tr w:rsidR="00F1377F" w:rsidRPr="008027AE" w14:paraId="6AF7A126" w14:textId="77777777" w:rsidTr="006E098A">
              <w:trPr>
                <w:trHeight w:val="162"/>
              </w:trPr>
              <w:tc>
                <w:tcPr>
                  <w:tcW w:w="1867" w:type="dxa"/>
                  <w:vMerge w:val="restart"/>
                  <w:shd w:val="clear" w:color="auto" w:fill="auto"/>
                  <w:tcMar>
                    <w:top w:w="15" w:type="dxa"/>
                    <w:left w:w="15" w:type="dxa"/>
                    <w:bottom w:w="0" w:type="dxa"/>
                    <w:right w:w="15" w:type="dxa"/>
                  </w:tcMar>
                  <w:hideMark/>
                </w:tcPr>
                <w:p w14:paraId="37A73ACF"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6" w:type="dxa"/>
                  <w:gridSpan w:val="6"/>
                  <w:shd w:val="clear" w:color="auto" w:fill="auto"/>
                  <w:tcMar>
                    <w:top w:w="15" w:type="dxa"/>
                    <w:left w:w="15" w:type="dxa"/>
                    <w:bottom w:w="0" w:type="dxa"/>
                    <w:right w:w="15" w:type="dxa"/>
                  </w:tcMar>
                  <w:hideMark/>
                </w:tcPr>
                <w:p w14:paraId="2587EF64"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F1377F" w:rsidRPr="008027AE" w14:paraId="05821D37" w14:textId="77777777" w:rsidTr="006E098A">
              <w:trPr>
                <w:trHeight w:val="180"/>
              </w:trPr>
              <w:tc>
                <w:tcPr>
                  <w:tcW w:w="1867" w:type="dxa"/>
                  <w:vMerge/>
                  <w:shd w:val="clear" w:color="auto" w:fill="auto"/>
                  <w:tcMar>
                    <w:top w:w="15" w:type="dxa"/>
                    <w:left w:w="15" w:type="dxa"/>
                    <w:bottom w:w="0" w:type="dxa"/>
                    <w:right w:w="15" w:type="dxa"/>
                  </w:tcMar>
                </w:tcPr>
                <w:p w14:paraId="38EE1622"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03" w:type="dxa"/>
                  <w:gridSpan w:val="4"/>
                  <w:shd w:val="clear" w:color="auto" w:fill="auto"/>
                  <w:tcMar>
                    <w:top w:w="15" w:type="dxa"/>
                    <w:left w:w="15" w:type="dxa"/>
                    <w:bottom w:w="0" w:type="dxa"/>
                    <w:right w:w="15" w:type="dxa"/>
                  </w:tcMar>
                </w:tcPr>
                <w:p w14:paraId="20D3DC69"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c>
                <w:tcPr>
                  <w:tcW w:w="853" w:type="dxa"/>
                  <w:gridSpan w:val="2"/>
                  <w:shd w:val="clear" w:color="auto" w:fill="auto"/>
                </w:tcPr>
                <w:p w14:paraId="7ABB7B9D"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五</w:t>
                  </w:r>
                  <w:r w:rsidRPr="008027AE">
                    <w:rPr>
                      <w:rFonts w:hint="eastAsia"/>
                      <w:spacing w:val="0"/>
                      <w:kern w:val="2"/>
                      <w:sz w:val="10"/>
                      <w:szCs w:val="10"/>
                      <w:lang w:val="en-GB"/>
                    </w:rPr>
                    <w:t>年</w:t>
                  </w:r>
                </w:p>
              </w:tc>
            </w:tr>
            <w:tr w:rsidR="00F1377F" w:rsidRPr="008027AE" w14:paraId="7109B634" w14:textId="77777777" w:rsidTr="006E098A">
              <w:trPr>
                <w:trHeight w:val="261"/>
              </w:trPr>
              <w:tc>
                <w:tcPr>
                  <w:tcW w:w="1867" w:type="dxa"/>
                  <w:vMerge/>
                  <w:shd w:val="clear" w:color="auto" w:fill="auto"/>
                  <w:tcMar>
                    <w:top w:w="15" w:type="dxa"/>
                    <w:left w:w="15" w:type="dxa"/>
                    <w:bottom w:w="0" w:type="dxa"/>
                    <w:right w:w="15" w:type="dxa"/>
                  </w:tcMar>
                  <w:hideMark/>
                </w:tcPr>
                <w:p w14:paraId="6BA77F19"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13C3E429"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5D14B8F5"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7F087474"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第三季</w:t>
                  </w:r>
                </w:p>
              </w:tc>
              <w:tc>
                <w:tcPr>
                  <w:tcW w:w="426" w:type="dxa"/>
                  <w:shd w:val="clear" w:color="auto" w:fill="auto"/>
                  <w:tcMar>
                    <w:top w:w="15" w:type="dxa"/>
                    <w:left w:w="15" w:type="dxa"/>
                    <w:bottom w:w="0" w:type="dxa"/>
                    <w:right w:w="15" w:type="dxa"/>
                  </w:tcMar>
                  <w:vAlign w:val="center"/>
                </w:tcPr>
                <w:p w14:paraId="02688419"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第四季</w:t>
                  </w:r>
                </w:p>
              </w:tc>
              <w:tc>
                <w:tcPr>
                  <w:tcW w:w="427" w:type="dxa"/>
                  <w:vAlign w:val="center"/>
                </w:tcPr>
                <w:p w14:paraId="7EA07398"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6C7F771E"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E2644F" w:rsidRPr="008027AE" w14:paraId="24EF7ACD" w14:textId="77777777" w:rsidTr="006E098A">
              <w:trPr>
                <w:trHeight w:val="252"/>
              </w:trPr>
              <w:tc>
                <w:tcPr>
                  <w:tcW w:w="1867" w:type="dxa"/>
                  <w:shd w:val="clear" w:color="auto" w:fill="auto"/>
                  <w:tcMar>
                    <w:top w:w="15" w:type="dxa"/>
                    <w:left w:w="15" w:type="dxa"/>
                    <w:bottom w:w="0" w:type="dxa"/>
                    <w:right w:w="15" w:type="dxa"/>
                  </w:tcMar>
                  <w:vAlign w:val="center"/>
                </w:tcPr>
                <w:p w14:paraId="1C9FCFEB"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39F83AEB" w14:textId="1766B10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02F92D54" w14:textId="51E749F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2C4CAED5" w14:textId="65B1591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14DBE784" w14:textId="6B88C2E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-19</w:t>
                  </w:r>
                </w:p>
              </w:tc>
              <w:tc>
                <w:tcPr>
                  <w:tcW w:w="427" w:type="dxa"/>
                  <w:vAlign w:val="center"/>
                </w:tcPr>
                <w:p w14:paraId="534D7E08" w14:textId="2B5BC94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-22</w:t>
                  </w:r>
                </w:p>
              </w:tc>
              <w:tc>
                <w:tcPr>
                  <w:tcW w:w="426" w:type="dxa"/>
                  <w:vAlign w:val="center"/>
                </w:tcPr>
                <w:p w14:paraId="5EE8D2E5" w14:textId="1A7680A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-20</w:t>
                  </w:r>
                </w:p>
              </w:tc>
            </w:tr>
            <w:tr w:rsidR="00E2644F" w:rsidRPr="008027AE" w14:paraId="328DB530" w14:textId="77777777" w:rsidTr="006E098A">
              <w:trPr>
                <w:trHeight w:val="252"/>
              </w:trPr>
              <w:tc>
                <w:tcPr>
                  <w:tcW w:w="1867" w:type="dxa"/>
                  <w:shd w:val="clear" w:color="auto" w:fill="auto"/>
                  <w:tcMar>
                    <w:top w:w="15" w:type="dxa"/>
                    <w:left w:w="15" w:type="dxa"/>
                    <w:bottom w:w="0" w:type="dxa"/>
                    <w:right w:w="15" w:type="dxa"/>
                  </w:tcMar>
                  <w:vAlign w:val="center"/>
                </w:tcPr>
                <w:p w14:paraId="1246DBA0"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436431BC" w14:textId="37C73ED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75D4E45E" w14:textId="5636F7F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0349D9A5" w14:textId="4EB67C2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-16</w:t>
                  </w:r>
                </w:p>
              </w:tc>
              <w:tc>
                <w:tcPr>
                  <w:tcW w:w="426" w:type="dxa"/>
                  <w:shd w:val="clear" w:color="auto" w:fill="auto"/>
                  <w:tcMar>
                    <w:top w:w="15" w:type="dxa"/>
                    <w:left w:w="15" w:type="dxa"/>
                    <w:bottom w:w="0" w:type="dxa"/>
                    <w:right w:w="15" w:type="dxa"/>
                  </w:tcMar>
                  <w:vAlign w:val="center"/>
                </w:tcPr>
                <w:p w14:paraId="432F4D35" w14:textId="2D8AD11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-12</w:t>
                  </w:r>
                </w:p>
              </w:tc>
              <w:tc>
                <w:tcPr>
                  <w:tcW w:w="427" w:type="dxa"/>
                  <w:vAlign w:val="center"/>
                </w:tcPr>
                <w:p w14:paraId="08B1C1ED" w14:textId="639C2E9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-14</w:t>
                  </w:r>
                </w:p>
              </w:tc>
              <w:tc>
                <w:tcPr>
                  <w:tcW w:w="426" w:type="dxa"/>
                  <w:vAlign w:val="center"/>
                </w:tcPr>
                <w:p w14:paraId="26695925" w14:textId="7D500E1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-16</w:t>
                  </w:r>
                </w:p>
              </w:tc>
            </w:tr>
            <w:tr w:rsidR="00E2644F" w:rsidRPr="008027AE" w14:paraId="46DB18A7" w14:textId="77777777" w:rsidTr="006E098A">
              <w:trPr>
                <w:trHeight w:val="252"/>
              </w:trPr>
              <w:tc>
                <w:tcPr>
                  <w:tcW w:w="1867" w:type="dxa"/>
                  <w:shd w:val="clear" w:color="auto" w:fill="auto"/>
                  <w:tcMar>
                    <w:top w:w="15" w:type="dxa"/>
                    <w:left w:w="15" w:type="dxa"/>
                    <w:bottom w:w="0" w:type="dxa"/>
                    <w:right w:w="15" w:type="dxa"/>
                  </w:tcMar>
                  <w:vAlign w:val="center"/>
                  <w:hideMark/>
                </w:tcPr>
                <w:p w14:paraId="016CB6A0"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42A6D6D7" w14:textId="2DBD405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158CD139" w14:textId="53221E8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564331DA" w14:textId="50E258D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6ADC503C" w14:textId="71C50390"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7" w:type="dxa"/>
                  <w:vAlign w:val="center"/>
                </w:tcPr>
                <w:p w14:paraId="20FEF80C" w14:textId="1BCB417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-15</w:t>
                  </w:r>
                </w:p>
              </w:tc>
              <w:tc>
                <w:tcPr>
                  <w:tcW w:w="426" w:type="dxa"/>
                  <w:vAlign w:val="center"/>
                </w:tcPr>
                <w:p w14:paraId="707EADB6" w14:textId="0EBAD14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-19</w:t>
                  </w:r>
                </w:p>
              </w:tc>
            </w:tr>
            <w:tr w:rsidR="00E2644F" w:rsidRPr="008027AE" w14:paraId="4F9C1CD5" w14:textId="77777777" w:rsidTr="006E098A">
              <w:trPr>
                <w:trHeight w:val="252"/>
              </w:trPr>
              <w:tc>
                <w:tcPr>
                  <w:tcW w:w="1867" w:type="dxa"/>
                  <w:shd w:val="clear" w:color="auto" w:fill="auto"/>
                  <w:tcMar>
                    <w:top w:w="15" w:type="dxa"/>
                    <w:left w:w="15" w:type="dxa"/>
                    <w:bottom w:w="0" w:type="dxa"/>
                    <w:right w:w="15" w:type="dxa"/>
                  </w:tcMar>
                  <w:vAlign w:val="center"/>
                  <w:hideMark/>
                </w:tcPr>
                <w:p w14:paraId="5E4D8A1F"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5FB89DBA" w14:textId="604CBFF0"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6" w:type="dxa"/>
                  <w:shd w:val="clear" w:color="auto" w:fill="auto"/>
                  <w:tcMar>
                    <w:top w:w="15" w:type="dxa"/>
                    <w:left w:w="15" w:type="dxa"/>
                    <w:bottom w:w="0" w:type="dxa"/>
                    <w:right w:w="15" w:type="dxa"/>
                  </w:tcMar>
                  <w:vAlign w:val="center"/>
                </w:tcPr>
                <w:p w14:paraId="4887D9F0" w14:textId="02F4CC9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-16</w:t>
                  </w:r>
                </w:p>
              </w:tc>
              <w:tc>
                <w:tcPr>
                  <w:tcW w:w="426" w:type="dxa"/>
                  <w:shd w:val="clear" w:color="auto" w:fill="auto"/>
                  <w:tcMar>
                    <w:top w:w="15" w:type="dxa"/>
                    <w:left w:w="15" w:type="dxa"/>
                    <w:bottom w:w="0" w:type="dxa"/>
                    <w:right w:w="15" w:type="dxa"/>
                  </w:tcMar>
                  <w:vAlign w:val="center"/>
                </w:tcPr>
                <w:p w14:paraId="1EC09F36" w14:textId="247FE97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-16</w:t>
                  </w:r>
                </w:p>
              </w:tc>
              <w:tc>
                <w:tcPr>
                  <w:tcW w:w="426" w:type="dxa"/>
                  <w:shd w:val="clear" w:color="auto" w:fill="auto"/>
                  <w:tcMar>
                    <w:top w:w="15" w:type="dxa"/>
                    <w:left w:w="15" w:type="dxa"/>
                    <w:bottom w:w="0" w:type="dxa"/>
                    <w:right w:w="15" w:type="dxa"/>
                  </w:tcMar>
                  <w:vAlign w:val="center"/>
                </w:tcPr>
                <w:p w14:paraId="5EA897FB" w14:textId="7BF3556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-19</w:t>
                  </w:r>
                </w:p>
              </w:tc>
              <w:tc>
                <w:tcPr>
                  <w:tcW w:w="427" w:type="dxa"/>
                  <w:vAlign w:val="center"/>
                </w:tcPr>
                <w:p w14:paraId="04DB6F53" w14:textId="71E0ADB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-31</w:t>
                  </w:r>
                </w:p>
              </w:tc>
              <w:tc>
                <w:tcPr>
                  <w:tcW w:w="426" w:type="dxa"/>
                  <w:vAlign w:val="center"/>
                </w:tcPr>
                <w:p w14:paraId="714A6F48" w14:textId="56272F1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r>
            <w:tr w:rsidR="00E2644F" w:rsidRPr="008027AE" w14:paraId="667092C6" w14:textId="77777777" w:rsidTr="006E098A">
              <w:trPr>
                <w:trHeight w:val="252"/>
              </w:trPr>
              <w:tc>
                <w:tcPr>
                  <w:tcW w:w="1867" w:type="dxa"/>
                  <w:shd w:val="clear" w:color="auto" w:fill="auto"/>
                  <w:tcMar>
                    <w:top w:w="15" w:type="dxa"/>
                    <w:left w:w="15" w:type="dxa"/>
                    <w:bottom w:w="0" w:type="dxa"/>
                    <w:right w:w="15" w:type="dxa"/>
                  </w:tcMar>
                  <w:vAlign w:val="center"/>
                  <w:hideMark/>
                </w:tcPr>
                <w:p w14:paraId="330B0500"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48CBA0E0" w14:textId="696668A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46E77CFA" w14:textId="3A72961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39B2673A" w14:textId="6B07F92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0C2EDED6" w14:textId="66AF53B0"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7" w:type="dxa"/>
                  <w:vAlign w:val="center"/>
                </w:tcPr>
                <w:p w14:paraId="7D276525" w14:textId="48791C5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-36</w:t>
                  </w:r>
                </w:p>
              </w:tc>
              <w:tc>
                <w:tcPr>
                  <w:tcW w:w="426" w:type="dxa"/>
                  <w:vAlign w:val="center"/>
                </w:tcPr>
                <w:p w14:paraId="6B603F7D" w14:textId="783AF35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-37</w:t>
                  </w:r>
                </w:p>
              </w:tc>
            </w:tr>
            <w:tr w:rsidR="00E2644F" w:rsidRPr="008027AE" w14:paraId="4A01D608" w14:textId="77777777" w:rsidTr="006E098A">
              <w:trPr>
                <w:trHeight w:val="252"/>
              </w:trPr>
              <w:tc>
                <w:tcPr>
                  <w:tcW w:w="1867" w:type="dxa"/>
                  <w:shd w:val="clear" w:color="auto" w:fill="auto"/>
                  <w:tcMar>
                    <w:top w:w="15" w:type="dxa"/>
                    <w:left w:w="15" w:type="dxa"/>
                    <w:bottom w:w="0" w:type="dxa"/>
                    <w:right w:w="15" w:type="dxa"/>
                  </w:tcMar>
                  <w:vAlign w:val="center"/>
                  <w:hideMark/>
                </w:tcPr>
                <w:p w14:paraId="07BB9338"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420B844A" w14:textId="67C96CF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426" w:type="dxa"/>
                  <w:shd w:val="clear" w:color="auto" w:fill="auto"/>
                  <w:tcMar>
                    <w:top w:w="15" w:type="dxa"/>
                    <w:left w:w="15" w:type="dxa"/>
                    <w:bottom w:w="0" w:type="dxa"/>
                    <w:right w:w="15" w:type="dxa"/>
                  </w:tcMar>
                  <w:vAlign w:val="center"/>
                </w:tcPr>
                <w:p w14:paraId="4EDEE685" w14:textId="52110DF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583E5BC6" w14:textId="416B622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6B53A480" w14:textId="2A1F0F55"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7" w:type="dxa"/>
                  <w:vAlign w:val="center"/>
                </w:tcPr>
                <w:p w14:paraId="02DAC015" w14:textId="70CBEDE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-27</w:t>
                  </w:r>
                </w:p>
              </w:tc>
              <w:tc>
                <w:tcPr>
                  <w:tcW w:w="426" w:type="dxa"/>
                  <w:vAlign w:val="center"/>
                </w:tcPr>
                <w:p w14:paraId="1D07A997" w14:textId="0756856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-25</w:t>
                  </w:r>
                </w:p>
              </w:tc>
            </w:tr>
            <w:tr w:rsidR="00E2644F" w:rsidRPr="008027AE" w14:paraId="1DD816B7" w14:textId="77777777" w:rsidTr="006E098A">
              <w:trPr>
                <w:trHeight w:val="252"/>
              </w:trPr>
              <w:tc>
                <w:tcPr>
                  <w:tcW w:w="1867" w:type="dxa"/>
                  <w:shd w:val="clear" w:color="auto" w:fill="auto"/>
                  <w:tcMar>
                    <w:top w:w="15" w:type="dxa"/>
                    <w:left w:w="15" w:type="dxa"/>
                    <w:bottom w:w="0" w:type="dxa"/>
                    <w:right w:w="15" w:type="dxa"/>
                  </w:tcMar>
                  <w:vAlign w:val="center"/>
                  <w:hideMark/>
                </w:tcPr>
                <w:p w14:paraId="437CC906"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2538B609" w14:textId="5CB59B6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0BAC3C5B" w14:textId="4448A17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699434AA" w14:textId="78DFEB8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6" w:type="dxa"/>
                  <w:shd w:val="clear" w:color="auto" w:fill="auto"/>
                  <w:tcMar>
                    <w:top w:w="15" w:type="dxa"/>
                    <w:left w:w="15" w:type="dxa"/>
                    <w:bottom w:w="0" w:type="dxa"/>
                    <w:right w:w="15" w:type="dxa"/>
                  </w:tcMar>
                  <w:vAlign w:val="center"/>
                </w:tcPr>
                <w:p w14:paraId="75B55424" w14:textId="5304FBF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427" w:type="dxa"/>
                  <w:vAlign w:val="center"/>
                </w:tcPr>
                <w:p w14:paraId="4869E8FB" w14:textId="75FAD35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c>
                <w:tcPr>
                  <w:tcW w:w="426" w:type="dxa"/>
                  <w:vAlign w:val="center"/>
                </w:tcPr>
                <w:p w14:paraId="221BC16C" w14:textId="0C29C3D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-17</w:t>
                  </w:r>
                </w:p>
              </w:tc>
            </w:tr>
            <w:tr w:rsidR="00E2644F" w:rsidRPr="008027AE" w14:paraId="1A51B9D2" w14:textId="77777777" w:rsidTr="006E098A">
              <w:trPr>
                <w:trHeight w:val="252"/>
              </w:trPr>
              <w:tc>
                <w:tcPr>
                  <w:tcW w:w="1867" w:type="dxa"/>
                  <w:shd w:val="clear" w:color="auto" w:fill="auto"/>
                  <w:tcMar>
                    <w:top w:w="15" w:type="dxa"/>
                    <w:left w:w="15" w:type="dxa"/>
                    <w:bottom w:w="0" w:type="dxa"/>
                    <w:right w:w="15" w:type="dxa"/>
                  </w:tcMar>
                  <w:vAlign w:val="center"/>
                </w:tcPr>
                <w:p w14:paraId="05EC3317"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5170AD35" w14:textId="34BECF6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+14</w:t>
                  </w:r>
                </w:p>
              </w:tc>
              <w:tc>
                <w:tcPr>
                  <w:tcW w:w="426" w:type="dxa"/>
                  <w:shd w:val="clear" w:color="auto" w:fill="auto"/>
                  <w:tcMar>
                    <w:top w:w="15" w:type="dxa"/>
                    <w:left w:w="15" w:type="dxa"/>
                    <w:bottom w:w="0" w:type="dxa"/>
                    <w:right w:w="15" w:type="dxa"/>
                  </w:tcMar>
                  <w:vAlign w:val="center"/>
                </w:tcPr>
                <w:p w14:paraId="6AB19867" w14:textId="0C1FEF1A"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+19</w:t>
                  </w:r>
                </w:p>
              </w:tc>
              <w:tc>
                <w:tcPr>
                  <w:tcW w:w="426" w:type="dxa"/>
                  <w:shd w:val="clear" w:color="auto" w:fill="auto"/>
                  <w:tcMar>
                    <w:top w:w="15" w:type="dxa"/>
                    <w:left w:w="15" w:type="dxa"/>
                    <w:bottom w:w="0" w:type="dxa"/>
                    <w:right w:w="15" w:type="dxa"/>
                  </w:tcMar>
                  <w:vAlign w:val="center"/>
                </w:tcPr>
                <w:p w14:paraId="3A309291" w14:textId="4F97F68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747394C5" w14:textId="3EEFFA70"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7" w:type="dxa"/>
                  <w:vAlign w:val="center"/>
                </w:tcPr>
                <w:p w14:paraId="111F5071" w14:textId="7392B76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+10</w:t>
                  </w:r>
                </w:p>
              </w:tc>
              <w:tc>
                <w:tcPr>
                  <w:tcW w:w="426" w:type="dxa"/>
                  <w:vAlign w:val="center"/>
                </w:tcPr>
                <w:p w14:paraId="795DB0BA" w14:textId="235F4DC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r>
            <w:tr w:rsidR="00E2644F" w:rsidRPr="008027AE" w14:paraId="6C7596C5" w14:textId="77777777" w:rsidTr="006E098A">
              <w:trPr>
                <w:trHeight w:val="252"/>
              </w:trPr>
              <w:tc>
                <w:tcPr>
                  <w:tcW w:w="1867" w:type="dxa"/>
                  <w:shd w:val="clear" w:color="auto" w:fill="auto"/>
                  <w:tcMar>
                    <w:top w:w="15" w:type="dxa"/>
                    <w:left w:w="15" w:type="dxa"/>
                    <w:bottom w:w="0" w:type="dxa"/>
                    <w:right w:w="15" w:type="dxa"/>
                  </w:tcMar>
                  <w:vAlign w:val="center"/>
                  <w:hideMark/>
                </w:tcPr>
                <w:p w14:paraId="4C5276A5"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129E6B1D" w14:textId="4994A8B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628002D6" w14:textId="76D51C35"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63F9BAA2" w14:textId="135110E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0</w:t>
                  </w:r>
                </w:p>
              </w:tc>
              <w:tc>
                <w:tcPr>
                  <w:tcW w:w="426" w:type="dxa"/>
                  <w:shd w:val="clear" w:color="auto" w:fill="auto"/>
                  <w:tcMar>
                    <w:top w:w="15" w:type="dxa"/>
                    <w:left w:w="15" w:type="dxa"/>
                    <w:bottom w:w="0" w:type="dxa"/>
                    <w:right w:w="15" w:type="dxa"/>
                  </w:tcMar>
                  <w:vAlign w:val="center"/>
                </w:tcPr>
                <w:p w14:paraId="7E79D275" w14:textId="7E28255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7" w:type="dxa"/>
                  <w:vAlign w:val="center"/>
                </w:tcPr>
                <w:p w14:paraId="228BCB24" w14:textId="4C7763E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-15</w:t>
                  </w:r>
                </w:p>
              </w:tc>
              <w:tc>
                <w:tcPr>
                  <w:tcW w:w="426" w:type="dxa"/>
                  <w:vAlign w:val="center"/>
                </w:tcPr>
                <w:p w14:paraId="67FCE8A3" w14:textId="750D466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r>
            <w:tr w:rsidR="00E2644F" w:rsidRPr="008027AE" w14:paraId="536CC435" w14:textId="77777777" w:rsidTr="006E098A">
              <w:trPr>
                <w:trHeight w:val="252"/>
              </w:trPr>
              <w:tc>
                <w:tcPr>
                  <w:tcW w:w="1867" w:type="dxa"/>
                  <w:shd w:val="clear" w:color="auto" w:fill="auto"/>
                  <w:tcMar>
                    <w:top w:w="15" w:type="dxa"/>
                    <w:left w:w="15" w:type="dxa"/>
                    <w:bottom w:w="0" w:type="dxa"/>
                    <w:right w:w="15" w:type="dxa"/>
                  </w:tcMar>
                  <w:vAlign w:val="center"/>
                  <w:hideMark/>
                </w:tcPr>
                <w:p w14:paraId="7625F06F"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2885CFAE" w14:textId="7E0C1C7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307D1BB5" w14:textId="68FF8C1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4A9CABE5" w14:textId="07A5A5A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6" w:type="dxa"/>
                  <w:shd w:val="clear" w:color="auto" w:fill="auto"/>
                  <w:tcMar>
                    <w:top w:w="15" w:type="dxa"/>
                    <w:left w:w="15" w:type="dxa"/>
                    <w:bottom w:w="0" w:type="dxa"/>
                    <w:right w:w="15" w:type="dxa"/>
                  </w:tcMar>
                  <w:vAlign w:val="center"/>
                </w:tcPr>
                <w:p w14:paraId="777B526B" w14:textId="78B856C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7" w:type="dxa"/>
                  <w:vAlign w:val="center"/>
                </w:tcPr>
                <w:p w14:paraId="5115D818" w14:textId="0AB0339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6" w:type="dxa"/>
                  <w:vAlign w:val="center"/>
                </w:tcPr>
                <w:p w14:paraId="4E0FE90F" w14:textId="3653038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r>
            <w:tr w:rsidR="00E2644F" w:rsidRPr="008027AE" w14:paraId="4861CB11" w14:textId="77777777" w:rsidTr="006E098A">
              <w:trPr>
                <w:trHeight w:val="252"/>
              </w:trPr>
              <w:tc>
                <w:tcPr>
                  <w:tcW w:w="1867" w:type="dxa"/>
                  <w:shd w:val="clear" w:color="auto" w:fill="auto"/>
                  <w:tcMar>
                    <w:top w:w="15" w:type="dxa"/>
                    <w:left w:w="15" w:type="dxa"/>
                    <w:bottom w:w="0" w:type="dxa"/>
                    <w:right w:w="15" w:type="dxa"/>
                  </w:tcMar>
                  <w:vAlign w:val="center"/>
                </w:tcPr>
                <w:p w14:paraId="0EB00457"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11A34457" w14:textId="7BE86E8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3F818310" w14:textId="094F0A7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668DE543" w14:textId="1DA0CAC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6CA11D1E" w14:textId="654876B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7" w:type="dxa"/>
                  <w:vAlign w:val="center"/>
                </w:tcPr>
                <w:p w14:paraId="7BE709AC" w14:textId="0AA6ED4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-10</w:t>
                  </w:r>
                </w:p>
              </w:tc>
              <w:tc>
                <w:tcPr>
                  <w:tcW w:w="426" w:type="dxa"/>
                  <w:vAlign w:val="center"/>
                </w:tcPr>
                <w:p w14:paraId="696AFC66" w14:textId="0160CB1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r>
          </w:tbl>
          <w:p w14:paraId="6AB8283C" w14:textId="77777777" w:rsidR="00F1377F" w:rsidRPr="008027AE" w:rsidRDefault="00F1377F" w:rsidP="006E098A">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62"/>
              <w:gridCol w:w="390"/>
              <w:gridCol w:w="426"/>
            </w:tblGrid>
            <w:tr w:rsidR="00F1377F" w:rsidRPr="008027AE" w14:paraId="4B8D5A50" w14:textId="77777777" w:rsidTr="006E098A">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5EC7691" w14:textId="77777777" w:rsidR="00F1377F" w:rsidRPr="00C13844" w:rsidRDefault="00F1377F" w:rsidP="006E098A">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就業人數預期變動</w:t>
                  </w:r>
                </w:p>
              </w:tc>
            </w:tr>
            <w:tr w:rsidR="00F1377F" w:rsidRPr="008027AE" w14:paraId="3AEA66AF" w14:textId="77777777" w:rsidTr="006E098A">
              <w:trPr>
                <w:trHeight w:val="162"/>
              </w:trPr>
              <w:tc>
                <w:tcPr>
                  <w:tcW w:w="1868" w:type="dxa"/>
                  <w:vMerge w:val="restart"/>
                  <w:shd w:val="clear" w:color="auto" w:fill="auto"/>
                  <w:tcMar>
                    <w:top w:w="15" w:type="dxa"/>
                    <w:left w:w="15" w:type="dxa"/>
                    <w:bottom w:w="0" w:type="dxa"/>
                    <w:right w:w="15" w:type="dxa"/>
                  </w:tcMar>
                  <w:hideMark/>
                </w:tcPr>
                <w:p w14:paraId="08CE8D67"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77134FD4"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F1377F" w:rsidRPr="008027AE" w14:paraId="67667046" w14:textId="77777777" w:rsidTr="006E098A">
              <w:trPr>
                <w:trHeight w:val="152"/>
              </w:trPr>
              <w:tc>
                <w:tcPr>
                  <w:tcW w:w="1868" w:type="dxa"/>
                  <w:vMerge/>
                  <w:shd w:val="clear" w:color="auto" w:fill="auto"/>
                  <w:tcMar>
                    <w:top w:w="15" w:type="dxa"/>
                    <w:left w:w="15" w:type="dxa"/>
                    <w:bottom w:w="0" w:type="dxa"/>
                    <w:right w:w="15" w:type="dxa"/>
                  </w:tcMar>
                </w:tcPr>
                <w:p w14:paraId="4D722C5A"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39" w:type="dxa"/>
                  <w:gridSpan w:val="4"/>
                  <w:shd w:val="clear" w:color="auto" w:fill="auto"/>
                  <w:tcMar>
                    <w:top w:w="15" w:type="dxa"/>
                    <w:left w:w="15" w:type="dxa"/>
                    <w:bottom w:w="0" w:type="dxa"/>
                    <w:right w:w="15" w:type="dxa"/>
                  </w:tcMar>
                </w:tcPr>
                <w:p w14:paraId="301C5E4D"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c>
                <w:tcPr>
                  <w:tcW w:w="816" w:type="dxa"/>
                  <w:gridSpan w:val="2"/>
                  <w:shd w:val="clear" w:color="auto" w:fill="auto"/>
                </w:tcPr>
                <w:p w14:paraId="4B5A6F23"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五</w:t>
                  </w:r>
                  <w:r w:rsidRPr="008027AE">
                    <w:rPr>
                      <w:rFonts w:hint="eastAsia"/>
                      <w:spacing w:val="0"/>
                      <w:kern w:val="2"/>
                      <w:sz w:val="10"/>
                      <w:szCs w:val="10"/>
                      <w:lang w:val="en-GB"/>
                    </w:rPr>
                    <w:t>年</w:t>
                  </w:r>
                </w:p>
              </w:tc>
            </w:tr>
            <w:tr w:rsidR="00F1377F" w:rsidRPr="008027AE" w14:paraId="7C076665" w14:textId="77777777" w:rsidTr="006E098A">
              <w:trPr>
                <w:trHeight w:val="261"/>
              </w:trPr>
              <w:tc>
                <w:tcPr>
                  <w:tcW w:w="1868" w:type="dxa"/>
                  <w:vMerge/>
                  <w:shd w:val="clear" w:color="auto" w:fill="auto"/>
                  <w:tcMar>
                    <w:top w:w="15" w:type="dxa"/>
                    <w:left w:w="15" w:type="dxa"/>
                    <w:bottom w:w="0" w:type="dxa"/>
                    <w:right w:w="15" w:type="dxa"/>
                  </w:tcMar>
                  <w:hideMark/>
                </w:tcPr>
                <w:p w14:paraId="5FEE101C" w14:textId="77777777" w:rsidR="00F1377F" w:rsidRPr="008027AE" w:rsidRDefault="00F1377F" w:rsidP="006E098A">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4AECE47A"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7D060225"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6A8D3FDF"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w:t>
                  </w:r>
                  <w:r w:rsidRPr="008027AE">
                    <w:rPr>
                      <w:rFonts w:hint="eastAsia"/>
                      <w:spacing w:val="0"/>
                      <w:kern w:val="2"/>
                      <w:sz w:val="10"/>
                      <w:szCs w:val="10"/>
                      <w:lang w:val="en-GB"/>
                    </w:rPr>
                    <w:t>季</w:t>
                  </w:r>
                </w:p>
              </w:tc>
              <w:tc>
                <w:tcPr>
                  <w:tcW w:w="462" w:type="dxa"/>
                  <w:shd w:val="clear" w:color="auto" w:fill="auto"/>
                  <w:tcMar>
                    <w:top w:w="15" w:type="dxa"/>
                    <w:left w:w="15" w:type="dxa"/>
                    <w:bottom w:w="0" w:type="dxa"/>
                    <w:right w:w="15" w:type="dxa"/>
                  </w:tcMar>
                  <w:vAlign w:val="center"/>
                </w:tcPr>
                <w:p w14:paraId="47D846B9"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第四</w:t>
                  </w:r>
                  <w:r w:rsidRPr="008027AE">
                    <w:rPr>
                      <w:rFonts w:hint="eastAsia"/>
                      <w:spacing w:val="0"/>
                      <w:kern w:val="2"/>
                      <w:sz w:val="10"/>
                      <w:szCs w:val="10"/>
                      <w:lang w:val="en-GB"/>
                    </w:rPr>
                    <w:t>季</w:t>
                  </w:r>
                </w:p>
              </w:tc>
              <w:tc>
                <w:tcPr>
                  <w:tcW w:w="390" w:type="dxa"/>
                  <w:vAlign w:val="center"/>
                </w:tcPr>
                <w:p w14:paraId="4F1DF296"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4AF033FE"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E2644F" w:rsidRPr="008027AE" w14:paraId="6B71A2AC" w14:textId="77777777" w:rsidTr="006E098A">
              <w:trPr>
                <w:trHeight w:val="254"/>
              </w:trPr>
              <w:tc>
                <w:tcPr>
                  <w:tcW w:w="1868" w:type="dxa"/>
                  <w:shd w:val="clear" w:color="auto" w:fill="auto"/>
                  <w:tcMar>
                    <w:top w:w="15" w:type="dxa"/>
                    <w:left w:w="15" w:type="dxa"/>
                    <w:bottom w:w="0" w:type="dxa"/>
                    <w:right w:w="15" w:type="dxa"/>
                  </w:tcMar>
                  <w:vAlign w:val="center"/>
                </w:tcPr>
                <w:p w14:paraId="42F029B3"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127C9F5B" w14:textId="41B55E3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+13</w:t>
                  </w:r>
                </w:p>
              </w:tc>
              <w:tc>
                <w:tcPr>
                  <w:tcW w:w="426" w:type="dxa"/>
                  <w:shd w:val="clear" w:color="auto" w:fill="auto"/>
                  <w:tcMar>
                    <w:top w:w="15" w:type="dxa"/>
                    <w:left w:w="15" w:type="dxa"/>
                    <w:bottom w:w="0" w:type="dxa"/>
                    <w:right w:w="15" w:type="dxa"/>
                  </w:tcMar>
                  <w:vAlign w:val="center"/>
                </w:tcPr>
                <w:p w14:paraId="51FA2C0A" w14:textId="23A4A46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05786E80" w14:textId="032EAA8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+13</w:t>
                  </w:r>
                </w:p>
              </w:tc>
              <w:tc>
                <w:tcPr>
                  <w:tcW w:w="462" w:type="dxa"/>
                  <w:shd w:val="clear" w:color="auto" w:fill="auto"/>
                  <w:tcMar>
                    <w:top w:w="15" w:type="dxa"/>
                    <w:left w:w="15" w:type="dxa"/>
                    <w:bottom w:w="0" w:type="dxa"/>
                    <w:right w:w="15" w:type="dxa"/>
                  </w:tcMar>
                  <w:vAlign w:val="center"/>
                </w:tcPr>
                <w:p w14:paraId="7833E96E" w14:textId="0924D4CA"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390" w:type="dxa"/>
                  <w:vAlign w:val="center"/>
                </w:tcPr>
                <w:p w14:paraId="7A8F255B" w14:textId="63D4C36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426" w:type="dxa"/>
                  <w:vAlign w:val="center"/>
                </w:tcPr>
                <w:p w14:paraId="609912C3" w14:textId="453B863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r>
            <w:tr w:rsidR="00E2644F" w:rsidRPr="008027AE" w14:paraId="70812585" w14:textId="77777777" w:rsidTr="006E098A">
              <w:trPr>
                <w:trHeight w:val="254"/>
              </w:trPr>
              <w:tc>
                <w:tcPr>
                  <w:tcW w:w="1868" w:type="dxa"/>
                  <w:shd w:val="clear" w:color="auto" w:fill="auto"/>
                  <w:tcMar>
                    <w:top w:w="15" w:type="dxa"/>
                    <w:left w:w="15" w:type="dxa"/>
                    <w:bottom w:w="0" w:type="dxa"/>
                    <w:right w:w="15" w:type="dxa"/>
                  </w:tcMar>
                  <w:vAlign w:val="center"/>
                </w:tcPr>
                <w:p w14:paraId="017A868A"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4881EE5" w14:textId="468B858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05160AF7" w14:textId="2C0AD8E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39AF6785" w14:textId="2934F7E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62" w:type="dxa"/>
                  <w:shd w:val="clear" w:color="auto" w:fill="auto"/>
                  <w:tcMar>
                    <w:top w:w="15" w:type="dxa"/>
                    <w:left w:w="15" w:type="dxa"/>
                    <w:bottom w:w="0" w:type="dxa"/>
                    <w:right w:w="15" w:type="dxa"/>
                  </w:tcMar>
                  <w:vAlign w:val="center"/>
                </w:tcPr>
                <w:p w14:paraId="19231F3A" w14:textId="1F09838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390" w:type="dxa"/>
                  <w:vAlign w:val="center"/>
                </w:tcPr>
                <w:p w14:paraId="7371B99A" w14:textId="02033BA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-12</w:t>
                  </w:r>
                </w:p>
              </w:tc>
              <w:tc>
                <w:tcPr>
                  <w:tcW w:w="426" w:type="dxa"/>
                  <w:vAlign w:val="center"/>
                </w:tcPr>
                <w:p w14:paraId="6CEA385C" w14:textId="7700850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-12</w:t>
                  </w:r>
                </w:p>
              </w:tc>
            </w:tr>
            <w:tr w:rsidR="00E2644F" w:rsidRPr="008027AE" w14:paraId="6D43049D" w14:textId="77777777" w:rsidTr="006E098A">
              <w:trPr>
                <w:trHeight w:val="254"/>
              </w:trPr>
              <w:tc>
                <w:tcPr>
                  <w:tcW w:w="1868" w:type="dxa"/>
                  <w:shd w:val="clear" w:color="auto" w:fill="auto"/>
                  <w:tcMar>
                    <w:top w:w="15" w:type="dxa"/>
                    <w:left w:w="15" w:type="dxa"/>
                    <w:bottom w:w="0" w:type="dxa"/>
                    <w:right w:w="15" w:type="dxa"/>
                  </w:tcMar>
                  <w:vAlign w:val="center"/>
                  <w:hideMark/>
                </w:tcPr>
                <w:p w14:paraId="25894226"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1DBB75C3" w14:textId="09DD33D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3BA17808" w14:textId="38BCFF9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3C869B9B" w14:textId="1817936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0</w:t>
                  </w:r>
                </w:p>
              </w:tc>
              <w:tc>
                <w:tcPr>
                  <w:tcW w:w="462" w:type="dxa"/>
                  <w:shd w:val="clear" w:color="auto" w:fill="auto"/>
                  <w:tcMar>
                    <w:top w:w="15" w:type="dxa"/>
                    <w:left w:w="15" w:type="dxa"/>
                    <w:bottom w:w="0" w:type="dxa"/>
                    <w:right w:w="15" w:type="dxa"/>
                  </w:tcMar>
                  <w:vAlign w:val="center"/>
                </w:tcPr>
                <w:p w14:paraId="130C54D7" w14:textId="27CC33A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390" w:type="dxa"/>
                  <w:vAlign w:val="center"/>
                </w:tcPr>
                <w:p w14:paraId="5B1F732D" w14:textId="422FC91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426" w:type="dxa"/>
                  <w:vAlign w:val="center"/>
                </w:tcPr>
                <w:p w14:paraId="60927297" w14:textId="7977EE1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r>
            <w:tr w:rsidR="00E2644F" w:rsidRPr="008027AE" w14:paraId="308B2E3F" w14:textId="77777777" w:rsidTr="006E098A">
              <w:trPr>
                <w:trHeight w:val="254"/>
              </w:trPr>
              <w:tc>
                <w:tcPr>
                  <w:tcW w:w="1868" w:type="dxa"/>
                  <w:shd w:val="clear" w:color="auto" w:fill="auto"/>
                  <w:tcMar>
                    <w:top w:w="15" w:type="dxa"/>
                    <w:left w:w="15" w:type="dxa"/>
                    <w:bottom w:w="0" w:type="dxa"/>
                    <w:right w:w="15" w:type="dxa"/>
                  </w:tcMar>
                  <w:vAlign w:val="center"/>
                  <w:hideMark/>
                </w:tcPr>
                <w:p w14:paraId="3F14DB3E"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1E2BBC0E" w14:textId="683BE52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0EDA3975" w14:textId="024F9AF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64DB0535" w14:textId="7B0CF9F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62" w:type="dxa"/>
                  <w:shd w:val="clear" w:color="auto" w:fill="auto"/>
                  <w:tcMar>
                    <w:top w:w="15" w:type="dxa"/>
                    <w:left w:w="15" w:type="dxa"/>
                    <w:bottom w:w="0" w:type="dxa"/>
                    <w:right w:w="15" w:type="dxa"/>
                  </w:tcMar>
                  <w:vAlign w:val="center"/>
                </w:tcPr>
                <w:p w14:paraId="4163BBF0" w14:textId="039B69E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390" w:type="dxa"/>
                  <w:vAlign w:val="center"/>
                </w:tcPr>
                <w:p w14:paraId="2A2DBF6E" w14:textId="08C64E55"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0</w:t>
                  </w:r>
                </w:p>
              </w:tc>
              <w:tc>
                <w:tcPr>
                  <w:tcW w:w="426" w:type="dxa"/>
                  <w:vAlign w:val="center"/>
                </w:tcPr>
                <w:p w14:paraId="38159F40" w14:textId="38BCD1A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r>
            <w:tr w:rsidR="00E2644F" w:rsidRPr="008027AE" w14:paraId="4C096D2D" w14:textId="77777777" w:rsidTr="006E098A">
              <w:trPr>
                <w:trHeight w:val="254"/>
              </w:trPr>
              <w:tc>
                <w:tcPr>
                  <w:tcW w:w="1868" w:type="dxa"/>
                  <w:shd w:val="clear" w:color="auto" w:fill="auto"/>
                  <w:tcMar>
                    <w:top w:w="15" w:type="dxa"/>
                    <w:left w:w="15" w:type="dxa"/>
                    <w:bottom w:w="0" w:type="dxa"/>
                    <w:right w:w="15" w:type="dxa"/>
                  </w:tcMar>
                  <w:vAlign w:val="center"/>
                  <w:hideMark/>
                </w:tcPr>
                <w:p w14:paraId="6679F21D"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6F4A2A75" w14:textId="03158E2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+21</w:t>
                  </w:r>
                </w:p>
              </w:tc>
              <w:tc>
                <w:tcPr>
                  <w:tcW w:w="426" w:type="dxa"/>
                  <w:shd w:val="clear" w:color="auto" w:fill="auto"/>
                  <w:tcMar>
                    <w:top w:w="15" w:type="dxa"/>
                    <w:left w:w="15" w:type="dxa"/>
                    <w:bottom w:w="0" w:type="dxa"/>
                    <w:right w:w="15" w:type="dxa"/>
                  </w:tcMar>
                  <w:vAlign w:val="center"/>
                </w:tcPr>
                <w:p w14:paraId="0B4BC83D" w14:textId="70BDEAE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754D77D7" w14:textId="594409F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462" w:type="dxa"/>
                  <w:shd w:val="clear" w:color="auto" w:fill="auto"/>
                  <w:tcMar>
                    <w:top w:w="15" w:type="dxa"/>
                    <w:left w:w="15" w:type="dxa"/>
                    <w:bottom w:w="0" w:type="dxa"/>
                    <w:right w:w="15" w:type="dxa"/>
                  </w:tcMar>
                  <w:vAlign w:val="center"/>
                </w:tcPr>
                <w:p w14:paraId="37FB6F56" w14:textId="68358E3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390" w:type="dxa"/>
                  <w:vAlign w:val="center"/>
                </w:tcPr>
                <w:p w14:paraId="43EB1660" w14:textId="548BD3E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426" w:type="dxa"/>
                  <w:vAlign w:val="center"/>
                </w:tcPr>
                <w:p w14:paraId="2CC63C70" w14:textId="40F87D6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-22</w:t>
                  </w:r>
                </w:p>
              </w:tc>
            </w:tr>
            <w:tr w:rsidR="00E2644F" w:rsidRPr="008027AE" w14:paraId="44A4E6D6" w14:textId="77777777" w:rsidTr="006E098A">
              <w:trPr>
                <w:trHeight w:val="254"/>
              </w:trPr>
              <w:tc>
                <w:tcPr>
                  <w:tcW w:w="1868" w:type="dxa"/>
                  <w:shd w:val="clear" w:color="auto" w:fill="auto"/>
                  <w:tcMar>
                    <w:top w:w="15" w:type="dxa"/>
                    <w:left w:w="15" w:type="dxa"/>
                    <w:bottom w:w="0" w:type="dxa"/>
                    <w:right w:w="15" w:type="dxa"/>
                  </w:tcMar>
                  <w:vAlign w:val="center"/>
                  <w:hideMark/>
                </w:tcPr>
                <w:p w14:paraId="20AE450B"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589B8DD6" w14:textId="5EED1E4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629D3896" w14:textId="07DF06D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4490B745" w14:textId="715C834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62" w:type="dxa"/>
                  <w:shd w:val="clear" w:color="auto" w:fill="auto"/>
                  <w:tcMar>
                    <w:top w:w="15" w:type="dxa"/>
                    <w:left w:w="15" w:type="dxa"/>
                    <w:bottom w:w="0" w:type="dxa"/>
                    <w:right w:w="15" w:type="dxa"/>
                  </w:tcMar>
                  <w:vAlign w:val="center"/>
                </w:tcPr>
                <w:p w14:paraId="7ED3B7AA" w14:textId="7E19140A"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+10</w:t>
                  </w:r>
                </w:p>
              </w:tc>
              <w:tc>
                <w:tcPr>
                  <w:tcW w:w="390" w:type="dxa"/>
                  <w:vAlign w:val="center"/>
                </w:tcPr>
                <w:p w14:paraId="1B3A00A7" w14:textId="09D94262"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c>
                <w:tcPr>
                  <w:tcW w:w="426" w:type="dxa"/>
                  <w:vAlign w:val="center"/>
                </w:tcPr>
                <w:p w14:paraId="1B37BEF1" w14:textId="6587A87A"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r>
            <w:tr w:rsidR="00E2644F" w:rsidRPr="008027AE" w14:paraId="604B7E5E" w14:textId="77777777" w:rsidTr="006E098A">
              <w:trPr>
                <w:trHeight w:val="254"/>
              </w:trPr>
              <w:tc>
                <w:tcPr>
                  <w:tcW w:w="1868" w:type="dxa"/>
                  <w:shd w:val="clear" w:color="auto" w:fill="auto"/>
                  <w:tcMar>
                    <w:top w:w="15" w:type="dxa"/>
                    <w:left w:w="15" w:type="dxa"/>
                    <w:bottom w:w="0" w:type="dxa"/>
                    <w:right w:w="15" w:type="dxa"/>
                  </w:tcMar>
                  <w:vAlign w:val="center"/>
                  <w:hideMark/>
                </w:tcPr>
                <w:p w14:paraId="05387DEE"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6343D34C" w14:textId="4DC7D83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3C0E0185" w14:textId="7522691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-15</w:t>
                  </w:r>
                </w:p>
              </w:tc>
              <w:tc>
                <w:tcPr>
                  <w:tcW w:w="426" w:type="dxa"/>
                  <w:shd w:val="clear" w:color="auto" w:fill="auto"/>
                  <w:tcMar>
                    <w:top w:w="15" w:type="dxa"/>
                    <w:left w:w="15" w:type="dxa"/>
                    <w:bottom w:w="0" w:type="dxa"/>
                    <w:right w:w="15" w:type="dxa"/>
                  </w:tcMar>
                  <w:vAlign w:val="center"/>
                </w:tcPr>
                <w:p w14:paraId="005D2F46" w14:textId="15BF6FA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-8</w:t>
                  </w:r>
                </w:p>
              </w:tc>
              <w:tc>
                <w:tcPr>
                  <w:tcW w:w="462" w:type="dxa"/>
                  <w:shd w:val="clear" w:color="auto" w:fill="auto"/>
                  <w:tcMar>
                    <w:top w:w="15" w:type="dxa"/>
                    <w:left w:w="15" w:type="dxa"/>
                    <w:bottom w:w="0" w:type="dxa"/>
                    <w:right w:w="15" w:type="dxa"/>
                  </w:tcMar>
                  <w:vAlign w:val="center"/>
                </w:tcPr>
                <w:p w14:paraId="11EB4FBF" w14:textId="482E926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-4</w:t>
                  </w:r>
                </w:p>
              </w:tc>
              <w:tc>
                <w:tcPr>
                  <w:tcW w:w="390" w:type="dxa"/>
                  <w:vAlign w:val="center"/>
                </w:tcPr>
                <w:p w14:paraId="0B5F1886" w14:textId="5482A8C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vAlign w:val="center"/>
                </w:tcPr>
                <w:p w14:paraId="5A3C8F1F" w14:textId="06D55FF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r>
            <w:tr w:rsidR="00E2644F" w:rsidRPr="008027AE" w14:paraId="2D43C971" w14:textId="77777777" w:rsidTr="006E098A">
              <w:trPr>
                <w:trHeight w:val="254"/>
              </w:trPr>
              <w:tc>
                <w:tcPr>
                  <w:tcW w:w="1868" w:type="dxa"/>
                  <w:shd w:val="clear" w:color="auto" w:fill="auto"/>
                  <w:tcMar>
                    <w:top w:w="15" w:type="dxa"/>
                    <w:left w:w="15" w:type="dxa"/>
                    <w:bottom w:w="0" w:type="dxa"/>
                    <w:right w:w="15" w:type="dxa"/>
                  </w:tcMar>
                  <w:vAlign w:val="center"/>
                </w:tcPr>
                <w:p w14:paraId="4B3BD3F5"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513F48DA" w14:textId="1404013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03DAADCA" w14:textId="5650788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+12</w:t>
                  </w:r>
                </w:p>
              </w:tc>
              <w:tc>
                <w:tcPr>
                  <w:tcW w:w="426" w:type="dxa"/>
                  <w:shd w:val="clear" w:color="auto" w:fill="auto"/>
                  <w:tcMar>
                    <w:top w:w="15" w:type="dxa"/>
                    <w:left w:w="15" w:type="dxa"/>
                    <w:bottom w:w="0" w:type="dxa"/>
                    <w:right w:w="15" w:type="dxa"/>
                  </w:tcMar>
                  <w:vAlign w:val="center"/>
                </w:tcPr>
                <w:p w14:paraId="7749C2A5" w14:textId="36E5A4B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62" w:type="dxa"/>
                  <w:shd w:val="clear" w:color="auto" w:fill="auto"/>
                  <w:tcMar>
                    <w:top w:w="15" w:type="dxa"/>
                    <w:left w:w="15" w:type="dxa"/>
                    <w:bottom w:w="0" w:type="dxa"/>
                    <w:right w:w="15" w:type="dxa"/>
                  </w:tcMar>
                  <w:vAlign w:val="center"/>
                </w:tcPr>
                <w:p w14:paraId="63BD30D8" w14:textId="51D6912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390" w:type="dxa"/>
                  <w:vAlign w:val="center"/>
                </w:tcPr>
                <w:p w14:paraId="6C07C6E0" w14:textId="39404F4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26" w:type="dxa"/>
                  <w:vAlign w:val="center"/>
                </w:tcPr>
                <w:p w14:paraId="01657B9C" w14:textId="7B1EC16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r>
            <w:tr w:rsidR="00E2644F" w:rsidRPr="008027AE" w14:paraId="534399BC" w14:textId="77777777" w:rsidTr="006E098A">
              <w:trPr>
                <w:trHeight w:val="254"/>
              </w:trPr>
              <w:tc>
                <w:tcPr>
                  <w:tcW w:w="1868" w:type="dxa"/>
                  <w:shd w:val="clear" w:color="auto" w:fill="auto"/>
                  <w:tcMar>
                    <w:top w:w="15" w:type="dxa"/>
                    <w:left w:w="15" w:type="dxa"/>
                    <w:bottom w:w="0" w:type="dxa"/>
                    <w:right w:w="15" w:type="dxa"/>
                  </w:tcMar>
                  <w:vAlign w:val="center"/>
                  <w:hideMark/>
                </w:tcPr>
                <w:p w14:paraId="1C93CF9E"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6D909E06" w14:textId="102A4CB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600B4886" w14:textId="3CA56F53"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+15</w:t>
                  </w:r>
                </w:p>
              </w:tc>
              <w:tc>
                <w:tcPr>
                  <w:tcW w:w="426" w:type="dxa"/>
                  <w:shd w:val="clear" w:color="auto" w:fill="auto"/>
                  <w:tcMar>
                    <w:top w:w="15" w:type="dxa"/>
                    <w:left w:w="15" w:type="dxa"/>
                    <w:bottom w:w="0" w:type="dxa"/>
                    <w:right w:w="15" w:type="dxa"/>
                  </w:tcMar>
                  <w:vAlign w:val="center"/>
                </w:tcPr>
                <w:p w14:paraId="2BEA13F9" w14:textId="47266167"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462" w:type="dxa"/>
                  <w:shd w:val="clear" w:color="auto" w:fill="auto"/>
                  <w:tcMar>
                    <w:top w:w="15" w:type="dxa"/>
                    <w:left w:w="15" w:type="dxa"/>
                    <w:bottom w:w="0" w:type="dxa"/>
                    <w:right w:w="15" w:type="dxa"/>
                  </w:tcMar>
                  <w:vAlign w:val="center"/>
                </w:tcPr>
                <w:p w14:paraId="4E0D0263" w14:textId="3677203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+9</w:t>
                  </w:r>
                </w:p>
              </w:tc>
              <w:tc>
                <w:tcPr>
                  <w:tcW w:w="390" w:type="dxa"/>
                  <w:vAlign w:val="center"/>
                </w:tcPr>
                <w:p w14:paraId="64215C04" w14:textId="3ED72E14"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426" w:type="dxa"/>
                  <w:vAlign w:val="center"/>
                </w:tcPr>
                <w:p w14:paraId="6ED3ED4D" w14:textId="4F7BF5C8"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+15</w:t>
                  </w:r>
                </w:p>
              </w:tc>
            </w:tr>
            <w:tr w:rsidR="00E2644F" w:rsidRPr="008027AE" w14:paraId="5EDEC57D" w14:textId="77777777" w:rsidTr="006E098A">
              <w:trPr>
                <w:trHeight w:val="254"/>
              </w:trPr>
              <w:tc>
                <w:tcPr>
                  <w:tcW w:w="1868" w:type="dxa"/>
                  <w:shd w:val="clear" w:color="auto" w:fill="auto"/>
                  <w:tcMar>
                    <w:top w:w="15" w:type="dxa"/>
                    <w:left w:w="15" w:type="dxa"/>
                    <w:bottom w:w="0" w:type="dxa"/>
                    <w:right w:w="15" w:type="dxa"/>
                  </w:tcMar>
                  <w:vAlign w:val="center"/>
                  <w:hideMark/>
                </w:tcPr>
                <w:p w14:paraId="636D9763"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7E55A5D9" w14:textId="0E5046D1"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36C883D2" w14:textId="3FD48DD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426" w:type="dxa"/>
                  <w:shd w:val="clear" w:color="auto" w:fill="auto"/>
                  <w:tcMar>
                    <w:top w:w="15" w:type="dxa"/>
                    <w:left w:w="15" w:type="dxa"/>
                    <w:bottom w:w="0" w:type="dxa"/>
                    <w:right w:w="15" w:type="dxa"/>
                  </w:tcMar>
                  <w:vAlign w:val="center"/>
                </w:tcPr>
                <w:p w14:paraId="4575F138" w14:textId="635D8DC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62" w:type="dxa"/>
                  <w:shd w:val="clear" w:color="auto" w:fill="auto"/>
                  <w:tcMar>
                    <w:top w:w="15" w:type="dxa"/>
                    <w:left w:w="15" w:type="dxa"/>
                    <w:bottom w:w="0" w:type="dxa"/>
                    <w:right w:w="15" w:type="dxa"/>
                  </w:tcMar>
                  <w:vAlign w:val="center"/>
                </w:tcPr>
                <w:p w14:paraId="58B3DAB1" w14:textId="11E47D5F"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390" w:type="dxa"/>
                  <w:vAlign w:val="center"/>
                </w:tcPr>
                <w:p w14:paraId="06D9A0FB" w14:textId="73B18D3E"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-5</w:t>
                  </w:r>
                </w:p>
              </w:tc>
              <w:tc>
                <w:tcPr>
                  <w:tcW w:w="426" w:type="dxa"/>
                  <w:vAlign w:val="center"/>
                </w:tcPr>
                <w:p w14:paraId="66016724" w14:textId="5E28FAA0"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r>
            <w:tr w:rsidR="00E2644F" w:rsidRPr="008027AE" w14:paraId="7644D8C8" w14:textId="77777777" w:rsidTr="006E098A">
              <w:trPr>
                <w:trHeight w:val="254"/>
              </w:trPr>
              <w:tc>
                <w:tcPr>
                  <w:tcW w:w="1868" w:type="dxa"/>
                  <w:shd w:val="clear" w:color="auto" w:fill="auto"/>
                  <w:tcMar>
                    <w:top w:w="15" w:type="dxa"/>
                    <w:left w:w="15" w:type="dxa"/>
                    <w:bottom w:w="0" w:type="dxa"/>
                    <w:right w:w="15" w:type="dxa"/>
                  </w:tcMar>
                  <w:vAlign w:val="center"/>
                </w:tcPr>
                <w:p w14:paraId="234B3E74" w14:textId="77777777" w:rsidR="00E2644F" w:rsidRPr="008027AE" w:rsidRDefault="00E2644F" w:rsidP="00E2644F">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18A7AD27" w14:textId="2682A54C"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73AA6FCE" w14:textId="546DA555"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6C902C57" w14:textId="1862E6B9"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62" w:type="dxa"/>
                  <w:shd w:val="clear" w:color="auto" w:fill="auto"/>
                  <w:tcMar>
                    <w:top w:w="15" w:type="dxa"/>
                    <w:left w:w="15" w:type="dxa"/>
                    <w:bottom w:w="0" w:type="dxa"/>
                    <w:right w:w="15" w:type="dxa"/>
                  </w:tcMar>
                  <w:vAlign w:val="center"/>
                </w:tcPr>
                <w:p w14:paraId="72020535" w14:textId="4040EFFB"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+1</w:t>
                  </w:r>
                </w:p>
              </w:tc>
              <w:tc>
                <w:tcPr>
                  <w:tcW w:w="390" w:type="dxa"/>
                  <w:vAlign w:val="center"/>
                </w:tcPr>
                <w:p w14:paraId="528EA8FB" w14:textId="30BA7FFD"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-3</w:t>
                  </w:r>
                </w:p>
              </w:tc>
              <w:tc>
                <w:tcPr>
                  <w:tcW w:w="426" w:type="dxa"/>
                  <w:vAlign w:val="center"/>
                </w:tcPr>
                <w:p w14:paraId="45F58039" w14:textId="35E30646" w:rsidR="00E2644F" w:rsidRPr="001E3F3F" w:rsidRDefault="00E2644F" w:rsidP="00E2644F">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9"/>
                      <w:szCs w:val="19"/>
                      <w:lang w:val="en-GB" w:eastAsia="zh-HK"/>
                    </w:rPr>
                  </w:pPr>
                  <w:r w:rsidRPr="001E3F3F">
                    <w:rPr>
                      <w:spacing w:val="0"/>
                      <w:sz w:val="19"/>
                      <w:szCs w:val="19"/>
                      <w:lang w:eastAsia="zh-HK"/>
                    </w:rPr>
                    <w:t>-2</w:t>
                  </w:r>
                </w:p>
              </w:tc>
            </w:tr>
          </w:tbl>
          <w:p w14:paraId="4A3D54D6" w14:textId="77777777" w:rsidR="00F1377F" w:rsidRPr="008027AE" w:rsidRDefault="00F1377F" w:rsidP="006E098A">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F1377F" w:rsidRPr="008027AE" w14:paraId="41E756F2" w14:textId="77777777" w:rsidTr="006E098A">
        <w:tc>
          <w:tcPr>
            <w:tcW w:w="817" w:type="dxa"/>
            <w:shd w:val="clear" w:color="auto" w:fill="auto"/>
          </w:tcPr>
          <w:p w14:paraId="61ACC25E"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3BA98DF4" w14:textId="77777777" w:rsidR="00F1377F" w:rsidRPr="00BE43AB" w:rsidRDefault="00F1377F" w:rsidP="006E098A">
            <w:pPr>
              <w:snapToGrid w:val="0"/>
              <w:spacing w:afterLines="50" w:after="180" w:line="240" w:lineRule="auto"/>
              <w:rPr>
                <w:rFonts w:ascii="華康細明體" w:hAnsi="華康細明體"/>
                <w:spacing w:val="0"/>
                <w:kern w:val="2"/>
                <w:sz w:val="16"/>
                <w:szCs w:val="16"/>
                <w:lang w:val="en-GB"/>
              </w:rPr>
            </w:pPr>
            <w:r w:rsidRPr="008027AE">
              <w:rPr>
                <w:rFonts w:ascii="華康細明體" w:hAnsi="華康細明體"/>
                <w:spacing w:val="0"/>
                <w:kern w:val="2"/>
                <w:sz w:val="16"/>
                <w:szCs w:val="16"/>
                <w:lang w:val="en-GB"/>
              </w:rPr>
              <w:t>淨差額顯示預期業務狀況與上季比較的變動方向，</w:t>
            </w:r>
            <w:r w:rsidRPr="00BE43AB">
              <w:rPr>
                <w:rFonts w:ascii="華康細明體" w:hAnsi="華康細明體"/>
                <w:spacing w:val="0"/>
                <w:kern w:val="2"/>
                <w:sz w:val="16"/>
                <w:szCs w:val="16"/>
                <w:lang w:val="en-GB"/>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72B7A281" w14:textId="77777777" w:rsidR="00F1377F" w:rsidRPr="008027AE" w:rsidRDefault="00F1377F" w:rsidP="006E098A">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09E2190A" w14:textId="77777777" w:rsidR="00F1377F" w:rsidRPr="008027AE" w:rsidRDefault="00F1377F" w:rsidP="006E098A">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03AFA181"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p>
    <w:p w14:paraId="03D38B30"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r w:rsidRPr="00E2644F">
        <w:rPr>
          <w:rFonts w:hint="eastAsia"/>
          <w:snapToGrid w:val="0"/>
          <w:spacing w:val="20"/>
          <w:sz w:val="22"/>
        </w:rPr>
        <w:t>中小型企業</w:t>
      </w:r>
      <w:r w:rsidRPr="00E2644F">
        <w:rPr>
          <w:rFonts w:hint="eastAsia"/>
          <w:snapToGrid w:val="0"/>
          <w:spacing w:val="20"/>
          <w:sz w:val="22"/>
        </w:rPr>
        <w:t>(</w:t>
      </w:r>
      <w:r w:rsidRPr="00E2644F">
        <w:rPr>
          <w:rFonts w:hint="eastAsia"/>
          <w:snapToGrid w:val="0"/>
          <w:spacing w:val="20"/>
          <w:sz w:val="22"/>
        </w:rPr>
        <w:t>中小企</w:t>
      </w:r>
      <w:r w:rsidRPr="00E2644F">
        <w:rPr>
          <w:rFonts w:hint="eastAsia"/>
          <w:snapToGrid w:val="0"/>
          <w:spacing w:val="20"/>
          <w:sz w:val="22"/>
        </w:rPr>
        <w:t>)</w:t>
      </w:r>
      <w:r w:rsidRPr="00E2644F">
        <w:rPr>
          <w:rFonts w:hint="eastAsia"/>
          <w:snapToGrid w:val="0"/>
          <w:spacing w:val="20"/>
          <w:sz w:val="22"/>
        </w:rPr>
        <w:t>方面，政府統計處按月編製一套動向指數</w:t>
      </w:r>
      <w:r w:rsidRPr="00E2644F">
        <w:rPr>
          <w:rFonts w:hint="eastAsia"/>
          <w:snapToGrid w:val="0"/>
          <w:spacing w:val="20"/>
          <w:sz w:val="22"/>
          <w:vertAlign w:val="superscript"/>
        </w:rPr>
        <w:t>(2)</w:t>
      </w:r>
      <w:r w:rsidRPr="00E2644F">
        <w:rPr>
          <w:rFonts w:hint="eastAsia"/>
          <w:snapToGrid w:val="0"/>
          <w:spacing w:val="20"/>
          <w:sz w:val="22"/>
        </w:rPr>
        <w:t>，以評估中小企對業務狀況的看法與上月比較的整體轉向。反映目前情況的綜合動向指數</w:t>
      </w:r>
      <w:r w:rsidRPr="00E2644F">
        <w:rPr>
          <w:rFonts w:hint="eastAsia"/>
          <w:snapToGrid w:val="0"/>
          <w:spacing w:val="20"/>
          <w:sz w:val="22"/>
          <w:lang w:eastAsia="zh-HK"/>
        </w:rPr>
        <w:t>在第一季內有波動</w:t>
      </w:r>
      <w:r w:rsidRPr="00E2644F">
        <w:rPr>
          <w:rFonts w:hint="eastAsia"/>
          <w:snapToGrid w:val="0"/>
          <w:spacing w:val="20"/>
          <w:sz w:val="22"/>
        </w:rPr>
        <w:t>，</w:t>
      </w:r>
      <w:r w:rsidRPr="00E2644F">
        <w:rPr>
          <w:rFonts w:hint="eastAsia"/>
          <w:snapToGrid w:val="0"/>
          <w:spacing w:val="20"/>
          <w:sz w:val="22"/>
          <w:lang w:eastAsia="zh-HK"/>
        </w:rPr>
        <w:t>而在三月錄得的指數為</w:t>
      </w:r>
      <w:r w:rsidRPr="00E2644F">
        <w:rPr>
          <w:snapToGrid w:val="0"/>
          <w:spacing w:val="20"/>
          <w:sz w:val="22"/>
          <w:lang w:eastAsia="zh-HK"/>
        </w:rPr>
        <w:t> </w:t>
      </w:r>
      <w:r w:rsidRPr="00E2644F">
        <w:rPr>
          <w:rFonts w:hint="eastAsia"/>
          <w:snapToGrid w:val="0"/>
          <w:spacing w:val="20"/>
          <w:sz w:val="22"/>
        </w:rPr>
        <w:t>43.5</w:t>
      </w:r>
      <w:r w:rsidRPr="00E2644F">
        <w:rPr>
          <w:rFonts w:hint="eastAsia"/>
          <w:snapToGrid w:val="0"/>
          <w:spacing w:val="20"/>
          <w:sz w:val="22"/>
        </w:rPr>
        <w:t>，</w:t>
      </w:r>
      <w:r w:rsidRPr="00E2644F">
        <w:rPr>
          <w:rFonts w:hint="eastAsia"/>
          <w:snapToGrid w:val="0"/>
          <w:spacing w:val="20"/>
          <w:sz w:val="22"/>
          <w:lang w:eastAsia="zh-HK"/>
        </w:rPr>
        <w:t>與在二零二四年十二月錄得的</w:t>
      </w:r>
      <w:r w:rsidRPr="00E2644F">
        <w:rPr>
          <w:rFonts w:hint="eastAsia"/>
          <w:snapToGrid w:val="0"/>
          <w:spacing w:val="20"/>
          <w:sz w:val="22"/>
        </w:rPr>
        <w:t>43.9</w:t>
      </w:r>
      <w:r w:rsidRPr="00E2644F">
        <w:rPr>
          <w:snapToGrid w:val="0"/>
          <w:spacing w:val="20"/>
          <w:sz w:val="22"/>
        </w:rPr>
        <w:t> </w:t>
      </w:r>
      <w:r w:rsidRPr="00E2644F">
        <w:rPr>
          <w:rFonts w:hint="eastAsia"/>
          <w:snapToGrid w:val="0"/>
          <w:spacing w:val="20"/>
          <w:sz w:val="22"/>
          <w:lang w:eastAsia="zh-HK"/>
        </w:rPr>
        <w:t>大致相若</w:t>
      </w:r>
      <w:r w:rsidRPr="00E2644F">
        <w:rPr>
          <w:rFonts w:hint="eastAsia"/>
          <w:snapToGrid w:val="0"/>
          <w:spacing w:val="20"/>
          <w:sz w:val="22"/>
          <w:lang w:val="en-GB" w:eastAsia="zh-HK"/>
        </w:rPr>
        <w:t>；</w:t>
      </w:r>
      <w:r w:rsidRPr="00E2644F">
        <w:rPr>
          <w:rFonts w:hint="eastAsia"/>
          <w:snapToGrid w:val="0"/>
          <w:spacing w:val="20"/>
          <w:sz w:val="22"/>
          <w:lang w:eastAsia="zh-HK"/>
        </w:rPr>
        <w:t>指數隨後在四月跌至</w:t>
      </w:r>
      <w:r w:rsidRPr="00E2644F">
        <w:rPr>
          <w:snapToGrid w:val="0"/>
          <w:spacing w:val="20"/>
          <w:sz w:val="22"/>
          <w:lang w:val="en-GB"/>
        </w:rPr>
        <w:t>41.2</w:t>
      </w:r>
      <w:r w:rsidRPr="00E2644F">
        <w:rPr>
          <w:snapToGrid w:val="0"/>
          <w:spacing w:val="20"/>
          <w:sz w:val="22"/>
        </w:rPr>
        <w:t>(</w:t>
      </w:r>
      <w:r w:rsidRPr="00E2644F">
        <w:rPr>
          <w:rFonts w:ascii="華康中黑體" w:eastAsia="華康中黑體" w:hAnsi="華康中黑體" w:cs="華康中黑體" w:hint="eastAsia"/>
          <w:i/>
          <w:snapToGrid w:val="0"/>
          <w:spacing w:val="20"/>
          <w:sz w:val="22"/>
        </w:rPr>
        <w:t>圖</w:t>
      </w:r>
      <w:r w:rsidRPr="00E2644F">
        <w:rPr>
          <w:rFonts w:eastAsia="華康中黑體"/>
          <w:i/>
          <w:snapToGrid w:val="0"/>
          <w:spacing w:val="10"/>
          <w:sz w:val="22"/>
        </w:rPr>
        <w:t> </w:t>
      </w:r>
      <w:r w:rsidRPr="00E2644F">
        <w:rPr>
          <w:rFonts w:hint="eastAsia"/>
          <w:b/>
          <w:i/>
          <w:snapToGrid w:val="0"/>
          <w:spacing w:val="20"/>
          <w:sz w:val="22"/>
        </w:rPr>
        <w:t>2</w:t>
      </w:r>
      <w:r w:rsidRPr="00E2644F">
        <w:rPr>
          <w:b/>
          <w:i/>
          <w:snapToGrid w:val="0"/>
          <w:spacing w:val="20"/>
          <w:sz w:val="22"/>
        </w:rPr>
        <w:t>a</w:t>
      </w:r>
      <w:r w:rsidRPr="00E2644F">
        <w:rPr>
          <w:snapToGrid w:val="0"/>
          <w:spacing w:val="20"/>
          <w:sz w:val="22"/>
        </w:rPr>
        <w:t>)</w:t>
      </w:r>
      <w:r w:rsidRPr="00E2644F">
        <w:rPr>
          <w:rFonts w:hint="eastAsia"/>
          <w:snapToGrid w:val="0"/>
          <w:spacing w:val="20"/>
          <w:sz w:val="22"/>
        </w:rPr>
        <w:t>。中小企就業情緒</w:t>
      </w:r>
      <w:r w:rsidRPr="00E2644F">
        <w:rPr>
          <w:rFonts w:hint="eastAsia"/>
          <w:snapToGrid w:val="0"/>
          <w:spacing w:val="20"/>
          <w:sz w:val="22"/>
          <w:lang w:eastAsia="zh-HK"/>
        </w:rPr>
        <w:t>在第一季維持大致穩定後</w:t>
      </w:r>
      <w:r w:rsidRPr="00E2644F">
        <w:rPr>
          <w:rFonts w:hint="eastAsia"/>
          <w:snapToGrid w:val="0"/>
          <w:spacing w:val="20"/>
          <w:sz w:val="22"/>
        </w:rPr>
        <w:t>，</w:t>
      </w:r>
      <w:r w:rsidRPr="00E2644F">
        <w:rPr>
          <w:rFonts w:hint="eastAsia"/>
          <w:snapToGrid w:val="0"/>
          <w:spacing w:val="20"/>
          <w:sz w:val="22"/>
          <w:lang w:eastAsia="zh-HK"/>
        </w:rPr>
        <w:t>在</w:t>
      </w:r>
      <w:r w:rsidRPr="00E2644F">
        <w:rPr>
          <w:rFonts w:hint="eastAsia"/>
          <w:snapToGrid w:val="0"/>
          <w:spacing w:val="20"/>
          <w:sz w:val="22"/>
          <w:lang w:val="en-GB" w:eastAsia="zh-HK"/>
        </w:rPr>
        <w:t>四月略為回軟</w:t>
      </w:r>
      <w:r w:rsidRPr="00E2644F">
        <w:rPr>
          <w:rFonts w:hint="eastAsia"/>
          <w:snapToGrid w:val="0"/>
          <w:spacing w:val="20"/>
          <w:sz w:val="22"/>
          <w:lang w:val="en-GB"/>
        </w:rPr>
        <w:t>。</w:t>
      </w:r>
      <w:r w:rsidRPr="00E2644F">
        <w:rPr>
          <w:rFonts w:hint="eastAsia"/>
          <w:snapToGrid w:val="0"/>
          <w:spacing w:val="20"/>
          <w:sz w:val="22"/>
        </w:rPr>
        <w:t>同期信貸情況維持寬鬆。與此同時，</w:t>
      </w:r>
      <w:r w:rsidRPr="00E2644F">
        <w:rPr>
          <w:rFonts w:hint="eastAsia"/>
          <w:snapToGrid w:val="0"/>
          <w:spacing w:val="20"/>
          <w:sz w:val="22"/>
          <w:lang w:eastAsia="zh-HK"/>
        </w:rPr>
        <w:t>以三月中收集的意見</w:t>
      </w:r>
      <w:r w:rsidRPr="00E2644F">
        <w:rPr>
          <w:rFonts w:hint="eastAsia"/>
          <w:snapToGrid w:val="0"/>
          <w:spacing w:val="20"/>
          <w:sz w:val="22"/>
          <w:lang w:val="en-GB" w:eastAsia="zh-HK"/>
        </w:rPr>
        <w:t>編</w:t>
      </w:r>
      <w:r w:rsidRPr="00E2644F">
        <w:rPr>
          <w:rFonts w:hint="eastAsia"/>
          <w:snapToGrid w:val="0"/>
          <w:spacing w:val="20"/>
          <w:sz w:val="22"/>
          <w:lang w:val="en-GB"/>
        </w:rPr>
        <w:t>製</w:t>
      </w:r>
      <w:r w:rsidRPr="00E2644F">
        <w:rPr>
          <w:rFonts w:hint="eastAsia"/>
          <w:snapToGrid w:val="0"/>
          <w:spacing w:val="20"/>
          <w:sz w:val="22"/>
          <w:lang w:val="en-GB" w:eastAsia="zh-HK"/>
        </w:rPr>
        <w:t>而成的</w:t>
      </w:r>
      <w:r w:rsidRPr="00E2644F">
        <w:rPr>
          <w:rFonts w:hint="eastAsia"/>
          <w:snapToGrid w:val="0"/>
          <w:spacing w:val="20"/>
          <w:sz w:val="22"/>
        </w:rPr>
        <w:t>渣打香港中小企領先營商指數</w:t>
      </w:r>
      <w:r w:rsidRPr="00E2644F">
        <w:rPr>
          <w:rFonts w:hint="eastAsia"/>
          <w:snapToGrid w:val="0"/>
          <w:spacing w:val="20"/>
          <w:sz w:val="22"/>
          <w:vertAlign w:val="superscript"/>
        </w:rPr>
        <w:t>(3)</w:t>
      </w:r>
      <w:r w:rsidRPr="00E2644F">
        <w:rPr>
          <w:rFonts w:hint="eastAsia"/>
          <w:snapToGrid w:val="0"/>
          <w:spacing w:val="20"/>
          <w:sz w:val="22"/>
        </w:rPr>
        <w:t>在二零二五年第</w:t>
      </w:r>
      <w:r w:rsidRPr="00E2644F">
        <w:rPr>
          <w:rFonts w:hint="eastAsia"/>
          <w:snapToGrid w:val="0"/>
          <w:spacing w:val="20"/>
          <w:sz w:val="22"/>
          <w:lang w:eastAsia="zh-HK"/>
        </w:rPr>
        <w:t>二</w:t>
      </w:r>
      <w:r w:rsidRPr="00E2644F">
        <w:rPr>
          <w:rFonts w:hint="eastAsia"/>
          <w:snapToGrid w:val="0"/>
          <w:spacing w:val="20"/>
          <w:sz w:val="22"/>
        </w:rPr>
        <w:t>季</w:t>
      </w:r>
      <w:r w:rsidRPr="00E2644F">
        <w:rPr>
          <w:rFonts w:hint="eastAsia"/>
          <w:snapToGrid w:val="0"/>
          <w:spacing w:val="20"/>
          <w:sz w:val="22"/>
          <w:lang w:eastAsia="zh-HK"/>
        </w:rPr>
        <w:t>略為回升</w:t>
      </w:r>
      <w:r w:rsidRPr="00E2644F">
        <w:rPr>
          <w:rFonts w:hint="eastAsia"/>
          <w:snapToGrid w:val="0"/>
          <w:spacing w:val="20"/>
          <w:sz w:val="22"/>
        </w:rPr>
        <w:t>。</w:t>
      </w:r>
    </w:p>
    <w:p w14:paraId="658F6230" w14:textId="77777777" w:rsidR="00E2644F" w:rsidRPr="00E2644F" w:rsidRDefault="00E2644F" w:rsidP="00E2644F">
      <w:pPr>
        <w:tabs>
          <w:tab w:val="clear" w:pos="936"/>
          <w:tab w:val="clear" w:pos="1560"/>
          <w:tab w:val="clear" w:pos="2184"/>
          <w:tab w:val="clear" w:pos="2808"/>
          <w:tab w:val="left" w:pos="630"/>
        </w:tabs>
        <w:topLinePunct w:val="0"/>
        <w:snapToGrid w:val="0"/>
        <w:spacing w:after="240" w:line="320" w:lineRule="exact"/>
        <w:ind w:left="113" w:right="113"/>
        <w:rPr>
          <w:snapToGrid w:val="0"/>
          <w:spacing w:val="20"/>
          <w:sz w:val="22"/>
          <w:lang w:val="en-GB"/>
        </w:rPr>
      </w:pPr>
      <w:r w:rsidRPr="00E2644F">
        <w:rPr>
          <w:rFonts w:hint="eastAsia"/>
          <w:snapToGrid w:val="0"/>
          <w:spacing w:val="22"/>
          <w:sz w:val="22"/>
          <w:lang w:val="en-GB"/>
        </w:rPr>
        <w:t>至於坊間其他調查，用以評估私營機構業務表現的標普全球香港採購經理指數</w:t>
      </w:r>
      <w:r w:rsidRPr="00E2644F">
        <w:rPr>
          <w:snapToGrid w:val="0"/>
          <w:spacing w:val="22"/>
          <w:sz w:val="22"/>
          <w:vertAlign w:val="superscript"/>
          <w:lang w:val="en-GB"/>
        </w:rPr>
        <w:t>(</w:t>
      </w:r>
      <w:r w:rsidRPr="00E2644F">
        <w:rPr>
          <w:rFonts w:hint="eastAsia"/>
          <w:snapToGrid w:val="0"/>
          <w:spacing w:val="22"/>
          <w:sz w:val="22"/>
          <w:vertAlign w:val="superscript"/>
          <w:lang w:val="en-GB"/>
        </w:rPr>
        <w:t>4</w:t>
      </w:r>
      <w:r w:rsidRPr="00E2644F">
        <w:rPr>
          <w:snapToGrid w:val="0"/>
          <w:spacing w:val="22"/>
          <w:sz w:val="22"/>
          <w:vertAlign w:val="superscript"/>
          <w:lang w:val="en-GB"/>
        </w:rPr>
        <w:t>)</w:t>
      </w:r>
      <w:r w:rsidRPr="00E2644F">
        <w:rPr>
          <w:rFonts w:hint="eastAsia"/>
          <w:snapToGrid w:val="0"/>
          <w:spacing w:val="20"/>
          <w:sz w:val="22"/>
          <w:lang w:val="en-GB" w:eastAsia="zh-HK"/>
        </w:rPr>
        <w:t>在一月處</w:t>
      </w:r>
      <w:r w:rsidRPr="00E2644F">
        <w:rPr>
          <w:rFonts w:hint="eastAsia"/>
          <w:snapToGrid w:val="0"/>
          <w:spacing w:val="20"/>
          <w:sz w:val="22"/>
          <w:lang w:val="en-GB"/>
        </w:rPr>
        <w:t>於</w:t>
      </w:r>
      <w:r w:rsidRPr="00E2644F">
        <w:rPr>
          <w:rFonts w:hint="eastAsia"/>
          <w:snapToGrid w:val="0"/>
          <w:spacing w:val="20"/>
          <w:sz w:val="22"/>
          <w:lang w:val="en-GB" w:eastAsia="zh-HK"/>
        </w:rPr>
        <w:t>擴張</w:t>
      </w:r>
      <w:r w:rsidRPr="00E2644F">
        <w:rPr>
          <w:rFonts w:hint="eastAsia"/>
          <w:snapToGrid w:val="0"/>
          <w:spacing w:val="20"/>
          <w:sz w:val="22"/>
          <w:lang w:val="en-GB"/>
        </w:rPr>
        <w:t>區</w:t>
      </w:r>
      <w:r w:rsidRPr="00E2644F">
        <w:rPr>
          <w:rFonts w:hint="eastAsia"/>
          <w:snapToGrid w:val="0"/>
          <w:spacing w:val="20"/>
          <w:sz w:val="22"/>
          <w:lang w:val="en-GB" w:eastAsia="zh-HK"/>
        </w:rPr>
        <w:t>間，表</w:t>
      </w:r>
      <w:r w:rsidRPr="00E2644F">
        <w:rPr>
          <w:rFonts w:hint="eastAsia"/>
          <w:snapToGrid w:val="0"/>
          <w:spacing w:val="20"/>
          <w:sz w:val="22"/>
          <w:lang w:val="en-GB"/>
        </w:rPr>
        <w:t>現</w:t>
      </w:r>
      <w:r w:rsidRPr="00E2644F">
        <w:rPr>
          <w:rFonts w:hint="eastAsia"/>
          <w:snapToGrid w:val="0"/>
          <w:spacing w:val="20"/>
          <w:sz w:val="22"/>
          <w:lang w:val="en-GB" w:eastAsia="zh-HK"/>
        </w:rPr>
        <w:t>堅挺</w:t>
      </w:r>
      <w:r w:rsidRPr="00E2644F">
        <w:rPr>
          <w:rFonts w:hint="eastAsia"/>
          <w:snapToGrid w:val="0"/>
          <w:spacing w:val="20"/>
          <w:sz w:val="22"/>
          <w:lang w:val="en-GB"/>
        </w:rPr>
        <w:t>，</w:t>
      </w:r>
      <w:r w:rsidRPr="00E2644F">
        <w:rPr>
          <w:rFonts w:hint="eastAsia"/>
          <w:snapToGrid w:val="0"/>
          <w:spacing w:val="20"/>
          <w:sz w:val="22"/>
          <w:lang w:val="en-GB" w:eastAsia="zh-HK"/>
        </w:rPr>
        <w:t>但該指數在二月跌進收縮區間後，在三月進一步下跌至九個月低位</w:t>
      </w:r>
      <w:r w:rsidRPr="00E2644F">
        <w:rPr>
          <w:rFonts w:hint="eastAsia"/>
          <w:snapToGrid w:val="0"/>
          <w:spacing w:val="20"/>
          <w:sz w:val="22"/>
          <w:lang w:val="en-GB"/>
        </w:rPr>
        <w:t>，</w:t>
      </w:r>
      <w:r w:rsidRPr="00E2644F">
        <w:rPr>
          <w:rFonts w:hint="eastAsia"/>
          <w:snapToGrid w:val="0"/>
          <w:spacing w:val="20"/>
          <w:sz w:val="22"/>
          <w:lang w:val="en-GB" w:eastAsia="zh-HK"/>
        </w:rPr>
        <w:t>其後在四月繼續處於該水平</w:t>
      </w:r>
      <w:r w:rsidRPr="00E2644F">
        <w:rPr>
          <w:snapToGrid w:val="0"/>
          <w:spacing w:val="20"/>
          <w:sz w:val="22"/>
        </w:rPr>
        <w:t>(</w:t>
      </w:r>
      <w:r w:rsidRPr="00E2644F">
        <w:rPr>
          <w:rFonts w:ascii="華康中黑體" w:eastAsia="華康中黑體" w:hAnsi="華康中黑體" w:cs="華康中黑體" w:hint="eastAsia"/>
          <w:i/>
          <w:snapToGrid w:val="0"/>
          <w:spacing w:val="20"/>
          <w:sz w:val="22"/>
        </w:rPr>
        <w:t>圖</w:t>
      </w:r>
      <w:r w:rsidRPr="00E2644F">
        <w:rPr>
          <w:rFonts w:eastAsia="華康中黑體"/>
          <w:i/>
          <w:snapToGrid w:val="0"/>
          <w:spacing w:val="10"/>
          <w:sz w:val="22"/>
        </w:rPr>
        <w:t> </w:t>
      </w:r>
      <w:r w:rsidRPr="00E2644F">
        <w:rPr>
          <w:rFonts w:hint="eastAsia"/>
          <w:b/>
          <w:i/>
          <w:snapToGrid w:val="0"/>
          <w:spacing w:val="20"/>
          <w:sz w:val="22"/>
        </w:rPr>
        <w:t>2</w:t>
      </w:r>
      <w:r w:rsidRPr="00E2644F">
        <w:rPr>
          <w:b/>
          <w:i/>
          <w:snapToGrid w:val="0"/>
          <w:spacing w:val="20"/>
          <w:sz w:val="22"/>
        </w:rPr>
        <w:t>b</w:t>
      </w:r>
      <w:r w:rsidRPr="00E2644F">
        <w:rPr>
          <w:snapToGrid w:val="0"/>
          <w:spacing w:val="20"/>
          <w:sz w:val="22"/>
        </w:rPr>
        <w:t>)</w:t>
      </w:r>
      <w:r w:rsidRPr="00E2644F">
        <w:rPr>
          <w:rFonts w:hint="eastAsia"/>
          <w:snapToGrid w:val="0"/>
          <w:spacing w:val="20"/>
          <w:sz w:val="22"/>
          <w:lang w:val="en-GB" w:eastAsia="zh-HK"/>
        </w:rPr>
        <w:t>。另外</w:t>
      </w:r>
      <w:r w:rsidRPr="00E2644F">
        <w:rPr>
          <w:rFonts w:hint="eastAsia"/>
          <w:snapToGrid w:val="0"/>
          <w:spacing w:val="20"/>
          <w:sz w:val="22"/>
          <w:lang w:val="en-GB"/>
        </w:rPr>
        <w:t>，</w:t>
      </w:r>
      <w:r w:rsidRPr="00E2644F">
        <w:rPr>
          <w:rFonts w:hint="eastAsia"/>
          <w:snapToGrid w:val="0"/>
          <w:spacing w:val="20"/>
          <w:sz w:val="22"/>
          <w:lang w:val="en-GB" w:eastAsia="zh-HK"/>
        </w:rPr>
        <w:t>同一項調查指出</w:t>
      </w:r>
      <w:r w:rsidRPr="00E2644F">
        <w:rPr>
          <w:rFonts w:hint="eastAsia"/>
          <w:snapToGrid w:val="0"/>
          <w:spacing w:val="20"/>
          <w:sz w:val="22"/>
          <w:lang w:val="en-GB"/>
        </w:rPr>
        <w:t>，</w:t>
      </w:r>
      <w:r w:rsidRPr="00E2644F">
        <w:rPr>
          <w:rFonts w:hint="eastAsia"/>
          <w:snapToGrid w:val="0"/>
          <w:spacing w:val="20"/>
          <w:sz w:val="22"/>
          <w:lang w:val="en-GB" w:eastAsia="zh-HK"/>
        </w:rPr>
        <w:t>企</w:t>
      </w:r>
      <w:r w:rsidRPr="00E2644F">
        <w:rPr>
          <w:rFonts w:hint="eastAsia"/>
          <w:snapToGrid w:val="0"/>
          <w:spacing w:val="20"/>
          <w:sz w:val="22"/>
          <w:lang w:val="en-GB"/>
        </w:rPr>
        <w:t>業</w:t>
      </w:r>
      <w:r w:rsidRPr="00E2644F">
        <w:rPr>
          <w:rFonts w:hint="eastAsia"/>
          <w:snapToGrid w:val="0"/>
          <w:spacing w:val="20"/>
          <w:sz w:val="22"/>
          <w:lang w:val="en-GB" w:eastAsia="zh-HK"/>
        </w:rPr>
        <w:t>對未來十二個月的前景的悲</w:t>
      </w:r>
      <w:r w:rsidRPr="00E2644F">
        <w:rPr>
          <w:rFonts w:hint="eastAsia"/>
          <w:snapToGrid w:val="0"/>
          <w:spacing w:val="20"/>
          <w:sz w:val="22"/>
          <w:lang w:val="en-GB"/>
        </w:rPr>
        <w:t>觀</w:t>
      </w:r>
      <w:r w:rsidRPr="00E2644F">
        <w:rPr>
          <w:rFonts w:hint="eastAsia"/>
          <w:snapToGrid w:val="0"/>
          <w:spacing w:val="20"/>
          <w:sz w:val="22"/>
          <w:lang w:val="en-GB" w:eastAsia="zh-HK"/>
        </w:rPr>
        <w:t>情</w:t>
      </w:r>
      <w:r w:rsidRPr="00E2644F">
        <w:rPr>
          <w:rFonts w:hint="eastAsia"/>
          <w:snapToGrid w:val="0"/>
          <w:spacing w:val="20"/>
          <w:sz w:val="22"/>
          <w:lang w:val="en-GB"/>
        </w:rPr>
        <w:t>緒</w:t>
      </w:r>
      <w:r w:rsidRPr="00E2644F">
        <w:rPr>
          <w:rFonts w:hint="eastAsia"/>
          <w:snapToGrid w:val="0"/>
          <w:spacing w:val="20"/>
          <w:sz w:val="22"/>
          <w:lang w:val="en-GB" w:eastAsia="zh-HK"/>
        </w:rPr>
        <w:t>在四月加深</w:t>
      </w:r>
      <w:r w:rsidRPr="00E2644F">
        <w:rPr>
          <w:rFonts w:hint="eastAsia"/>
          <w:snapToGrid w:val="0"/>
          <w:spacing w:val="20"/>
          <w:sz w:val="22"/>
          <w:lang w:val="en-GB"/>
        </w:rPr>
        <w:t>。</w:t>
      </w:r>
      <w:r w:rsidRPr="00E2644F">
        <w:rPr>
          <w:rFonts w:hint="eastAsia"/>
          <w:snapToGrid w:val="0"/>
          <w:spacing w:val="20"/>
          <w:sz w:val="22"/>
          <w:lang w:val="en-GB" w:eastAsia="zh-HK"/>
        </w:rPr>
        <w:t>根</w:t>
      </w:r>
      <w:r w:rsidRPr="00E2644F">
        <w:rPr>
          <w:rFonts w:hint="eastAsia"/>
          <w:snapToGrid w:val="0"/>
          <w:spacing w:val="20"/>
          <w:sz w:val="22"/>
          <w:lang w:val="en-GB"/>
        </w:rPr>
        <w:t>據</w:t>
      </w:r>
      <w:r w:rsidRPr="00E2644F">
        <w:rPr>
          <w:rFonts w:hint="eastAsia"/>
          <w:snapToGrid w:val="0"/>
          <w:spacing w:val="20"/>
          <w:sz w:val="22"/>
          <w:lang w:val="en-GB" w:eastAsia="zh-HK"/>
        </w:rPr>
        <w:t>早前在二月三日至二十八日期間收</w:t>
      </w:r>
      <w:r w:rsidRPr="00E2644F">
        <w:rPr>
          <w:rFonts w:hint="eastAsia"/>
          <w:snapToGrid w:val="0"/>
          <w:spacing w:val="20"/>
          <w:sz w:val="22"/>
          <w:lang w:val="en-GB"/>
        </w:rPr>
        <w:t>集</w:t>
      </w:r>
      <w:r w:rsidRPr="00E2644F">
        <w:rPr>
          <w:rFonts w:hint="eastAsia"/>
          <w:snapToGrid w:val="0"/>
          <w:spacing w:val="20"/>
          <w:sz w:val="22"/>
          <w:lang w:val="en-GB" w:eastAsia="zh-HK"/>
        </w:rPr>
        <w:t>的資料編製而成的最新</w:t>
      </w:r>
      <w:r w:rsidRPr="00E2644F">
        <w:rPr>
          <w:rFonts w:hint="eastAsia"/>
          <w:snapToGrid w:val="0"/>
          <w:spacing w:val="20"/>
          <w:sz w:val="22"/>
          <w:lang w:val="en-GB"/>
        </w:rPr>
        <w:t>香港貿易發展局</w:t>
      </w:r>
      <w:r w:rsidRPr="00E2644F">
        <w:rPr>
          <w:rFonts w:hint="eastAsia"/>
          <w:snapToGrid w:val="0"/>
          <w:spacing w:val="20"/>
          <w:sz w:val="22"/>
          <w:lang w:val="en-GB"/>
        </w:rPr>
        <w:t>(</w:t>
      </w:r>
      <w:r w:rsidRPr="00E2644F">
        <w:rPr>
          <w:rFonts w:hint="eastAsia"/>
          <w:snapToGrid w:val="0"/>
          <w:spacing w:val="20"/>
          <w:sz w:val="22"/>
          <w:lang w:val="en-GB" w:eastAsia="zh-HK"/>
        </w:rPr>
        <w:t>香港</w:t>
      </w:r>
      <w:r w:rsidRPr="00E2644F">
        <w:rPr>
          <w:rFonts w:hint="eastAsia"/>
          <w:snapToGrid w:val="0"/>
          <w:spacing w:val="20"/>
          <w:sz w:val="22"/>
          <w:lang w:val="en-GB"/>
        </w:rPr>
        <w:t>貿發局</w:t>
      </w:r>
      <w:r w:rsidRPr="00E2644F">
        <w:rPr>
          <w:rFonts w:hint="eastAsia"/>
          <w:snapToGrid w:val="0"/>
          <w:spacing w:val="20"/>
          <w:sz w:val="22"/>
          <w:lang w:val="en-GB"/>
        </w:rPr>
        <w:t>)</w:t>
      </w:r>
      <w:r w:rsidRPr="00E2644F">
        <w:rPr>
          <w:rFonts w:hint="eastAsia"/>
          <w:snapToGrid w:val="0"/>
          <w:spacing w:val="20"/>
          <w:sz w:val="22"/>
          <w:lang w:val="en-GB"/>
        </w:rPr>
        <w:t>出口</w:t>
      </w:r>
      <w:r w:rsidRPr="00E2644F">
        <w:rPr>
          <w:rFonts w:hint="eastAsia"/>
          <w:snapToGrid w:val="0"/>
          <w:spacing w:val="20"/>
          <w:sz w:val="22"/>
          <w:lang w:val="en-GB" w:eastAsia="zh-HK"/>
        </w:rPr>
        <w:t>信</w:t>
      </w:r>
      <w:r w:rsidRPr="00E2644F">
        <w:rPr>
          <w:rFonts w:hint="eastAsia"/>
          <w:snapToGrid w:val="0"/>
          <w:spacing w:val="20"/>
          <w:sz w:val="22"/>
          <w:lang w:val="en-GB"/>
        </w:rPr>
        <w:t>心指數</w:t>
      </w:r>
      <w:r w:rsidRPr="00E2644F">
        <w:rPr>
          <w:snapToGrid w:val="0"/>
          <w:spacing w:val="20"/>
          <w:sz w:val="22"/>
          <w:vertAlign w:val="superscript"/>
          <w:lang w:val="en-GB"/>
        </w:rPr>
        <w:t>(5)</w:t>
      </w:r>
      <w:r w:rsidRPr="00E2644F">
        <w:rPr>
          <w:rFonts w:hint="eastAsia"/>
          <w:snapToGrid w:val="0"/>
          <w:spacing w:val="20"/>
          <w:sz w:val="22"/>
          <w:lang w:val="en-GB" w:eastAsia="zh-HK"/>
        </w:rPr>
        <w:t>，在四月美</w:t>
      </w:r>
      <w:r w:rsidRPr="00E2644F">
        <w:rPr>
          <w:rFonts w:hint="eastAsia"/>
          <w:snapToGrid w:val="0"/>
          <w:spacing w:val="20"/>
          <w:sz w:val="22"/>
          <w:lang w:val="en-GB"/>
        </w:rPr>
        <w:t>國</w:t>
      </w:r>
      <w:r w:rsidRPr="00E2644F">
        <w:rPr>
          <w:rFonts w:hint="eastAsia"/>
          <w:snapToGrid w:val="0"/>
          <w:spacing w:val="20"/>
          <w:sz w:val="22"/>
          <w:lang w:val="en-GB" w:eastAsia="zh-HK"/>
        </w:rPr>
        <w:t>突</w:t>
      </w:r>
      <w:r w:rsidRPr="00E2644F">
        <w:rPr>
          <w:rFonts w:hint="eastAsia"/>
          <w:snapToGrid w:val="0"/>
          <w:spacing w:val="20"/>
          <w:sz w:val="22"/>
          <w:lang w:val="en-GB"/>
        </w:rPr>
        <w:t>然</w:t>
      </w:r>
      <w:r w:rsidRPr="00E2644F">
        <w:rPr>
          <w:rFonts w:hint="eastAsia"/>
          <w:snapToGrid w:val="0"/>
          <w:spacing w:val="20"/>
          <w:sz w:val="22"/>
          <w:lang w:val="en-GB" w:eastAsia="zh-HK"/>
        </w:rPr>
        <w:t>宣</w:t>
      </w:r>
      <w:r w:rsidRPr="00E2644F">
        <w:rPr>
          <w:rFonts w:hint="eastAsia"/>
          <w:snapToGrid w:val="0"/>
          <w:spacing w:val="20"/>
          <w:sz w:val="22"/>
          <w:lang w:val="en-GB"/>
        </w:rPr>
        <w:t>布</w:t>
      </w:r>
      <w:r w:rsidRPr="00E2644F">
        <w:rPr>
          <w:rFonts w:hint="eastAsia"/>
          <w:snapToGrid w:val="0"/>
          <w:spacing w:val="20"/>
          <w:sz w:val="22"/>
          <w:lang w:val="en-GB" w:eastAsia="zh-HK"/>
        </w:rPr>
        <w:t>提高關</w:t>
      </w:r>
      <w:r w:rsidRPr="00E2644F">
        <w:rPr>
          <w:rFonts w:hint="eastAsia"/>
          <w:snapToGrid w:val="0"/>
          <w:spacing w:val="20"/>
          <w:sz w:val="22"/>
          <w:lang w:val="en-GB"/>
        </w:rPr>
        <w:t>稅</w:t>
      </w:r>
      <w:r w:rsidRPr="00E2644F">
        <w:rPr>
          <w:rFonts w:hint="eastAsia"/>
          <w:snapToGrid w:val="0"/>
          <w:spacing w:val="20"/>
          <w:sz w:val="22"/>
          <w:lang w:val="en-GB" w:eastAsia="zh-HK"/>
        </w:rPr>
        <w:t>之前，出口商仍抱持樂</w:t>
      </w:r>
      <w:r w:rsidRPr="00E2644F">
        <w:rPr>
          <w:rFonts w:hint="eastAsia"/>
          <w:snapToGrid w:val="0"/>
          <w:spacing w:val="20"/>
          <w:sz w:val="22"/>
          <w:lang w:val="en-GB"/>
        </w:rPr>
        <w:t>觀</w:t>
      </w:r>
      <w:r w:rsidRPr="00E2644F">
        <w:rPr>
          <w:rFonts w:hint="eastAsia"/>
          <w:snapToGrid w:val="0"/>
          <w:spacing w:val="20"/>
          <w:sz w:val="22"/>
          <w:lang w:val="en-GB" w:eastAsia="zh-HK"/>
        </w:rPr>
        <w:t>態度。</w:t>
      </w:r>
    </w:p>
    <w:p w14:paraId="48B6BCA7" w14:textId="77777777" w:rsidR="00E2644F" w:rsidRPr="00E2644F" w:rsidRDefault="00E2644F" w:rsidP="00E2644F">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5B254558" w14:textId="77777777" w:rsidR="00F1377F" w:rsidRPr="002F15A2" w:rsidRDefault="00F1377F" w:rsidP="00F1377F">
      <w:pPr>
        <w:pStyle w:val="BOX"/>
        <w:spacing w:after="120"/>
      </w:pPr>
      <w:r w:rsidRPr="002F15A2">
        <w:rPr>
          <w:noProof/>
        </w:rPr>
        <mc:AlternateContent>
          <mc:Choice Requires="wps">
            <w:drawing>
              <wp:anchor distT="4294967293" distB="4294967293" distL="114300" distR="114300" simplePos="0" relativeHeight="251664384" behindDoc="0" locked="0" layoutInCell="1" allowOverlap="1" wp14:anchorId="496DBFC5" wp14:editId="1262C6AE">
                <wp:simplePos x="0" y="0"/>
                <wp:positionH relativeFrom="column">
                  <wp:posOffset>2072640</wp:posOffset>
                </wp:positionH>
                <wp:positionV relativeFrom="paragraph">
                  <wp:posOffset>29210</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3A91" id="直線接點 7"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AkxqM4tAgAAMAQAAA4AAAAAAAAAAAAAAAAALgIAAGRycy9l&#10;Mm9Eb2MueG1sUEsBAi0AFAAGAAgAAAAhACwiRijbAAAABwEAAA8AAAAAAAAAAAAAAAAAhwQAAGRy&#10;cy9kb3ducmV2LnhtbFBLBQYAAAAABAAEAPMAAACPBQAAAAA=&#10;"/>
            </w:pict>
          </mc:Fallback>
        </mc:AlternateContent>
      </w:r>
    </w:p>
    <w:p w14:paraId="4CE5CD8C" w14:textId="77777777" w:rsidR="00E2644F" w:rsidRPr="00E2644F" w:rsidRDefault="00E2644F" w:rsidP="00E2644F">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E2644F">
        <w:rPr>
          <w:spacing w:val="20"/>
          <w:kern w:val="2"/>
          <w:sz w:val="18"/>
        </w:rPr>
        <w:t>(2)</w:t>
      </w:r>
      <w:r w:rsidRPr="00E2644F">
        <w:rPr>
          <w:spacing w:val="20"/>
          <w:kern w:val="2"/>
          <w:sz w:val="18"/>
        </w:rPr>
        <w:tab/>
      </w:r>
      <w:r w:rsidRPr="00E2644F">
        <w:rPr>
          <w:rFonts w:hint="eastAsia"/>
          <w:spacing w:val="20"/>
          <w:kern w:val="2"/>
          <w:sz w:val="18"/>
        </w:rPr>
        <w:t>指中小型企業業務狀況按月統計調查的結果，該調查每月從約</w:t>
      </w:r>
      <w:r w:rsidRPr="00E2644F">
        <w:rPr>
          <w:spacing w:val="20"/>
          <w:kern w:val="2"/>
          <w:sz w:val="18"/>
        </w:rPr>
        <w:t> 600 </w:t>
      </w:r>
      <w:r w:rsidRPr="00E2644F">
        <w:rPr>
          <w:rFonts w:hint="eastAsia"/>
          <w:spacing w:val="20"/>
          <w:kern w:val="2"/>
          <w:sz w:val="18"/>
        </w:rPr>
        <w:t>家中小企的固定樣本徵求回應。</w:t>
      </w:r>
    </w:p>
    <w:p w14:paraId="270B5019" w14:textId="77777777" w:rsidR="00E2644F" w:rsidRPr="00E2644F" w:rsidRDefault="00E2644F" w:rsidP="00E2644F">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E2644F">
        <w:rPr>
          <w:spacing w:val="20"/>
          <w:kern w:val="2"/>
          <w:sz w:val="18"/>
        </w:rPr>
        <w:t>(3)</w:t>
      </w:r>
      <w:r w:rsidRPr="00E2644F">
        <w:rPr>
          <w:spacing w:val="20"/>
          <w:kern w:val="2"/>
          <w:sz w:val="18"/>
        </w:rPr>
        <w:tab/>
      </w:r>
      <w:r w:rsidRPr="00E2644F">
        <w:rPr>
          <w:rFonts w:hint="eastAsia"/>
          <w:spacing w:val="20"/>
          <w:kern w:val="2"/>
          <w:sz w:val="18"/>
        </w:rPr>
        <w:t>該季度統計調查由香港生產力促進局獨立進行，旨在讓公眾和中小企了解來季的營商氣候，以便規劃未來。綜合營商指數涵蓋五個範疇，分別是本港中小企對下季「招聘意向」、「投資意向」、「營業狀況」、「盈利表現」和「環球經濟」的展望。</w:t>
      </w:r>
    </w:p>
    <w:p w14:paraId="65DDD64A" w14:textId="77777777" w:rsidR="00F1377F" w:rsidRPr="00692004" w:rsidRDefault="00F1377F" w:rsidP="00F1377F">
      <w:pPr>
        <w:pStyle w:val="BOX7"/>
      </w:pP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r w:rsidRPr="00C13844">
        <w:rPr>
          <w:b w:val="0"/>
        </w:rPr>
        <mc:AlternateContent>
          <mc:Choice Requires="wps">
            <w:drawing>
              <wp:anchor distT="0" distB="0" distL="114300" distR="114300" simplePos="0" relativeHeight="251663360" behindDoc="1" locked="0" layoutInCell="1" allowOverlap="1" wp14:anchorId="726CBA14" wp14:editId="502B8C4C">
                <wp:simplePos x="0" y="0"/>
                <wp:positionH relativeFrom="column">
                  <wp:posOffset>-217170</wp:posOffset>
                </wp:positionH>
                <wp:positionV relativeFrom="paragraph">
                  <wp:posOffset>-117475</wp:posOffset>
                </wp:positionV>
                <wp:extent cx="6191250" cy="9486900"/>
                <wp:effectExtent l="0" t="0" r="19050" b="1905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D1269" id="Rectangle 6" o:spid="_x0000_s1026" style="position:absolute;margin-left:-17.1pt;margin-top:-9.25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"/>
            </w:pict>
          </mc:Fallback>
        </mc:AlternateContent>
      </w:r>
    </w:p>
    <w:tbl>
      <w:tblPr>
        <w:tblStyle w:val="aff5"/>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F1377F" w14:paraId="70B6520F" w14:textId="77777777" w:rsidTr="006E098A">
        <w:trPr>
          <w:trHeight w:val="475"/>
          <w:jc w:val="center"/>
        </w:trPr>
        <w:tc>
          <w:tcPr>
            <w:tcW w:w="9390" w:type="dxa"/>
            <w:shd w:val="clear" w:color="auto" w:fill="auto"/>
          </w:tcPr>
          <w:p w14:paraId="0A72C9D9" w14:textId="77777777" w:rsidR="00F1377F" w:rsidRPr="004F0099" w:rsidRDefault="00F1377F" w:rsidP="006E098A">
            <w:pPr>
              <w:pStyle w:val="BOX11"/>
              <w:spacing w:after="0"/>
              <w:jc w:val="center"/>
            </w:pPr>
            <w:r w:rsidRPr="00402227">
              <w:rPr>
                <w:rFonts w:hint="eastAsia"/>
              </w:rPr>
              <w:t>圖</w:t>
            </w:r>
            <w:r w:rsidRPr="00402227">
              <w:rPr>
                <w:rFonts w:hint="eastAsia"/>
                <w:b/>
              </w:rPr>
              <w:t>2</w:t>
            </w:r>
            <w:r w:rsidRPr="00402227">
              <w:rPr>
                <w:rFonts w:hint="eastAsia"/>
                <w:b/>
              </w:rPr>
              <w:t>：</w:t>
            </w:r>
            <w:r>
              <w:rPr>
                <w:rFonts w:hint="eastAsia"/>
                <w:lang w:eastAsia="zh-HK"/>
              </w:rPr>
              <w:t>較</w:t>
            </w:r>
            <w:r w:rsidRPr="008D34ED">
              <w:rPr>
                <w:rFonts w:hint="eastAsia"/>
              </w:rPr>
              <w:t>能</w:t>
            </w:r>
            <w:r>
              <w:rPr>
                <w:rFonts w:hint="eastAsia"/>
                <w:lang w:eastAsia="zh-HK"/>
              </w:rPr>
              <w:t>反映四月初美國大幅</w:t>
            </w:r>
            <w:r w:rsidRPr="008D34ED">
              <w:rPr>
                <w:rFonts w:hint="eastAsia"/>
              </w:rPr>
              <w:t>提高</w:t>
            </w:r>
            <w:r>
              <w:rPr>
                <w:rFonts w:hint="eastAsia"/>
                <w:lang w:eastAsia="zh-HK"/>
              </w:rPr>
              <w:t>關稅後情況</w:t>
            </w:r>
            <w:r w:rsidRPr="008D34ED">
              <w:rPr>
                <w:rFonts w:hint="eastAsia"/>
              </w:rPr>
              <w:t>的調查</w:t>
            </w:r>
            <w:r>
              <w:rPr>
                <w:rFonts w:hint="eastAsia"/>
                <w:lang w:eastAsia="zh-HK"/>
              </w:rPr>
              <w:t>普</w:t>
            </w:r>
            <w:r>
              <w:rPr>
                <w:rFonts w:hint="eastAsia"/>
              </w:rPr>
              <w:t>遍</w:t>
            </w:r>
            <w:r>
              <w:rPr>
                <w:rFonts w:hint="eastAsia"/>
                <w:lang w:eastAsia="zh-HK"/>
              </w:rPr>
              <w:t>顯示</w:t>
            </w:r>
            <w:r w:rsidRPr="00794172">
              <w:rPr>
                <w:rFonts w:hint="eastAsia"/>
                <w:b/>
              </w:rPr>
              <w:t>，</w:t>
            </w:r>
            <w:r>
              <w:br/>
            </w:r>
            <w:r>
              <w:rPr>
                <w:rFonts w:hint="eastAsia"/>
                <w:lang w:eastAsia="zh-HK"/>
              </w:rPr>
              <w:t>營商氣</w:t>
            </w:r>
            <w:r>
              <w:rPr>
                <w:rFonts w:hint="eastAsia"/>
              </w:rPr>
              <w:t>氛</w:t>
            </w:r>
            <w:r w:rsidRPr="008D34ED">
              <w:rPr>
                <w:rFonts w:hint="eastAsia"/>
              </w:rPr>
              <w:t>已</w:t>
            </w:r>
            <w:r>
              <w:rPr>
                <w:rFonts w:hint="eastAsia"/>
                <w:lang w:eastAsia="zh-HK"/>
              </w:rPr>
              <w:t>變得更為審慎</w:t>
            </w:r>
          </w:p>
        </w:tc>
      </w:tr>
      <w:tr w:rsidR="00F1377F" w14:paraId="7B4F96B0" w14:textId="77777777" w:rsidTr="006E098A">
        <w:trPr>
          <w:trHeight w:val="4808"/>
          <w:jc w:val="center"/>
        </w:trPr>
        <w:tc>
          <w:tcPr>
            <w:tcW w:w="9390" w:type="dxa"/>
            <w:shd w:val="clear" w:color="auto" w:fill="auto"/>
            <w:vAlign w:val="center"/>
          </w:tcPr>
          <w:p w14:paraId="1D770D8D" w14:textId="77777777" w:rsidR="00F1377F" w:rsidRPr="00402227" w:rsidRDefault="00F1377F" w:rsidP="006E098A">
            <w:pPr>
              <w:pStyle w:val="BOXa"/>
              <w:ind w:leftChars="0" w:left="0" w:firstLine="0"/>
              <w:jc w:val="center"/>
            </w:pPr>
            <w:r w:rsidRPr="00FC1585">
              <w:rPr>
                <w:noProof/>
              </w:rPr>
              <w:drawing>
                <wp:inline distT="0" distB="0" distL="0" distR="0" wp14:anchorId="31B22357" wp14:editId="1A029161">
                  <wp:extent cx="5331793" cy="3686400"/>
                  <wp:effectExtent l="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651" r="1821"/>
                          <a:stretch/>
                        </pic:blipFill>
                        <pic:spPr bwMode="auto">
                          <a:xfrm>
                            <a:off x="0" y="0"/>
                            <a:ext cx="5331793" cy="36864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754CE2E" w14:textId="77777777" w:rsidR="00F1377F" w:rsidRDefault="00F1377F" w:rsidP="00F1377F">
      <w:pPr>
        <w:pStyle w:val="BOXa"/>
        <w:ind w:left="1126"/>
      </w:pPr>
    </w:p>
    <w:p w14:paraId="382242DC" w14:textId="77777777" w:rsidR="00E2644F" w:rsidRPr="00E2644F" w:rsidRDefault="00E2644F" w:rsidP="00E2644F">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E2644F">
        <w:rPr>
          <w:rFonts w:hint="eastAsia"/>
          <w:spacing w:val="12"/>
          <w:kern w:val="18"/>
          <w:sz w:val="16"/>
        </w:rPr>
        <w:t>註：</w:t>
      </w:r>
      <w:r w:rsidRPr="00E2644F">
        <w:rPr>
          <w:spacing w:val="12"/>
          <w:kern w:val="18"/>
          <w:sz w:val="16"/>
        </w:rPr>
        <w:tab/>
        <w:t>(^)</w:t>
      </w:r>
      <w:r w:rsidRPr="00E2644F">
        <w:rPr>
          <w:spacing w:val="12"/>
          <w:kern w:val="18"/>
          <w:sz w:val="16"/>
        </w:rPr>
        <w:tab/>
      </w:r>
      <w:r w:rsidRPr="00E2644F">
        <w:rPr>
          <w:rFonts w:hint="eastAsia"/>
          <w:spacing w:val="12"/>
          <w:kern w:val="18"/>
          <w:sz w:val="16"/>
        </w:rPr>
        <w:t>動向指數是按報稱「上升」的中小企百分比，加上報稱「相同」的中小企百分比的一半計算。動向指數高於</w:t>
      </w:r>
      <w:r w:rsidRPr="00E2644F">
        <w:rPr>
          <w:spacing w:val="12"/>
          <w:kern w:val="18"/>
          <w:sz w:val="16"/>
        </w:rPr>
        <w:t>50</w:t>
      </w:r>
      <w:r w:rsidRPr="00E2644F">
        <w:rPr>
          <w:rFonts w:hint="eastAsia"/>
          <w:spacing w:val="12"/>
          <w:kern w:val="18"/>
          <w:sz w:val="16"/>
        </w:rPr>
        <w:t>表示業務狀況普遍向好，低於</w:t>
      </w:r>
      <w:r w:rsidRPr="00E2644F">
        <w:rPr>
          <w:spacing w:val="12"/>
          <w:kern w:val="18"/>
          <w:sz w:val="16"/>
        </w:rPr>
        <w:t>50</w:t>
      </w:r>
      <w:r w:rsidRPr="00E2644F">
        <w:rPr>
          <w:rFonts w:hint="eastAsia"/>
          <w:spacing w:val="12"/>
          <w:kern w:val="18"/>
          <w:sz w:val="16"/>
        </w:rPr>
        <w:t>則表示情況恰恰相反。受訪企業所提供的意見已撇除季節性因素的影響。</w:t>
      </w:r>
    </w:p>
    <w:p w14:paraId="156BB536" w14:textId="77777777" w:rsidR="00E2644F" w:rsidRPr="00E2644F" w:rsidRDefault="00E2644F" w:rsidP="00E2644F">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E2644F">
        <w:rPr>
          <w:spacing w:val="12"/>
          <w:kern w:val="18"/>
          <w:sz w:val="16"/>
        </w:rPr>
        <w:tab/>
        <w:t>(~)</w:t>
      </w:r>
      <w:r w:rsidRPr="00E2644F">
        <w:rPr>
          <w:spacing w:val="12"/>
          <w:kern w:val="18"/>
          <w:sz w:val="16"/>
        </w:rPr>
        <w:tab/>
      </w:r>
      <w:r w:rsidRPr="00E2644F">
        <w:rPr>
          <w:rFonts w:hint="eastAsia"/>
          <w:spacing w:val="12"/>
          <w:kern w:val="18"/>
          <w:sz w:val="16"/>
        </w:rPr>
        <w:t>季度數據。</w:t>
      </w:r>
    </w:p>
    <w:p w14:paraId="60139070" w14:textId="77777777" w:rsidR="00E2644F" w:rsidRPr="00E2644F" w:rsidRDefault="00E2644F" w:rsidP="00E2644F">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E2644F">
        <w:rPr>
          <w:spacing w:val="12"/>
          <w:kern w:val="18"/>
          <w:sz w:val="16"/>
        </w:rPr>
        <w:tab/>
        <w:t>(*)</w:t>
      </w:r>
      <w:r w:rsidRPr="00E2644F">
        <w:rPr>
          <w:spacing w:val="12"/>
          <w:kern w:val="18"/>
          <w:sz w:val="16"/>
        </w:rPr>
        <w:tab/>
      </w:r>
      <w:r w:rsidRPr="00E2644F">
        <w:rPr>
          <w:rFonts w:hint="eastAsia"/>
          <w:spacing w:val="12"/>
          <w:kern w:val="18"/>
          <w:sz w:val="16"/>
        </w:rPr>
        <w:t>自二零二四年第一季起開始編製的季度數據。指數高於</w:t>
      </w:r>
      <w:r w:rsidRPr="00E2644F">
        <w:rPr>
          <w:spacing w:val="12"/>
          <w:kern w:val="18"/>
          <w:sz w:val="16"/>
        </w:rPr>
        <w:t> 50 </w:t>
      </w:r>
      <w:r w:rsidRPr="00E2644F">
        <w:rPr>
          <w:rFonts w:hint="eastAsia"/>
          <w:spacing w:val="12"/>
          <w:kern w:val="18"/>
          <w:sz w:val="16"/>
        </w:rPr>
        <w:t>表示對前景看漲、態度樂觀，低於</w:t>
      </w:r>
      <w:r w:rsidRPr="00E2644F">
        <w:rPr>
          <w:spacing w:val="12"/>
          <w:kern w:val="18"/>
          <w:sz w:val="16"/>
        </w:rPr>
        <w:t> 50</w:t>
      </w:r>
      <w:r w:rsidRPr="00E2644F">
        <w:rPr>
          <w:rFonts w:hint="eastAsia"/>
          <w:spacing w:val="12"/>
          <w:kern w:val="18"/>
          <w:sz w:val="16"/>
        </w:rPr>
        <w:t>則表示對前景看淡、態度悲觀。</w:t>
      </w:r>
    </w:p>
    <w:p w14:paraId="6998FEE3"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p>
    <w:p w14:paraId="2D774161" w14:textId="77777777" w:rsidR="00E2644F" w:rsidRPr="00E2644F" w:rsidRDefault="00E2644F" w:rsidP="00E2644F">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r w:rsidRPr="00E2644F">
        <w:rPr>
          <w:rFonts w:hint="eastAsia"/>
          <w:snapToGrid w:val="0"/>
          <w:spacing w:val="20"/>
          <w:sz w:val="22"/>
        </w:rPr>
        <w:t>值得注意的是，這些統計調查主要以意見為依據，難免有各種局限</w:t>
      </w:r>
      <w:r w:rsidRPr="00E2644F">
        <w:rPr>
          <w:snapToGrid w:val="0"/>
          <w:spacing w:val="20"/>
          <w:sz w:val="22"/>
        </w:rPr>
        <w:t>(</w:t>
      </w:r>
      <w:r w:rsidRPr="00E2644F">
        <w:rPr>
          <w:rFonts w:hint="eastAsia"/>
          <w:snapToGrid w:val="0"/>
          <w:spacing w:val="20"/>
          <w:sz w:val="22"/>
        </w:rPr>
        <w:t>例如調查結果不可作直接比較</w:t>
      </w:r>
      <w:r w:rsidRPr="00E2644F">
        <w:rPr>
          <w:snapToGrid w:val="0"/>
          <w:spacing w:val="20"/>
          <w:sz w:val="22"/>
        </w:rPr>
        <w:t>)</w:t>
      </w:r>
      <w:r w:rsidRPr="00E2644F">
        <w:rPr>
          <w:rFonts w:hint="eastAsia"/>
          <w:snapToGrid w:val="0"/>
          <w:spacing w:val="20"/>
          <w:sz w:val="22"/>
        </w:rPr>
        <w:t>，因此在詮釋調查結果時務須謹慎。</w:t>
      </w:r>
      <w:r w:rsidRPr="00E2644F">
        <w:rPr>
          <w:rFonts w:hint="eastAsia"/>
          <w:snapToGrid w:val="0"/>
          <w:spacing w:val="20"/>
          <w:sz w:val="22"/>
          <w:lang w:eastAsia="zh-HK"/>
        </w:rPr>
        <w:t>當中部分調查尚未完全反映四月初美國大幅提高關稅後的情況，至於那些能完全反映相關情況的調查則普遍顯示，營商氣</w:t>
      </w:r>
      <w:r w:rsidRPr="00E2644F">
        <w:rPr>
          <w:rFonts w:hint="eastAsia"/>
          <w:snapToGrid w:val="0"/>
          <w:spacing w:val="20"/>
          <w:sz w:val="22"/>
        </w:rPr>
        <w:t>氛</w:t>
      </w:r>
      <w:r w:rsidRPr="00E2644F">
        <w:rPr>
          <w:rFonts w:hint="eastAsia"/>
          <w:snapToGrid w:val="0"/>
          <w:spacing w:val="20"/>
          <w:sz w:val="22"/>
          <w:lang w:eastAsia="zh-HK"/>
        </w:rPr>
        <w:t>已變得更為審慎。展望未來，環球經</w:t>
      </w:r>
      <w:r w:rsidRPr="00E2644F">
        <w:rPr>
          <w:rFonts w:hint="eastAsia"/>
          <w:snapToGrid w:val="0"/>
          <w:spacing w:val="20"/>
          <w:sz w:val="22"/>
        </w:rPr>
        <w:t>濟</w:t>
      </w:r>
      <w:r w:rsidRPr="00E2644F">
        <w:rPr>
          <w:rFonts w:hint="eastAsia"/>
          <w:snapToGrid w:val="0"/>
          <w:spacing w:val="20"/>
          <w:sz w:val="22"/>
          <w:lang w:eastAsia="zh-HK"/>
        </w:rPr>
        <w:t>的下行風險和不明朗因素已顯著增加，將為營商氣</w:t>
      </w:r>
      <w:r w:rsidRPr="00E2644F">
        <w:rPr>
          <w:rFonts w:hint="eastAsia"/>
          <w:snapToGrid w:val="0"/>
          <w:spacing w:val="20"/>
          <w:sz w:val="22"/>
        </w:rPr>
        <w:t>氛</w:t>
      </w:r>
      <w:r w:rsidRPr="00E2644F">
        <w:rPr>
          <w:rFonts w:hint="eastAsia"/>
          <w:snapToGrid w:val="0"/>
          <w:spacing w:val="20"/>
          <w:sz w:val="22"/>
          <w:lang w:eastAsia="zh-HK"/>
        </w:rPr>
        <w:t>帶來沉重壓力。儘管如此，政</w:t>
      </w:r>
      <w:r w:rsidRPr="00E2644F">
        <w:rPr>
          <w:rFonts w:hint="eastAsia"/>
          <w:snapToGrid w:val="0"/>
          <w:spacing w:val="20"/>
          <w:sz w:val="22"/>
        </w:rPr>
        <w:t>府</w:t>
      </w:r>
      <w:r w:rsidRPr="00E2644F">
        <w:rPr>
          <w:rFonts w:hint="eastAsia"/>
          <w:snapToGrid w:val="0"/>
          <w:spacing w:val="20"/>
          <w:sz w:val="22"/>
          <w:lang w:eastAsia="zh-HK"/>
        </w:rPr>
        <w:t>已通過多項措施，加大力度支</w:t>
      </w:r>
      <w:r w:rsidRPr="00E2644F">
        <w:rPr>
          <w:rFonts w:hint="eastAsia"/>
          <w:snapToGrid w:val="0"/>
          <w:spacing w:val="20"/>
          <w:sz w:val="22"/>
        </w:rPr>
        <w:t>援</w:t>
      </w:r>
      <w:r w:rsidRPr="00E2644F">
        <w:rPr>
          <w:rFonts w:hint="eastAsia"/>
          <w:snapToGrid w:val="0"/>
          <w:spacing w:val="20"/>
          <w:sz w:val="22"/>
          <w:lang w:eastAsia="zh-HK"/>
        </w:rPr>
        <w:t>企</w:t>
      </w:r>
      <w:r w:rsidRPr="00E2644F">
        <w:rPr>
          <w:rFonts w:hint="eastAsia"/>
          <w:snapToGrid w:val="0"/>
          <w:spacing w:val="20"/>
          <w:sz w:val="22"/>
        </w:rPr>
        <w:t>業</w:t>
      </w:r>
      <w:r w:rsidRPr="00E2644F">
        <w:rPr>
          <w:rFonts w:hint="eastAsia"/>
          <w:snapToGrid w:val="0"/>
          <w:spacing w:val="20"/>
          <w:sz w:val="22"/>
          <w:lang w:eastAsia="zh-HK"/>
        </w:rPr>
        <w:t>應對當前的挑</w:t>
      </w:r>
      <w:r w:rsidRPr="00E2644F">
        <w:rPr>
          <w:rFonts w:hint="eastAsia"/>
          <w:snapToGrid w:val="0"/>
          <w:spacing w:val="20"/>
          <w:sz w:val="22"/>
        </w:rPr>
        <w:t>戰</w:t>
      </w:r>
      <w:r w:rsidRPr="00E2644F">
        <w:rPr>
          <w:rFonts w:hint="eastAsia"/>
          <w:snapToGrid w:val="0"/>
          <w:spacing w:val="20"/>
          <w:sz w:val="22"/>
          <w:lang w:eastAsia="zh-HK"/>
        </w:rPr>
        <w:t>。</w:t>
      </w:r>
    </w:p>
    <w:p w14:paraId="48D69EAD" w14:textId="77777777" w:rsidR="00F1377F" w:rsidRPr="00F74782" w:rsidRDefault="00F1377F" w:rsidP="00F1377F">
      <w:pPr>
        <w:pStyle w:val="BOX"/>
        <w:spacing w:line="200" w:lineRule="exact"/>
        <w:rPr>
          <w:highlight w:val="red"/>
        </w:rPr>
      </w:pPr>
      <w:r w:rsidRPr="00F74782">
        <w:rPr>
          <w:noProof/>
          <w:highlight w:val="red"/>
        </w:rPr>
        <mc:AlternateContent>
          <mc:Choice Requires="wps">
            <w:drawing>
              <wp:anchor distT="4294967293" distB="4294967293" distL="114300" distR="114300" simplePos="0" relativeHeight="251665408" behindDoc="0" locked="0" layoutInCell="1" allowOverlap="1" wp14:anchorId="6F9008BB" wp14:editId="03ABED9E">
                <wp:simplePos x="0" y="0"/>
                <wp:positionH relativeFrom="column">
                  <wp:posOffset>2108200</wp:posOffset>
                </wp:positionH>
                <wp:positionV relativeFrom="paragraph">
                  <wp:posOffset>45349</wp:posOffset>
                </wp:positionV>
                <wp:extent cx="1494790" cy="0"/>
                <wp:effectExtent l="0" t="0" r="29210" b="19050"/>
                <wp:wrapNone/>
                <wp:docPr id="9" name="直線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A446A" id="直線接點 9"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"/>
            </w:pict>
          </mc:Fallback>
        </mc:AlternateContent>
      </w:r>
    </w:p>
    <w:p w14:paraId="71E47663" w14:textId="77777777" w:rsidR="00E2644F" w:rsidRPr="00E2644F" w:rsidRDefault="00E2644F" w:rsidP="00E2644F">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E2644F">
        <w:rPr>
          <w:spacing w:val="20"/>
          <w:kern w:val="2"/>
          <w:sz w:val="18"/>
        </w:rPr>
        <w:t>(4)</w:t>
      </w:r>
      <w:r w:rsidRPr="00E2644F">
        <w:rPr>
          <w:spacing w:val="20"/>
          <w:kern w:val="2"/>
          <w:sz w:val="18"/>
        </w:rPr>
        <w:tab/>
      </w:r>
      <w:r w:rsidRPr="00E2644F">
        <w:rPr>
          <w:rFonts w:hint="eastAsia"/>
          <w:spacing w:val="20"/>
          <w:kern w:val="2"/>
          <w:sz w:val="18"/>
        </w:rPr>
        <w:t>根據標普全球發出的新聞稿，標普全球香港採購經理指數根據約</w:t>
      </w:r>
      <w:r w:rsidRPr="00E2644F">
        <w:rPr>
          <w:rFonts w:hint="eastAsia"/>
          <w:spacing w:val="20"/>
          <w:kern w:val="2"/>
          <w:sz w:val="18"/>
        </w:rPr>
        <w:t>400</w:t>
      </w:r>
      <w:r w:rsidRPr="00E2644F">
        <w:rPr>
          <w:rFonts w:hint="eastAsia"/>
          <w:spacing w:val="20"/>
          <w:kern w:val="2"/>
          <w:sz w:val="18"/>
        </w:rPr>
        <w:t>家私營公司的採購經理每月就問卷調查所作的回覆而編製。這個綜合指數是按照五個分類指數計算出來，相關權數如下：新訂單</w:t>
      </w:r>
      <w:r w:rsidRPr="00E2644F">
        <w:rPr>
          <w:rFonts w:hint="eastAsia"/>
          <w:spacing w:val="20"/>
          <w:kern w:val="2"/>
          <w:sz w:val="18"/>
        </w:rPr>
        <w:t>(30%)</w:t>
      </w:r>
      <w:r w:rsidRPr="00E2644F">
        <w:rPr>
          <w:rFonts w:hint="eastAsia"/>
          <w:spacing w:val="20"/>
          <w:kern w:val="2"/>
          <w:sz w:val="18"/>
        </w:rPr>
        <w:t>、產出</w:t>
      </w:r>
      <w:r w:rsidRPr="00E2644F">
        <w:rPr>
          <w:rFonts w:hint="eastAsia"/>
          <w:spacing w:val="20"/>
          <w:kern w:val="2"/>
          <w:sz w:val="18"/>
        </w:rPr>
        <w:t>(25%)</w:t>
      </w:r>
      <w:r w:rsidRPr="00E2644F">
        <w:rPr>
          <w:rFonts w:hint="eastAsia"/>
          <w:spacing w:val="20"/>
          <w:kern w:val="2"/>
          <w:sz w:val="18"/>
        </w:rPr>
        <w:t>、就業人數</w:t>
      </w:r>
      <w:r w:rsidRPr="00E2644F">
        <w:rPr>
          <w:rFonts w:hint="eastAsia"/>
          <w:spacing w:val="20"/>
          <w:kern w:val="2"/>
          <w:sz w:val="18"/>
        </w:rPr>
        <w:t>(20%)</w:t>
      </w:r>
      <w:r w:rsidRPr="00E2644F">
        <w:rPr>
          <w:rFonts w:hint="eastAsia"/>
          <w:spacing w:val="20"/>
          <w:kern w:val="2"/>
          <w:sz w:val="18"/>
        </w:rPr>
        <w:t>、供應商交期</w:t>
      </w:r>
      <w:r w:rsidRPr="00E2644F">
        <w:rPr>
          <w:rFonts w:hint="eastAsia"/>
          <w:spacing w:val="20"/>
          <w:kern w:val="2"/>
          <w:sz w:val="18"/>
        </w:rPr>
        <w:t>(15%)</w:t>
      </w:r>
      <w:r w:rsidRPr="00E2644F">
        <w:rPr>
          <w:rFonts w:hint="eastAsia"/>
          <w:spacing w:val="20"/>
          <w:kern w:val="2"/>
          <w:sz w:val="18"/>
        </w:rPr>
        <w:t>及採購庫存</w:t>
      </w:r>
      <w:r w:rsidRPr="00E2644F">
        <w:rPr>
          <w:rFonts w:hint="eastAsia"/>
          <w:spacing w:val="20"/>
          <w:kern w:val="2"/>
          <w:sz w:val="18"/>
        </w:rPr>
        <w:t>(10%)</w:t>
      </w:r>
      <w:r w:rsidRPr="00E2644F">
        <w:rPr>
          <w:rFonts w:hint="eastAsia"/>
          <w:spacing w:val="20"/>
          <w:kern w:val="2"/>
          <w:sz w:val="18"/>
        </w:rPr>
        <w:t>；其中，供應商交期指數作反向計算，令其走向可與其他指數比較。調查結果反映當月對比上月的變化。</w:t>
      </w:r>
    </w:p>
    <w:p w14:paraId="649EAA6D" w14:textId="77777777" w:rsidR="00E2644F" w:rsidRPr="00E2644F" w:rsidRDefault="00E2644F" w:rsidP="00E2644F">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E2644F">
        <w:rPr>
          <w:spacing w:val="20"/>
          <w:kern w:val="2"/>
          <w:sz w:val="18"/>
        </w:rPr>
        <w:t>(5)</w:t>
      </w:r>
      <w:r w:rsidRPr="00E2644F">
        <w:rPr>
          <w:spacing w:val="20"/>
          <w:kern w:val="2"/>
          <w:sz w:val="18"/>
        </w:rPr>
        <w:tab/>
      </w:r>
      <w:r w:rsidRPr="00E2644F">
        <w:rPr>
          <w:rFonts w:hint="eastAsia"/>
          <w:spacing w:val="20"/>
          <w:kern w:val="2"/>
          <w:sz w:val="18"/>
        </w:rPr>
        <w:t>香港貿發局出口信心指數旨在反映香港貿易商的短期出口前景。這個綜合指數是按照五個分類指數計算出來，相關權數如下：銷售及新訂單</w:t>
      </w:r>
      <w:r w:rsidRPr="00E2644F">
        <w:rPr>
          <w:rFonts w:hint="eastAsia"/>
          <w:spacing w:val="20"/>
          <w:kern w:val="2"/>
          <w:sz w:val="18"/>
        </w:rPr>
        <w:t>(50.0%)</w:t>
      </w:r>
      <w:r w:rsidRPr="00E2644F">
        <w:rPr>
          <w:rFonts w:hint="eastAsia"/>
          <w:spacing w:val="20"/>
          <w:kern w:val="2"/>
          <w:sz w:val="18"/>
        </w:rPr>
        <w:t>、貿易價值</w:t>
      </w:r>
      <w:r w:rsidRPr="00E2644F">
        <w:rPr>
          <w:rFonts w:hint="eastAsia"/>
          <w:spacing w:val="20"/>
          <w:kern w:val="2"/>
          <w:sz w:val="18"/>
        </w:rPr>
        <w:t>(12.5%)</w:t>
      </w:r>
      <w:r w:rsidRPr="00E2644F">
        <w:rPr>
          <w:rFonts w:hint="eastAsia"/>
          <w:spacing w:val="20"/>
          <w:kern w:val="2"/>
          <w:sz w:val="18"/>
        </w:rPr>
        <w:t>、成本</w:t>
      </w:r>
      <w:r w:rsidRPr="00E2644F">
        <w:rPr>
          <w:rFonts w:hint="eastAsia"/>
          <w:spacing w:val="20"/>
          <w:kern w:val="2"/>
          <w:sz w:val="18"/>
        </w:rPr>
        <w:t>(12.5%)</w:t>
      </w:r>
      <w:r w:rsidRPr="00E2644F">
        <w:rPr>
          <w:rFonts w:hint="eastAsia"/>
          <w:spacing w:val="20"/>
          <w:kern w:val="2"/>
          <w:sz w:val="18"/>
        </w:rPr>
        <w:t>、採購</w:t>
      </w:r>
      <w:r w:rsidRPr="00E2644F">
        <w:rPr>
          <w:rFonts w:hint="eastAsia"/>
          <w:spacing w:val="20"/>
          <w:kern w:val="2"/>
          <w:sz w:val="18"/>
        </w:rPr>
        <w:t>(12.5%)</w:t>
      </w:r>
      <w:r w:rsidRPr="00E2644F">
        <w:rPr>
          <w:rFonts w:hint="eastAsia"/>
          <w:spacing w:val="20"/>
          <w:kern w:val="2"/>
          <w:sz w:val="18"/>
        </w:rPr>
        <w:t>及庫存</w:t>
      </w:r>
      <w:r w:rsidRPr="00E2644F">
        <w:rPr>
          <w:rFonts w:hint="eastAsia"/>
          <w:spacing w:val="20"/>
          <w:kern w:val="2"/>
          <w:sz w:val="18"/>
        </w:rPr>
        <w:t>(12.5%)</w:t>
      </w:r>
      <w:r w:rsidRPr="00E2644F">
        <w:rPr>
          <w:rFonts w:hint="eastAsia"/>
          <w:spacing w:val="20"/>
          <w:kern w:val="2"/>
          <w:sz w:val="18"/>
        </w:rPr>
        <w:t>；其中，成本指數和庫存指數作反向計算，令其走向可與其他指數比較。這項營商信心調查按季進行，邀請</w:t>
      </w:r>
      <w:r w:rsidRPr="00E2644F">
        <w:rPr>
          <w:spacing w:val="20"/>
          <w:kern w:val="2"/>
          <w:sz w:val="18"/>
        </w:rPr>
        <w:t> </w:t>
      </w:r>
      <w:r w:rsidRPr="00E2644F">
        <w:rPr>
          <w:rFonts w:hint="eastAsia"/>
          <w:spacing w:val="20"/>
          <w:kern w:val="2"/>
          <w:sz w:val="18"/>
        </w:rPr>
        <w:t>500</w:t>
      </w:r>
      <w:r w:rsidRPr="00E2644F">
        <w:rPr>
          <w:spacing w:val="20"/>
          <w:kern w:val="2"/>
          <w:sz w:val="18"/>
        </w:rPr>
        <w:t> </w:t>
      </w:r>
      <w:r w:rsidRPr="00E2644F">
        <w:rPr>
          <w:rFonts w:hint="eastAsia"/>
          <w:spacing w:val="20"/>
          <w:kern w:val="2"/>
          <w:sz w:val="18"/>
        </w:rPr>
        <w:t>多家香港貿易商參與，他們來自六個主要行業，分別為電子產品業、服裝業、玩具業、珠寶業、鐘錶業及生產設備／物料業。</w:t>
      </w:r>
    </w:p>
    <w:p w14:paraId="090F7AFE" w14:textId="7DE251FA" w:rsidR="00022C69" w:rsidRPr="00176A40" w:rsidRDefault="00022C69" w:rsidP="004153B9">
      <w:pPr>
        <w:pStyle w:val="120"/>
      </w:pPr>
      <w:r w:rsidRPr="00176A40">
        <w:rPr>
          <w:rFonts w:hint="eastAsia"/>
        </w:rPr>
        <w:t>勞工市場</w:t>
      </w:r>
    </w:p>
    <w:p w14:paraId="31EE2795" w14:textId="462F5F19" w:rsidR="00022C69" w:rsidRPr="00176A40" w:rsidRDefault="00022C69" w:rsidP="004153B9">
      <w:pPr>
        <w:rPr>
          <w:lang w:val="en-HK"/>
        </w:rPr>
      </w:pPr>
      <w:r w:rsidRPr="006D5A4A">
        <w:rPr>
          <w:b/>
          <w:lang w:val="en-HK"/>
        </w:rPr>
        <w:t>1.</w:t>
      </w:r>
      <w:r w:rsidR="00CC4D8C">
        <w:rPr>
          <w:b/>
          <w:lang w:val="en-HK"/>
        </w:rPr>
        <w:t>7</w:t>
      </w:r>
      <w:r>
        <w:rPr>
          <w:lang w:val="en-HK"/>
        </w:rPr>
        <w:tab/>
      </w:r>
      <w:r w:rsidRPr="000D2558">
        <w:rPr>
          <w:rFonts w:hint="eastAsia"/>
        </w:rPr>
        <w:t>勞工市場在二零二五年第一季維持緊絀。經季節性調整的</w:t>
      </w:r>
      <w:r w:rsidRPr="000D2558">
        <w:rPr>
          <w:rFonts w:hint="eastAsia"/>
          <w:i/>
        </w:rPr>
        <w:t>失業率</w:t>
      </w:r>
      <w:r w:rsidR="00857BFD">
        <w:rPr>
          <w:rFonts w:hint="eastAsia"/>
          <w:lang w:eastAsia="zh-HK"/>
        </w:rPr>
        <w:t>繼</w:t>
      </w:r>
      <w:r w:rsidR="00857BFD">
        <w:rPr>
          <w:rFonts w:hint="eastAsia"/>
        </w:rPr>
        <w:t>續</w:t>
      </w:r>
      <w:r w:rsidR="00857BFD">
        <w:rPr>
          <w:rFonts w:hint="eastAsia"/>
          <w:lang w:eastAsia="zh-HK"/>
        </w:rPr>
        <w:t>處於</w:t>
      </w:r>
      <w:r w:rsidR="00D93311">
        <w:rPr>
          <w:lang w:eastAsia="zh-HK"/>
        </w:rPr>
        <w:t> </w:t>
      </w:r>
      <w:r w:rsidRPr="000D2558">
        <w:rPr>
          <w:rFonts w:hint="eastAsia"/>
        </w:rPr>
        <w:t>3.2%</w:t>
      </w:r>
      <w:r w:rsidRPr="000D2558">
        <w:rPr>
          <w:rFonts w:hint="eastAsia"/>
        </w:rPr>
        <w:t>的低水平，略高於上一季的</w:t>
      </w:r>
      <w:r w:rsidR="00D93311">
        <w:t> </w:t>
      </w:r>
      <w:r w:rsidRPr="000D2558">
        <w:rPr>
          <w:rFonts w:hint="eastAsia"/>
        </w:rPr>
        <w:t>3.1%</w:t>
      </w:r>
      <w:r w:rsidRPr="000D2558">
        <w:rPr>
          <w:rFonts w:hint="eastAsia"/>
        </w:rPr>
        <w:t>。</w:t>
      </w:r>
      <w:r w:rsidRPr="000D2558">
        <w:rPr>
          <w:rFonts w:hint="eastAsia"/>
          <w:i/>
        </w:rPr>
        <w:t>就業不足率</w:t>
      </w:r>
      <w:r w:rsidRPr="000D2558">
        <w:rPr>
          <w:rFonts w:hint="eastAsia"/>
        </w:rPr>
        <w:t>維持在</w:t>
      </w:r>
      <w:r w:rsidRPr="000D2558">
        <w:rPr>
          <w:rFonts w:hint="eastAsia"/>
        </w:rPr>
        <w:t>1.1%</w:t>
      </w:r>
      <w:r w:rsidRPr="000D2558">
        <w:rPr>
          <w:rFonts w:hint="eastAsia"/>
        </w:rPr>
        <w:t>的低水平不變。</w:t>
      </w:r>
      <w:r w:rsidR="00857BFD">
        <w:rPr>
          <w:rFonts w:hint="eastAsia"/>
          <w:lang w:eastAsia="zh-HK"/>
        </w:rPr>
        <w:t>多</w:t>
      </w:r>
      <w:r w:rsidRPr="000D2558">
        <w:rPr>
          <w:rFonts w:hint="eastAsia"/>
        </w:rPr>
        <w:t>個主要行業的失業率較上一季上升。工資及勞工收入在二零二四年第四季錄得可觀的按年升幅。較近期的綜合住戶統計調查的數據</w:t>
      </w:r>
      <w:r w:rsidR="00857BFD">
        <w:rPr>
          <w:rFonts w:hint="eastAsia"/>
          <w:lang w:eastAsia="zh-HK"/>
        </w:rPr>
        <w:t>反映</w:t>
      </w:r>
      <w:r w:rsidRPr="000D2558">
        <w:rPr>
          <w:rFonts w:hint="eastAsia"/>
        </w:rPr>
        <w:t>，就業收入在二零二五年第一季繼續錄得穩健</w:t>
      </w:r>
      <w:r w:rsidR="00DA2EDD">
        <w:rPr>
          <w:rFonts w:hint="eastAsia"/>
        </w:rPr>
        <w:t>的</w:t>
      </w:r>
      <w:r w:rsidRPr="000D2558">
        <w:rPr>
          <w:rFonts w:hint="eastAsia"/>
        </w:rPr>
        <w:t>按年增長。</w:t>
      </w:r>
    </w:p>
    <w:p w14:paraId="3370D27F" w14:textId="639FC5E8" w:rsidR="0058091A" w:rsidRDefault="0058091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p>
    <w:p w14:paraId="27E55B2A" w14:textId="35BD1F91" w:rsidR="00022C69" w:rsidRPr="00E973BF" w:rsidRDefault="00022C69" w:rsidP="004153B9">
      <w:pPr>
        <w:pStyle w:val="120"/>
        <w:rPr>
          <w:szCs w:val="28"/>
        </w:rPr>
      </w:pPr>
      <w:r w:rsidRPr="00E973BF">
        <w:rPr>
          <w:rFonts w:hint="eastAsia"/>
        </w:rPr>
        <w:t>資產市場</w:t>
      </w:r>
    </w:p>
    <w:p w14:paraId="24E71BD2" w14:textId="19460C97" w:rsidR="00022C69" w:rsidRPr="00AD1CF1" w:rsidRDefault="00022C69" w:rsidP="004153B9">
      <w:pPr>
        <w:rPr>
          <w:lang w:val="en-GB" w:eastAsia="zh-HK"/>
        </w:rPr>
      </w:pPr>
      <w:r w:rsidRPr="00AD1CF1">
        <w:rPr>
          <w:rFonts w:hint="eastAsia"/>
          <w:b/>
        </w:rPr>
        <w:t>1.</w:t>
      </w:r>
      <w:r w:rsidR="00CC4D8C">
        <w:rPr>
          <w:b/>
        </w:rPr>
        <w:t>8</w:t>
      </w:r>
      <w:r w:rsidRPr="00AD1CF1">
        <w:rPr>
          <w:i/>
          <w:lang w:eastAsia="zh-HK"/>
        </w:rPr>
        <w:tab/>
      </w:r>
      <w:r w:rsidRPr="00AD1CF1">
        <w:rPr>
          <w:rFonts w:hint="eastAsia"/>
          <w:i/>
          <w:lang w:eastAsia="zh-HK"/>
        </w:rPr>
        <w:t>本地股票市場</w:t>
      </w:r>
      <w:r w:rsidRPr="00AD1CF1">
        <w:rPr>
          <w:rFonts w:hint="eastAsia"/>
          <w:lang w:eastAsia="zh-HK"/>
        </w:rPr>
        <w:t>在</w:t>
      </w:r>
      <w:r w:rsidRPr="00AD1CF1">
        <w:rPr>
          <w:rFonts w:hint="eastAsia"/>
          <w:lang w:val="en-GB"/>
        </w:rPr>
        <w:t>二零二五年</w:t>
      </w:r>
      <w:r w:rsidRPr="00AD1CF1">
        <w:rPr>
          <w:rFonts w:hint="eastAsia"/>
          <w:lang w:eastAsia="zh-HK"/>
        </w:rPr>
        <w:t>一月大致維持窄幅上落後，</w:t>
      </w:r>
      <w:r w:rsidR="00DA2EDD" w:rsidRPr="00AD1CF1">
        <w:rPr>
          <w:rFonts w:hint="eastAsia"/>
          <w:lang w:eastAsia="zh-HK"/>
        </w:rPr>
        <w:t>在農曆新年假期後至三月中旬期間飆升，</w:t>
      </w:r>
      <w:r w:rsidR="006E098A">
        <w:rPr>
          <w:rFonts w:hint="eastAsia"/>
          <w:lang w:eastAsia="zh-HK"/>
        </w:rPr>
        <w:t>這是由於</w:t>
      </w:r>
      <w:r w:rsidR="00AB6E17" w:rsidRPr="00AB6E17">
        <w:rPr>
          <w:rFonts w:hint="eastAsia"/>
          <w:lang w:eastAsia="zh-HK"/>
        </w:rPr>
        <w:t>市場氣氛受</w:t>
      </w:r>
      <w:r w:rsidR="00D230D2">
        <w:rPr>
          <w:rFonts w:hint="eastAsia"/>
          <w:lang w:eastAsia="zh-HK"/>
        </w:rPr>
        <w:t>到</w:t>
      </w:r>
      <w:r w:rsidRPr="00AD1CF1">
        <w:rPr>
          <w:rFonts w:hint="eastAsia"/>
          <w:lang w:eastAsia="zh-HK"/>
        </w:rPr>
        <w:t>內地人工智能</w:t>
      </w:r>
      <w:r w:rsidR="00AB6E17" w:rsidRPr="00AB6E17">
        <w:rPr>
          <w:rFonts w:hint="eastAsia"/>
          <w:lang w:eastAsia="zh-HK"/>
        </w:rPr>
        <w:t>取得突破性</w:t>
      </w:r>
      <w:r w:rsidRPr="00AD1CF1">
        <w:rPr>
          <w:rFonts w:hint="eastAsia"/>
          <w:lang w:eastAsia="zh-HK"/>
        </w:rPr>
        <w:t>發展</w:t>
      </w:r>
      <w:r w:rsidR="00AB6E17">
        <w:rPr>
          <w:rFonts w:hint="eastAsia"/>
          <w:lang w:eastAsia="zh-HK"/>
        </w:rPr>
        <w:t>和</w:t>
      </w:r>
      <w:r w:rsidRPr="00AD1CF1">
        <w:rPr>
          <w:rFonts w:hint="eastAsia"/>
          <w:lang w:eastAsia="zh-HK"/>
        </w:rPr>
        <w:t>中央政府在全國兩會</w:t>
      </w:r>
      <w:r w:rsidR="00AB6E17" w:rsidRPr="00AB6E17">
        <w:rPr>
          <w:rFonts w:hint="eastAsia"/>
          <w:lang w:eastAsia="zh-HK"/>
        </w:rPr>
        <w:t>期間</w:t>
      </w:r>
      <w:r w:rsidRPr="00AD1CF1">
        <w:rPr>
          <w:rFonts w:hint="eastAsia"/>
          <w:lang w:eastAsia="zh-HK"/>
        </w:rPr>
        <w:t>提出刺激內</w:t>
      </w:r>
      <w:r w:rsidR="00AB6E17">
        <w:rPr>
          <w:rFonts w:hint="eastAsia"/>
          <w:lang w:eastAsia="zh-HK"/>
        </w:rPr>
        <w:t>部</w:t>
      </w:r>
      <w:r w:rsidRPr="00AD1CF1">
        <w:rPr>
          <w:rFonts w:hint="eastAsia"/>
          <w:lang w:eastAsia="zh-HK"/>
        </w:rPr>
        <w:t>經濟</w:t>
      </w:r>
      <w:r w:rsidR="00861A91">
        <w:rPr>
          <w:rFonts w:hint="eastAsia"/>
        </w:rPr>
        <w:t>的</w:t>
      </w:r>
      <w:r w:rsidR="00AB6E17" w:rsidRPr="00AB6E17">
        <w:rPr>
          <w:rFonts w:hint="eastAsia"/>
          <w:lang w:eastAsia="zh-HK"/>
        </w:rPr>
        <w:t>措施</w:t>
      </w:r>
      <w:r w:rsidRPr="00AD1CF1">
        <w:rPr>
          <w:rFonts w:hint="eastAsia"/>
          <w:lang w:eastAsia="zh-HK"/>
        </w:rPr>
        <w:t>帶動。然而，市場在臨近季末時因對美國貿易政策前景的憂慮而降溫。恒指在三月十九日升至</w:t>
      </w:r>
      <w:r w:rsidRPr="00AD1CF1">
        <w:rPr>
          <w:rFonts w:hint="eastAsia"/>
          <w:lang w:eastAsia="zh-HK"/>
        </w:rPr>
        <w:t>24</w:t>
      </w:r>
      <w:r w:rsidRPr="00AD1CF1">
        <w:rPr>
          <w:lang w:eastAsia="zh-HK"/>
        </w:rPr>
        <w:t> </w:t>
      </w:r>
      <w:r w:rsidRPr="00AD1CF1">
        <w:rPr>
          <w:rFonts w:hint="eastAsia"/>
          <w:lang w:eastAsia="zh-HK"/>
        </w:rPr>
        <w:t>771</w:t>
      </w:r>
      <w:r w:rsidRPr="00AD1CF1">
        <w:rPr>
          <w:rFonts w:hint="eastAsia"/>
          <w:lang w:eastAsia="zh-HK"/>
        </w:rPr>
        <w:t>點的三年高位</w:t>
      </w:r>
      <w:r w:rsidR="00AB6E17" w:rsidRPr="00AB6E17">
        <w:rPr>
          <w:rFonts w:hint="eastAsia"/>
          <w:lang w:eastAsia="zh-HK"/>
        </w:rPr>
        <w:t>，隨</w:t>
      </w:r>
      <w:r w:rsidRPr="00AD1CF1">
        <w:rPr>
          <w:rFonts w:hint="eastAsia"/>
          <w:lang w:eastAsia="zh-HK"/>
        </w:rPr>
        <w:t>後略為回落，於第一季末收報</w:t>
      </w:r>
      <w:r w:rsidRPr="00AD1CF1">
        <w:rPr>
          <w:rFonts w:hint="eastAsia"/>
          <w:lang w:eastAsia="zh-HK"/>
        </w:rPr>
        <w:t>23</w:t>
      </w:r>
      <w:r w:rsidRPr="00AD1CF1">
        <w:rPr>
          <w:lang w:eastAsia="zh-HK"/>
        </w:rPr>
        <w:t> </w:t>
      </w:r>
      <w:r w:rsidRPr="00AD1CF1">
        <w:rPr>
          <w:rFonts w:hint="eastAsia"/>
          <w:lang w:eastAsia="zh-HK"/>
        </w:rPr>
        <w:t>120</w:t>
      </w:r>
      <w:r w:rsidRPr="00AD1CF1">
        <w:rPr>
          <w:rFonts w:hint="eastAsia"/>
          <w:lang w:eastAsia="zh-HK"/>
        </w:rPr>
        <w:t>點，較二零二四年年底高</w:t>
      </w:r>
      <w:r w:rsidRPr="00AD1CF1">
        <w:rPr>
          <w:rFonts w:hint="eastAsia"/>
          <w:lang w:eastAsia="zh-HK"/>
        </w:rPr>
        <w:t>15.3%</w:t>
      </w:r>
      <w:r w:rsidRPr="00AD1CF1">
        <w:rPr>
          <w:rFonts w:hint="eastAsia"/>
          <w:lang w:eastAsia="zh-HK"/>
        </w:rPr>
        <w:t>。</w:t>
      </w:r>
      <w:r w:rsidR="00AB6E17" w:rsidRPr="00AB6E17">
        <w:rPr>
          <w:rFonts w:hint="eastAsia"/>
          <w:lang w:eastAsia="zh-HK"/>
        </w:rPr>
        <w:t>隨着恒指回升，</w:t>
      </w:r>
      <w:r w:rsidRPr="00AD1CF1">
        <w:rPr>
          <w:lang w:val="en-GB"/>
        </w:rPr>
        <w:t>交投活動在第一季明顯擴張</w:t>
      </w:r>
      <w:r>
        <w:rPr>
          <w:rFonts w:hint="eastAsia"/>
          <w:lang w:val="en-GB"/>
        </w:rPr>
        <w:t>，</w:t>
      </w:r>
      <w:r w:rsidRPr="00D2268E">
        <w:rPr>
          <w:lang w:val="en-GB"/>
        </w:rPr>
        <w:t>平均每日成交額</w:t>
      </w:r>
      <w:r w:rsidR="00D93311" w:rsidRPr="00D93311">
        <w:rPr>
          <w:rFonts w:hint="eastAsia"/>
          <w:lang w:val="en-GB"/>
        </w:rPr>
        <w:t>躍</w:t>
      </w:r>
      <w:r w:rsidRPr="00AD1CF1">
        <w:rPr>
          <w:lang w:val="en-GB"/>
        </w:rPr>
        <w:t>升至</w:t>
      </w:r>
      <w:r w:rsidRPr="00AD1CF1">
        <w:rPr>
          <w:lang w:val="en-GB"/>
        </w:rPr>
        <w:t>2,427 </w:t>
      </w:r>
      <w:r w:rsidRPr="00AD1CF1">
        <w:rPr>
          <w:lang w:val="en-GB"/>
        </w:rPr>
        <w:t>億元，較上一季增加</w:t>
      </w:r>
      <w:r w:rsidRPr="00AD1CF1">
        <w:rPr>
          <w:lang w:val="en-GB"/>
        </w:rPr>
        <w:t> 29.9%</w:t>
      </w:r>
      <w:r w:rsidRPr="00AD1CF1">
        <w:rPr>
          <w:lang w:val="en-GB"/>
        </w:rPr>
        <w:t>，較一年前增加</w:t>
      </w:r>
      <w:r w:rsidR="00E95157">
        <w:t> </w:t>
      </w:r>
      <w:r w:rsidRPr="00AD1CF1">
        <w:rPr>
          <w:lang w:val="en-GB"/>
        </w:rPr>
        <w:t>144.3%</w:t>
      </w:r>
      <w:r w:rsidRPr="00AD1CF1">
        <w:rPr>
          <w:lang w:val="en-GB"/>
        </w:rPr>
        <w:t>。</w:t>
      </w:r>
      <w:r w:rsidRPr="00AD1CF1">
        <w:rPr>
          <w:rFonts w:hint="eastAsia"/>
          <w:lang w:eastAsia="zh-HK"/>
        </w:rPr>
        <w:t>集資活動顯著增加。</w:t>
      </w:r>
    </w:p>
    <w:p w14:paraId="4B5BE4ED" w14:textId="51EB544D" w:rsidR="00022C69" w:rsidRDefault="00022C69" w:rsidP="004153B9">
      <w:pPr>
        <w:rPr>
          <w:lang w:eastAsia="zh-HK"/>
        </w:rPr>
      </w:pPr>
      <w:r w:rsidRPr="00AD1CF1">
        <w:rPr>
          <w:rFonts w:hint="eastAsia"/>
          <w:b/>
          <w:lang w:val="en-GB"/>
        </w:rPr>
        <w:t>1.</w:t>
      </w:r>
      <w:r w:rsidR="00CC4D8C">
        <w:rPr>
          <w:b/>
          <w:lang w:val="en-GB"/>
        </w:rPr>
        <w:t>9</w:t>
      </w:r>
      <w:r w:rsidRPr="00AD1CF1">
        <w:rPr>
          <w:i/>
          <w:lang w:val="en-GB"/>
        </w:rPr>
        <w:tab/>
      </w:r>
      <w:r w:rsidRPr="00AD1CF1">
        <w:rPr>
          <w:rFonts w:hint="eastAsia"/>
          <w:i/>
          <w:lang w:val="en-GB"/>
        </w:rPr>
        <w:t>住宅物業市場</w:t>
      </w:r>
      <w:r w:rsidRPr="00AD1CF1">
        <w:rPr>
          <w:rFonts w:hint="eastAsia"/>
          <w:lang w:val="en-GB"/>
        </w:rPr>
        <w:t>在第一季</w:t>
      </w:r>
      <w:r w:rsidR="00E410D5">
        <w:rPr>
          <w:rFonts w:hint="eastAsia"/>
          <w:lang w:val="en-GB" w:eastAsia="zh-HK"/>
        </w:rPr>
        <w:t>仍然</w:t>
      </w:r>
      <w:r w:rsidRPr="00AD1CF1">
        <w:rPr>
          <w:rFonts w:hint="eastAsia"/>
          <w:lang w:val="en-GB"/>
        </w:rPr>
        <w:t>偏軟。</w:t>
      </w:r>
      <w:r w:rsidR="00E410D5">
        <w:rPr>
          <w:rFonts w:hint="eastAsia"/>
          <w:lang w:val="en-GB" w:eastAsia="zh-HK"/>
        </w:rPr>
        <w:t>隨着</w:t>
      </w:r>
      <w:r w:rsidRPr="00AD1CF1">
        <w:rPr>
          <w:rFonts w:hint="eastAsia"/>
          <w:lang w:val="en-GB"/>
        </w:rPr>
        <w:t>美國貿易</w:t>
      </w:r>
      <w:r w:rsidR="00D93311">
        <w:rPr>
          <w:rFonts w:hint="eastAsia"/>
          <w:lang w:val="en-GB" w:eastAsia="zh-HK"/>
        </w:rPr>
        <w:t>和貨</w:t>
      </w:r>
      <w:r w:rsidR="00D93311">
        <w:rPr>
          <w:rFonts w:hint="eastAsia"/>
          <w:lang w:val="en-GB"/>
        </w:rPr>
        <w:t>幣</w:t>
      </w:r>
      <w:r w:rsidRPr="00AD1CF1">
        <w:rPr>
          <w:rFonts w:hint="eastAsia"/>
          <w:lang w:val="en-GB"/>
        </w:rPr>
        <w:t>政策</w:t>
      </w:r>
      <w:r w:rsidR="00E410D5" w:rsidRPr="00E410D5">
        <w:rPr>
          <w:rFonts w:hint="eastAsia"/>
        </w:rPr>
        <w:t>導致外圍環境的不確定性增加</w:t>
      </w:r>
      <w:r w:rsidRPr="00AD1CF1">
        <w:rPr>
          <w:rFonts w:hint="eastAsia"/>
          <w:lang w:val="en-GB"/>
        </w:rPr>
        <w:t>，市場氣氛在臨近三月底時</w:t>
      </w:r>
      <w:r w:rsidR="00E410D5" w:rsidRPr="00E410D5">
        <w:rPr>
          <w:rFonts w:hint="eastAsia"/>
          <w:lang w:eastAsia="zh-HK"/>
        </w:rPr>
        <w:t>愈趨</w:t>
      </w:r>
      <w:r w:rsidRPr="00AD1CF1">
        <w:rPr>
          <w:rFonts w:hint="eastAsia"/>
          <w:lang w:val="en-GB"/>
        </w:rPr>
        <w:t>審慎。交投量方面，</w:t>
      </w:r>
      <w:r w:rsidRPr="00AD1CF1">
        <w:rPr>
          <w:rFonts w:hint="eastAsia"/>
        </w:rPr>
        <w:t>第</w:t>
      </w:r>
      <w:r w:rsidRPr="00AD1CF1">
        <w:rPr>
          <w:rFonts w:hint="eastAsia"/>
          <w:lang w:eastAsia="zh-HK"/>
        </w:rPr>
        <w:t>一</w:t>
      </w:r>
      <w:r w:rsidRPr="00AD1CF1">
        <w:rPr>
          <w:rFonts w:hint="eastAsia"/>
        </w:rPr>
        <w:t>季送交土地註冊處註冊的住宅物業買賣合約總數較上一季回落</w:t>
      </w:r>
      <w:r w:rsidRPr="00AD1CF1">
        <w:t>19</w:t>
      </w:r>
      <w:r w:rsidRPr="00AD1CF1">
        <w:rPr>
          <w:rFonts w:hint="eastAsia"/>
        </w:rPr>
        <w:t>%</w:t>
      </w:r>
      <w:r w:rsidRPr="00AD1CF1">
        <w:rPr>
          <w:rFonts w:hint="eastAsia"/>
        </w:rPr>
        <w:t>至</w:t>
      </w:r>
      <w:r w:rsidRPr="00AD1CF1">
        <w:t>12 193 </w:t>
      </w:r>
      <w:r w:rsidRPr="00AD1CF1">
        <w:rPr>
          <w:rFonts w:hint="eastAsia"/>
          <w:lang w:eastAsia="zh-HK"/>
        </w:rPr>
        <w:t>份，但仍較一年前的水平</w:t>
      </w:r>
      <w:r w:rsidRPr="00AD1CF1">
        <w:rPr>
          <w:rFonts w:hint="eastAsia"/>
        </w:rPr>
        <w:t>高</w:t>
      </w:r>
      <w:r w:rsidRPr="00AD1CF1">
        <w:t>24</w:t>
      </w:r>
      <w:r w:rsidRPr="00AD1CF1">
        <w:rPr>
          <w:rFonts w:hint="eastAsia"/>
        </w:rPr>
        <w:t>%</w:t>
      </w:r>
      <w:r w:rsidRPr="00AD1CF1">
        <w:rPr>
          <w:rFonts w:hint="eastAsia"/>
          <w:lang w:eastAsia="zh-HK"/>
        </w:rPr>
        <w:t>。</w:t>
      </w:r>
      <w:r w:rsidRPr="00AD1CF1">
        <w:rPr>
          <w:rFonts w:hint="eastAsia"/>
        </w:rPr>
        <w:t>整體住宅售價</w:t>
      </w:r>
      <w:r w:rsidRPr="00AD1CF1">
        <w:rPr>
          <w:rFonts w:hint="eastAsia"/>
          <w:lang w:eastAsia="zh-HK"/>
        </w:rPr>
        <w:t>在第一季</w:t>
      </w:r>
      <w:r w:rsidRPr="00AD1CF1">
        <w:rPr>
          <w:rFonts w:hint="eastAsia"/>
        </w:rPr>
        <w:t>下跌</w:t>
      </w:r>
      <w:r>
        <w:t>2%</w:t>
      </w:r>
      <w:r w:rsidRPr="00AD1CF1">
        <w:rPr>
          <w:rFonts w:hint="eastAsia"/>
        </w:rPr>
        <w:t>。隨着住宅售價</w:t>
      </w:r>
      <w:r w:rsidRPr="00AD1CF1">
        <w:rPr>
          <w:rFonts w:hint="eastAsia"/>
          <w:lang w:eastAsia="zh-HK"/>
        </w:rPr>
        <w:t>在</w:t>
      </w:r>
      <w:r w:rsidR="00E410D5">
        <w:rPr>
          <w:rFonts w:hint="eastAsia"/>
          <w:lang w:eastAsia="zh-HK"/>
        </w:rPr>
        <w:t>第一</w:t>
      </w:r>
      <w:r w:rsidRPr="00AD1CF1">
        <w:rPr>
          <w:rFonts w:hint="eastAsia"/>
          <w:lang w:eastAsia="zh-HK"/>
        </w:rPr>
        <w:t>季回落</w:t>
      </w:r>
      <w:r w:rsidRPr="00AD1CF1">
        <w:rPr>
          <w:rFonts w:hint="eastAsia"/>
        </w:rPr>
        <w:t>，市民的置業負擔指數在季</w:t>
      </w:r>
      <w:r w:rsidR="00544325">
        <w:rPr>
          <w:rFonts w:hint="eastAsia"/>
          <w:lang w:eastAsia="zh-HK"/>
        </w:rPr>
        <w:t>內</w:t>
      </w:r>
      <w:r w:rsidR="00E410D5" w:rsidRPr="00E410D5">
        <w:rPr>
          <w:rFonts w:hint="eastAsia"/>
          <w:lang w:eastAsia="zh-HK"/>
        </w:rPr>
        <w:t>續有輕微改善</w:t>
      </w:r>
      <w:r w:rsidRPr="00AD1CF1">
        <w:rPr>
          <w:rFonts w:hint="eastAsia"/>
          <w:lang w:eastAsia="zh-HK"/>
        </w:rPr>
        <w:t>至</w:t>
      </w:r>
      <w:r w:rsidRPr="00AD1CF1">
        <w:rPr>
          <w:rFonts w:hint="eastAsia"/>
        </w:rPr>
        <w:t>約</w:t>
      </w:r>
      <w:r w:rsidRPr="00AD1CF1">
        <w:rPr>
          <w:rFonts w:hint="eastAsia"/>
        </w:rPr>
        <w:t>59</w:t>
      </w:r>
      <w:r w:rsidRPr="00AD1CF1">
        <w:t>%</w:t>
      </w:r>
      <w:r w:rsidRPr="00AD1CF1">
        <w:rPr>
          <w:rFonts w:hint="eastAsia"/>
          <w:lang w:eastAsia="zh-HK"/>
        </w:rPr>
        <w:t>，但</w:t>
      </w:r>
      <w:r w:rsidRPr="00AD1CF1">
        <w:rPr>
          <w:rFonts w:hint="eastAsia"/>
        </w:rPr>
        <w:t>仍高於二零零</w:t>
      </w:r>
      <w:r w:rsidRPr="00AD1CF1">
        <w:rPr>
          <w:rFonts w:hint="eastAsia"/>
          <w:lang w:eastAsia="zh-HK"/>
        </w:rPr>
        <w:t>五</w:t>
      </w:r>
      <w:r w:rsidRPr="00AD1CF1">
        <w:rPr>
          <w:rFonts w:hint="eastAsia"/>
        </w:rPr>
        <w:t>至二零二</w:t>
      </w:r>
      <w:r w:rsidRPr="00AD1CF1">
        <w:rPr>
          <w:rFonts w:hint="eastAsia"/>
          <w:lang w:eastAsia="zh-HK"/>
        </w:rPr>
        <w:t>四</w:t>
      </w:r>
      <w:r w:rsidRPr="00AD1CF1">
        <w:rPr>
          <w:rFonts w:hint="eastAsia"/>
        </w:rPr>
        <w:t>年期間</w:t>
      </w:r>
      <w:r w:rsidRPr="00AD1CF1">
        <w:rPr>
          <w:rFonts w:hint="eastAsia"/>
        </w:rPr>
        <w:t>56</w:t>
      </w:r>
      <w:r w:rsidRPr="00AD1CF1">
        <w:t>%</w:t>
      </w:r>
      <w:r w:rsidRPr="00AD1CF1">
        <w:rPr>
          <w:rFonts w:hint="eastAsia"/>
        </w:rPr>
        <w:t>的長期平均數。</w:t>
      </w:r>
      <w:r w:rsidRPr="00AD1CF1">
        <w:rPr>
          <w:rFonts w:hint="eastAsia"/>
          <w:lang w:eastAsia="zh-HK"/>
        </w:rPr>
        <w:t>與此</w:t>
      </w:r>
      <w:r w:rsidRPr="00AD1CF1">
        <w:rPr>
          <w:rFonts w:hint="eastAsia"/>
        </w:rPr>
        <w:t>同時，整體住宅租金</w:t>
      </w:r>
      <w:r w:rsidRPr="00AD1CF1">
        <w:rPr>
          <w:rFonts w:hint="eastAsia"/>
          <w:lang w:eastAsia="zh-HK"/>
        </w:rPr>
        <w:t>維持強韌</w:t>
      </w:r>
      <w:r w:rsidRPr="00AD1CF1">
        <w:rPr>
          <w:rFonts w:hint="eastAsia"/>
        </w:rPr>
        <w:t>，在第一季內</w:t>
      </w:r>
      <w:r w:rsidR="00E410D5" w:rsidRPr="00E410D5">
        <w:rPr>
          <w:rFonts w:hint="eastAsia"/>
        </w:rPr>
        <w:t>微升</w:t>
      </w:r>
      <w:r w:rsidR="00E410D5" w:rsidRPr="00E410D5">
        <w:rPr>
          <w:rFonts w:hint="eastAsia"/>
        </w:rPr>
        <w:t> </w:t>
      </w:r>
      <w:r w:rsidR="00E410D5" w:rsidRPr="00E410D5">
        <w:t>0.4</w:t>
      </w:r>
      <w:r w:rsidR="00E410D5" w:rsidRPr="00E410D5">
        <w:rPr>
          <w:rFonts w:hint="eastAsia"/>
        </w:rPr>
        <w:t>%</w:t>
      </w:r>
      <w:r w:rsidRPr="00AD1CF1">
        <w:rPr>
          <w:rFonts w:hint="eastAsia"/>
        </w:rPr>
        <w:t>。</w:t>
      </w:r>
      <w:r w:rsidRPr="00AD1CF1">
        <w:rPr>
          <w:rFonts w:hint="eastAsia"/>
          <w:i/>
          <w:lang w:eastAsia="zh-HK"/>
        </w:rPr>
        <w:t>非住宅物業市場</w:t>
      </w:r>
      <w:r w:rsidRPr="00AD1CF1">
        <w:rPr>
          <w:rFonts w:hint="eastAsia"/>
          <w:lang w:eastAsia="zh-HK"/>
        </w:rPr>
        <w:t>在第一季</w:t>
      </w:r>
      <w:r w:rsidRPr="00AD1CF1">
        <w:rPr>
          <w:rFonts w:hint="eastAsia"/>
        </w:rPr>
        <w:t>仍然</w:t>
      </w:r>
      <w:r w:rsidR="00E410D5">
        <w:rPr>
          <w:rFonts w:hint="eastAsia"/>
          <w:lang w:eastAsia="zh-HK"/>
        </w:rPr>
        <w:t>大致</w:t>
      </w:r>
      <w:r w:rsidRPr="00AD1CF1">
        <w:rPr>
          <w:rFonts w:hint="eastAsia"/>
          <w:lang w:eastAsia="zh-HK"/>
        </w:rPr>
        <w:t>疲弱</w:t>
      </w:r>
      <w:r w:rsidR="00E410D5">
        <w:rPr>
          <w:rFonts w:hint="eastAsia"/>
        </w:rPr>
        <w:t>，</w:t>
      </w:r>
      <w:r w:rsidR="00E410D5">
        <w:rPr>
          <w:rFonts w:hint="eastAsia"/>
          <w:lang w:eastAsia="zh-HK"/>
        </w:rPr>
        <w:t>各</w:t>
      </w:r>
      <w:r w:rsidRPr="00AD1CF1">
        <w:rPr>
          <w:rFonts w:hint="eastAsia"/>
        </w:rPr>
        <w:t>主要市場環節的交投活動</w:t>
      </w:r>
      <w:r w:rsidR="00B20189">
        <w:rPr>
          <w:rFonts w:hint="eastAsia"/>
          <w:lang w:eastAsia="zh-HK"/>
        </w:rPr>
        <w:t>表現</w:t>
      </w:r>
      <w:r w:rsidR="00BC2E5C">
        <w:rPr>
          <w:rFonts w:hint="eastAsia"/>
          <w:lang w:eastAsia="zh-HK"/>
        </w:rPr>
        <w:t>不一</w:t>
      </w:r>
      <w:r w:rsidRPr="00AD1CF1">
        <w:rPr>
          <w:rFonts w:hint="eastAsia"/>
          <w:lang w:val="en-GB" w:eastAsia="zh-HK"/>
        </w:rPr>
        <w:t>，</w:t>
      </w:r>
      <w:r w:rsidRPr="00AD1CF1">
        <w:rPr>
          <w:rFonts w:hint="eastAsia"/>
        </w:rPr>
        <w:t>售價</w:t>
      </w:r>
      <w:r w:rsidRPr="00AD1CF1">
        <w:rPr>
          <w:rFonts w:hint="eastAsia"/>
          <w:lang w:eastAsia="zh-HK"/>
        </w:rPr>
        <w:t>和</w:t>
      </w:r>
      <w:r w:rsidRPr="00AD1CF1">
        <w:rPr>
          <w:rFonts w:hint="eastAsia"/>
        </w:rPr>
        <w:t>租金則</w:t>
      </w:r>
      <w:r w:rsidR="00BC2E5C" w:rsidRPr="00BC2E5C">
        <w:rPr>
          <w:rFonts w:hint="eastAsia"/>
        </w:rPr>
        <w:t>進一步下跌</w:t>
      </w:r>
      <w:r w:rsidRPr="00AD1CF1">
        <w:rPr>
          <w:rFonts w:hint="eastAsia"/>
          <w:lang w:eastAsia="zh-HK"/>
        </w:rPr>
        <w:t>。</w:t>
      </w:r>
    </w:p>
    <w:p w14:paraId="22EBC1F0" w14:textId="77777777" w:rsidR="002D5DBA" w:rsidRDefault="002D5DB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17C5483F" w14:textId="12A6C54C" w:rsidR="00022C69" w:rsidRPr="00276AD6" w:rsidRDefault="00022C69" w:rsidP="004153B9">
      <w:pPr>
        <w:pStyle w:val="120"/>
      </w:pPr>
      <w:r w:rsidRPr="00771436">
        <w:rPr>
          <w:rFonts w:hint="eastAsia"/>
        </w:rPr>
        <w:t>通脹</w:t>
      </w:r>
    </w:p>
    <w:p w14:paraId="06715DAD" w14:textId="1C60C5EC" w:rsidR="00022C69" w:rsidRDefault="00022C69" w:rsidP="004153B9">
      <w:pPr>
        <w:rPr>
          <w:lang w:val="en-GB"/>
        </w:rPr>
      </w:pPr>
      <w:r w:rsidRPr="00276AD6">
        <w:rPr>
          <w:rFonts w:hint="eastAsia"/>
          <w:b/>
          <w:lang w:val="en-GB"/>
        </w:rPr>
        <w:t>1.</w:t>
      </w:r>
      <w:r w:rsidR="00CC4D8C" w:rsidRPr="00276AD6">
        <w:rPr>
          <w:rFonts w:hint="eastAsia"/>
          <w:b/>
          <w:lang w:val="en-GB"/>
        </w:rPr>
        <w:t>1</w:t>
      </w:r>
      <w:r w:rsidR="00CC4D8C">
        <w:rPr>
          <w:b/>
          <w:lang w:val="en-GB"/>
        </w:rPr>
        <w:t>0</w:t>
      </w:r>
      <w:r>
        <w:rPr>
          <w:rFonts w:hint="eastAsia"/>
          <w:lang w:val="en-GB"/>
        </w:rPr>
        <w:tab/>
      </w:r>
      <w:r>
        <w:rPr>
          <w:rFonts w:hint="eastAsia"/>
          <w:lang w:val="en-GB"/>
        </w:rPr>
        <w:t>二零二五</w:t>
      </w:r>
      <w:r w:rsidRPr="00C93EEA">
        <w:rPr>
          <w:rFonts w:hint="eastAsia"/>
          <w:lang w:val="en-GB"/>
        </w:rPr>
        <w:t>年第一季</w:t>
      </w:r>
      <w:r>
        <w:rPr>
          <w:rFonts w:hint="eastAsia"/>
          <w:lang w:val="en-GB"/>
        </w:rPr>
        <w:t>基本</w:t>
      </w:r>
      <w:r w:rsidRPr="006A0D3C">
        <w:rPr>
          <w:rFonts w:hint="eastAsia"/>
          <w:lang w:val="en-GB"/>
        </w:rPr>
        <w:t>消費物價通脹</w:t>
      </w:r>
      <w:r>
        <w:rPr>
          <w:rFonts w:hint="eastAsia"/>
          <w:lang w:val="en-GB"/>
        </w:rPr>
        <w:t>維持輕</w:t>
      </w:r>
      <w:r w:rsidRPr="006A0D3C">
        <w:rPr>
          <w:rFonts w:hint="eastAsia"/>
          <w:lang w:val="en-GB"/>
        </w:rPr>
        <w:t>微。</w:t>
      </w:r>
      <w:r w:rsidRPr="00180B3D">
        <w:rPr>
          <w:rFonts w:hint="eastAsia"/>
          <w:lang w:val="en-GB"/>
        </w:rPr>
        <w:t>食品價格整體輕微上升，當中基本食品的價格微跌，外出用膳及外賣的價格輕微上升。私人房屋租金</w:t>
      </w:r>
      <w:r w:rsidR="0053166E" w:rsidRPr="0053166E">
        <w:rPr>
          <w:rFonts w:hint="eastAsia"/>
          <w:lang w:val="en-GB"/>
        </w:rPr>
        <w:t>的升幅</w:t>
      </w:r>
      <w:r w:rsidR="004566B7" w:rsidRPr="0053166E">
        <w:rPr>
          <w:rFonts w:hint="eastAsia"/>
          <w:lang w:val="en-GB"/>
        </w:rPr>
        <w:t>稍為加快</w:t>
      </w:r>
      <w:r w:rsidRPr="00180B3D">
        <w:rPr>
          <w:rFonts w:hint="eastAsia"/>
          <w:lang w:val="en-GB"/>
        </w:rPr>
        <w:t>。其他主要組成項目的價格壓力維持大致受控。撇除政府一次性紓緩措施的效應，</w:t>
      </w:r>
      <w:r w:rsidRPr="003B4EAE">
        <w:rPr>
          <w:rFonts w:hint="eastAsia"/>
          <w:i/>
          <w:lang w:val="en-GB"/>
        </w:rPr>
        <w:t>基本綜合消費物價指數</w:t>
      </w:r>
      <w:r w:rsidRPr="00180B3D">
        <w:rPr>
          <w:rFonts w:hint="eastAsia"/>
          <w:lang w:val="en-GB"/>
        </w:rPr>
        <w:t>按年上升</w:t>
      </w:r>
      <w:r w:rsidRPr="00180B3D">
        <w:rPr>
          <w:rFonts w:hint="eastAsia"/>
          <w:lang w:val="en-GB"/>
        </w:rPr>
        <w:t>1.2%</w:t>
      </w:r>
      <w:r w:rsidRPr="00180B3D">
        <w:rPr>
          <w:rFonts w:hint="eastAsia"/>
          <w:lang w:val="en-GB"/>
        </w:rPr>
        <w:t>，與上一季</w:t>
      </w:r>
      <w:r w:rsidR="007E67C2">
        <w:rPr>
          <w:rFonts w:hint="eastAsia"/>
          <w:lang w:val="en-GB"/>
        </w:rPr>
        <w:t>的</w:t>
      </w:r>
      <w:r w:rsidRPr="00180B3D">
        <w:rPr>
          <w:rFonts w:hint="eastAsia"/>
          <w:lang w:val="en-GB"/>
        </w:rPr>
        <w:t>升幅相同。</w:t>
      </w:r>
    </w:p>
    <w:p w14:paraId="46235F95" w14:textId="6E61909B" w:rsidR="00022C69" w:rsidRDefault="00022C69" w:rsidP="004153B9">
      <w:pPr>
        <w:rPr>
          <w:lang w:val="en-GB"/>
        </w:rPr>
      </w:pPr>
      <w:r w:rsidRPr="003B4EAE">
        <w:rPr>
          <w:rFonts w:hint="eastAsia"/>
          <w:b/>
          <w:lang w:val="en-GB"/>
        </w:rPr>
        <w:t>1.</w:t>
      </w:r>
      <w:r w:rsidR="00CC4D8C" w:rsidRPr="003B4EAE">
        <w:rPr>
          <w:rFonts w:hint="eastAsia"/>
          <w:b/>
          <w:lang w:val="en-GB"/>
        </w:rPr>
        <w:t>1</w:t>
      </w:r>
      <w:r w:rsidR="00CC4D8C">
        <w:rPr>
          <w:b/>
          <w:lang w:val="en-GB"/>
        </w:rPr>
        <w:t>1</w:t>
      </w:r>
      <w:r>
        <w:rPr>
          <w:lang w:val="en-GB"/>
        </w:rPr>
        <w:tab/>
      </w:r>
      <w:r w:rsidRPr="00180B3D">
        <w:rPr>
          <w:rFonts w:hint="eastAsia"/>
          <w:lang w:val="en-GB"/>
        </w:rPr>
        <w:t>作為量度經濟體系內整體價格變動的概括指標，</w:t>
      </w:r>
      <w:r w:rsidRPr="00180B3D">
        <w:rPr>
          <w:rFonts w:hint="eastAsia"/>
          <w:i/>
          <w:lang w:val="en-GB"/>
        </w:rPr>
        <w:t>本地生產總值平減物價指數</w:t>
      </w:r>
      <w:r w:rsidRPr="00180B3D">
        <w:rPr>
          <w:rFonts w:hint="eastAsia"/>
          <w:lang w:val="en-GB"/>
        </w:rPr>
        <w:t>繼上一季按年上升</w:t>
      </w:r>
      <w:r w:rsidRPr="00180B3D">
        <w:rPr>
          <w:rFonts w:hint="eastAsia"/>
          <w:lang w:val="en-GB"/>
        </w:rPr>
        <w:t>2.8%</w:t>
      </w:r>
      <w:r w:rsidRPr="00180B3D">
        <w:rPr>
          <w:rFonts w:hint="eastAsia"/>
          <w:lang w:val="en-GB"/>
        </w:rPr>
        <w:t>後，第一季</w:t>
      </w:r>
      <w:r w:rsidR="0053166E">
        <w:rPr>
          <w:rFonts w:hint="eastAsia"/>
          <w:lang w:val="en-GB"/>
        </w:rPr>
        <w:t>升幅</w:t>
      </w:r>
      <w:r>
        <w:rPr>
          <w:rFonts w:hint="eastAsia"/>
          <w:lang w:val="en-GB"/>
        </w:rPr>
        <w:t>收窄至</w:t>
      </w:r>
      <w:r w:rsidR="000F382B">
        <w:rPr>
          <w:lang w:val="en-GB"/>
        </w:rPr>
        <w:t>1.2</w:t>
      </w:r>
      <w:r w:rsidRPr="00180B3D">
        <w:rPr>
          <w:rFonts w:hint="eastAsia"/>
          <w:lang w:val="en-GB"/>
        </w:rPr>
        <w:t>%</w:t>
      </w:r>
      <w:r w:rsidRPr="00180B3D">
        <w:rPr>
          <w:rFonts w:hint="eastAsia"/>
          <w:lang w:val="en-GB"/>
        </w:rPr>
        <w:t>。</w:t>
      </w:r>
      <w:r w:rsidRPr="00C137CC">
        <w:rPr>
          <w:rFonts w:hint="eastAsia"/>
          <w:i/>
          <w:lang w:val="en-GB"/>
        </w:rPr>
        <w:t>貿易價格比率</w:t>
      </w:r>
      <w:r>
        <w:rPr>
          <w:rFonts w:hint="eastAsia"/>
          <w:lang w:val="en-GB"/>
        </w:rPr>
        <w:t>下跌</w:t>
      </w:r>
      <w:r w:rsidR="000F382B">
        <w:rPr>
          <w:lang w:val="en-GB"/>
        </w:rPr>
        <w:t>0.5</w:t>
      </w:r>
      <w:r w:rsidRPr="00180B3D">
        <w:rPr>
          <w:rFonts w:hint="eastAsia"/>
          <w:lang w:val="en-GB"/>
        </w:rPr>
        <w:t>%</w:t>
      </w:r>
      <w:r w:rsidRPr="00180B3D">
        <w:rPr>
          <w:rFonts w:hint="eastAsia"/>
          <w:lang w:val="en-GB"/>
        </w:rPr>
        <w:t>。撇除對外貿易這個組成項目，內部需求平減物價指數在第一季</w:t>
      </w:r>
      <w:r>
        <w:rPr>
          <w:rFonts w:hint="eastAsia"/>
          <w:lang w:val="en-GB"/>
        </w:rPr>
        <w:t>按年</w:t>
      </w:r>
      <w:r w:rsidRPr="00180B3D">
        <w:rPr>
          <w:rFonts w:hint="eastAsia"/>
          <w:lang w:val="en-GB"/>
        </w:rPr>
        <w:t>上升</w:t>
      </w:r>
      <w:r>
        <w:rPr>
          <w:rFonts w:hint="eastAsia"/>
          <w:lang w:val="en-GB"/>
        </w:rPr>
        <w:t>2.0</w:t>
      </w:r>
      <w:r w:rsidRPr="00180B3D">
        <w:rPr>
          <w:rFonts w:hint="eastAsia"/>
          <w:lang w:val="en-GB"/>
        </w:rPr>
        <w:t>%</w:t>
      </w:r>
      <w:r>
        <w:rPr>
          <w:rFonts w:hint="eastAsia"/>
          <w:lang w:val="en-GB"/>
        </w:rPr>
        <w:t>，與上一季相同</w:t>
      </w:r>
      <w:r w:rsidRPr="00180B3D">
        <w:rPr>
          <w:rFonts w:hint="eastAsia"/>
          <w:lang w:val="en-GB"/>
        </w:rPr>
        <w:t>。</w:t>
      </w:r>
    </w:p>
    <w:p w14:paraId="5616B7A3" w14:textId="2639E44A" w:rsidR="00022C69" w:rsidRPr="004153B9" w:rsidRDefault="00061E8F" w:rsidP="002152AF">
      <w:pPr>
        <w:pStyle w:val="15"/>
      </w:pPr>
      <w:r w:rsidRPr="00061E8F">
        <w:rPr>
          <w:noProof/>
        </w:rPr>
        <w:drawing>
          <wp:inline distT="0" distB="0" distL="0" distR="0" wp14:anchorId="6E20FF23" wp14:editId="3F07E670">
            <wp:extent cx="5760085" cy="350847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470"/>
                    </a:xfrm>
                    <a:prstGeom prst="rect">
                      <a:avLst/>
                    </a:prstGeom>
                    <a:noFill/>
                    <a:ln>
                      <a:noFill/>
                    </a:ln>
                  </pic:spPr>
                </pic:pic>
              </a:graphicData>
            </a:graphic>
          </wp:inline>
        </w:drawing>
      </w:r>
    </w:p>
    <w:p w14:paraId="408FC042" w14:textId="77777777" w:rsidR="00022C69" w:rsidRDefault="00022C69" w:rsidP="002152AF">
      <w:pPr>
        <w:pStyle w:val="15"/>
      </w:pPr>
      <w:r w:rsidRPr="0081563E">
        <w:t>註：</w:t>
      </w:r>
      <w:r w:rsidRPr="0081563E">
        <w:tab/>
      </w:r>
      <w:r w:rsidRPr="00F03883">
        <w:rPr>
          <w:rFonts w:hint="eastAsia"/>
        </w:rPr>
        <w:t>由二零二零年第四季開始，綜合消費物價指數的按年增減率是根據以二零一九至</w:t>
      </w:r>
      <w:r>
        <w:rPr>
          <w:rFonts w:hint="eastAsia"/>
        </w:rPr>
        <w:t>二零年度為基期的新數列計算；在此之前的增減率則根據以二零一四至一五年度為基期的舊數列計算</w:t>
      </w:r>
      <w:r w:rsidRPr="007E34D6">
        <w:t>。</w:t>
      </w:r>
    </w:p>
    <w:p w14:paraId="65CF67DC" w14:textId="77777777" w:rsidR="00022C69" w:rsidRDefault="00022C69" w:rsidP="004153B9"/>
    <w:p w14:paraId="56BEB260" w14:textId="77777777" w:rsidR="002D5DBA" w:rsidRDefault="002D5DB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3806A88F" w14:textId="7C39F6D1" w:rsidR="00022C69" w:rsidRDefault="00022C69" w:rsidP="004153B9">
      <w:pPr>
        <w:pStyle w:val="120"/>
      </w:pPr>
      <w:r w:rsidRPr="00AB3073">
        <w:rPr>
          <w:rFonts w:hint="eastAsia"/>
        </w:rPr>
        <w:t>主要經濟行業的淨產值</w:t>
      </w:r>
    </w:p>
    <w:p w14:paraId="727D4BBD" w14:textId="32BD9690" w:rsidR="00022C69" w:rsidRPr="006D7911" w:rsidRDefault="00022C69" w:rsidP="004153B9">
      <w:pPr>
        <w:rPr>
          <w:lang w:eastAsia="zh-HK"/>
        </w:rPr>
      </w:pPr>
      <w:r w:rsidRPr="006D5A4A">
        <w:rPr>
          <w:b/>
          <w:lang w:val="en-GB"/>
        </w:rPr>
        <w:t>1.</w:t>
      </w:r>
      <w:r w:rsidR="00CC4D8C" w:rsidRPr="006D5A4A">
        <w:rPr>
          <w:b/>
          <w:lang w:val="en-GB"/>
        </w:rPr>
        <w:t>1</w:t>
      </w:r>
      <w:r w:rsidR="00CC4D8C">
        <w:rPr>
          <w:b/>
          <w:lang w:val="en-GB"/>
        </w:rPr>
        <w:t>2</w:t>
      </w:r>
      <w:r>
        <w:rPr>
          <w:lang w:val="en-GB"/>
        </w:rPr>
        <w:tab/>
      </w:r>
      <w:r>
        <w:rPr>
          <w:rFonts w:hint="eastAsia"/>
          <w:lang w:val="en-GB" w:eastAsia="zh-HK"/>
        </w:rPr>
        <w:t>主要經</w:t>
      </w:r>
      <w:r>
        <w:rPr>
          <w:rFonts w:hint="eastAsia"/>
          <w:lang w:val="en-GB"/>
        </w:rPr>
        <w:t>濟</w:t>
      </w:r>
      <w:r>
        <w:rPr>
          <w:rFonts w:hint="eastAsia"/>
          <w:lang w:val="en-GB" w:eastAsia="zh-HK"/>
        </w:rPr>
        <w:t>行業的淨產值</w:t>
      </w:r>
      <w:r w:rsidR="00E55540">
        <w:rPr>
          <w:rFonts w:hint="eastAsia"/>
          <w:lang w:val="en-GB" w:eastAsia="zh-HK"/>
        </w:rPr>
        <w:t>統計數字</w:t>
      </w:r>
      <w:r>
        <w:rPr>
          <w:rFonts w:hint="eastAsia"/>
          <w:lang w:val="en-GB" w:eastAsia="zh-HK"/>
        </w:rPr>
        <w:t>目前只截至二零二四年第四季。</w:t>
      </w:r>
      <w:r w:rsidRPr="00C14E96">
        <w:rPr>
          <w:lang w:val="en-GB"/>
        </w:rPr>
        <w:t>服務業</w:t>
      </w:r>
      <w:r w:rsidR="00253D8C">
        <w:rPr>
          <w:rFonts w:hint="eastAsia"/>
          <w:lang w:val="en-GB" w:eastAsia="zh-HK"/>
        </w:rPr>
        <w:t>的</w:t>
      </w:r>
      <w:r w:rsidRPr="00C14E96">
        <w:rPr>
          <w:lang w:val="en-GB"/>
        </w:rPr>
        <w:t>淨產值</w:t>
      </w:r>
      <w:r w:rsidRPr="00C14E96">
        <w:rPr>
          <w:rFonts w:hint="eastAsia"/>
          <w:lang w:val="en-GB"/>
        </w:rPr>
        <w:t>在</w:t>
      </w:r>
      <w:r>
        <w:rPr>
          <w:rFonts w:hint="eastAsia"/>
          <w:lang w:val="en-GB" w:eastAsia="zh-HK"/>
        </w:rPr>
        <w:t>二零二四年第四季</w:t>
      </w:r>
      <w:r w:rsidR="004566B7">
        <w:rPr>
          <w:rFonts w:hint="eastAsia"/>
          <w:lang w:val="en-GB"/>
        </w:rPr>
        <w:t>按年</w:t>
      </w:r>
      <w:r w:rsidRPr="00C14E96">
        <w:rPr>
          <w:rFonts w:hint="eastAsia"/>
          <w:lang w:val="en-GB"/>
        </w:rPr>
        <w:t>實質上升</w:t>
      </w:r>
      <w:r>
        <w:rPr>
          <w:rFonts w:hint="eastAsia"/>
        </w:rPr>
        <w:t>1</w:t>
      </w:r>
      <w:r w:rsidR="006D3535">
        <w:t>.7</w:t>
      </w:r>
      <w:r>
        <w:rPr>
          <w:rFonts w:hint="eastAsia"/>
        </w:rPr>
        <w:t>%</w:t>
      </w:r>
      <w:r>
        <w:rPr>
          <w:rFonts w:hint="eastAsia"/>
          <w:lang w:val="en-GB"/>
        </w:rPr>
        <w:t>，</w:t>
      </w:r>
      <w:r w:rsidR="009D475C" w:rsidRPr="009D475C">
        <w:rPr>
          <w:rFonts w:hint="eastAsia"/>
          <w:lang w:val="en-GB"/>
        </w:rPr>
        <w:t>二零二四年</w:t>
      </w:r>
      <w:r>
        <w:rPr>
          <w:rFonts w:hint="eastAsia"/>
          <w:lang w:val="en-GB" w:eastAsia="zh-HK"/>
        </w:rPr>
        <w:t>全年合計溫和增長</w:t>
      </w:r>
      <w:r>
        <w:rPr>
          <w:rFonts w:hint="eastAsia"/>
          <w:lang w:val="en-GB"/>
        </w:rPr>
        <w:t>2.</w:t>
      </w:r>
      <w:r w:rsidR="006D3535">
        <w:rPr>
          <w:lang w:val="en-GB"/>
        </w:rPr>
        <w:t>0</w:t>
      </w:r>
      <w:r w:rsidRPr="00C14E96">
        <w:rPr>
          <w:rFonts w:hint="eastAsia"/>
          <w:lang w:val="en-GB"/>
        </w:rPr>
        <w:t>%</w:t>
      </w:r>
      <w:r w:rsidRPr="00C14E96">
        <w:rPr>
          <w:rFonts w:hint="eastAsia"/>
          <w:lang w:val="en-GB"/>
        </w:rPr>
        <w:t>。</w:t>
      </w:r>
      <w:r>
        <w:rPr>
          <w:rFonts w:hint="eastAsia"/>
          <w:lang w:val="en-GB" w:eastAsia="zh-HK"/>
        </w:rPr>
        <w:t>當中，</w:t>
      </w:r>
      <w:r w:rsidRPr="00C14E96">
        <w:rPr>
          <w:rFonts w:hint="eastAsia"/>
          <w:lang w:val="en-GB"/>
        </w:rPr>
        <w:t>大部分主要</w:t>
      </w:r>
      <w:r w:rsidRPr="00C14E96">
        <w:rPr>
          <w:lang w:val="en-GB"/>
        </w:rPr>
        <w:t>服務</w:t>
      </w:r>
      <w:r w:rsidRPr="00C14E96">
        <w:rPr>
          <w:rFonts w:hint="eastAsia"/>
          <w:lang w:val="en-GB"/>
        </w:rPr>
        <w:t>行</w:t>
      </w:r>
      <w:r w:rsidRPr="00C14E96">
        <w:rPr>
          <w:lang w:val="en-GB"/>
        </w:rPr>
        <w:t>業的淨產值</w:t>
      </w:r>
      <w:r w:rsidRPr="00C14E96">
        <w:rPr>
          <w:rFonts w:hint="eastAsia"/>
          <w:lang w:val="en-GB"/>
        </w:rPr>
        <w:t>在</w:t>
      </w:r>
      <w:r>
        <w:rPr>
          <w:rFonts w:hint="eastAsia"/>
          <w:lang w:val="en-GB" w:eastAsia="zh-HK"/>
        </w:rPr>
        <w:t>二零二四年第四季均見</w:t>
      </w:r>
      <w:r w:rsidR="004566B7">
        <w:rPr>
          <w:rFonts w:hint="eastAsia"/>
          <w:lang w:val="en-GB"/>
        </w:rPr>
        <w:t>按年</w:t>
      </w:r>
      <w:r w:rsidRPr="00C14E96">
        <w:rPr>
          <w:rFonts w:hint="eastAsia"/>
          <w:lang w:val="en-GB"/>
        </w:rPr>
        <w:t>增長。</w:t>
      </w:r>
      <w:r>
        <w:rPr>
          <w:rFonts w:hint="eastAsia"/>
          <w:lang w:val="en-GB" w:eastAsia="zh-HK"/>
        </w:rPr>
        <w:t>具體</w:t>
      </w:r>
      <w:r w:rsidR="006C6270">
        <w:rPr>
          <w:rFonts w:hint="eastAsia"/>
          <w:lang w:val="en-GB"/>
        </w:rPr>
        <w:t>而言</w:t>
      </w:r>
      <w:r>
        <w:rPr>
          <w:rFonts w:hint="eastAsia"/>
          <w:lang w:val="en-GB" w:eastAsia="zh-HK"/>
        </w:rPr>
        <w:t>，</w:t>
      </w:r>
      <w:r w:rsidRPr="00C14E96">
        <w:rPr>
          <w:lang w:val="en-GB"/>
        </w:rPr>
        <w:t>運輸及倉庫業的淨產值</w:t>
      </w:r>
      <w:r>
        <w:rPr>
          <w:rFonts w:hint="eastAsia"/>
          <w:lang w:val="en-GB" w:eastAsia="zh-HK"/>
        </w:rPr>
        <w:t>進一步明顯增長</w:t>
      </w:r>
      <w:r w:rsidR="00095E77">
        <w:rPr>
          <w:rFonts w:hint="eastAsia"/>
          <w:lang w:val="en-GB" w:eastAsia="zh-HK"/>
        </w:rPr>
        <w:t>，</w:t>
      </w:r>
      <w:r>
        <w:rPr>
          <w:rFonts w:hint="eastAsia"/>
          <w:lang w:val="en-GB" w:eastAsia="zh-HK"/>
        </w:rPr>
        <w:t>其他</w:t>
      </w:r>
      <w:r w:rsidRPr="00C14E96">
        <w:rPr>
          <w:lang w:val="en-GB"/>
        </w:rPr>
        <w:t>服務</w:t>
      </w:r>
      <w:r w:rsidRPr="00C14E96">
        <w:rPr>
          <w:rFonts w:hint="eastAsia"/>
          <w:lang w:val="en-GB"/>
        </w:rPr>
        <w:t>行</w:t>
      </w:r>
      <w:r w:rsidRPr="00C14E96">
        <w:rPr>
          <w:lang w:val="en-GB"/>
        </w:rPr>
        <w:t>業</w:t>
      </w:r>
      <w:r w:rsidR="00095E77" w:rsidRPr="00095E77">
        <w:rPr>
          <w:rFonts w:hint="eastAsia"/>
          <w:lang w:val="en-GB"/>
        </w:rPr>
        <w:t>的淨產值</w:t>
      </w:r>
      <w:r w:rsidR="00095E77">
        <w:rPr>
          <w:rFonts w:hint="eastAsia"/>
          <w:lang w:val="en-GB" w:eastAsia="zh-HK"/>
        </w:rPr>
        <w:t>大多錄得</w:t>
      </w:r>
      <w:r>
        <w:rPr>
          <w:rFonts w:hint="eastAsia"/>
          <w:lang w:val="en-GB" w:eastAsia="zh-HK"/>
        </w:rPr>
        <w:t>輕微</w:t>
      </w:r>
      <w:r w:rsidR="00095E77">
        <w:rPr>
          <w:rFonts w:hint="eastAsia"/>
          <w:lang w:val="en-GB" w:eastAsia="zh-HK"/>
        </w:rPr>
        <w:t>至</w:t>
      </w:r>
      <w:r>
        <w:rPr>
          <w:rFonts w:hint="eastAsia"/>
          <w:lang w:val="en-GB" w:eastAsia="zh-HK"/>
        </w:rPr>
        <w:t>溫和</w:t>
      </w:r>
      <w:r w:rsidR="00095E77">
        <w:rPr>
          <w:rFonts w:hint="eastAsia"/>
          <w:lang w:val="en-GB" w:eastAsia="zh-HK"/>
        </w:rPr>
        <w:t>的增長</w:t>
      </w:r>
      <w:r>
        <w:rPr>
          <w:rFonts w:hint="eastAsia"/>
          <w:lang w:val="en-GB" w:eastAsia="zh-HK"/>
        </w:rPr>
        <w:t>。</w:t>
      </w:r>
      <w:r w:rsidRPr="00C14E96">
        <w:rPr>
          <w:lang w:val="en-GB"/>
        </w:rPr>
        <w:t>批發及零售業</w:t>
      </w:r>
      <w:r w:rsidR="004566B7">
        <w:rPr>
          <w:rFonts w:hint="eastAsia"/>
          <w:lang w:val="en-GB"/>
        </w:rPr>
        <w:t>是唯一</w:t>
      </w:r>
      <w:r w:rsidR="004566B7">
        <w:rPr>
          <w:rFonts w:hint="eastAsia"/>
          <w:lang w:val="en-GB" w:eastAsia="zh-HK"/>
        </w:rPr>
        <w:t>錄得淨產值跌幅的</w:t>
      </w:r>
      <w:r w:rsidR="004566B7" w:rsidRPr="00C14E96">
        <w:rPr>
          <w:rFonts w:hint="eastAsia"/>
          <w:lang w:val="en-GB"/>
        </w:rPr>
        <w:t>主要行</w:t>
      </w:r>
      <w:r w:rsidR="004566B7" w:rsidRPr="00C14E96">
        <w:rPr>
          <w:lang w:val="en-GB"/>
        </w:rPr>
        <w:t>業</w:t>
      </w:r>
      <w:r>
        <w:rPr>
          <w:rFonts w:hint="eastAsia"/>
          <w:lang w:val="en-GB" w:eastAsia="zh-HK"/>
        </w:rPr>
        <w:t>，反映</w:t>
      </w:r>
      <w:r w:rsidR="004566B7">
        <w:rPr>
          <w:rFonts w:hint="eastAsia"/>
          <w:lang w:val="en-GB"/>
        </w:rPr>
        <w:t>市</w:t>
      </w:r>
      <w:r>
        <w:rPr>
          <w:rFonts w:hint="eastAsia"/>
          <w:lang w:val="en-GB" w:eastAsia="zh-HK"/>
        </w:rPr>
        <w:t>民和旅客消費模</w:t>
      </w:r>
      <w:r>
        <w:rPr>
          <w:rFonts w:hint="eastAsia"/>
          <w:lang w:val="en-GB"/>
        </w:rPr>
        <w:t>式</w:t>
      </w:r>
      <w:r>
        <w:rPr>
          <w:rFonts w:hint="eastAsia"/>
          <w:lang w:val="en-GB" w:eastAsia="zh-HK"/>
        </w:rPr>
        <w:t>改變的影</w:t>
      </w:r>
      <w:r>
        <w:rPr>
          <w:rFonts w:hint="eastAsia"/>
          <w:lang w:val="en-GB"/>
        </w:rPr>
        <w:t>響</w:t>
      </w:r>
      <w:r>
        <w:rPr>
          <w:rFonts w:hint="eastAsia"/>
          <w:lang w:val="en-GB" w:eastAsia="zh-HK"/>
        </w:rPr>
        <w:t>。</w:t>
      </w:r>
      <w:r w:rsidRPr="00C14E96">
        <w:rPr>
          <w:lang w:val="en-GB"/>
        </w:rPr>
        <w:t>第二產業方面，製造業</w:t>
      </w:r>
      <w:r>
        <w:rPr>
          <w:rFonts w:hint="eastAsia"/>
          <w:lang w:val="en-GB" w:eastAsia="zh-HK"/>
        </w:rPr>
        <w:t>的</w:t>
      </w:r>
      <w:r w:rsidRPr="00C14E96">
        <w:rPr>
          <w:rFonts w:hint="eastAsia"/>
          <w:lang w:val="en-GB"/>
        </w:rPr>
        <w:t>淨產值在</w:t>
      </w:r>
      <w:r>
        <w:rPr>
          <w:rFonts w:hint="eastAsia"/>
          <w:lang w:val="en-GB" w:eastAsia="zh-HK"/>
        </w:rPr>
        <w:t>二零二四年第四季</w:t>
      </w:r>
      <w:r w:rsidR="004566B7">
        <w:rPr>
          <w:rFonts w:hint="eastAsia"/>
          <w:lang w:val="en-GB"/>
        </w:rPr>
        <w:t>按年</w:t>
      </w:r>
      <w:r w:rsidRPr="00C14E96">
        <w:rPr>
          <w:rFonts w:hint="eastAsia"/>
          <w:lang w:val="en-GB"/>
        </w:rPr>
        <w:t>實質</w:t>
      </w:r>
      <w:r>
        <w:rPr>
          <w:rFonts w:hint="eastAsia"/>
          <w:lang w:val="en-GB" w:eastAsia="zh-HK"/>
        </w:rPr>
        <w:t>輕</w:t>
      </w:r>
      <w:r>
        <w:rPr>
          <w:rFonts w:hint="eastAsia"/>
          <w:lang w:val="en-GB"/>
        </w:rPr>
        <w:t>微</w:t>
      </w:r>
      <w:r>
        <w:rPr>
          <w:rFonts w:hint="eastAsia"/>
          <w:lang w:val="en-GB" w:eastAsia="zh-HK"/>
        </w:rPr>
        <w:t>增長</w:t>
      </w:r>
      <w:r>
        <w:rPr>
          <w:rFonts w:hint="eastAsia"/>
          <w:lang w:val="en-GB"/>
        </w:rPr>
        <w:t>1.0%</w:t>
      </w:r>
      <w:r>
        <w:rPr>
          <w:rFonts w:hint="eastAsia"/>
          <w:lang w:val="en-GB" w:eastAsia="zh-HK"/>
        </w:rPr>
        <w:t>，全年合計增長</w:t>
      </w:r>
      <w:r>
        <w:rPr>
          <w:rFonts w:hint="eastAsia"/>
          <w:lang w:val="en-GB"/>
        </w:rPr>
        <w:t>0.8%</w:t>
      </w:r>
      <w:r>
        <w:rPr>
          <w:rFonts w:hint="eastAsia"/>
          <w:lang w:val="en-GB" w:eastAsia="zh-HK"/>
        </w:rPr>
        <w:t>。</w:t>
      </w:r>
      <w:r w:rsidRPr="00C14E96">
        <w:rPr>
          <w:lang w:val="en-GB"/>
        </w:rPr>
        <w:t>建造業</w:t>
      </w:r>
      <w:r>
        <w:rPr>
          <w:rFonts w:hint="eastAsia"/>
          <w:lang w:val="en-GB" w:eastAsia="zh-HK"/>
        </w:rPr>
        <w:t>的</w:t>
      </w:r>
      <w:r w:rsidRPr="00C14E96">
        <w:rPr>
          <w:rFonts w:hint="eastAsia"/>
          <w:lang w:val="en-GB"/>
        </w:rPr>
        <w:t>淨產值在</w:t>
      </w:r>
      <w:r>
        <w:rPr>
          <w:rFonts w:hint="eastAsia"/>
          <w:lang w:val="en-GB" w:eastAsia="zh-HK"/>
        </w:rPr>
        <w:t>二零二四年第四季</w:t>
      </w:r>
      <w:r w:rsidR="004566B7">
        <w:rPr>
          <w:rFonts w:hint="eastAsia"/>
          <w:lang w:val="en-GB"/>
        </w:rPr>
        <w:t>按年</w:t>
      </w:r>
      <w:r w:rsidRPr="00C14E96">
        <w:rPr>
          <w:rFonts w:hint="eastAsia"/>
          <w:lang w:val="en-GB"/>
        </w:rPr>
        <w:t>實質</w:t>
      </w:r>
      <w:r>
        <w:rPr>
          <w:rFonts w:hint="eastAsia"/>
          <w:lang w:val="en-GB" w:eastAsia="zh-HK"/>
        </w:rPr>
        <w:t>下跌</w:t>
      </w:r>
      <w:r w:rsidR="006D3535">
        <w:rPr>
          <w:lang w:val="en-GB"/>
        </w:rPr>
        <w:t>4.7</w:t>
      </w:r>
      <w:r>
        <w:rPr>
          <w:rFonts w:hint="eastAsia"/>
          <w:lang w:val="en-GB"/>
        </w:rPr>
        <w:t>%</w:t>
      </w:r>
      <w:r>
        <w:rPr>
          <w:rFonts w:hint="eastAsia"/>
          <w:lang w:val="en-GB" w:eastAsia="zh-HK"/>
        </w:rPr>
        <w:t>，但主要</w:t>
      </w:r>
      <w:r w:rsidR="003A3458">
        <w:rPr>
          <w:rFonts w:hint="eastAsia"/>
          <w:lang w:val="en-GB"/>
        </w:rPr>
        <w:t>受惠</w:t>
      </w:r>
      <w:r>
        <w:rPr>
          <w:rFonts w:hint="eastAsia"/>
          <w:lang w:val="en-GB" w:eastAsia="zh-HK"/>
        </w:rPr>
        <w:t>於上半年</w:t>
      </w:r>
      <w:r w:rsidR="003A3458">
        <w:rPr>
          <w:rFonts w:hint="eastAsia"/>
          <w:lang w:val="en-GB"/>
        </w:rPr>
        <w:t>的</w:t>
      </w:r>
      <w:r>
        <w:rPr>
          <w:rFonts w:hint="eastAsia"/>
          <w:lang w:val="en-GB" w:eastAsia="zh-HK"/>
        </w:rPr>
        <w:t>明顯</w:t>
      </w:r>
      <w:r w:rsidR="003A3458">
        <w:rPr>
          <w:rFonts w:hint="eastAsia"/>
          <w:lang w:val="en-GB" w:eastAsia="zh-HK"/>
        </w:rPr>
        <w:t>升幅，全年合計仍上升</w:t>
      </w:r>
      <w:r w:rsidR="003A3458">
        <w:rPr>
          <w:lang w:eastAsia="zh-HK"/>
        </w:rPr>
        <w:t> </w:t>
      </w:r>
      <w:r w:rsidR="003A3458">
        <w:rPr>
          <w:rFonts w:hint="eastAsia"/>
          <w:lang w:val="en-GB"/>
        </w:rPr>
        <w:t>4.</w:t>
      </w:r>
      <w:r w:rsidR="006D3535">
        <w:rPr>
          <w:lang w:val="en-GB"/>
        </w:rPr>
        <w:t>4</w:t>
      </w:r>
      <w:r w:rsidR="003A3458">
        <w:rPr>
          <w:rFonts w:hint="eastAsia"/>
          <w:lang w:val="en-GB"/>
        </w:rPr>
        <w:t>%</w:t>
      </w:r>
      <w:r>
        <w:rPr>
          <w:rFonts w:hint="eastAsia"/>
          <w:lang w:val="en-GB" w:eastAsia="zh-HK"/>
        </w:rPr>
        <w:t>。</w:t>
      </w:r>
    </w:p>
    <w:p w14:paraId="694932B1" w14:textId="77777777" w:rsidR="004153B9" w:rsidRDefault="004153B9">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58AB7ADD" w14:textId="002AD2E5" w:rsidR="00022C69" w:rsidRDefault="00022C69" w:rsidP="004153B9">
      <w:pPr>
        <w:pStyle w:val="afffa"/>
      </w:pPr>
      <w:r w:rsidRPr="00301F54">
        <w:t>表</w:t>
      </w:r>
      <w:r w:rsidRPr="0058091A">
        <w:rPr>
          <w:b/>
        </w:rPr>
        <w:t>1.3</w:t>
      </w:r>
      <w:r w:rsidRPr="0058091A">
        <w:rPr>
          <w:b/>
        </w:rPr>
        <w:t>：</w:t>
      </w:r>
      <w:r w:rsidRPr="00301F54">
        <w:t>主要經濟行業的淨產值</w:t>
      </w:r>
      <w:r w:rsidRPr="00301F54">
        <w:br/>
        <w:t>(</w:t>
      </w:r>
      <w:r w:rsidRPr="00301F54">
        <w:t>與一年前比較的實質增減百分率</w:t>
      </w:r>
      <w:r w:rsidRPr="00301F54">
        <w:t>)</w:t>
      </w:r>
    </w:p>
    <w:tbl>
      <w:tblPr>
        <w:tblW w:w="10656" w:type="dxa"/>
        <w:jc w:val="center"/>
        <w:tblLayout w:type="fixed"/>
        <w:tblCellMar>
          <w:left w:w="0" w:type="dxa"/>
          <w:right w:w="0" w:type="dxa"/>
        </w:tblCellMar>
        <w:tblLook w:val="0000" w:firstRow="0" w:lastRow="0" w:firstColumn="0" w:lastColumn="0" w:noHBand="0" w:noVBand="0"/>
      </w:tblPr>
      <w:tblGrid>
        <w:gridCol w:w="2550"/>
        <w:gridCol w:w="1134"/>
        <w:gridCol w:w="1134"/>
        <w:gridCol w:w="729"/>
        <w:gridCol w:w="729"/>
        <w:gridCol w:w="729"/>
        <w:gridCol w:w="733"/>
        <w:gridCol w:w="733"/>
        <w:gridCol w:w="729"/>
        <w:gridCol w:w="729"/>
        <w:gridCol w:w="727"/>
      </w:tblGrid>
      <w:tr w:rsidR="004153B9" w:rsidRPr="00045C50" w14:paraId="43376053" w14:textId="77777777" w:rsidTr="004153B9">
        <w:trPr>
          <w:cantSplit/>
          <w:jc w:val="center"/>
        </w:trPr>
        <w:tc>
          <w:tcPr>
            <w:tcW w:w="1197" w:type="pct"/>
            <w:noWrap/>
            <w:tcMar>
              <w:left w:w="28" w:type="dxa"/>
              <w:right w:w="28" w:type="dxa"/>
            </w:tcMar>
          </w:tcPr>
          <w:p w14:paraId="1CE6A95F" w14:textId="77777777" w:rsidR="004153B9" w:rsidRPr="00045C50" w:rsidRDefault="004153B9" w:rsidP="00220139">
            <w:pPr>
              <w:pStyle w:val="17"/>
              <w:tabs>
                <w:tab w:val="clear" w:pos="936"/>
                <w:tab w:val="clear" w:pos="1560"/>
                <w:tab w:val="clear" w:pos="2184"/>
                <w:tab w:val="clear" w:pos="2808"/>
              </w:tabs>
              <w:snapToGrid w:val="0"/>
              <w:spacing w:afterLines="50" w:after="180" w:line="240" w:lineRule="atLeast"/>
              <w:ind w:left="198" w:hanging="198"/>
            </w:pPr>
          </w:p>
        </w:tc>
        <w:tc>
          <w:tcPr>
            <w:tcW w:w="532" w:type="pct"/>
            <w:noWrap/>
          </w:tcPr>
          <w:p w14:paraId="57FC5EF4" w14:textId="7F2BF8F4"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w:t>
            </w:r>
            <w:r w:rsidRPr="00045C50">
              <w:rPr>
                <w:rFonts w:ascii="華康細明體" w:hAnsi="華康細明體" w:cs="華康細明體" w:hint="eastAsia"/>
                <w:snapToGrid w:val="0"/>
                <w:spacing w:val="0"/>
                <w:sz w:val="20"/>
                <w:u w:val="single"/>
              </w:rPr>
              <w:t>零</w:t>
            </w:r>
            <w:r w:rsidRPr="00045C50">
              <w:rPr>
                <w:rFonts w:hint="eastAsia"/>
                <w:snapToGrid w:val="0"/>
                <w:spacing w:val="0"/>
                <w:sz w:val="20"/>
                <w:u w:val="single"/>
              </w:rPr>
              <w:t>二</w:t>
            </w:r>
            <w:r>
              <w:rPr>
                <w:rFonts w:hint="eastAsia"/>
                <w:snapToGrid w:val="0"/>
                <w:spacing w:val="0"/>
                <w:sz w:val="20"/>
                <w:u w:val="single"/>
                <w:lang w:eastAsia="zh-HK"/>
              </w:rPr>
              <w:t>三</w:t>
            </w:r>
            <w:r w:rsidRPr="00045C50">
              <w:rPr>
                <w:rFonts w:hint="eastAsia"/>
                <w:snapToGrid w:val="0"/>
                <w:spacing w:val="0"/>
                <w:sz w:val="20"/>
                <w:u w:val="single"/>
              </w:rPr>
              <w:t>年</w:t>
            </w:r>
          </w:p>
        </w:tc>
        <w:tc>
          <w:tcPr>
            <w:tcW w:w="532" w:type="pct"/>
            <w:noWrap/>
          </w:tcPr>
          <w:p w14:paraId="07D38E63" w14:textId="5E649F3E"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二零二</w:t>
            </w:r>
            <w:r>
              <w:rPr>
                <w:rFonts w:hint="eastAsia"/>
                <w:snapToGrid w:val="0"/>
                <w:spacing w:val="0"/>
                <w:sz w:val="20"/>
                <w:u w:val="single"/>
                <w:lang w:eastAsia="zh-HK"/>
              </w:rPr>
              <w:t>四</w:t>
            </w:r>
            <w:r w:rsidRPr="00045C50">
              <w:rPr>
                <w:rFonts w:hint="eastAsia"/>
                <w:snapToGrid w:val="0"/>
                <w:spacing w:val="0"/>
                <w:sz w:val="20"/>
                <w:u w:val="single"/>
              </w:rPr>
              <w:t>年</w:t>
            </w:r>
          </w:p>
        </w:tc>
        <w:tc>
          <w:tcPr>
            <w:tcW w:w="1370" w:type="pct"/>
            <w:gridSpan w:val="4"/>
            <w:noWrap/>
            <w:tcMar>
              <w:left w:w="28" w:type="dxa"/>
              <w:right w:w="28" w:type="dxa"/>
            </w:tcMar>
          </w:tcPr>
          <w:p w14:paraId="5A0A13FA" w14:textId="3DF6C90D"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二零二</w:t>
            </w:r>
            <w:r>
              <w:rPr>
                <w:rFonts w:hint="eastAsia"/>
                <w:snapToGrid w:val="0"/>
                <w:spacing w:val="0"/>
                <w:sz w:val="20"/>
                <w:u w:val="single"/>
                <w:lang w:eastAsia="zh-HK"/>
              </w:rPr>
              <w:t>三</w:t>
            </w:r>
            <w:r w:rsidRPr="00045C50">
              <w:rPr>
                <w:rFonts w:hint="eastAsia"/>
                <w:snapToGrid w:val="0"/>
                <w:spacing w:val="0"/>
                <w:sz w:val="20"/>
                <w:u w:val="single"/>
              </w:rPr>
              <w:t>年</w:t>
            </w:r>
          </w:p>
        </w:tc>
        <w:tc>
          <w:tcPr>
            <w:tcW w:w="1369" w:type="pct"/>
            <w:gridSpan w:val="4"/>
          </w:tcPr>
          <w:p w14:paraId="4FAD3782" w14:textId="61EDC369"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w:t>
            </w:r>
            <w:r w:rsidRPr="00045C50">
              <w:rPr>
                <w:rFonts w:ascii="華康細明體" w:hAnsi="華康細明體" w:cs="華康細明體" w:hint="eastAsia"/>
                <w:snapToGrid w:val="0"/>
                <w:spacing w:val="0"/>
                <w:sz w:val="20"/>
                <w:u w:val="single"/>
              </w:rPr>
              <w:t>零</w:t>
            </w:r>
            <w:r w:rsidRPr="00045C50">
              <w:rPr>
                <w:rFonts w:hint="eastAsia"/>
                <w:snapToGrid w:val="0"/>
                <w:spacing w:val="0"/>
                <w:sz w:val="20"/>
                <w:u w:val="single"/>
              </w:rPr>
              <w:t>二</w:t>
            </w:r>
            <w:r>
              <w:rPr>
                <w:rFonts w:hint="eastAsia"/>
                <w:snapToGrid w:val="0"/>
                <w:spacing w:val="0"/>
                <w:sz w:val="20"/>
                <w:u w:val="single"/>
                <w:lang w:eastAsia="zh-HK"/>
              </w:rPr>
              <w:t>四</w:t>
            </w:r>
            <w:r w:rsidRPr="00045C50">
              <w:rPr>
                <w:rFonts w:hint="eastAsia"/>
                <w:snapToGrid w:val="0"/>
                <w:spacing w:val="0"/>
                <w:sz w:val="20"/>
                <w:u w:val="single"/>
              </w:rPr>
              <w:t>年</w:t>
            </w:r>
          </w:p>
        </w:tc>
      </w:tr>
      <w:tr w:rsidR="004153B9" w:rsidRPr="00045C50" w14:paraId="42DFB70E" w14:textId="77777777" w:rsidTr="004153B9">
        <w:trPr>
          <w:cantSplit/>
          <w:jc w:val="center"/>
        </w:trPr>
        <w:tc>
          <w:tcPr>
            <w:tcW w:w="1197" w:type="pct"/>
            <w:noWrap/>
            <w:tcMar>
              <w:left w:w="28" w:type="dxa"/>
              <w:right w:w="28" w:type="dxa"/>
            </w:tcMar>
          </w:tcPr>
          <w:p w14:paraId="3E7731C9" w14:textId="77777777" w:rsidR="004153B9" w:rsidRPr="00045C50" w:rsidRDefault="004153B9" w:rsidP="00220139">
            <w:pPr>
              <w:pStyle w:val="17"/>
              <w:tabs>
                <w:tab w:val="clear" w:pos="936"/>
                <w:tab w:val="clear" w:pos="1560"/>
                <w:tab w:val="clear" w:pos="2184"/>
                <w:tab w:val="clear" w:pos="2808"/>
              </w:tabs>
              <w:snapToGrid w:val="0"/>
              <w:spacing w:afterLines="50" w:after="180" w:line="240" w:lineRule="atLeast"/>
              <w:ind w:left="198" w:hanging="198"/>
            </w:pPr>
          </w:p>
        </w:tc>
        <w:tc>
          <w:tcPr>
            <w:tcW w:w="532" w:type="pct"/>
            <w:noWrap/>
          </w:tcPr>
          <w:p w14:paraId="7DBDB97E"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p>
        </w:tc>
        <w:tc>
          <w:tcPr>
            <w:tcW w:w="532" w:type="pct"/>
            <w:noWrap/>
          </w:tcPr>
          <w:p w14:paraId="72820FEE"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p>
        </w:tc>
        <w:tc>
          <w:tcPr>
            <w:tcW w:w="342" w:type="pct"/>
            <w:noWrap/>
            <w:tcMar>
              <w:left w:w="28" w:type="dxa"/>
              <w:right w:w="28" w:type="dxa"/>
            </w:tcMar>
          </w:tcPr>
          <w:p w14:paraId="02AA12BA"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第一季</w:t>
            </w:r>
          </w:p>
        </w:tc>
        <w:tc>
          <w:tcPr>
            <w:tcW w:w="342" w:type="pct"/>
          </w:tcPr>
          <w:p w14:paraId="519D2763"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第二季</w:t>
            </w:r>
          </w:p>
        </w:tc>
        <w:tc>
          <w:tcPr>
            <w:tcW w:w="342" w:type="pct"/>
          </w:tcPr>
          <w:p w14:paraId="14FCD531"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第三季</w:t>
            </w:r>
          </w:p>
        </w:tc>
        <w:tc>
          <w:tcPr>
            <w:tcW w:w="344" w:type="pct"/>
          </w:tcPr>
          <w:p w14:paraId="428B6336"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第四季</w:t>
            </w:r>
          </w:p>
        </w:tc>
        <w:tc>
          <w:tcPr>
            <w:tcW w:w="344" w:type="pct"/>
          </w:tcPr>
          <w:p w14:paraId="7869E11C"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第一季</w:t>
            </w:r>
          </w:p>
        </w:tc>
        <w:tc>
          <w:tcPr>
            <w:tcW w:w="342" w:type="pct"/>
            <w:noWrap/>
            <w:tcMar>
              <w:left w:w="28" w:type="dxa"/>
              <w:right w:w="28" w:type="dxa"/>
            </w:tcMar>
          </w:tcPr>
          <w:p w14:paraId="10EDEEDA"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第二季</w:t>
            </w:r>
          </w:p>
        </w:tc>
        <w:tc>
          <w:tcPr>
            <w:tcW w:w="342" w:type="pct"/>
            <w:noWrap/>
            <w:tcMar>
              <w:left w:w="28" w:type="dxa"/>
              <w:right w:w="28" w:type="dxa"/>
            </w:tcMar>
          </w:tcPr>
          <w:p w14:paraId="12F0E875"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第三季</w:t>
            </w:r>
          </w:p>
        </w:tc>
        <w:tc>
          <w:tcPr>
            <w:tcW w:w="341" w:type="pct"/>
            <w:noWrap/>
            <w:tcMar>
              <w:left w:w="28" w:type="dxa"/>
              <w:right w:w="28" w:type="dxa"/>
            </w:tcMar>
          </w:tcPr>
          <w:p w14:paraId="3F127A04" w14:textId="77777777" w:rsidR="004153B9" w:rsidRPr="00045C50" w:rsidRDefault="004153B9" w:rsidP="00220139">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第四季</w:t>
            </w:r>
          </w:p>
        </w:tc>
      </w:tr>
      <w:tr w:rsidR="006D3535" w:rsidRPr="00045C50" w14:paraId="3C6A7036" w14:textId="77777777" w:rsidTr="004153B9">
        <w:trPr>
          <w:cantSplit/>
          <w:jc w:val="center"/>
        </w:trPr>
        <w:tc>
          <w:tcPr>
            <w:tcW w:w="1197" w:type="pct"/>
            <w:noWrap/>
            <w:tcMar>
              <w:left w:w="28" w:type="dxa"/>
              <w:right w:w="28" w:type="dxa"/>
            </w:tcMar>
          </w:tcPr>
          <w:p w14:paraId="1B7E787E"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045C50">
              <w:rPr>
                <w:snapToGrid w:val="0"/>
                <w:spacing w:val="0"/>
                <w:sz w:val="20"/>
              </w:rPr>
              <w:t>製造</w:t>
            </w:r>
          </w:p>
          <w:p w14:paraId="5DE13C88"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24DC278B" w14:textId="7BD0CE0E"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3.7</w:t>
            </w:r>
          </w:p>
        </w:tc>
        <w:tc>
          <w:tcPr>
            <w:tcW w:w="532" w:type="pct"/>
            <w:noWrap/>
          </w:tcPr>
          <w:p w14:paraId="2CE5B5D2" w14:textId="3D324890"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0.8</w:t>
            </w:r>
          </w:p>
        </w:tc>
        <w:tc>
          <w:tcPr>
            <w:tcW w:w="342" w:type="pct"/>
            <w:noWrap/>
            <w:tcMar>
              <w:left w:w="28" w:type="dxa"/>
              <w:right w:w="28" w:type="dxa"/>
            </w:tcMar>
          </w:tcPr>
          <w:p w14:paraId="037D0738" w14:textId="7609CDA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3.8</w:t>
            </w:r>
          </w:p>
        </w:tc>
        <w:tc>
          <w:tcPr>
            <w:tcW w:w="342" w:type="pct"/>
          </w:tcPr>
          <w:p w14:paraId="6E8A9F38" w14:textId="7EA7893C"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2.7</w:t>
            </w:r>
          </w:p>
        </w:tc>
        <w:tc>
          <w:tcPr>
            <w:tcW w:w="342" w:type="pct"/>
          </w:tcPr>
          <w:p w14:paraId="570B2A2B" w14:textId="0D14B845"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4.3</w:t>
            </w:r>
          </w:p>
        </w:tc>
        <w:tc>
          <w:tcPr>
            <w:tcW w:w="344" w:type="pct"/>
          </w:tcPr>
          <w:p w14:paraId="625D9327" w14:textId="3774BC0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4.1</w:t>
            </w:r>
          </w:p>
        </w:tc>
        <w:tc>
          <w:tcPr>
            <w:tcW w:w="344" w:type="pct"/>
          </w:tcPr>
          <w:p w14:paraId="3AE32FB6" w14:textId="7FF0068B"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1.8</w:t>
            </w:r>
          </w:p>
        </w:tc>
        <w:tc>
          <w:tcPr>
            <w:tcW w:w="342" w:type="pct"/>
            <w:noWrap/>
            <w:tcMar>
              <w:left w:w="28" w:type="dxa"/>
              <w:right w:w="28" w:type="dxa"/>
            </w:tcMar>
          </w:tcPr>
          <w:p w14:paraId="38AA2C37" w14:textId="1ACFC12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0.7</w:t>
            </w:r>
          </w:p>
        </w:tc>
        <w:tc>
          <w:tcPr>
            <w:tcW w:w="342" w:type="pct"/>
            <w:noWrap/>
            <w:tcMar>
              <w:left w:w="28" w:type="dxa"/>
              <w:right w:w="28" w:type="dxa"/>
            </w:tcMar>
          </w:tcPr>
          <w:p w14:paraId="736EFE50" w14:textId="45E5350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-0.1</w:t>
            </w:r>
          </w:p>
        </w:tc>
        <w:tc>
          <w:tcPr>
            <w:tcW w:w="341" w:type="pct"/>
            <w:noWrap/>
            <w:tcMar>
              <w:left w:w="28" w:type="dxa"/>
              <w:right w:w="28" w:type="dxa"/>
            </w:tcMar>
          </w:tcPr>
          <w:p w14:paraId="041F3615" w14:textId="463B3AFA"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1.0</w:t>
            </w:r>
          </w:p>
        </w:tc>
      </w:tr>
      <w:tr w:rsidR="006D3535" w:rsidRPr="00045C50" w14:paraId="4E4B07E1" w14:textId="77777777" w:rsidTr="004153B9">
        <w:trPr>
          <w:cantSplit/>
          <w:jc w:val="center"/>
        </w:trPr>
        <w:tc>
          <w:tcPr>
            <w:tcW w:w="1197" w:type="pct"/>
            <w:noWrap/>
            <w:tcMar>
              <w:left w:w="28" w:type="dxa"/>
              <w:right w:w="28" w:type="dxa"/>
            </w:tcMar>
          </w:tcPr>
          <w:p w14:paraId="5A5FA461"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045C50">
              <w:rPr>
                <w:snapToGrid w:val="0"/>
                <w:spacing w:val="0"/>
                <w:sz w:val="20"/>
              </w:rPr>
              <w:t>建造</w:t>
            </w:r>
          </w:p>
          <w:p w14:paraId="2231F222"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7122D478" w14:textId="16A8B5B4"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8.6</w:t>
            </w:r>
          </w:p>
        </w:tc>
        <w:tc>
          <w:tcPr>
            <w:tcW w:w="532" w:type="pct"/>
            <w:noWrap/>
          </w:tcPr>
          <w:p w14:paraId="603E02CB" w14:textId="3DFD5D6B"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4.4</w:t>
            </w:r>
          </w:p>
        </w:tc>
        <w:tc>
          <w:tcPr>
            <w:tcW w:w="342" w:type="pct"/>
            <w:noWrap/>
            <w:tcMar>
              <w:left w:w="28" w:type="dxa"/>
              <w:right w:w="28" w:type="dxa"/>
            </w:tcMar>
          </w:tcPr>
          <w:p w14:paraId="45FE01AF" w14:textId="590BAAD5"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2.6</w:t>
            </w:r>
          </w:p>
        </w:tc>
        <w:tc>
          <w:tcPr>
            <w:tcW w:w="342" w:type="pct"/>
          </w:tcPr>
          <w:p w14:paraId="3C936B8B" w14:textId="7FED36B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10.6</w:t>
            </w:r>
          </w:p>
        </w:tc>
        <w:tc>
          <w:tcPr>
            <w:tcW w:w="342" w:type="pct"/>
          </w:tcPr>
          <w:p w14:paraId="7E918C95" w14:textId="5FAF11FF"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16.4</w:t>
            </w:r>
          </w:p>
        </w:tc>
        <w:tc>
          <w:tcPr>
            <w:tcW w:w="344" w:type="pct"/>
          </w:tcPr>
          <w:p w14:paraId="30CB2F35" w14:textId="2396BA4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5.8</w:t>
            </w:r>
          </w:p>
        </w:tc>
        <w:tc>
          <w:tcPr>
            <w:tcW w:w="344" w:type="pct"/>
          </w:tcPr>
          <w:p w14:paraId="7DDEE07D" w14:textId="4C446EDB"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8.</w:t>
            </w:r>
            <w:r w:rsidRPr="006D3535">
              <w:rPr>
                <w:rFonts w:ascii="Times New Roman" w:hint="eastAsia"/>
                <w:sz w:val="22"/>
                <w:szCs w:val="22"/>
                <w:u w:val="none"/>
              </w:rPr>
              <w:t>2</w:t>
            </w:r>
          </w:p>
        </w:tc>
        <w:tc>
          <w:tcPr>
            <w:tcW w:w="342" w:type="pct"/>
            <w:noWrap/>
            <w:tcMar>
              <w:left w:w="28" w:type="dxa"/>
              <w:right w:w="28" w:type="dxa"/>
            </w:tcMar>
          </w:tcPr>
          <w:p w14:paraId="6A570C40" w14:textId="3964CA7B"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11.</w:t>
            </w:r>
            <w:r w:rsidRPr="006D3535">
              <w:rPr>
                <w:rFonts w:ascii="Times New Roman" w:hint="eastAsia"/>
                <w:sz w:val="22"/>
                <w:szCs w:val="22"/>
                <w:u w:val="none"/>
              </w:rPr>
              <w:t>7</w:t>
            </w:r>
          </w:p>
        </w:tc>
        <w:tc>
          <w:tcPr>
            <w:tcW w:w="342" w:type="pct"/>
            <w:noWrap/>
            <w:tcMar>
              <w:left w:w="28" w:type="dxa"/>
              <w:right w:w="28" w:type="dxa"/>
            </w:tcMar>
          </w:tcPr>
          <w:p w14:paraId="287DE25F" w14:textId="46F4851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1</w:t>
            </w:r>
          </w:p>
        </w:tc>
        <w:tc>
          <w:tcPr>
            <w:tcW w:w="341" w:type="pct"/>
            <w:noWrap/>
            <w:tcMar>
              <w:left w:w="28" w:type="dxa"/>
              <w:right w:w="28" w:type="dxa"/>
            </w:tcMar>
          </w:tcPr>
          <w:p w14:paraId="0062184E" w14:textId="2945B334"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w:t>
            </w:r>
            <w:r w:rsidRPr="006D3535">
              <w:rPr>
                <w:rFonts w:ascii="Times New Roman" w:hint="eastAsia"/>
                <w:sz w:val="22"/>
                <w:szCs w:val="22"/>
                <w:u w:val="none"/>
              </w:rPr>
              <w:t>4</w:t>
            </w:r>
            <w:r w:rsidRPr="006D3535">
              <w:rPr>
                <w:rFonts w:ascii="Times New Roman"/>
                <w:sz w:val="22"/>
                <w:szCs w:val="22"/>
                <w:u w:val="none"/>
              </w:rPr>
              <w:t>.</w:t>
            </w:r>
            <w:r w:rsidRPr="006D3535">
              <w:rPr>
                <w:rFonts w:ascii="Times New Roman" w:hint="eastAsia"/>
                <w:sz w:val="22"/>
                <w:szCs w:val="22"/>
                <w:u w:val="none"/>
              </w:rPr>
              <w:t>7</w:t>
            </w:r>
          </w:p>
        </w:tc>
      </w:tr>
      <w:tr w:rsidR="006D3535" w:rsidRPr="00045C50" w14:paraId="1444FEC2" w14:textId="77777777" w:rsidTr="004153B9">
        <w:trPr>
          <w:cantSplit/>
          <w:jc w:val="center"/>
        </w:trPr>
        <w:tc>
          <w:tcPr>
            <w:tcW w:w="1197" w:type="pct"/>
            <w:noWrap/>
            <w:tcMar>
              <w:left w:w="28" w:type="dxa"/>
              <w:right w:w="28" w:type="dxa"/>
            </w:tcMar>
          </w:tcPr>
          <w:p w14:paraId="2F7A2EA3" w14:textId="3664D42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045C50">
              <w:rPr>
                <w:snapToGrid w:val="0"/>
                <w:spacing w:val="0"/>
                <w:sz w:val="20"/>
              </w:rPr>
              <w:t>服務</w:t>
            </w:r>
          </w:p>
          <w:p w14:paraId="7D5BFAA7"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4CABD7E5" w14:textId="6BF235D4"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3.4</w:t>
            </w:r>
          </w:p>
        </w:tc>
        <w:tc>
          <w:tcPr>
            <w:tcW w:w="532" w:type="pct"/>
            <w:noWrap/>
          </w:tcPr>
          <w:p w14:paraId="77865683" w14:textId="391D8F8B"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2.0</w:t>
            </w:r>
          </w:p>
        </w:tc>
        <w:tc>
          <w:tcPr>
            <w:tcW w:w="342" w:type="pct"/>
            <w:noWrap/>
            <w:tcMar>
              <w:left w:w="28" w:type="dxa"/>
              <w:right w:w="28" w:type="dxa"/>
            </w:tcMar>
          </w:tcPr>
          <w:p w14:paraId="77B1D620" w14:textId="5376407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2.8</w:t>
            </w:r>
          </w:p>
        </w:tc>
        <w:tc>
          <w:tcPr>
            <w:tcW w:w="342" w:type="pct"/>
          </w:tcPr>
          <w:p w14:paraId="7C70713F" w14:textId="09D3DDA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1.4</w:t>
            </w:r>
          </w:p>
        </w:tc>
        <w:tc>
          <w:tcPr>
            <w:tcW w:w="342" w:type="pct"/>
          </w:tcPr>
          <w:p w14:paraId="00B5862F" w14:textId="1D08A1D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3.9</w:t>
            </w:r>
          </w:p>
        </w:tc>
        <w:tc>
          <w:tcPr>
            <w:tcW w:w="344" w:type="pct"/>
          </w:tcPr>
          <w:p w14:paraId="4EE97C22" w14:textId="154F744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5.1</w:t>
            </w:r>
          </w:p>
        </w:tc>
        <w:tc>
          <w:tcPr>
            <w:tcW w:w="344" w:type="pct"/>
          </w:tcPr>
          <w:p w14:paraId="6E4C13FE" w14:textId="667142C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2.6</w:t>
            </w:r>
          </w:p>
        </w:tc>
        <w:tc>
          <w:tcPr>
            <w:tcW w:w="342" w:type="pct"/>
            <w:noWrap/>
            <w:tcMar>
              <w:left w:w="28" w:type="dxa"/>
              <w:right w:w="28" w:type="dxa"/>
            </w:tcMar>
          </w:tcPr>
          <w:p w14:paraId="77A7F54D" w14:textId="78A1758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3</w:t>
            </w:r>
          </w:p>
        </w:tc>
        <w:tc>
          <w:tcPr>
            <w:tcW w:w="342" w:type="pct"/>
            <w:noWrap/>
            <w:tcMar>
              <w:left w:w="28" w:type="dxa"/>
              <w:right w:w="28" w:type="dxa"/>
            </w:tcMar>
          </w:tcPr>
          <w:p w14:paraId="017A78E6" w14:textId="1F23D42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5</w:t>
            </w:r>
          </w:p>
        </w:tc>
        <w:tc>
          <w:tcPr>
            <w:tcW w:w="341" w:type="pct"/>
            <w:noWrap/>
            <w:tcMar>
              <w:left w:w="28" w:type="dxa"/>
              <w:right w:w="28" w:type="dxa"/>
            </w:tcMar>
          </w:tcPr>
          <w:p w14:paraId="527CAEA6" w14:textId="6FF1265E"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1.</w:t>
            </w:r>
            <w:r w:rsidRPr="006D3535">
              <w:rPr>
                <w:rFonts w:ascii="Times New Roman" w:hint="eastAsia"/>
                <w:sz w:val="22"/>
                <w:szCs w:val="22"/>
                <w:u w:val="none"/>
              </w:rPr>
              <w:t>7</w:t>
            </w:r>
          </w:p>
        </w:tc>
      </w:tr>
      <w:tr w:rsidR="006D3535" w:rsidRPr="00045C50" w14:paraId="35741BBE" w14:textId="77777777" w:rsidTr="004153B9">
        <w:trPr>
          <w:cantSplit/>
          <w:jc w:val="center"/>
        </w:trPr>
        <w:tc>
          <w:tcPr>
            <w:tcW w:w="1197" w:type="pct"/>
            <w:noWrap/>
            <w:tcMar>
              <w:left w:w="28" w:type="dxa"/>
              <w:right w:w="28" w:type="dxa"/>
            </w:tcMar>
          </w:tcPr>
          <w:p w14:paraId="35EE1F5C"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進出口貿易、批發及零售</w:t>
            </w:r>
          </w:p>
          <w:p w14:paraId="0B35DFD2"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CD83523" w14:textId="41777869"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-0.5</w:t>
            </w:r>
          </w:p>
        </w:tc>
        <w:tc>
          <w:tcPr>
            <w:tcW w:w="532" w:type="pct"/>
            <w:noWrap/>
          </w:tcPr>
          <w:p w14:paraId="7D7B3BE1" w14:textId="537720F8"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0.4</w:t>
            </w:r>
          </w:p>
        </w:tc>
        <w:tc>
          <w:tcPr>
            <w:tcW w:w="342" w:type="pct"/>
            <w:noWrap/>
            <w:tcMar>
              <w:left w:w="28" w:type="dxa"/>
              <w:right w:w="28" w:type="dxa"/>
            </w:tcMar>
          </w:tcPr>
          <w:p w14:paraId="7BB52178" w14:textId="4734941F"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-7.1</w:t>
            </w:r>
          </w:p>
        </w:tc>
        <w:tc>
          <w:tcPr>
            <w:tcW w:w="342" w:type="pct"/>
          </w:tcPr>
          <w:p w14:paraId="6ED1E6D0" w14:textId="2E7EB1D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-3.5</w:t>
            </w:r>
          </w:p>
        </w:tc>
        <w:tc>
          <w:tcPr>
            <w:tcW w:w="342" w:type="pct"/>
          </w:tcPr>
          <w:p w14:paraId="05909AE6" w14:textId="6D12C53A"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1.6</w:t>
            </w:r>
          </w:p>
        </w:tc>
        <w:tc>
          <w:tcPr>
            <w:tcW w:w="344" w:type="pct"/>
          </w:tcPr>
          <w:p w14:paraId="17931B3C" w14:textId="205E97F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6.3</w:t>
            </w:r>
          </w:p>
        </w:tc>
        <w:tc>
          <w:tcPr>
            <w:tcW w:w="344" w:type="pct"/>
          </w:tcPr>
          <w:p w14:paraId="018890B0" w14:textId="244FF18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7</w:t>
            </w:r>
          </w:p>
        </w:tc>
        <w:tc>
          <w:tcPr>
            <w:tcW w:w="342" w:type="pct"/>
            <w:noWrap/>
            <w:tcMar>
              <w:left w:w="28" w:type="dxa"/>
              <w:right w:w="28" w:type="dxa"/>
            </w:tcMar>
          </w:tcPr>
          <w:p w14:paraId="6F2352C7" w14:textId="57270D5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1</w:t>
            </w:r>
          </w:p>
        </w:tc>
        <w:tc>
          <w:tcPr>
            <w:tcW w:w="342" w:type="pct"/>
            <w:noWrap/>
            <w:tcMar>
              <w:left w:w="28" w:type="dxa"/>
              <w:right w:w="28" w:type="dxa"/>
            </w:tcMar>
          </w:tcPr>
          <w:p w14:paraId="392B87E4" w14:textId="2680DE3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2</w:t>
            </w:r>
          </w:p>
        </w:tc>
        <w:tc>
          <w:tcPr>
            <w:tcW w:w="341" w:type="pct"/>
            <w:noWrap/>
            <w:tcMar>
              <w:left w:w="28" w:type="dxa"/>
              <w:right w:w="28" w:type="dxa"/>
            </w:tcMar>
          </w:tcPr>
          <w:p w14:paraId="560914E9" w14:textId="16F1B4D5"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-0.</w:t>
            </w:r>
            <w:r w:rsidRPr="006D3535">
              <w:rPr>
                <w:rFonts w:ascii="Times New Roman" w:hint="eastAsia"/>
                <w:sz w:val="22"/>
                <w:szCs w:val="22"/>
                <w:u w:val="none"/>
              </w:rPr>
              <w:t>2</w:t>
            </w:r>
          </w:p>
        </w:tc>
      </w:tr>
      <w:tr w:rsidR="006D3535" w:rsidRPr="00045C50" w14:paraId="47CEC948" w14:textId="77777777" w:rsidTr="004153B9">
        <w:trPr>
          <w:cantSplit/>
          <w:jc w:val="center"/>
        </w:trPr>
        <w:tc>
          <w:tcPr>
            <w:tcW w:w="1197" w:type="pct"/>
            <w:noWrap/>
            <w:tcMar>
              <w:left w:w="28" w:type="dxa"/>
              <w:right w:w="28" w:type="dxa"/>
            </w:tcMar>
          </w:tcPr>
          <w:p w14:paraId="42590D7B"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進出口貿易</w:t>
            </w:r>
          </w:p>
          <w:p w14:paraId="6D671022"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5E2CA23" w14:textId="5B44FFF2"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-4.4</w:t>
            </w:r>
          </w:p>
        </w:tc>
        <w:tc>
          <w:tcPr>
            <w:tcW w:w="532" w:type="pct"/>
            <w:noWrap/>
          </w:tcPr>
          <w:p w14:paraId="087155D8" w14:textId="2225CD9F"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2.4</w:t>
            </w:r>
          </w:p>
        </w:tc>
        <w:tc>
          <w:tcPr>
            <w:tcW w:w="342" w:type="pct"/>
            <w:noWrap/>
            <w:tcMar>
              <w:left w:w="28" w:type="dxa"/>
              <w:right w:w="28" w:type="dxa"/>
            </w:tcMar>
          </w:tcPr>
          <w:p w14:paraId="7EF6EAA0" w14:textId="11A4FC3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-12.9</w:t>
            </w:r>
          </w:p>
        </w:tc>
        <w:tc>
          <w:tcPr>
            <w:tcW w:w="342" w:type="pct"/>
          </w:tcPr>
          <w:p w14:paraId="6193EDF0" w14:textId="42F04D3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-7.4</w:t>
            </w:r>
          </w:p>
        </w:tc>
        <w:tc>
          <w:tcPr>
            <w:tcW w:w="342" w:type="pct"/>
          </w:tcPr>
          <w:p w14:paraId="031C0D19" w14:textId="6B4B2A4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-1.6</w:t>
            </w:r>
          </w:p>
        </w:tc>
        <w:tc>
          <w:tcPr>
            <w:tcW w:w="344" w:type="pct"/>
          </w:tcPr>
          <w:p w14:paraId="662F23B0" w14:textId="73A59857"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4.1</w:t>
            </w:r>
          </w:p>
        </w:tc>
        <w:tc>
          <w:tcPr>
            <w:tcW w:w="344" w:type="pct"/>
          </w:tcPr>
          <w:p w14:paraId="39790C34" w14:textId="438D3E0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9</w:t>
            </w:r>
          </w:p>
        </w:tc>
        <w:tc>
          <w:tcPr>
            <w:tcW w:w="342" w:type="pct"/>
            <w:noWrap/>
            <w:tcMar>
              <w:left w:w="28" w:type="dxa"/>
              <w:right w:w="28" w:type="dxa"/>
            </w:tcMar>
          </w:tcPr>
          <w:p w14:paraId="73D5FBA2" w14:textId="35FA3E87"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4</w:t>
            </w:r>
          </w:p>
        </w:tc>
        <w:tc>
          <w:tcPr>
            <w:tcW w:w="342" w:type="pct"/>
            <w:noWrap/>
            <w:tcMar>
              <w:left w:w="28" w:type="dxa"/>
              <w:right w:w="28" w:type="dxa"/>
            </w:tcMar>
          </w:tcPr>
          <w:p w14:paraId="73236066" w14:textId="3F77A3C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4</w:t>
            </w:r>
          </w:p>
        </w:tc>
        <w:tc>
          <w:tcPr>
            <w:tcW w:w="341" w:type="pct"/>
            <w:noWrap/>
            <w:tcMar>
              <w:left w:w="28" w:type="dxa"/>
              <w:right w:w="28" w:type="dxa"/>
            </w:tcMar>
          </w:tcPr>
          <w:p w14:paraId="2F360E49" w14:textId="21416CB0"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1.</w:t>
            </w:r>
            <w:r w:rsidRPr="006D3535">
              <w:rPr>
                <w:rFonts w:ascii="Times New Roman" w:hint="eastAsia"/>
                <w:sz w:val="22"/>
                <w:szCs w:val="22"/>
                <w:u w:val="none"/>
              </w:rPr>
              <w:t>8</w:t>
            </w:r>
          </w:p>
        </w:tc>
      </w:tr>
      <w:tr w:rsidR="006D3535" w:rsidRPr="00045C50" w14:paraId="7A05F9E2" w14:textId="77777777" w:rsidTr="004153B9">
        <w:trPr>
          <w:cantSplit/>
          <w:jc w:val="center"/>
        </w:trPr>
        <w:tc>
          <w:tcPr>
            <w:tcW w:w="1197" w:type="pct"/>
            <w:noWrap/>
            <w:tcMar>
              <w:left w:w="28" w:type="dxa"/>
              <w:right w:w="28" w:type="dxa"/>
            </w:tcMar>
          </w:tcPr>
          <w:p w14:paraId="630CA2ED"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批發及零售</w:t>
            </w:r>
          </w:p>
          <w:p w14:paraId="76D33AC8"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082FEF2" w14:textId="46B273B5"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25.9</w:t>
            </w:r>
          </w:p>
        </w:tc>
        <w:tc>
          <w:tcPr>
            <w:tcW w:w="532" w:type="pct"/>
            <w:noWrap/>
          </w:tcPr>
          <w:p w14:paraId="5C7B6028" w14:textId="76FB495E"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-10.1</w:t>
            </w:r>
          </w:p>
        </w:tc>
        <w:tc>
          <w:tcPr>
            <w:tcW w:w="342" w:type="pct"/>
            <w:noWrap/>
            <w:tcMar>
              <w:left w:w="28" w:type="dxa"/>
              <w:right w:w="28" w:type="dxa"/>
            </w:tcMar>
          </w:tcPr>
          <w:p w14:paraId="0424BAFF" w14:textId="60F656F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44.4</w:t>
            </w:r>
          </w:p>
        </w:tc>
        <w:tc>
          <w:tcPr>
            <w:tcW w:w="342" w:type="pct"/>
          </w:tcPr>
          <w:p w14:paraId="102681A9" w14:textId="1C0CA86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23.0</w:t>
            </w:r>
          </w:p>
        </w:tc>
        <w:tc>
          <w:tcPr>
            <w:tcW w:w="342" w:type="pct"/>
          </w:tcPr>
          <w:p w14:paraId="3048ECA3" w14:textId="4679C80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23.9</w:t>
            </w:r>
          </w:p>
        </w:tc>
        <w:tc>
          <w:tcPr>
            <w:tcW w:w="344" w:type="pct"/>
          </w:tcPr>
          <w:p w14:paraId="78AB048D" w14:textId="64D4381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19.2</w:t>
            </w:r>
          </w:p>
        </w:tc>
        <w:tc>
          <w:tcPr>
            <w:tcW w:w="344" w:type="pct"/>
          </w:tcPr>
          <w:p w14:paraId="53DA7F2C" w14:textId="07A2753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5</w:t>
            </w:r>
            <w:r w:rsidRPr="006D3535">
              <w:rPr>
                <w:rFonts w:ascii="Times New Roman"/>
                <w:sz w:val="22"/>
                <w:szCs w:val="22"/>
                <w:u w:val="none"/>
              </w:rPr>
              <w:t>.</w:t>
            </w:r>
            <w:r w:rsidRPr="006D3535">
              <w:rPr>
                <w:rFonts w:ascii="Times New Roman" w:hint="eastAsia"/>
                <w:sz w:val="22"/>
                <w:szCs w:val="22"/>
                <w:u w:val="none"/>
              </w:rPr>
              <w:t>4</w:t>
            </w:r>
          </w:p>
        </w:tc>
        <w:tc>
          <w:tcPr>
            <w:tcW w:w="342" w:type="pct"/>
            <w:noWrap/>
            <w:tcMar>
              <w:left w:w="28" w:type="dxa"/>
              <w:right w:w="28" w:type="dxa"/>
            </w:tcMar>
          </w:tcPr>
          <w:p w14:paraId="004D8ED5" w14:textId="27D3103B"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-13.</w:t>
            </w:r>
            <w:r w:rsidRPr="006D3535">
              <w:rPr>
                <w:rFonts w:ascii="Times New Roman" w:hint="eastAsia"/>
                <w:sz w:val="22"/>
                <w:szCs w:val="22"/>
                <w:u w:val="none"/>
              </w:rPr>
              <w:t>5</w:t>
            </w:r>
          </w:p>
        </w:tc>
        <w:tc>
          <w:tcPr>
            <w:tcW w:w="342" w:type="pct"/>
            <w:noWrap/>
            <w:tcMar>
              <w:left w:w="28" w:type="dxa"/>
              <w:right w:w="28" w:type="dxa"/>
            </w:tcMar>
          </w:tcPr>
          <w:p w14:paraId="3A6D3EAC" w14:textId="2E39D4F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-12.</w:t>
            </w:r>
            <w:r w:rsidRPr="006D3535">
              <w:rPr>
                <w:rFonts w:ascii="Times New Roman" w:hint="eastAsia"/>
                <w:sz w:val="22"/>
                <w:szCs w:val="22"/>
                <w:u w:val="none"/>
              </w:rPr>
              <w:t>8</w:t>
            </w:r>
          </w:p>
        </w:tc>
        <w:tc>
          <w:tcPr>
            <w:tcW w:w="341" w:type="pct"/>
            <w:noWrap/>
            <w:tcMar>
              <w:left w:w="28" w:type="dxa"/>
              <w:right w:w="28" w:type="dxa"/>
            </w:tcMar>
          </w:tcPr>
          <w:p w14:paraId="0C0A164B" w14:textId="115771E5"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w:t>
            </w:r>
            <w:r w:rsidRPr="006D3535">
              <w:rPr>
                <w:rFonts w:ascii="Times New Roman" w:hint="eastAsia"/>
                <w:sz w:val="22"/>
                <w:szCs w:val="22"/>
                <w:u w:val="none"/>
              </w:rPr>
              <w:t>8</w:t>
            </w:r>
            <w:r w:rsidRPr="006D3535">
              <w:rPr>
                <w:rFonts w:ascii="Times New Roman"/>
                <w:sz w:val="22"/>
                <w:szCs w:val="22"/>
                <w:u w:val="none"/>
              </w:rPr>
              <w:t>.</w:t>
            </w:r>
            <w:r w:rsidRPr="006D3535">
              <w:rPr>
                <w:rFonts w:ascii="Times New Roman" w:hint="eastAsia"/>
                <w:sz w:val="22"/>
                <w:szCs w:val="22"/>
                <w:u w:val="none"/>
              </w:rPr>
              <w:t>8</w:t>
            </w:r>
          </w:p>
        </w:tc>
      </w:tr>
      <w:tr w:rsidR="006D3535" w:rsidRPr="00045C50" w14:paraId="1098F64A" w14:textId="77777777" w:rsidTr="004153B9">
        <w:trPr>
          <w:cantSplit/>
          <w:jc w:val="center"/>
        </w:trPr>
        <w:tc>
          <w:tcPr>
            <w:tcW w:w="1197" w:type="pct"/>
            <w:noWrap/>
            <w:tcMar>
              <w:left w:w="28" w:type="dxa"/>
              <w:right w:w="28" w:type="dxa"/>
            </w:tcMar>
          </w:tcPr>
          <w:p w14:paraId="52504D9C"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住宿及膳食服務</w:t>
            </w:r>
          </w:p>
          <w:p w14:paraId="6DBE32E9"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34B3FB4C" w14:textId="7496745F"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29.3</w:t>
            </w:r>
          </w:p>
        </w:tc>
        <w:tc>
          <w:tcPr>
            <w:tcW w:w="532" w:type="pct"/>
            <w:noWrap/>
          </w:tcPr>
          <w:p w14:paraId="77BC66C0" w14:textId="274FEE86"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-1.8</w:t>
            </w:r>
          </w:p>
        </w:tc>
        <w:tc>
          <w:tcPr>
            <w:tcW w:w="342" w:type="pct"/>
            <w:noWrap/>
            <w:tcMar>
              <w:left w:w="28" w:type="dxa"/>
              <w:right w:w="28" w:type="dxa"/>
            </w:tcMar>
          </w:tcPr>
          <w:p w14:paraId="11BED348" w14:textId="4A31078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82.3</w:t>
            </w:r>
          </w:p>
        </w:tc>
        <w:tc>
          <w:tcPr>
            <w:tcW w:w="342" w:type="pct"/>
          </w:tcPr>
          <w:p w14:paraId="60BC2AA0" w14:textId="7AC8CB9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23.5</w:t>
            </w:r>
          </w:p>
        </w:tc>
        <w:tc>
          <w:tcPr>
            <w:tcW w:w="342" w:type="pct"/>
          </w:tcPr>
          <w:p w14:paraId="2DBC222E" w14:textId="4745394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17.9</w:t>
            </w:r>
          </w:p>
        </w:tc>
        <w:tc>
          <w:tcPr>
            <w:tcW w:w="344" w:type="pct"/>
          </w:tcPr>
          <w:p w14:paraId="25780153" w14:textId="6E9477E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15.0</w:t>
            </w:r>
          </w:p>
        </w:tc>
        <w:tc>
          <w:tcPr>
            <w:tcW w:w="344" w:type="pct"/>
          </w:tcPr>
          <w:p w14:paraId="07D792FD" w14:textId="6355C5D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2.2</w:t>
            </w:r>
          </w:p>
        </w:tc>
        <w:tc>
          <w:tcPr>
            <w:tcW w:w="342" w:type="pct"/>
            <w:noWrap/>
            <w:tcMar>
              <w:left w:w="28" w:type="dxa"/>
              <w:right w:w="28" w:type="dxa"/>
            </w:tcMar>
          </w:tcPr>
          <w:p w14:paraId="742EB279" w14:textId="68B632AA"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7.0</w:t>
            </w:r>
          </w:p>
        </w:tc>
        <w:tc>
          <w:tcPr>
            <w:tcW w:w="342" w:type="pct"/>
            <w:noWrap/>
            <w:tcMar>
              <w:left w:w="28" w:type="dxa"/>
              <w:right w:w="28" w:type="dxa"/>
            </w:tcMar>
          </w:tcPr>
          <w:p w14:paraId="3E81BF7F" w14:textId="32EE4A8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4</w:t>
            </w:r>
            <w:r w:rsidRPr="006D3535">
              <w:rPr>
                <w:rFonts w:ascii="Times New Roman"/>
                <w:sz w:val="22"/>
                <w:szCs w:val="22"/>
                <w:u w:val="none"/>
              </w:rPr>
              <w:t>.</w:t>
            </w:r>
            <w:r w:rsidRPr="006D3535">
              <w:rPr>
                <w:rFonts w:ascii="Times New Roman" w:hint="eastAsia"/>
                <w:sz w:val="22"/>
                <w:szCs w:val="22"/>
                <w:u w:val="none"/>
              </w:rPr>
              <w:t>9</w:t>
            </w:r>
          </w:p>
        </w:tc>
        <w:tc>
          <w:tcPr>
            <w:tcW w:w="341" w:type="pct"/>
            <w:noWrap/>
            <w:tcMar>
              <w:left w:w="28" w:type="dxa"/>
              <w:right w:w="28" w:type="dxa"/>
            </w:tcMar>
          </w:tcPr>
          <w:p w14:paraId="129C4893" w14:textId="63C44639"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6</w:t>
            </w:r>
          </w:p>
        </w:tc>
      </w:tr>
      <w:tr w:rsidR="006D3535" w:rsidRPr="00045C50" w14:paraId="3BA1D2F5" w14:textId="77777777" w:rsidTr="004153B9">
        <w:trPr>
          <w:cantSplit/>
          <w:jc w:val="center"/>
        </w:trPr>
        <w:tc>
          <w:tcPr>
            <w:tcW w:w="1197" w:type="pct"/>
            <w:noWrap/>
            <w:tcMar>
              <w:left w:w="28" w:type="dxa"/>
              <w:right w:w="28" w:type="dxa"/>
            </w:tcMar>
          </w:tcPr>
          <w:p w14:paraId="572D21EA"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運輸、倉庫、郵政及</w:t>
            </w:r>
            <w:r w:rsidRPr="00045C50">
              <w:rPr>
                <w:snapToGrid w:val="0"/>
                <w:spacing w:val="0"/>
                <w:sz w:val="20"/>
              </w:rPr>
              <w:br/>
            </w:r>
            <w:r w:rsidRPr="00045C50">
              <w:rPr>
                <w:snapToGrid w:val="0"/>
                <w:spacing w:val="0"/>
                <w:sz w:val="20"/>
              </w:rPr>
              <w:t>速遞服務</w:t>
            </w:r>
          </w:p>
          <w:p w14:paraId="797AEE36"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7C119682" w14:textId="188A73E0"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29.7</w:t>
            </w:r>
          </w:p>
        </w:tc>
        <w:tc>
          <w:tcPr>
            <w:tcW w:w="532" w:type="pct"/>
            <w:noWrap/>
          </w:tcPr>
          <w:p w14:paraId="49C7F409" w14:textId="22DA6E6B"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11.0</w:t>
            </w:r>
          </w:p>
        </w:tc>
        <w:tc>
          <w:tcPr>
            <w:tcW w:w="342" w:type="pct"/>
            <w:noWrap/>
            <w:tcMar>
              <w:left w:w="28" w:type="dxa"/>
              <w:right w:w="28" w:type="dxa"/>
            </w:tcMar>
          </w:tcPr>
          <w:p w14:paraId="16E9CC06" w14:textId="6FDA5BF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30.2</w:t>
            </w:r>
          </w:p>
        </w:tc>
        <w:tc>
          <w:tcPr>
            <w:tcW w:w="342" w:type="pct"/>
          </w:tcPr>
          <w:p w14:paraId="2244B1FC" w14:textId="336E342C"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26.2</w:t>
            </w:r>
          </w:p>
        </w:tc>
        <w:tc>
          <w:tcPr>
            <w:tcW w:w="342" w:type="pct"/>
          </w:tcPr>
          <w:p w14:paraId="406CE60A" w14:textId="5ABA162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30.8</w:t>
            </w:r>
          </w:p>
        </w:tc>
        <w:tc>
          <w:tcPr>
            <w:tcW w:w="344" w:type="pct"/>
          </w:tcPr>
          <w:p w14:paraId="2CC1F124" w14:textId="6B5376E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31.0</w:t>
            </w:r>
          </w:p>
        </w:tc>
        <w:tc>
          <w:tcPr>
            <w:tcW w:w="344" w:type="pct"/>
          </w:tcPr>
          <w:p w14:paraId="274CADF3" w14:textId="2087E12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19.</w:t>
            </w:r>
            <w:r w:rsidRPr="006D3535">
              <w:rPr>
                <w:rFonts w:ascii="Times New Roman" w:hint="eastAsia"/>
                <w:sz w:val="22"/>
                <w:szCs w:val="22"/>
                <w:u w:val="none"/>
              </w:rPr>
              <w:t>7</w:t>
            </w:r>
          </w:p>
        </w:tc>
        <w:tc>
          <w:tcPr>
            <w:tcW w:w="342" w:type="pct"/>
            <w:noWrap/>
            <w:tcMar>
              <w:left w:w="28" w:type="dxa"/>
              <w:right w:w="28" w:type="dxa"/>
            </w:tcMar>
          </w:tcPr>
          <w:p w14:paraId="43B9FBC6" w14:textId="7B738547"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1</w:t>
            </w:r>
          </w:p>
        </w:tc>
        <w:tc>
          <w:tcPr>
            <w:tcW w:w="342" w:type="pct"/>
            <w:noWrap/>
            <w:tcMar>
              <w:left w:w="28" w:type="dxa"/>
              <w:right w:w="28" w:type="dxa"/>
            </w:tcMar>
          </w:tcPr>
          <w:p w14:paraId="50FCB31F" w14:textId="67EDE03A"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7.2</w:t>
            </w:r>
          </w:p>
        </w:tc>
        <w:tc>
          <w:tcPr>
            <w:tcW w:w="341" w:type="pct"/>
            <w:noWrap/>
            <w:tcMar>
              <w:left w:w="28" w:type="dxa"/>
              <w:right w:w="28" w:type="dxa"/>
            </w:tcMar>
          </w:tcPr>
          <w:p w14:paraId="09707E16" w14:textId="7D0E1987"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6.</w:t>
            </w:r>
            <w:r w:rsidRPr="006D3535">
              <w:rPr>
                <w:rFonts w:ascii="Times New Roman" w:hint="eastAsia"/>
                <w:sz w:val="22"/>
                <w:szCs w:val="22"/>
                <w:u w:val="none"/>
              </w:rPr>
              <w:t>8</w:t>
            </w:r>
          </w:p>
        </w:tc>
      </w:tr>
      <w:tr w:rsidR="006D3535" w:rsidRPr="00045C50" w14:paraId="1B0E59BB" w14:textId="77777777" w:rsidTr="004153B9">
        <w:trPr>
          <w:cantSplit/>
          <w:jc w:val="center"/>
        </w:trPr>
        <w:tc>
          <w:tcPr>
            <w:tcW w:w="1197" w:type="pct"/>
            <w:noWrap/>
            <w:tcMar>
              <w:left w:w="28" w:type="dxa"/>
              <w:right w:w="28" w:type="dxa"/>
            </w:tcMar>
          </w:tcPr>
          <w:p w14:paraId="4A26C6FD"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運輸及倉庫</w:t>
            </w:r>
          </w:p>
          <w:p w14:paraId="4CACA469"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162C3B72" w14:textId="248571CE"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32.1</w:t>
            </w:r>
          </w:p>
        </w:tc>
        <w:tc>
          <w:tcPr>
            <w:tcW w:w="532" w:type="pct"/>
            <w:noWrap/>
          </w:tcPr>
          <w:p w14:paraId="39F13C16" w14:textId="753E0A07"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11.7</w:t>
            </w:r>
          </w:p>
        </w:tc>
        <w:tc>
          <w:tcPr>
            <w:tcW w:w="342" w:type="pct"/>
            <w:noWrap/>
            <w:tcMar>
              <w:left w:w="28" w:type="dxa"/>
              <w:right w:w="28" w:type="dxa"/>
            </w:tcMar>
          </w:tcPr>
          <w:p w14:paraId="769AF041" w14:textId="5632066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32.8</w:t>
            </w:r>
          </w:p>
        </w:tc>
        <w:tc>
          <w:tcPr>
            <w:tcW w:w="342" w:type="pct"/>
          </w:tcPr>
          <w:p w14:paraId="30FFECC5" w14:textId="4AFF6E5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28.7</w:t>
            </w:r>
          </w:p>
        </w:tc>
        <w:tc>
          <w:tcPr>
            <w:tcW w:w="342" w:type="pct"/>
          </w:tcPr>
          <w:p w14:paraId="652AFE7B" w14:textId="5ABA4E5C"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32.6</w:t>
            </w:r>
          </w:p>
        </w:tc>
        <w:tc>
          <w:tcPr>
            <w:tcW w:w="344" w:type="pct"/>
          </w:tcPr>
          <w:p w14:paraId="3D71A860" w14:textId="6448D4B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33.6</w:t>
            </w:r>
          </w:p>
        </w:tc>
        <w:tc>
          <w:tcPr>
            <w:tcW w:w="344" w:type="pct"/>
          </w:tcPr>
          <w:p w14:paraId="4C552FBC" w14:textId="7B3C0E5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1</w:t>
            </w:r>
          </w:p>
        </w:tc>
        <w:tc>
          <w:tcPr>
            <w:tcW w:w="342" w:type="pct"/>
            <w:noWrap/>
            <w:tcMar>
              <w:left w:w="28" w:type="dxa"/>
              <w:right w:w="28" w:type="dxa"/>
            </w:tcMar>
          </w:tcPr>
          <w:p w14:paraId="7B15165C" w14:textId="308128B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7</w:t>
            </w:r>
          </w:p>
        </w:tc>
        <w:tc>
          <w:tcPr>
            <w:tcW w:w="342" w:type="pct"/>
            <w:noWrap/>
            <w:tcMar>
              <w:left w:w="28" w:type="dxa"/>
              <w:right w:w="28" w:type="dxa"/>
            </w:tcMar>
          </w:tcPr>
          <w:p w14:paraId="7307CA2B" w14:textId="19F20ED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8</w:t>
            </w:r>
            <w:r w:rsidRPr="006D3535">
              <w:rPr>
                <w:rFonts w:ascii="Times New Roman"/>
                <w:sz w:val="22"/>
                <w:szCs w:val="22"/>
                <w:u w:val="none"/>
              </w:rPr>
              <w:t>.</w:t>
            </w:r>
            <w:r w:rsidRPr="006D3535">
              <w:rPr>
                <w:rFonts w:ascii="Times New Roman" w:hint="eastAsia"/>
                <w:sz w:val="22"/>
                <w:szCs w:val="22"/>
                <w:u w:val="none"/>
              </w:rPr>
              <w:t>0</w:t>
            </w:r>
          </w:p>
        </w:tc>
        <w:tc>
          <w:tcPr>
            <w:tcW w:w="341" w:type="pct"/>
            <w:noWrap/>
            <w:tcMar>
              <w:left w:w="28" w:type="dxa"/>
              <w:right w:w="28" w:type="dxa"/>
            </w:tcMar>
          </w:tcPr>
          <w:p w14:paraId="0CE3D27A" w14:textId="34EE6D3F"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hint="eastAsia"/>
                <w:sz w:val="22"/>
                <w:szCs w:val="22"/>
                <w:u w:val="none"/>
              </w:rPr>
              <w:t>7</w:t>
            </w:r>
            <w:r w:rsidRPr="006D3535">
              <w:rPr>
                <w:rFonts w:ascii="Times New Roman"/>
                <w:sz w:val="22"/>
                <w:szCs w:val="22"/>
                <w:u w:val="none"/>
              </w:rPr>
              <w:t>.</w:t>
            </w:r>
            <w:r w:rsidRPr="006D3535">
              <w:rPr>
                <w:rFonts w:ascii="Times New Roman" w:hint="eastAsia"/>
                <w:sz w:val="22"/>
                <w:szCs w:val="22"/>
                <w:u w:val="none"/>
              </w:rPr>
              <w:t>0</w:t>
            </w:r>
          </w:p>
        </w:tc>
      </w:tr>
      <w:tr w:rsidR="006D3535" w:rsidRPr="00045C50" w14:paraId="0B2EC182" w14:textId="77777777" w:rsidTr="004153B9">
        <w:trPr>
          <w:cantSplit/>
          <w:jc w:val="center"/>
        </w:trPr>
        <w:tc>
          <w:tcPr>
            <w:tcW w:w="1197" w:type="pct"/>
            <w:noWrap/>
            <w:tcMar>
              <w:left w:w="28" w:type="dxa"/>
              <w:right w:w="28" w:type="dxa"/>
            </w:tcMar>
          </w:tcPr>
          <w:p w14:paraId="10951262"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郵政及速遞服務</w:t>
            </w:r>
          </w:p>
          <w:p w14:paraId="41EEFCF6"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086B4E86" w14:textId="262453B3"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-15.0</w:t>
            </w:r>
          </w:p>
        </w:tc>
        <w:tc>
          <w:tcPr>
            <w:tcW w:w="532" w:type="pct"/>
            <w:noWrap/>
          </w:tcPr>
          <w:p w14:paraId="17B02666" w14:textId="07A4BA1B"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1</w:t>
            </w:r>
          </w:p>
        </w:tc>
        <w:tc>
          <w:tcPr>
            <w:tcW w:w="342" w:type="pct"/>
            <w:noWrap/>
            <w:tcMar>
              <w:left w:w="28" w:type="dxa"/>
              <w:right w:w="28" w:type="dxa"/>
            </w:tcMar>
          </w:tcPr>
          <w:p w14:paraId="5BBDE7FA" w14:textId="52EC8FA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-13.2</w:t>
            </w:r>
          </w:p>
        </w:tc>
        <w:tc>
          <w:tcPr>
            <w:tcW w:w="342" w:type="pct"/>
          </w:tcPr>
          <w:p w14:paraId="1F794241" w14:textId="712B4B8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-16.6</w:t>
            </w:r>
          </w:p>
        </w:tc>
        <w:tc>
          <w:tcPr>
            <w:tcW w:w="342" w:type="pct"/>
          </w:tcPr>
          <w:p w14:paraId="09EF88B0" w14:textId="7EA296D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-13.8</w:t>
            </w:r>
          </w:p>
        </w:tc>
        <w:tc>
          <w:tcPr>
            <w:tcW w:w="344" w:type="pct"/>
          </w:tcPr>
          <w:p w14:paraId="455B8FF2" w14:textId="01979AA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-16.4</w:t>
            </w:r>
          </w:p>
        </w:tc>
        <w:tc>
          <w:tcPr>
            <w:tcW w:w="344" w:type="pct"/>
          </w:tcPr>
          <w:p w14:paraId="64ADFFBE" w14:textId="468CEC7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-6.</w:t>
            </w:r>
            <w:r w:rsidRPr="006D3535">
              <w:rPr>
                <w:rFonts w:ascii="Times New Roman" w:hint="eastAsia"/>
                <w:sz w:val="22"/>
                <w:szCs w:val="22"/>
                <w:u w:val="none"/>
              </w:rPr>
              <w:t>9</w:t>
            </w:r>
          </w:p>
        </w:tc>
        <w:tc>
          <w:tcPr>
            <w:tcW w:w="342" w:type="pct"/>
            <w:noWrap/>
            <w:tcMar>
              <w:left w:w="28" w:type="dxa"/>
              <w:right w:w="28" w:type="dxa"/>
            </w:tcMar>
          </w:tcPr>
          <w:p w14:paraId="02390B25" w14:textId="108E9A5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6</w:t>
            </w:r>
          </w:p>
        </w:tc>
        <w:tc>
          <w:tcPr>
            <w:tcW w:w="342" w:type="pct"/>
            <w:noWrap/>
            <w:tcMar>
              <w:left w:w="28" w:type="dxa"/>
              <w:right w:w="28" w:type="dxa"/>
            </w:tcMar>
          </w:tcPr>
          <w:p w14:paraId="616D4C3A" w14:textId="5952F37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3</w:t>
            </w:r>
          </w:p>
        </w:tc>
        <w:tc>
          <w:tcPr>
            <w:tcW w:w="341" w:type="pct"/>
            <w:noWrap/>
            <w:tcMar>
              <w:left w:w="28" w:type="dxa"/>
              <w:right w:w="28" w:type="dxa"/>
            </w:tcMar>
          </w:tcPr>
          <w:p w14:paraId="39123958" w14:textId="570F1D0D"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0</w:t>
            </w:r>
          </w:p>
        </w:tc>
      </w:tr>
      <w:tr w:rsidR="006D3535" w:rsidRPr="00045C50" w14:paraId="560D73F8" w14:textId="77777777" w:rsidTr="004153B9">
        <w:trPr>
          <w:cantSplit/>
          <w:jc w:val="center"/>
        </w:trPr>
        <w:tc>
          <w:tcPr>
            <w:tcW w:w="1197" w:type="pct"/>
            <w:noWrap/>
            <w:tcMar>
              <w:left w:w="28" w:type="dxa"/>
              <w:right w:w="28" w:type="dxa"/>
            </w:tcMar>
          </w:tcPr>
          <w:p w14:paraId="1BC25838"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資訊及通訊</w:t>
            </w:r>
          </w:p>
          <w:p w14:paraId="09BF1478"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0280F4F2" w14:textId="4B69E072"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hint="eastAsia"/>
                <w:sz w:val="22"/>
                <w:szCs w:val="22"/>
                <w:u w:val="none"/>
              </w:rPr>
              <w:t>0</w:t>
            </w:r>
            <w:r w:rsidRPr="006D3535">
              <w:rPr>
                <w:rFonts w:ascii="Times New Roman"/>
                <w:sz w:val="22"/>
                <w:szCs w:val="22"/>
                <w:u w:val="none"/>
              </w:rPr>
              <w:t>.</w:t>
            </w:r>
            <w:r w:rsidRPr="006D3535">
              <w:rPr>
                <w:rFonts w:ascii="Times New Roman" w:hint="eastAsia"/>
                <w:sz w:val="22"/>
                <w:szCs w:val="22"/>
                <w:u w:val="none"/>
              </w:rPr>
              <w:t>8</w:t>
            </w:r>
          </w:p>
        </w:tc>
        <w:tc>
          <w:tcPr>
            <w:tcW w:w="532" w:type="pct"/>
            <w:noWrap/>
          </w:tcPr>
          <w:p w14:paraId="2841A7FB" w14:textId="66CEC3D6"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8</w:t>
            </w:r>
          </w:p>
        </w:tc>
        <w:tc>
          <w:tcPr>
            <w:tcW w:w="342" w:type="pct"/>
            <w:noWrap/>
            <w:tcMar>
              <w:left w:w="28" w:type="dxa"/>
              <w:right w:w="28" w:type="dxa"/>
            </w:tcMar>
          </w:tcPr>
          <w:p w14:paraId="79D60746" w14:textId="023CCD7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4</w:t>
            </w:r>
          </w:p>
        </w:tc>
        <w:tc>
          <w:tcPr>
            <w:tcW w:w="342" w:type="pct"/>
          </w:tcPr>
          <w:p w14:paraId="22E1F707" w14:textId="717FED4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6</w:t>
            </w:r>
          </w:p>
        </w:tc>
        <w:tc>
          <w:tcPr>
            <w:tcW w:w="342" w:type="pct"/>
          </w:tcPr>
          <w:p w14:paraId="51CE7EEA" w14:textId="7B08F9E6"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6</w:t>
            </w:r>
          </w:p>
        </w:tc>
        <w:tc>
          <w:tcPr>
            <w:tcW w:w="344" w:type="pct"/>
          </w:tcPr>
          <w:p w14:paraId="79E7B9C3" w14:textId="092BF20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1.8</w:t>
            </w:r>
          </w:p>
        </w:tc>
        <w:tc>
          <w:tcPr>
            <w:tcW w:w="344" w:type="pct"/>
          </w:tcPr>
          <w:p w14:paraId="49CE571D" w14:textId="5690917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1.9</w:t>
            </w:r>
          </w:p>
        </w:tc>
        <w:tc>
          <w:tcPr>
            <w:tcW w:w="342" w:type="pct"/>
            <w:noWrap/>
            <w:tcMar>
              <w:left w:w="28" w:type="dxa"/>
              <w:right w:w="28" w:type="dxa"/>
            </w:tcMar>
          </w:tcPr>
          <w:p w14:paraId="0BF0D552" w14:textId="0AD9F94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1.7</w:t>
            </w:r>
          </w:p>
        </w:tc>
        <w:tc>
          <w:tcPr>
            <w:tcW w:w="342" w:type="pct"/>
            <w:noWrap/>
            <w:tcMar>
              <w:left w:w="28" w:type="dxa"/>
              <w:right w:w="28" w:type="dxa"/>
            </w:tcMar>
          </w:tcPr>
          <w:p w14:paraId="31345FD7" w14:textId="2A7F7F2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2</w:t>
            </w:r>
          </w:p>
        </w:tc>
        <w:tc>
          <w:tcPr>
            <w:tcW w:w="341" w:type="pct"/>
            <w:noWrap/>
            <w:tcMar>
              <w:left w:w="28" w:type="dxa"/>
              <w:right w:w="28" w:type="dxa"/>
            </w:tcMar>
          </w:tcPr>
          <w:p w14:paraId="414D85A9" w14:textId="5CE98D5F"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1.</w:t>
            </w:r>
            <w:r w:rsidRPr="006D3535">
              <w:rPr>
                <w:rFonts w:ascii="Times New Roman" w:hint="eastAsia"/>
                <w:sz w:val="22"/>
                <w:szCs w:val="22"/>
                <w:u w:val="none"/>
              </w:rPr>
              <w:t>5</w:t>
            </w:r>
          </w:p>
        </w:tc>
      </w:tr>
      <w:tr w:rsidR="006D3535" w:rsidRPr="00045C50" w14:paraId="163B69B5" w14:textId="77777777" w:rsidTr="004153B9">
        <w:trPr>
          <w:cantSplit/>
          <w:jc w:val="center"/>
        </w:trPr>
        <w:tc>
          <w:tcPr>
            <w:tcW w:w="1197" w:type="pct"/>
            <w:noWrap/>
            <w:tcMar>
              <w:left w:w="28" w:type="dxa"/>
              <w:right w:w="28" w:type="dxa"/>
            </w:tcMar>
          </w:tcPr>
          <w:p w14:paraId="5D26C72F"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金融及保險</w:t>
            </w:r>
          </w:p>
          <w:p w14:paraId="33B44AF7"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6ACA6FF" w14:textId="11654B0E"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-1.6</w:t>
            </w:r>
          </w:p>
        </w:tc>
        <w:tc>
          <w:tcPr>
            <w:tcW w:w="532" w:type="pct"/>
            <w:noWrap/>
          </w:tcPr>
          <w:p w14:paraId="488F4021" w14:textId="06F3AD86"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9</w:t>
            </w:r>
          </w:p>
        </w:tc>
        <w:tc>
          <w:tcPr>
            <w:tcW w:w="342" w:type="pct"/>
            <w:noWrap/>
            <w:tcMar>
              <w:left w:w="28" w:type="dxa"/>
              <w:right w:w="28" w:type="dxa"/>
            </w:tcMar>
          </w:tcPr>
          <w:p w14:paraId="3A9C145F" w14:textId="432A480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-2.0</w:t>
            </w:r>
          </w:p>
        </w:tc>
        <w:tc>
          <w:tcPr>
            <w:tcW w:w="342" w:type="pct"/>
          </w:tcPr>
          <w:p w14:paraId="10C646F3" w14:textId="2EA0297E"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-2.5</w:t>
            </w:r>
          </w:p>
        </w:tc>
        <w:tc>
          <w:tcPr>
            <w:tcW w:w="342" w:type="pct"/>
          </w:tcPr>
          <w:p w14:paraId="219C81DD" w14:textId="1C38FB4C"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-0.3</w:t>
            </w:r>
          </w:p>
        </w:tc>
        <w:tc>
          <w:tcPr>
            <w:tcW w:w="344" w:type="pct"/>
          </w:tcPr>
          <w:p w14:paraId="0C2ECDDC" w14:textId="060FC29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-1.4</w:t>
            </w:r>
          </w:p>
        </w:tc>
        <w:tc>
          <w:tcPr>
            <w:tcW w:w="344" w:type="pct"/>
          </w:tcPr>
          <w:p w14:paraId="7A9C2AD7" w14:textId="7D30B83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2</w:t>
            </w:r>
          </w:p>
        </w:tc>
        <w:tc>
          <w:tcPr>
            <w:tcW w:w="342" w:type="pct"/>
            <w:noWrap/>
            <w:tcMar>
              <w:left w:w="28" w:type="dxa"/>
              <w:right w:w="28" w:type="dxa"/>
            </w:tcMar>
          </w:tcPr>
          <w:p w14:paraId="5424639B" w14:textId="09C5AD6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Pr>
                <w:rFonts w:ascii="Times New Roman"/>
                <w:sz w:val="22"/>
                <w:szCs w:val="22"/>
                <w:u w:val="none"/>
              </w:rPr>
              <w:t xml:space="preserve">    </w:t>
            </w:r>
            <w:r w:rsidRPr="006D3535">
              <w:rPr>
                <w:rFonts w:ascii="Times New Roman" w:hint="eastAsia"/>
                <w:sz w:val="22"/>
                <w:szCs w:val="22"/>
                <w:u w:val="none"/>
              </w:rPr>
              <w:t>*</w:t>
            </w:r>
          </w:p>
        </w:tc>
        <w:tc>
          <w:tcPr>
            <w:tcW w:w="342" w:type="pct"/>
            <w:noWrap/>
            <w:tcMar>
              <w:left w:w="28" w:type="dxa"/>
              <w:right w:w="28" w:type="dxa"/>
            </w:tcMar>
          </w:tcPr>
          <w:p w14:paraId="130E018F" w14:textId="1E3769B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8</w:t>
            </w:r>
          </w:p>
        </w:tc>
        <w:tc>
          <w:tcPr>
            <w:tcW w:w="341" w:type="pct"/>
            <w:noWrap/>
            <w:tcMar>
              <w:left w:w="28" w:type="dxa"/>
              <w:right w:w="28" w:type="dxa"/>
            </w:tcMar>
          </w:tcPr>
          <w:p w14:paraId="1B5E9308" w14:textId="71663DEF"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9</w:t>
            </w:r>
          </w:p>
        </w:tc>
      </w:tr>
      <w:tr w:rsidR="006D3535" w:rsidRPr="00045C50" w14:paraId="11FDECDB" w14:textId="77777777" w:rsidTr="004153B9">
        <w:trPr>
          <w:cantSplit/>
          <w:jc w:val="center"/>
        </w:trPr>
        <w:tc>
          <w:tcPr>
            <w:tcW w:w="1197" w:type="pct"/>
            <w:noWrap/>
            <w:tcMar>
              <w:left w:w="28" w:type="dxa"/>
              <w:right w:w="28" w:type="dxa"/>
            </w:tcMar>
          </w:tcPr>
          <w:p w14:paraId="00530964"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地產、專業及商用服務</w:t>
            </w:r>
          </w:p>
          <w:p w14:paraId="0C9C037E"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583EBB29" w14:textId="407B032C"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2.3</w:t>
            </w:r>
          </w:p>
        </w:tc>
        <w:tc>
          <w:tcPr>
            <w:tcW w:w="532" w:type="pct"/>
            <w:noWrap/>
          </w:tcPr>
          <w:p w14:paraId="799EF98F" w14:textId="01FA21E6"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6</w:t>
            </w:r>
          </w:p>
        </w:tc>
        <w:tc>
          <w:tcPr>
            <w:tcW w:w="342" w:type="pct"/>
            <w:noWrap/>
            <w:tcMar>
              <w:left w:w="28" w:type="dxa"/>
              <w:right w:w="28" w:type="dxa"/>
            </w:tcMar>
          </w:tcPr>
          <w:p w14:paraId="62D8E686" w14:textId="51F790B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5.9</w:t>
            </w:r>
          </w:p>
        </w:tc>
        <w:tc>
          <w:tcPr>
            <w:tcW w:w="342" w:type="pct"/>
          </w:tcPr>
          <w:p w14:paraId="36107B05" w14:textId="09B6957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-1.4</w:t>
            </w:r>
          </w:p>
        </w:tc>
        <w:tc>
          <w:tcPr>
            <w:tcW w:w="342" w:type="pct"/>
          </w:tcPr>
          <w:p w14:paraId="314C4E93" w14:textId="6F5605DB"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2.1</w:t>
            </w:r>
          </w:p>
        </w:tc>
        <w:tc>
          <w:tcPr>
            <w:tcW w:w="344" w:type="pct"/>
          </w:tcPr>
          <w:p w14:paraId="576F3C7C" w14:textId="6B4FCFC7"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2.3</w:t>
            </w:r>
          </w:p>
        </w:tc>
        <w:tc>
          <w:tcPr>
            <w:tcW w:w="344" w:type="pct"/>
          </w:tcPr>
          <w:p w14:paraId="61704E24" w14:textId="739E879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2.1</w:t>
            </w:r>
          </w:p>
        </w:tc>
        <w:tc>
          <w:tcPr>
            <w:tcW w:w="342" w:type="pct"/>
            <w:noWrap/>
            <w:tcMar>
              <w:left w:w="28" w:type="dxa"/>
              <w:right w:w="28" w:type="dxa"/>
            </w:tcMar>
          </w:tcPr>
          <w:p w14:paraId="2C72A6E7" w14:textId="300B441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w:t>
            </w:r>
            <w:r w:rsidRPr="006D3535">
              <w:rPr>
                <w:rFonts w:ascii="Times New Roman"/>
                <w:sz w:val="22"/>
                <w:szCs w:val="22"/>
                <w:u w:val="none"/>
              </w:rPr>
              <w:t>.</w:t>
            </w:r>
            <w:r w:rsidRPr="006D3535">
              <w:rPr>
                <w:rFonts w:ascii="Times New Roman" w:hint="eastAsia"/>
                <w:sz w:val="22"/>
                <w:szCs w:val="22"/>
                <w:u w:val="none"/>
              </w:rPr>
              <w:t>8</w:t>
            </w:r>
          </w:p>
        </w:tc>
        <w:tc>
          <w:tcPr>
            <w:tcW w:w="342" w:type="pct"/>
            <w:noWrap/>
            <w:tcMar>
              <w:left w:w="28" w:type="dxa"/>
              <w:right w:w="28" w:type="dxa"/>
            </w:tcMar>
          </w:tcPr>
          <w:p w14:paraId="4579AE01" w14:textId="29729256"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w:t>
            </w:r>
            <w:r w:rsidRPr="006D3535">
              <w:rPr>
                <w:rFonts w:ascii="Times New Roman" w:hint="eastAsia"/>
                <w:sz w:val="22"/>
                <w:szCs w:val="22"/>
                <w:u w:val="none"/>
              </w:rPr>
              <w:t>1</w:t>
            </w:r>
          </w:p>
        </w:tc>
        <w:tc>
          <w:tcPr>
            <w:tcW w:w="341" w:type="pct"/>
            <w:noWrap/>
            <w:tcMar>
              <w:left w:w="28" w:type="dxa"/>
              <w:right w:w="28" w:type="dxa"/>
            </w:tcMar>
          </w:tcPr>
          <w:p w14:paraId="68153E25" w14:textId="5050CF2D"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1.</w:t>
            </w:r>
            <w:r w:rsidRPr="006D3535">
              <w:rPr>
                <w:rFonts w:ascii="Times New Roman" w:hint="eastAsia"/>
                <w:sz w:val="22"/>
                <w:szCs w:val="22"/>
                <w:u w:val="none"/>
              </w:rPr>
              <w:t>7</w:t>
            </w:r>
          </w:p>
        </w:tc>
      </w:tr>
      <w:tr w:rsidR="006D3535" w:rsidRPr="00045C50" w14:paraId="5CA21B3C" w14:textId="77777777" w:rsidTr="004153B9">
        <w:trPr>
          <w:cantSplit/>
          <w:jc w:val="center"/>
        </w:trPr>
        <w:tc>
          <w:tcPr>
            <w:tcW w:w="1197" w:type="pct"/>
            <w:noWrap/>
            <w:tcMar>
              <w:left w:w="28" w:type="dxa"/>
              <w:right w:w="28" w:type="dxa"/>
            </w:tcMar>
          </w:tcPr>
          <w:p w14:paraId="5574581C"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地產</w:t>
            </w:r>
          </w:p>
          <w:p w14:paraId="6B65201B"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18DA844" w14:textId="048BD0A8" w:rsidR="006D3535" w:rsidRPr="006D3535" w:rsidRDefault="006D3535" w:rsidP="006D3535">
            <w:pPr>
              <w:pStyle w:val="5"/>
              <w:tabs>
                <w:tab w:val="decimal" w:pos="574"/>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6.1</w:t>
            </w:r>
          </w:p>
        </w:tc>
        <w:tc>
          <w:tcPr>
            <w:tcW w:w="532" w:type="pct"/>
            <w:noWrap/>
          </w:tcPr>
          <w:p w14:paraId="527D074D" w14:textId="0E84FEEA"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7</w:t>
            </w:r>
          </w:p>
        </w:tc>
        <w:tc>
          <w:tcPr>
            <w:tcW w:w="342" w:type="pct"/>
            <w:noWrap/>
            <w:tcMar>
              <w:left w:w="28" w:type="dxa"/>
              <w:right w:w="28" w:type="dxa"/>
            </w:tcMar>
          </w:tcPr>
          <w:p w14:paraId="218E0392" w14:textId="2BE4AFD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11.2</w:t>
            </w:r>
          </w:p>
        </w:tc>
        <w:tc>
          <w:tcPr>
            <w:tcW w:w="342" w:type="pct"/>
          </w:tcPr>
          <w:p w14:paraId="602BAF69" w14:textId="62B1D565"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1.0</w:t>
            </w:r>
          </w:p>
        </w:tc>
        <w:tc>
          <w:tcPr>
            <w:tcW w:w="342" w:type="pct"/>
          </w:tcPr>
          <w:p w14:paraId="06F531E7" w14:textId="508EE551"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7.1</w:t>
            </w:r>
          </w:p>
        </w:tc>
        <w:tc>
          <w:tcPr>
            <w:tcW w:w="344" w:type="pct"/>
          </w:tcPr>
          <w:p w14:paraId="07882DD5" w14:textId="437472F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4.6</w:t>
            </w:r>
          </w:p>
        </w:tc>
        <w:tc>
          <w:tcPr>
            <w:tcW w:w="344" w:type="pct"/>
          </w:tcPr>
          <w:p w14:paraId="0E52FFBA" w14:textId="3FE46B72"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6</w:t>
            </w:r>
          </w:p>
        </w:tc>
        <w:tc>
          <w:tcPr>
            <w:tcW w:w="342" w:type="pct"/>
            <w:noWrap/>
            <w:tcMar>
              <w:left w:w="28" w:type="dxa"/>
              <w:right w:w="28" w:type="dxa"/>
            </w:tcMar>
          </w:tcPr>
          <w:p w14:paraId="212930A7" w14:textId="077FB408"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3.</w:t>
            </w:r>
            <w:r w:rsidRPr="006D3535">
              <w:rPr>
                <w:rFonts w:ascii="Times New Roman" w:hint="eastAsia"/>
                <w:sz w:val="22"/>
                <w:szCs w:val="22"/>
                <w:u w:val="none"/>
              </w:rPr>
              <w:t>6</w:t>
            </w:r>
          </w:p>
        </w:tc>
        <w:tc>
          <w:tcPr>
            <w:tcW w:w="342" w:type="pct"/>
            <w:noWrap/>
            <w:tcMar>
              <w:left w:w="28" w:type="dxa"/>
              <w:right w:w="28" w:type="dxa"/>
            </w:tcMar>
          </w:tcPr>
          <w:p w14:paraId="443C4558" w14:textId="77CD53C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w:t>
            </w:r>
            <w:r w:rsidRPr="006D3535">
              <w:rPr>
                <w:rFonts w:ascii="Times New Roman" w:hint="eastAsia"/>
                <w:sz w:val="22"/>
                <w:szCs w:val="22"/>
                <w:u w:val="none"/>
              </w:rPr>
              <w:t>1</w:t>
            </w:r>
            <w:r w:rsidRPr="006D3535">
              <w:rPr>
                <w:rFonts w:ascii="Times New Roman"/>
                <w:sz w:val="22"/>
                <w:szCs w:val="22"/>
                <w:u w:val="none"/>
              </w:rPr>
              <w:t>.</w:t>
            </w:r>
            <w:r w:rsidRPr="006D3535">
              <w:rPr>
                <w:rFonts w:ascii="Times New Roman" w:hint="eastAsia"/>
                <w:sz w:val="22"/>
                <w:szCs w:val="22"/>
                <w:u w:val="none"/>
              </w:rPr>
              <w:t>8</w:t>
            </w:r>
          </w:p>
        </w:tc>
        <w:tc>
          <w:tcPr>
            <w:tcW w:w="341" w:type="pct"/>
            <w:noWrap/>
            <w:tcMar>
              <w:left w:w="28" w:type="dxa"/>
              <w:right w:w="28" w:type="dxa"/>
            </w:tcMar>
          </w:tcPr>
          <w:p w14:paraId="573D102B" w14:textId="40A8D7EC"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hint="eastAsia"/>
                <w:sz w:val="22"/>
                <w:szCs w:val="22"/>
                <w:u w:val="none"/>
              </w:rPr>
              <w:t>3</w:t>
            </w:r>
            <w:r w:rsidRPr="006D3535">
              <w:rPr>
                <w:rFonts w:ascii="Times New Roman"/>
                <w:sz w:val="22"/>
                <w:szCs w:val="22"/>
                <w:u w:val="none"/>
              </w:rPr>
              <w:t>.</w:t>
            </w:r>
            <w:r w:rsidRPr="006D3535">
              <w:rPr>
                <w:rFonts w:ascii="Times New Roman" w:hint="eastAsia"/>
                <w:sz w:val="22"/>
                <w:szCs w:val="22"/>
                <w:u w:val="none"/>
              </w:rPr>
              <w:t>8</w:t>
            </w:r>
          </w:p>
        </w:tc>
      </w:tr>
      <w:tr w:rsidR="006D3535" w:rsidRPr="00045C50" w14:paraId="461217AA" w14:textId="77777777" w:rsidTr="004153B9">
        <w:trPr>
          <w:cantSplit/>
          <w:jc w:val="center"/>
        </w:trPr>
        <w:tc>
          <w:tcPr>
            <w:tcW w:w="1197" w:type="pct"/>
            <w:noWrap/>
            <w:tcMar>
              <w:left w:w="28" w:type="dxa"/>
              <w:right w:w="28" w:type="dxa"/>
            </w:tcMar>
          </w:tcPr>
          <w:p w14:paraId="51FBAFED"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專業及商用服務</w:t>
            </w:r>
          </w:p>
          <w:p w14:paraId="3F98FCDA"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6B29044B" w14:textId="2BD78935" w:rsidR="006D3535" w:rsidRPr="006D3535" w:rsidRDefault="006D3535" w:rsidP="006D3535">
            <w:pPr>
              <w:pStyle w:val="5"/>
              <w:tabs>
                <w:tab w:val="decimal" w:pos="565"/>
                <w:tab w:val="decimal" w:pos="848"/>
              </w:tabs>
              <w:snapToGrid w:val="0"/>
              <w:spacing w:line="240" w:lineRule="auto"/>
              <w:ind w:left="-108" w:firstLineChars="276" w:firstLine="607"/>
              <w:jc w:val="left"/>
              <w:rPr>
                <w:rFonts w:ascii="Times New Roman"/>
                <w:kern w:val="0"/>
                <w:sz w:val="22"/>
                <w:szCs w:val="22"/>
                <w:u w:val="none"/>
                <w:lang w:val="en-GB" w:eastAsia="zh-HK"/>
              </w:rPr>
            </w:pPr>
            <w:r>
              <w:rPr>
                <w:rFonts w:ascii="Times New Roman"/>
                <w:sz w:val="22"/>
                <w:szCs w:val="22"/>
                <w:u w:val="none"/>
              </w:rPr>
              <w:t xml:space="preserve"> </w:t>
            </w:r>
            <w:r w:rsidRPr="006D3535">
              <w:rPr>
                <w:rFonts w:ascii="Times New Roman"/>
                <w:sz w:val="22"/>
                <w:szCs w:val="22"/>
                <w:u w:val="none"/>
              </w:rPr>
              <w:t>*</w:t>
            </w:r>
          </w:p>
        </w:tc>
        <w:tc>
          <w:tcPr>
            <w:tcW w:w="532" w:type="pct"/>
            <w:noWrap/>
          </w:tcPr>
          <w:p w14:paraId="1F96ADEE" w14:textId="00566BBE" w:rsidR="006D3535" w:rsidRPr="006D3535" w:rsidRDefault="006D3535" w:rsidP="006D3535">
            <w:pPr>
              <w:pStyle w:val="5"/>
              <w:tabs>
                <w:tab w:val="decimal" w:pos="569"/>
              </w:tabs>
              <w:snapToGrid w:val="0"/>
              <w:spacing w:line="240" w:lineRule="auto"/>
              <w:ind w:left="-108"/>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6</w:t>
            </w:r>
          </w:p>
        </w:tc>
        <w:tc>
          <w:tcPr>
            <w:tcW w:w="342" w:type="pct"/>
            <w:noWrap/>
            <w:tcMar>
              <w:left w:w="28" w:type="dxa"/>
              <w:right w:w="28" w:type="dxa"/>
            </w:tcMar>
          </w:tcPr>
          <w:p w14:paraId="729B4086" w14:textId="784E4383"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2.8</w:t>
            </w:r>
          </w:p>
        </w:tc>
        <w:tc>
          <w:tcPr>
            <w:tcW w:w="342" w:type="pct"/>
          </w:tcPr>
          <w:p w14:paraId="4907564E" w14:textId="053C9B6C"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-2.9</w:t>
            </w:r>
          </w:p>
        </w:tc>
        <w:tc>
          <w:tcPr>
            <w:tcW w:w="342" w:type="pct"/>
          </w:tcPr>
          <w:p w14:paraId="3986D177" w14:textId="3E8D20E9"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-0.8</w:t>
            </w:r>
          </w:p>
        </w:tc>
        <w:tc>
          <w:tcPr>
            <w:tcW w:w="344" w:type="pct"/>
          </w:tcPr>
          <w:p w14:paraId="041EA7FD" w14:textId="3EA6D5B4"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0.9</w:t>
            </w:r>
          </w:p>
        </w:tc>
        <w:tc>
          <w:tcPr>
            <w:tcW w:w="344" w:type="pct"/>
          </w:tcPr>
          <w:p w14:paraId="271F3BA6" w14:textId="2737C2F7"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hint="eastAsia"/>
                <w:sz w:val="22"/>
                <w:szCs w:val="22"/>
                <w:u w:val="none"/>
              </w:rPr>
              <w:t>2.5</w:t>
            </w:r>
          </w:p>
        </w:tc>
        <w:tc>
          <w:tcPr>
            <w:tcW w:w="342" w:type="pct"/>
            <w:noWrap/>
            <w:tcMar>
              <w:left w:w="28" w:type="dxa"/>
              <w:right w:w="28" w:type="dxa"/>
            </w:tcMar>
          </w:tcPr>
          <w:p w14:paraId="7440259F" w14:textId="1121667D"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2.</w:t>
            </w:r>
            <w:r w:rsidRPr="006D3535">
              <w:rPr>
                <w:rFonts w:ascii="Times New Roman" w:hint="eastAsia"/>
                <w:sz w:val="22"/>
                <w:szCs w:val="22"/>
                <w:u w:val="none"/>
              </w:rPr>
              <w:t>3</w:t>
            </w:r>
          </w:p>
        </w:tc>
        <w:tc>
          <w:tcPr>
            <w:tcW w:w="342" w:type="pct"/>
            <w:noWrap/>
            <w:tcMar>
              <w:left w:w="28" w:type="dxa"/>
              <w:right w:w="28" w:type="dxa"/>
            </w:tcMar>
          </w:tcPr>
          <w:p w14:paraId="5BF02831" w14:textId="564C7870" w:rsidR="006D3535" w:rsidRPr="006D3535" w:rsidRDefault="006D3535" w:rsidP="006D3535">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6D3535">
              <w:rPr>
                <w:rFonts w:ascii="Times New Roman"/>
                <w:sz w:val="22"/>
                <w:szCs w:val="22"/>
                <w:u w:val="none"/>
              </w:rPr>
              <w:t>1.</w:t>
            </w:r>
            <w:r w:rsidRPr="006D3535">
              <w:rPr>
                <w:rFonts w:ascii="Times New Roman" w:hint="eastAsia"/>
                <w:sz w:val="22"/>
                <w:szCs w:val="22"/>
                <w:u w:val="none"/>
              </w:rPr>
              <w:t>0</w:t>
            </w:r>
          </w:p>
        </w:tc>
        <w:tc>
          <w:tcPr>
            <w:tcW w:w="341" w:type="pct"/>
            <w:noWrap/>
            <w:tcMar>
              <w:left w:w="28" w:type="dxa"/>
              <w:right w:w="28" w:type="dxa"/>
            </w:tcMar>
          </w:tcPr>
          <w:p w14:paraId="2742BB24" w14:textId="192E833E" w:rsidR="006D3535" w:rsidRPr="006D3535" w:rsidRDefault="006D3535" w:rsidP="006D3535">
            <w:pPr>
              <w:pStyle w:val="5"/>
              <w:tabs>
                <w:tab w:val="decimal" w:pos="388"/>
              </w:tabs>
              <w:snapToGrid w:val="0"/>
              <w:spacing w:line="240" w:lineRule="auto"/>
              <w:ind w:left="-108" w:rightChars="-14" w:right="-42"/>
              <w:jc w:val="left"/>
              <w:rPr>
                <w:rFonts w:ascii="Times New Roman"/>
                <w:sz w:val="22"/>
                <w:szCs w:val="22"/>
                <w:u w:val="none"/>
              </w:rPr>
            </w:pPr>
            <w:r w:rsidRPr="006D3535">
              <w:rPr>
                <w:rFonts w:ascii="Times New Roman"/>
                <w:sz w:val="22"/>
                <w:szCs w:val="22"/>
                <w:u w:val="none"/>
              </w:rPr>
              <w:t>0.</w:t>
            </w:r>
            <w:r w:rsidRPr="006D3535">
              <w:rPr>
                <w:rFonts w:ascii="Times New Roman" w:hint="eastAsia"/>
                <w:sz w:val="22"/>
                <w:szCs w:val="22"/>
                <w:u w:val="none"/>
              </w:rPr>
              <w:t>5</w:t>
            </w:r>
          </w:p>
        </w:tc>
      </w:tr>
      <w:tr w:rsidR="006D3535" w:rsidRPr="00045C50" w14:paraId="4BDF2E1B" w14:textId="77777777" w:rsidTr="004153B9">
        <w:trPr>
          <w:cantSplit/>
          <w:jc w:val="center"/>
        </w:trPr>
        <w:tc>
          <w:tcPr>
            <w:tcW w:w="1197" w:type="pct"/>
            <w:noWrap/>
            <w:tcMar>
              <w:left w:w="28" w:type="dxa"/>
              <w:right w:w="28" w:type="dxa"/>
            </w:tcMar>
          </w:tcPr>
          <w:p w14:paraId="3F22A874" w14:textId="77777777" w:rsidR="006D3535" w:rsidRPr="00045C50" w:rsidRDefault="006D3535" w:rsidP="006D3535">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公共行政、社會及</w:t>
            </w:r>
            <w:r w:rsidRPr="00045C50">
              <w:rPr>
                <w:snapToGrid w:val="0"/>
                <w:spacing w:val="0"/>
                <w:sz w:val="20"/>
              </w:rPr>
              <w:br/>
            </w:r>
            <w:r w:rsidRPr="00045C50">
              <w:rPr>
                <w:snapToGrid w:val="0"/>
                <w:spacing w:val="0"/>
                <w:sz w:val="20"/>
              </w:rPr>
              <w:t>個人服務</w:t>
            </w:r>
          </w:p>
        </w:tc>
        <w:tc>
          <w:tcPr>
            <w:tcW w:w="532" w:type="pct"/>
            <w:noWrap/>
          </w:tcPr>
          <w:p w14:paraId="2FA53FDC" w14:textId="1346E125" w:rsidR="006D3535" w:rsidRPr="006D3535" w:rsidRDefault="006D3535" w:rsidP="006D3535">
            <w:pPr>
              <w:pStyle w:val="5"/>
              <w:tabs>
                <w:tab w:val="decimal" w:pos="574"/>
              </w:tabs>
              <w:snapToGrid w:val="0"/>
              <w:spacing w:line="240" w:lineRule="auto"/>
              <w:ind w:left="-108"/>
              <w:jc w:val="left"/>
              <w:rPr>
                <w:rFonts w:asciiTheme="minorHAnsi" w:hAnsiTheme="minorHAnsi" w:cstheme="minorHAnsi"/>
                <w:kern w:val="0"/>
                <w:sz w:val="22"/>
                <w:szCs w:val="22"/>
                <w:u w:val="none"/>
                <w:lang w:val="en-GB" w:eastAsia="zh-HK"/>
              </w:rPr>
            </w:pPr>
            <w:r w:rsidRPr="006D3535">
              <w:rPr>
                <w:rFonts w:asciiTheme="minorHAnsi" w:hAnsiTheme="minorHAnsi" w:cstheme="minorHAnsi"/>
                <w:kern w:val="0"/>
                <w:sz w:val="22"/>
                <w:szCs w:val="22"/>
                <w:u w:val="none"/>
                <w:lang w:eastAsia="zh-HK"/>
              </w:rPr>
              <w:t>2.</w:t>
            </w:r>
            <w:r w:rsidRPr="006D3535">
              <w:rPr>
                <w:rFonts w:asciiTheme="minorHAnsi" w:hAnsiTheme="minorHAnsi" w:cstheme="minorHAnsi"/>
                <w:kern w:val="0"/>
                <w:sz w:val="22"/>
                <w:szCs w:val="22"/>
                <w:u w:val="none"/>
              </w:rPr>
              <w:t>5</w:t>
            </w:r>
          </w:p>
        </w:tc>
        <w:tc>
          <w:tcPr>
            <w:tcW w:w="532" w:type="pct"/>
            <w:noWrap/>
          </w:tcPr>
          <w:p w14:paraId="718FACF7" w14:textId="7AE52242" w:rsidR="006D3535" w:rsidRPr="006D3535" w:rsidRDefault="006D3535" w:rsidP="006D3535">
            <w:pPr>
              <w:pStyle w:val="5"/>
              <w:tabs>
                <w:tab w:val="decimal" w:pos="569"/>
              </w:tabs>
              <w:snapToGrid w:val="0"/>
              <w:spacing w:line="240" w:lineRule="auto"/>
              <w:ind w:left="-108"/>
              <w:jc w:val="left"/>
              <w:rPr>
                <w:rFonts w:asciiTheme="minorHAnsi" w:hAnsiTheme="minorHAnsi" w:cstheme="minorHAnsi"/>
                <w:kern w:val="0"/>
                <w:sz w:val="22"/>
                <w:szCs w:val="22"/>
                <w:u w:val="none"/>
                <w:lang w:val="en-GB" w:eastAsia="zh-HK"/>
              </w:rPr>
            </w:pPr>
            <w:r w:rsidRPr="006D3535">
              <w:rPr>
                <w:rFonts w:asciiTheme="minorHAnsi" w:hAnsiTheme="minorHAnsi" w:cstheme="minorHAnsi"/>
                <w:kern w:val="0"/>
                <w:sz w:val="22"/>
                <w:szCs w:val="22"/>
                <w:u w:val="none"/>
              </w:rPr>
              <w:t>3.1</w:t>
            </w:r>
          </w:p>
        </w:tc>
        <w:tc>
          <w:tcPr>
            <w:tcW w:w="342" w:type="pct"/>
            <w:noWrap/>
            <w:tcMar>
              <w:left w:w="28" w:type="dxa"/>
              <w:right w:w="28" w:type="dxa"/>
            </w:tcMar>
          </w:tcPr>
          <w:p w14:paraId="2FEB7BF7" w14:textId="5B38FF52"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szCs w:val="22"/>
                <w:u w:val="none"/>
              </w:rPr>
              <w:t>3.0</w:t>
            </w:r>
          </w:p>
        </w:tc>
        <w:tc>
          <w:tcPr>
            <w:tcW w:w="342" w:type="pct"/>
          </w:tcPr>
          <w:p w14:paraId="77FF6C7F" w14:textId="24E8EFBD"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szCs w:val="22"/>
                <w:u w:val="none"/>
              </w:rPr>
              <w:t>1.5</w:t>
            </w:r>
          </w:p>
        </w:tc>
        <w:tc>
          <w:tcPr>
            <w:tcW w:w="342" w:type="pct"/>
          </w:tcPr>
          <w:p w14:paraId="1CF24611" w14:textId="5630AE7F"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u w:val="none"/>
              </w:rPr>
              <w:t>1.9</w:t>
            </w:r>
          </w:p>
        </w:tc>
        <w:tc>
          <w:tcPr>
            <w:tcW w:w="344" w:type="pct"/>
          </w:tcPr>
          <w:p w14:paraId="1576AC75" w14:textId="1FB6452D"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u w:val="none"/>
              </w:rPr>
              <w:t>3.5</w:t>
            </w:r>
          </w:p>
        </w:tc>
        <w:tc>
          <w:tcPr>
            <w:tcW w:w="344" w:type="pct"/>
          </w:tcPr>
          <w:p w14:paraId="04C2B36A" w14:textId="4845F0D9"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szCs w:val="22"/>
                <w:u w:val="none"/>
              </w:rPr>
              <w:t>3.4</w:t>
            </w:r>
          </w:p>
        </w:tc>
        <w:tc>
          <w:tcPr>
            <w:tcW w:w="342" w:type="pct"/>
            <w:noWrap/>
            <w:tcMar>
              <w:left w:w="28" w:type="dxa"/>
              <w:right w:w="28" w:type="dxa"/>
            </w:tcMar>
          </w:tcPr>
          <w:p w14:paraId="3C6991BF" w14:textId="26AF59AB"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szCs w:val="22"/>
                <w:u w:val="none"/>
              </w:rPr>
              <w:t>3.1</w:t>
            </w:r>
          </w:p>
        </w:tc>
        <w:tc>
          <w:tcPr>
            <w:tcW w:w="342" w:type="pct"/>
            <w:noWrap/>
            <w:tcMar>
              <w:left w:w="28" w:type="dxa"/>
              <w:right w:w="28" w:type="dxa"/>
            </w:tcMar>
          </w:tcPr>
          <w:p w14:paraId="3909149E" w14:textId="66EB82E9" w:rsidR="006D3535" w:rsidRPr="006D3535" w:rsidRDefault="006D3535" w:rsidP="006D3535">
            <w:pPr>
              <w:pStyle w:val="5"/>
              <w:tabs>
                <w:tab w:val="decimal" w:pos="360"/>
              </w:tabs>
              <w:snapToGrid w:val="0"/>
              <w:spacing w:line="240" w:lineRule="auto"/>
              <w:ind w:left="-108" w:rightChars="-45" w:right="-135"/>
              <w:jc w:val="left"/>
              <w:rPr>
                <w:rFonts w:asciiTheme="minorHAnsi" w:hAnsiTheme="minorHAnsi" w:cstheme="minorHAnsi"/>
                <w:kern w:val="0"/>
                <w:sz w:val="22"/>
                <w:szCs w:val="22"/>
                <w:u w:val="none"/>
                <w:lang w:val="en-GB" w:eastAsia="zh-HK"/>
              </w:rPr>
            </w:pPr>
            <w:r w:rsidRPr="006D3535">
              <w:rPr>
                <w:rFonts w:asciiTheme="minorHAnsi" w:hAnsiTheme="minorHAnsi" w:cstheme="minorHAnsi"/>
                <w:sz w:val="22"/>
                <w:szCs w:val="22"/>
                <w:u w:val="none"/>
              </w:rPr>
              <w:t>3.0</w:t>
            </w:r>
          </w:p>
        </w:tc>
        <w:tc>
          <w:tcPr>
            <w:tcW w:w="341" w:type="pct"/>
            <w:noWrap/>
            <w:tcMar>
              <w:left w:w="28" w:type="dxa"/>
              <w:right w:w="28" w:type="dxa"/>
            </w:tcMar>
          </w:tcPr>
          <w:p w14:paraId="2C68CF23" w14:textId="43121791" w:rsidR="006D3535" w:rsidRPr="006D3535" w:rsidRDefault="006D3535" w:rsidP="006D3535">
            <w:pPr>
              <w:pStyle w:val="5"/>
              <w:tabs>
                <w:tab w:val="decimal" w:pos="388"/>
              </w:tabs>
              <w:snapToGrid w:val="0"/>
              <w:spacing w:line="240" w:lineRule="auto"/>
              <w:ind w:left="-108" w:rightChars="-14" w:right="-42"/>
              <w:jc w:val="left"/>
              <w:rPr>
                <w:rFonts w:asciiTheme="minorHAnsi" w:hAnsiTheme="minorHAnsi" w:cstheme="minorHAnsi"/>
                <w:sz w:val="22"/>
                <w:szCs w:val="22"/>
                <w:u w:val="none"/>
              </w:rPr>
            </w:pPr>
            <w:r w:rsidRPr="006D3535">
              <w:rPr>
                <w:rFonts w:asciiTheme="minorHAnsi" w:hAnsiTheme="minorHAnsi" w:cstheme="minorHAnsi"/>
                <w:sz w:val="22"/>
                <w:szCs w:val="22"/>
                <w:u w:val="none"/>
              </w:rPr>
              <w:t>3.0</w:t>
            </w:r>
          </w:p>
        </w:tc>
      </w:tr>
    </w:tbl>
    <w:p w14:paraId="51B855DB" w14:textId="77777777" w:rsidR="00022C69" w:rsidRPr="00301F54" w:rsidRDefault="00022C69" w:rsidP="0058091A">
      <w:pPr>
        <w:pStyle w:val="affd"/>
        <w:keepNext/>
        <w:overflowPunct w:val="0"/>
        <w:spacing w:beforeLines="0"/>
        <w:rPr>
          <w:sz w:val="28"/>
          <w:szCs w:val="28"/>
        </w:rPr>
      </w:pPr>
    </w:p>
    <w:p w14:paraId="27C28A14" w14:textId="77777777" w:rsidR="00022C69" w:rsidRPr="0058091A" w:rsidRDefault="00022C69" w:rsidP="0058091A">
      <w:pPr>
        <w:pStyle w:val="affd"/>
        <w:keepNext/>
        <w:overflowPunct w:val="0"/>
        <w:spacing w:beforeLines="0"/>
        <w:rPr>
          <w:lang w:val="en-GB"/>
        </w:rPr>
      </w:pPr>
      <w:r w:rsidRPr="00301F54">
        <w:rPr>
          <w:lang w:val="en-GB"/>
        </w:rPr>
        <w:t>註：</w:t>
      </w:r>
      <w:r w:rsidRPr="00301F54">
        <w:rPr>
          <w:lang w:val="en-GB"/>
        </w:rPr>
        <w:tab/>
      </w:r>
      <w:r w:rsidRPr="00301F54">
        <w:rPr>
          <w:lang w:val="en-GB"/>
        </w:rPr>
        <w:t>這些數字會在取得更多數據後再作修訂。</w:t>
      </w:r>
    </w:p>
    <w:p w14:paraId="6D37DABC" w14:textId="77777777" w:rsidR="00022C69" w:rsidRPr="0058091A" w:rsidRDefault="00022C69" w:rsidP="0058091A">
      <w:pPr>
        <w:keepNext/>
        <w:tabs>
          <w:tab w:val="left" w:pos="720"/>
        </w:tabs>
        <w:adjustRightInd/>
        <w:snapToGrid w:val="0"/>
        <w:spacing w:beforeLines="25" w:before="90" w:after="0" w:line="240" w:lineRule="auto"/>
        <w:ind w:left="1315" w:hanging="1247"/>
        <w:textAlignment w:val="auto"/>
        <w:rPr>
          <w:snapToGrid w:val="0"/>
          <w:sz w:val="18"/>
          <w:szCs w:val="18"/>
          <w:lang w:val="en-GB"/>
        </w:rPr>
      </w:pPr>
      <w:r w:rsidRPr="0058091A">
        <w:rPr>
          <w:snapToGrid w:val="0"/>
          <w:sz w:val="18"/>
          <w:szCs w:val="18"/>
          <w:lang w:val="en-GB"/>
        </w:rPr>
        <w:tab/>
        <w:t>(*)</w:t>
      </w:r>
      <w:r w:rsidRPr="0058091A">
        <w:rPr>
          <w:snapToGrid w:val="0"/>
          <w:sz w:val="18"/>
          <w:szCs w:val="18"/>
          <w:lang w:val="en-GB"/>
        </w:rPr>
        <w:tab/>
      </w:r>
      <w:r w:rsidRPr="0058091A">
        <w:rPr>
          <w:snapToGrid w:val="0"/>
          <w:sz w:val="18"/>
          <w:szCs w:val="18"/>
          <w:lang w:val="en-GB"/>
        </w:rPr>
        <w:t>增減小於</w:t>
      </w:r>
      <w:r w:rsidRPr="0058091A">
        <w:rPr>
          <w:snapToGrid w:val="0"/>
          <w:sz w:val="18"/>
          <w:szCs w:val="18"/>
          <w:lang w:val="en-GB"/>
        </w:rPr>
        <w:t>0.05%</w:t>
      </w:r>
      <w:r w:rsidRPr="0058091A">
        <w:rPr>
          <w:snapToGrid w:val="0"/>
          <w:sz w:val="18"/>
          <w:szCs w:val="18"/>
          <w:lang w:val="en-GB"/>
        </w:rPr>
        <w:t>。</w:t>
      </w:r>
    </w:p>
    <w:p w14:paraId="347DF375" w14:textId="77777777" w:rsidR="00022C69" w:rsidRPr="00301F54" w:rsidRDefault="00022C69" w:rsidP="0058091A"/>
    <w:p w14:paraId="5700CD07" w14:textId="77777777" w:rsidR="0058091A" w:rsidRDefault="0058091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2B15D69C" w14:textId="02B43924" w:rsidR="00022C69" w:rsidRPr="006D5A4A" w:rsidRDefault="00022C69" w:rsidP="0058091A">
      <w:pPr>
        <w:pStyle w:val="120"/>
        <w:rPr>
          <w:highlight w:val="yellow"/>
        </w:rPr>
      </w:pPr>
      <w:r w:rsidRPr="00D9538E">
        <w:rPr>
          <w:rFonts w:hint="eastAsia"/>
        </w:rPr>
        <w:t>其他經濟發展</w:t>
      </w:r>
    </w:p>
    <w:p w14:paraId="7FD6DB5C" w14:textId="3527CA32" w:rsidR="00022C69" w:rsidRPr="00EA3DA2" w:rsidRDefault="00022C69" w:rsidP="00E4643D">
      <w:pPr>
        <w:topLinePunct w:val="0"/>
      </w:pPr>
      <w:r w:rsidRPr="007C7EAF">
        <w:rPr>
          <w:b/>
          <w:bCs/>
        </w:rPr>
        <w:t>1.1</w:t>
      </w:r>
      <w:r>
        <w:rPr>
          <w:rFonts w:hint="eastAsia"/>
          <w:b/>
          <w:bCs/>
        </w:rPr>
        <w:t>3</w:t>
      </w:r>
      <w:r w:rsidRPr="007C7EAF">
        <w:rPr>
          <w:b/>
          <w:bCs/>
        </w:rPr>
        <w:tab/>
      </w:r>
      <w:r w:rsidR="00815E0E" w:rsidRPr="00071791">
        <w:rPr>
          <w:rFonts w:hint="eastAsia"/>
        </w:rPr>
        <w:t>《</w:t>
      </w:r>
      <w:r w:rsidRPr="00071791">
        <w:rPr>
          <w:rFonts w:hint="eastAsia"/>
        </w:rPr>
        <w:t>二零二五至二六</w:t>
      </w:r>
      <w:r w:rsidR="00815E0E" w:rsidRPr="00815E0E">
        <w:rPr>
          <w:rFonts w:hint="eastAsia"/>
        </w:rPr>
        <w:t>財政</w:t>
      </w:r>
      <w:r w:rsidRPr="00071791">
        <w:rPr>
          <w:rFonts w:hint="eastAsia"/>
        </w:rPr>
        <w:t>年度</w:t>
      </w:r>
      <w:r w:rsidR="00815E0E" w:rsidRPr="00815E0E">
        <w:rPr>
          <w:rFonts w:hint="eastAsia"/>
        </w:rPr>
        <w:t>政府財政預算案》</w:t>
      </w:r>
      <w:r w:rsidR="00815E0E" w:rsidRPr="00815E0E">
        <w:rPr>
          <w:rFonts w:hint="eastAsia"/>
        </w:rPr>
        <w:t>(</w:t>
      </w:r>
      <w:r w:rsidRPr="00071791">
        <w:rPr>
          <w:rFonts w:hint="eastAsia"/>
        </w:rPr>
        <w:t>《財政預算案》</w:t>
      </w:r>
      <w:r>
        <w:t>)</w:t>
      </w:r>
      <w:r w:rsidRPr="00071791">
        <w:rPr>
          <w:rFonts w:hint="eastAsia"/>
        </w:rPr>
        <w:t>提出一系列</w:t>
      </w:r>
      <w:r w:rsidR="009A2A9D">
        <w:rPr>
          <w:rFonts w:hint="eastAsia"/>
        </w:rPr>
        <w:t>措施</w:t>
      </w:r>
      <w:r w:rsidR="009A2A9D">
        <w:rPr>
          <w:rFonts w:hint="eastAsia"/>
          <w:lang w:eastAsia="zh-HK"/>
        </w:rPr>
        <w:t>，</w:t>
      </w:r>
      <w:r w:rsidR="003A3458">
        <w:rPr>
          <w:rFonts w:hint="eastAsia"/>
        </w:rPr>
        <w:t>旨在</w:t>
      </w:r>
      <w:r w:rsidR="009A2A9D">
        <w:rPr>
          <w:rFonts w:hint="eastAsia"/>
          <w:lang w:eastAsia="zh-HK"/>
        </w:rPr>
        <w:t>通過</w:t>
      </w:r>
      <w:r w:rsidRPr="00940E04">
        <w:rPr>
          <w:rFonts w:hint="eastAsia"/>
        </w:rPr>
        <w:t>增強</w:t>
      </w:r>
      <w:r>
        <w:rPr>
          <w:rFonts w:hint="eastAsia"/>
        </w:rPr>
        <w:t>新</w:t>
      </w:r>
      <w:r w:rsidRPr="00071791">
        <w:rPr>
          <w:rFonts w:hint="eastAsia"/>
        </w:rPr>
        <w:t>增長動力</w:t>
      </w:r>
      <w:r>
        <w:rPr>
          <w:rFonts w:hint="eastAsia"/>
        </w:rPr>
        <w:t>和提升傳統</w:t>
      </w:r>
      <w:r w:rsidRPr="00071791">
        <w:rPr>
          <w:rFonts w:hint="eastAsia"/>
        </w:rPr>
        <w:t>產業</w:t>
      </w:r>
      <w:r w:rsidR="007228B9">
        <w:rPr>
          <w:rFonts w:hint="eastAsia"/>
        </w:rPr>
        <w:t>的</w:t>
      </w:r>
      <w:r>
        <w:rPr>
          <w:rFonts w:hint="eastAsia"/>
        </w:rPr>
        <w:t>競爭</w:t>
      </w:r>
      <w:r w:rsidRPr="00130581">
        <w:t>優勢</w:t>
      </w:r>
      <w:r w:rsidR="00E45DB9">
        <w:rPr>
          <w:rFonts w:hint="eastAsia"/>
          <w:lang w:eastAsia="zh-HK"/>
        </w:rPr>
        <w:t>來</w:t>
      </w:r>
      <w:r>
        <w:rPr>
          <w:rFonts w:hint="eastAsia"/>
        </w:rPr>
        <w:t>提速發展</w:t>
      </w:r>
      <w:r w:rsidRPr="00071791">
        <w:rPr>
          <w:rFonts w:hint="eastAsia"/>
        </w:rPr>
        <w:t>。</w:t>
      </w:r>
      <w:r>
        <w:rPr>
          <w:rFonts w:hint="eastAsia"/>
          <w:lang w:eastAsia="zh-HK"/>
        </w:rPr>
        <w:t>在</w:t>
      </w:r>
      <w:r w:rsidR="001F6FA5">
        <w:rPr>
          <w:rFonts w:hint="eastAsia"/>
          <w:lang w:eastAsia="zh-HK"/>
        </w:rPr>
        <w:t>各</w:t>
      </w:r>
      <w:r>
        <w:rPr>
          <w:rFonts w:hint="eastAsia"/>
        </w:rPr>
        <w:t>項措施中，</w:t>
      </w:r>
      <w:r w:rsidRPr="00071791">
        <w:rPr>
          <w:rFonts w:hint="eastAsia"/>
        </w:rPr>
        <w:t>創新科技</w:t>
      </w:r>
      <w:r w:rsidR="00F231D9">
        <w:rPr>
          <w:rFonts w:hint="eastAsia"/>
        </w:rPr>
        <w:t>(</w:t>
      </w:r>
      <w:r w:rsidR="00F231D9">
        <w:rPr>
          <w:rFonts w:hint="eastAsia"/>
          <w:lang w:eastAsia="zh-HK"/>
        </w:rPr>
        <w:t>創科</w:t>
      </w:r>
      <w:r w:rsidR="00F231D9">
        <w:rPr>
          <w:rFonts w:hint="eastAsia"/>
        </w:rPr>
        <w:t>)</w:t>
      </w:r>
      <w:r w:rsidRPr="00071791">
        <w:rPr>
          <w:rFonts w:hint="eastAsia"/>
        </w:rPr>
        <w:t>方面，政府會推動香港成為人工智能產業國際交流協作的匯聚地，透過前沿研究和落地應用，全力發展人工智能為關鍵產業，並賦能傳統產業升級轉型。為引</w:t>
      </w:r>
      <w:r w:rsidR="003A3458">
        <w:rPr>
          <w:rFonts w:hint="eastAsia"/>
        </w:rPr>
        <w:t>領相關工作</w:t>
      </w:r>
      <w:r w:rsidRPr="00071791">
        <w:rPr>
          <w:rFonts w:hint="eastAsia"/>
        </w:rPr>
        <w:t>，政府將成立香港人工智能研發院，</w:t>
      </w:r>
      <w:r w:rsidR="00392CBF">
        <w:rPr>
          <w:rFonts w:hint="eastAsia"/>
        </w:rPr>
        <w:t>亦會</w:t>
      </w:r>
      <w:r w:rsidRPr="00071791">
        <w:rPr>
          <w:rFonts w:hint="eastAsia"/>
        </w:rPr>
        <w:t>推出「製造及生產線『升』級支援先導計劃」。金融方面，政府會</w:t>
      </w:r>
      <w:r w:rsidR="001F6FA5">
        <w:rPr>
          <w:rFonts w:hint="eastAsia"/>
          <w:lang w:eastAsia="zh-HK"/>
        </w:rPr>
        <w:t>繼</w:t>
      </w:r>
      <w:r w:rsidRPr="00071791">
        <w:rPr>
          <w:rFonts w:hint="eastAsia"/>
        </w:rPr>
        <w:t>續推進上市制度改革</w:t>
      </w:r>
      <w:r w:rsidR="001F6FA5">
        <w:rPr>
          <w:rFonts w:hint="eastAsia"/>
          <w:lang w:eastAsia="zh-HK"/>
        </w:rPr>
        <w:t>、</w:t>
      </w:r>
      <w:r w:rsidRPr="00071791">
        <w:rPr>
          <w:rFonts w:hint="eastAsia"/>
        </w:rPr>
        <w:t>舉辦「香港全球金融與產業合作峰會」，</w:t>
      </w:r>
      <w:r w:rsidR="001F6FA5">
        <w:rPr>
          <w:rFonts w:hint="eastAsia"/>
          <w:lang w:eastAsia="zh-HK"/>
        </w:rPr>
        <w:t>以及在</w:t>
      </w:r>
      <w:r w:rsidRPr="00071791">
        <w:rPr>
          <w:rFonts w:hint="eastAsia"/>
        </w:rPr>
        <w:t>今年內制訂推動黃金市場發展的方案。旅遊</w:t>
      </w:r>
      <w:r w:rsidR="00F231D9">
        <w:rPr>
          <w:rFonts w:hint="eastAsia"/>
          <w:lang w:eastAsia="zh-HK"/>
        </w:rPr>
        <w:t>業</w:t>
      </w:r>
      <w:r>
        <w:rPr>
          <w:rFonts w:hint="eastAsia"/>
        </w:rPr>
        <w:t>方面，政府</w:t>
      </w:r>
      <w:r w:rsidR="001F6FA5">
        <w:rPr>
          <w:rFonts w:hint="eastAsia"/>
          <w:lang w:eastAsia="zh-HK"/>
        </w:rPr>
        <w:t>會</w:t>
      </w:r>
      <w:r w:rsidRPr="00071791">
        <w:rPr>
          <w:rFonts w:hint="eastAsia"/>
        </w:rPr>
        <w:t>撥款</w:t>
      </w:r>
      <w:r w:rsidR="003A3458" w:rsidRPr="001F6FA5">
        <w:rPr>
          <w:rFonts w:hint="eastAsia"/>
          <w:lang w:eastAsia="zh-HK"/>
        </w:rPr>
        <w:t>落實</w:t>
      </w:r>
      <w:r w:rsidRPr="00071791">
        <w:rPr>
          <w:rFonts w:hint="eastAsia"/>
        </w:rPr>
        <w:t>「無處不旅遊」理念</w:t>
      </w:r>
      <w:r w:rsidR="003A3458">
        <w:rPr>
          <w:rFonts w:hint="eastAsia"/>
        </w:rPr>
        <w:t>，以</w:t>
      </w:r>
      <w:r w:rsidRPr="00071791">
        <w:rPr>
          <w:rFonts w:hint="eastAsia"/>
          <w:lang w:eastAsia="zh-HK"/>
        </w:rPr>
        <w:t>及</w:t>
      </w:r>
      <w:r w:rsidR="003A3458">
        <w:rPr>
          <w:rFonts w:hint="eastAsia"/>
        </w:rPr>
        <w:t>推行</w:t>
      </w:r>
      <w:r w:rsidRPr="00071791">
        <w:rPr>
          <w:rFonts w:hint="eastAsia"/>
        </w:rPr>
        <w:t>《香港旅遊業發展藍圖</w:t>
      </w:r>
      <w:r w:rsidRPr="00071791">
        <w:rPr>
          <w:rFonts w:hint="eastAsia"/>
        </w:rPr>
        <w:t>2.0</w:t>
      </w:r>
      <w:r w:rsidRPr="00071791">
        <w:rPr>
          <w:rFonts w:hint="eastAsia"/>
        </w:rPr>
        <w:t>》。</w:t>
      </w:r>
    </w:p>
    <w:p w14:paraId="146D5A8F" w14:textId="4496D536" w:rsidR="00022C69" w:rsidRDefault="00022C69" w:rsidP="00E4643D">
      <w:pPr>
        <w:topLinePunct w:val="0"/>
        <w:rPr>
          <w:lang w:eastAsia="zh-HK"/>
        </w:rPr>
      </w:pPr>
      <w:r w:rsidRPr="005910DF">
        <w:rPr>
          <w:b/>
        </w:rPr>
        <w:t>1.</w:t>
      </w:r>
      <w:r>
        <w:rPr>
          <w:b/>
        </w:rPr>
        <w:t>1</w:t>
      </w:r>
      <w:r>
        <w:rPr>
          <w:rFonts w:hint="eastAsia"/>
          <w:b/>
        </w:rPr>
        <w:t>4</w:t>
      </w:r>
      <w:r w:rsidRPr="005910DF">
        <w:tab/>
      </w:r>
      <w:r w:rsidRPr="00B23286">
        <w:rPr>
          <w:rFonts w:hint="eastAsia"/>
        </w:rPr>
        <w:t>《財政預算案》</w:t>
      </w:r>
      <w:r>
        <w:rPr>
          <w:rFonts w:hint="eastAsia"/>
          <w:lang w:eastAsia="zh-HK"/>
        </w:rPr>
        <w:t>亦強調有需要</w:t>
      </w:r>
      <w:r w:rsidRPr="00907BA5">
        <w:rPr>
          <w:rFonts w:hint="eastAsia"/>
          <w:lang w:eastAsia="zh-HK"/>
        </w:rPr>
        <w:t>加速北部都會區建設，</w:t>
      </w:r>
      <w:r w:rsidR="00E31617">
        <w:rPr>
          <w:rFonts w:hint="eastAsia"/>
          <w:lang w:eastAsia="zh-HK"/>
        </w:rPr>
        <w:t>以</w:t>
      </w:r>
      <w:r w:rsidR="003A3458">
        <w:rPr>
          <w:rFonts w:hint="eastAsia"/>
        </w:rPr>
        <w:t>作</w:t>
      </w:r>
      <w:r w:rsidR="00CE2BA0">
        <w:rPr>
          <w:rFonts w:hint="eastAsia"/>
          <w:lang w:eastAsia="zh-HK"/>
        </w:rPr>
        <w:t>為</w:t>
      </w:r>
      <w:r w:rsidR="003A3458">
        <w:rPr>
          <w:rFonts w:hint="eastAsia"/>
        </w:rPr>
        <w:t>對</w:t>
      </w:r>
      <w:r w:rsidR="00CE2BA0">
        <w:rPr>
          <w:rFonts w:hint="eastAsia"/>
          <w:lang w:eastAsia="zh-HK"/>
        </w:rPr>
        <w:t>香港未來</w:t>
      </w:r>
      <w:r w:rsidR="003A3458">
        <w:rPr>
          <w:rFonts w:hint="eastAsia"/>
          <w:lang w:eastAsia="zh-HK"/>
        </w:rPr>
        <w:t>的</w:t>
      </w:r>
      <w:r w:rsidRPr="00907BA5">
        <w:rPr>
          <w:rFonts w:hint="eastAsia"/>
          <w:lang w:eastAsia="zh-HK"/>
        </w:rPr>
        <w:t>投資</w:t>
      </w:r>
      <w:r>
        <w:rPr>
          <w:rFonts w:hint="eastAsia"/>
        </w:rPr>
        <w:t>。</w:t>
      </w:r>
      <w:r>
        <w:rPr>
          <w:rFonts w:hint="eastAsia"/>
          <w:lang w:eastAsia="zh-HK"/>
        </w:rPr>
        <w:t>具體而言</w:t>
      </w:r>
      <w:r>
        <w:rPr>
          <w:rFonts w:hint="eastAsia"/>
        </w:rPr>
        <w:t>，</w:t>
      </w:r>
      <w:r>
        <w:rPr>
          <w:rFonts w:hint="eastAsia"/>
          <w:lang w:eastAsia="zh-HK"/>
        </w:rPr>
        <w:t>政府將在</w:t>
      </w:r>
      <w:r w:rsidRPr="00050731">
        <w:rPr>
          <w:rFonts w:hint="eastAsia"/>
          <w:lang w:eastAsia="zh-HK"/>
        </w:rPr>
        <w:t>河套深港科技創新合作區香港園區</w:t>
      </w:r>
      <w:r w:rsidR="003A3458">
        <w:rPr>
          <w:rFonts w:hint="eastAsia"/>
        </w:rPr>
        <w:t>以及</w:t>
      </w:r>
      <w:r w:rsidR="003A3458" w:rsidRPr="00050731">
        <w:rPr>
          <w:rFonts w:hint="eastAsia"/>
          <w:lang w:eastAsia="zh-HK"/>
        </w:rPr>
        <w:t>新田科技城</w:t>
      </w:r>
      <w:r w:rsidRPr="00050731">
        <w:rPr>
          <w:rFonts w:hint="eastAsia"/>
          <w:lang w:eastAsia="zh-HK"/>
        </w:rPr>
        <w:t>提供大量創科用地</w:t>
      </w:r>
      <w:r>
        <w:rPr>
          <w:rFonts w:hint="eastAsia"/>
          <w:lang w:eastAsia="zh-HK"/>
        </w:rPr>
        <w:t>。政府也會</w:t>
      </w:r>
      <w:r w:rsidRPr="00050731">
        <w:rPr>
          <w:rFonts w:hint="eastAsia"/>
          <w:lang w:eastAsia="zh-HK"/>
        </w:rPr>
        <w:t>以創新思維試行「片區開發」</w:t>
      </w:r>
      <w:r>
        <w:rPr>
          <w:rFonts w:hint="eastAsia"/>
        </w:rPr>
        <w:t>。</w:t>
      </w:r>
      <w:r>
        <w:rPr>
          <w:rFonts w:hint="eastAsia"/>
          <w:lang w:eastAsia="zh-HK"/>
        </w:rPr>
        <w:t>此外</w:t>
      </w:r>
      <w:r>
        <w:rPr>
          <w:rFonts w:hint="eastAsia"/>
        </w:rPr>
        <w:t>，</w:t>
      </w:r>
      <w:r>
        <w:rPr>
          <w:rFonts w:hint="eastAsia"/>
          <w:lang w:eastAsia="zh-HK"/>
        </w:rPr>
        <w:t>政府會在</w:t>
      </w:r>
      <w:r w:rsidRPr="00050731">
        <w:rPr>
          <w:rFonts w:hint="eastAsia"/>
          <w:lang w:eastAsia="zh-HK"/>
        </w:rPr>
        <w:t>沙嶺</w:t>
      </w:r>
      <w:r w:rsidR="00556C77">
        <w:rPr>
          <w:rFonts w:hint="eastAsia"/>
        </w:rPr>
        <w:t>發展</w:t>
      </w:r>
      <w:r w:rsidRPr="00050731">
        <w:rPr>
          <w:rFonts w:hint="eastAsia"/>
          <w:lang w:eastAsia="zh-HK"/>
        </w:rPr>
        <w:t>數據園區</w:t>
      </w:r>
      <w:r>
        <w:rPr>
          <w:rFonts w:hint="eastAsia"/>
        </w:rPr>
        <w:t>，</w:t>
      </w:r>
      <w:r>
        <w:rPr>
          <w:rFonts w:hint="eastAsia"/>
          <w:lang w:eastAsia="zh-HK"/>
        </w:rPr>
        <w:t>並會物色合適地</w:t>
      </w:r>
      <w:r w:rsidR="00F231D9">
        <w:rPr>
          <w:rFonts w:hint="eastAsia"/>
          <w:lang w:eastAsia="zh-HK"/>
        </w:rPr>
        <w:t>點</w:t>
      </w:r>
      <w:r>
        <w:rPr>
          <w:rFonts w:hint="eastAsia"/>
          <w:lang w:eastAsia="zh-HK"/>
        </w:rPr>
        <w:t>興建會議展覽設施</w:t>
      </w:r>
      <w:r>
        <w:rPr>
          <w:rFonts w:hint="eastAsia"/>
        </w:rPr>
        <w:t>。</w:t>
      </w:r>
      <w:r>
        <w:rPr>
          <w:rFonts w:hint="eastAsia"/>
          <w:lang w:eastAsia="zh-HK"/>
        </w:rPr>
        <w:t>政府</w:t>
      </w:r>
      <w:r w:rsidR="00B51A34">
        <w:rPr>
          <w:rFonts w:hint="eastAsia"/>
          <w:lang w:val="en-HK"/>
        </w:rPr>
        <w:t>明白</w:t>
      </w:r>
      <w:r w:rsidRPr="004C5145">
        <w:rPr>
          <w:rFonts w:hint="eastAsia"/>
          <w:lang w:eastAsia="zh-HK"/>
        </w:rPr>
        <w:t>優先</w:t>
      </w:r>
      <w:r w:rsidR="00B51A34">
        <w:rPr>
          <w:rFonts w:hint="eastAsia"/>
        </w:rPr>
        <w:t>配置資源以發展</w:t>
      </w:r>
      <w:r w:rsidRPr="00907BA5">
        <w:rPr>
          <w:rFonts w:hint="eastAsia"/>
          <w:lang w:eastAsia="zh-HK"/>
        </w:rPr>
        <w:t>北部都會區</w:t>
      </w:r>
      <w:r w:rsidR="003A3458">
        <w:rPr>
          <w:rFonts w:hint="eastAsia"/>
        </w:rPr>
        <w:t>的重要性</w:t>
      </w:r>
      <w:r>
        <w:rPr>
          <w:rFonts w:hint="eastAsia"/>
        </w:rPr>
        <w:t>，</w:t>
      </w:r>
      <w:r>
        <w:rPr>
          <w:rFonts w:hint="eastAsia"/>
          <w:lang w:eastAsia="zh-HK"/>
        </w:rPr>
        <w:t>因為項目將</w:t>
      </w:r>
      <w:r w:rsidR="00321E79">
        <w:rPr>
          <w:rFonts w:hint="eastAsia"/>
        </w:rPr>
        <w:t>為</w:t>
      </w:r>
      <w:r w:rsidRPr="004C5145">
        <w:rPr>
          <w:rFonts w:hint="eastAsia"/>
        </w:rPr>
        <w:t>創科產業發展</w:t>
      </w:r>
      <w:r w:rsidR="00321E79">
        <w:rPr>
          <w:rFonts w:hint="eastAsia"/>
        </w:rPr>
        <w:t>提供動力</w:t>
      </w:r>
      <w:r w:rsidRPr="004C5145">
        <w:rPr>
          <w:rFonts w:hint="eastAsia"/>
        </w:rPr>
        <w:t>，</w:t>
      </w:r>
      <w:r w:rsidR="00321E79">
        <w:rPr>
          <w:rFonts w:hint="eastAsia"/>
        </w:rPr>
        <w:t>促進</w:t>
      </w:r>
      <w:r>
        <w:rPr>
          <w:rFonts w:hint="eastAsia"/>
          <w:lang w:eastAsia="zh-HK"/>
        </w:rPr>
        <w:t>香港</w:t>
      </w:r>
      <w:r w:rsidR="00321E79">
        <w:rPr>
          <w:rFonts w:hint="eastAsia"/>
        </w:rPr>
        <w:t>更</w:t>
      </w:r>
      <w:r w:rsidRPr="004C5145">
        <w:rPr>
          <w:rFonts w:hint="eastAsia"/>
        </w:rPr>
        <w:t>深度參與大灣區</w:t>
      </w:r>
      <w:r w:rsidR="00321E79">
        <w:rPr>
          <w:rFonts w:hint="eastAsia"/>
        </w:rPr>
        <w:t>發展</w:t>
      </w:r>
      <w:r w:rsidRPr="004C5145">
        <w:rPr>
          <w:rFonts w:hint="eastAsia"/>
        </w:rPr>
        <w:t>，</w:t>
      </w:r>
      <w:r>
        <w:rPr>
          <w:rFonts w:hint="eastAsia"/>
          <w:lang w:eastAsia="zh-HK"/>
        </w:rPr>
        <w:t>並</w:t>
      </w:r>
      <w:r w:rsidRPr="004C5145">
        <w:rPr>
          <w:rFonts w:hint="eastAsia"/>
        </w:rPr>
        <w:t>為</w:t>
      </w:r>
      <w:r w:rsidR="003A3458">
        <w:rPr>
          <w:rFonts w:hint="eastAsia"/>
        </w:rPr>
        <w:t>社會</w:t>
      </w:r>
      <w:r w:rsidRPr="004C5145">
        <w:rPr>
          <w:rFonts w:hint="eastAsia"/>
        </w:rPr>
        <w:t>創造優質的</w:t>
      </w:r>
      <w:r>
        <w:rPr>
          <w:rFonts w:hint="eastAsia"/>
          <w:lang w:eastAsia="zh-HK"/>
        </w:rPr>
        <w:t>就</w:t>
      </w:r>
      <w:r w:rsidRPr="004C5145">
        <w:rPr>
          <w:rFonts w:hint="eastAsia"/>
        </w:rPr>
        <w:t>業機會</w:t>
      </w:r>
      <w:r>
        <w:rPr>
          <w:rFonts w:hint="eastAsia"/>
        </w:rPr>
        <w:t>。</w:t>
      </w:r>
    </w:p>
    <w:p w14:paraId="057D803F" w14:textId="70FEBABC" w:rsidR="00022C69" w:rsidRDefault="00022C69" w:rsidP="00E4643D">
      <w:pPr>
        <w:topLinePunct w:val="0"/>
        <w:rPr>
          <w:lang w:val="en-GB"/>
        </w:rPr>
      </w:pPr>
      <w:r>
        <w:rPr>
          <w:b/>
          <w:lang w:val="en-GB"/>
        </w:rPr>
        <w:t>1.</w:t>
      </w:r>
      <w:r>
        <w:rPr>
          <w:rFonts w:hint="eastAsia"/>
          <w:b/>
          <w:lang w:val="en-GB"/>
        </w:rPr>
        <w:t>15</w:t>
      </w:r>
      <w:r w:rsidRPr="007B3ADC">
        <w:tab/>
      </w:r>
      <w:r>
        <w:rPr>
          <w:rFonts w:hint="eastAsia"/>
          <w:lang w:eastAsia="zh-HK"/>
        </w:rPr>
        <w:t>為回應</w:t>
      </w:r>
      <w:r>
        <w:rPr>
          <w:rFonts w:hint="eastAsia"/>
        </w:rPr>
        <w:t>美國</w:t>
      </w:r>
      <w:r>
        <w:rPr>
          <w:rFonts w:hint="eastAsia"/>
          <w:lang w:eastAsia="zh-HK"/>
        </w:rPr>
        <w:t>在二零二五年四月初</w:t>
      </w:r>
      <w:r w:rsidR="00064047">
        <w:rPr>
          <w:rFonts w:hint="eastAsia"/>
          <w:lang w:eastAsia="zh-HK"/>
        </w:rPr>
        <w:t>加徵</w:t>
      </w:r>
      <w:r w:rsidRPr="004457D9">
        <w:rPr>
          <w:rFonts w:hint="eastAsia"/>
          <w:lang w:eastAsia="zh-HK"/>
        </w:rPr>
        <w:t>所謂「對等關稅」</w:t>
      </w:r>
      <w:r>
        <w:rPr>
          <w:rFonts w:hint="eastAsia"/>
        </w:rPr>
        <w:t>，</w:t>
      </w:r>
      <w:r>
        <w:rPr>
          <w:rFonts w:hint="eastAsia"/>
          <w:lang w:eastAsia="zh-HK"/>
        </w:rPr>
        <w:t>行政長官宣布</w:t>
      </w:r>
      <w:r w:rsidR="006802E0">
        <w:rPr>
          <w:rFonts w:hint="eastAsia"/>
          <w:lang w:eastAsia="zh-HK"/>
        </w:rPr>
        <w:t>政府</w:t>
      </w:r>
      <w:r w:rsidR="007811A1">
        <w:rPr>
          <w:rFonts w:hint="eastAsia"/>
          <w:lang w:eastAsia="zh-HK"/>
        </w:rPr>
        <w:t>的策</w:t>
      </w:r>
      <w:r w:rsidR="007811A1">
        <w:rPr>
          <w:rFonts w:hint="eastAsia"/>
        </w:rPr>
        <w:t>略</w:t>
      </w:r>
      <w:r>
        <w:rPr>
          <w:rFonts w:hint="eastAsia"/>
        </w:rPr>
        <w:t>會在七</w:t>
      </w:r>
      <w:r>
        <w:rPr>
          <w:rFonts w:hint="eastAsia"/>
          <w:lang w:eastAsia="zh-HK"/>
        </w:rPr>
        <w:t>方面</w:t>
      </w:r>
      <w:r w:rsidR="006802E0">
        <w:rPr>
          <w:rFonts w:hint="eastAsia"/>
        </w:rPr>
        <w:t>加</w:t>
      </w:r>
      <w:r w:rsidR="00DB177D">
        <w:rPr>
          <w:rFonts w:hint="eastAsia"/>
        </w:rPr>
        <w:t>強</w:t>
      </w:r>
      <w:r w:rsidR="00370B7F">
        <w:rPr>
          <w:rFonts w:hint="eastAsia"/>
          <w:lang w:eastAsia="zh-HK"/>
        </w:rPr>
        <w:t>：</w:t>
      </w:r>
      <w:r w:rsidR="00306913">
        <w:rPr>
          <w:rFonts w:hint="eastAsia"/>
        </w:rPr>
        <w:t>(</w:t>
      </w:r>
      <w:r w:rsidR="00306913">
        <w:rPr>
          <w:rFonts w:hint="eastAsia"/>
          <w:lang w:eastAsia="zh-HK"/>
        </w:rPr>
        <w:t>i</w:t>
      </w:r>
      <w:r w:rsidR="00306913">
        <w:rPr>
          <w:rFonts w:hint="eastAsia"/>
        </w:rPr>
        <w:t>)</w:t>
      </w:r>
      <w:r>
        <w:rPr>
          <w:rFonts w:hint="eastAsia"/>
        </w:rPr>
        <w:t>全面把握國家發展機遇，積極融入國家發展大局</w:t>
      </w:r>
      <w:r w:rsidR="00370B7F">
        <w:rPr>
          <w:rFonts w:hint="eastAsia"/>
          <w:lang w:eastAsia="zh-HK"/>
        </w:rPr>
        <w:t>；</w:t>
      </w:r>
      <w:r w:rsidR="00306913">
        <w:rPr>
          <w:rFonts w:hint="eastAsia"/>
        </w:rPr>
        <w:t>(</w:t>
      </w:r>
      <w:r w:rsidR="00306913">
        <w:rPr>
          <w:rFonts w:hint="eastAsia"/>
          <w:lang w:eastAsia="zh-HK"/>
        </w:rPr>
        <w:t>ii</w:t>
      </w:r>
      <w:r w:rsidR="00306913">
        <w:rPr>
          <w:rFonts w:hint="eastAsia"/>
        </w:rPr>
        <w:t>)</w:t>
      </w:r>
      <w:r w:rsidRPr="001449C0">
        <w:rPr>
          <w:rFonts w:hint="eastAsia"/>
        </w:rPr>
        <w:t>加強國際交</w:t>
      </w:r>
      <w:r>
        <w:rPr>
          <w:rFonts w:hint="eastAsia"/>
          <w:lang w:eastAsia="zh-HK"/>
        </w:rPr>
        <w:t>流</w:t>
      </w:r>
      <w:r w:rsidRPr="001449C0">
        <w:rPr>
          <w:rFonts w:hint="eastAsia"/>
        </w:rPr>
        <w:t>，深化區域</w:t>
      </w:r>
      <w:r>
        <w:rPr>
          <w:rFonts w:hint="eastAsia"/>
          <w:lang w:eastAsia="zh-HK"/>
        </w:rPr>
        <w:t>聯</w:t>
      </w:r>
      <w:r>
        <w:rPr>
          <w:rFonts w:hint="eastAsia"/>
        </w:rPr>
        <w:t>繫</w:t>
      </w:r>
      <w:r>
        <w:rPr>
          <w:rFonts w:hint="eastAsia"/>
          <w:lang w:eastAsia="zh-HK"/>
        </w:rPr>
        <w:t>和</w:t>
      </w:r>
      <w:r w:rsidRPr="001449C0">
        <w:rPr>
          <w:rFonts w:hint="eastAsia"/>
        </w:rPr>
        <w:t>合作</w:t>
      </w:r>
      <w:r w:rsidR="00370B7F">
        <w:rPr>
          <w:rFonts w:hint="eastAsia"/>
          <w:lang w:eastAsia="zh-HK"/>
        </w:rPr>
        <w:t>；</w:t>
      </w:r>
      <w:r w:rsidR="00306913">
        <w:rPr>
          <w:rFonts w:hint="eastAsia"/>
        </w:rPr>
        <w:t>(</w:t>
      </w:r>
      <w:r w:rsidR="00306913">
        <w:rPr>
          <w:rFonts w:hint="eastAsia"/>
          <w:lang w:eastAsia="zh-HK"/>
        </w:rPr>
        <w:t>i</w:t>
      </w:r>
      <w:r w:rsidR="00306913">
        <w:rPr>
          <w:lang w:eastAsia="zh-HK"/>
        </w:rPr>
        <w:t>ii</w:t>
      </w:r>
      <w:r w:rsidR="00306913">
        <w:rPr>
          <w:rFonts w:hint="eastAsia"/>
        </w:rPr>
        <w:t>)</w:t>
      </w:r>
      <w:r w:rsidR="008B1F17">
        <w:t> </w:t>
      </w:r>
      <w:r w:rsidR="00306913">
        <w:rPr>
          <w:rFonts w:hint="eastAsia"/>
          <w:lang w:eastAsia="zh-HK"/>
        </w:rPr>
        <w:t>通過</w:t>
      </w:r>
      <w:r w:rsidR="00306913" w:rsidRPr="0001444C">
        <w:rPr>
          <w:rFonts w:hint="eastAsia"/>
        </w:rPr>
        <w:t>發展</w:t>
      </w:r>
      <w:r w:rsidR="00BF1180" w:rsidRPr="0001444C">
        <w:rPr>
          <w:rFonts w:hint="eastAsia"/>
        </w:rPr>
        <w:t>高增值</w:t>
      </w:r>
      <w:r w:rsidR="00BF1180">
        <w:rPr>
          <w:rFonts w:hint="eastAsia"/>
          <w:lang w:eastAsia="zh-HK"/>
        </w:rPr>
        <w:t>、</w:t>
      </w:r>
      <w:r w:rsidR="00306913" w:rsidRPr="0001444C">
        <w:rPr>
          <w:rFonts w:hint="eastAsia"/>
        </w:rPr>
        <w:t>創新驅動的經濟模式</w:t>
      </w:r>
      <w:r w:rsidR="00306913">
        <w:rPr>
          <w:rFonts w:hint="eastAsia"/>
          <w:lang w:eastAsia="zh-HK"/>
        </w:rPr>
        <w:t>，</w:t>
      </w:r>
      <w:r w:rsidRPr="0001444C">
        <w:rPr>
          <w:rFonts w:hint="eastAsia"/>
        </w:rPr>
        <w:t>加快產業升級轉型</w:t>
      </w:r>
      <w:r w:rsidR="00370B7F">
        <w:rPr>
          <w:rFonts w:hint="eastAsia"/>
          <w:lang w:eastAsia="zh-HK"/>
        </w:rPr>
        <w:t>；</w:t>
      </w:r>
      <w:r w:rsidR="00306913" w:rsidRPr="00306913">
        <w:rPr>
          <w:lang w:eastAsia="zh-HK"/>
        </w:rPr>
        <w:t>(i</w:t>
      </w:r>
      <w:r w:rsidR="00306913">
        <w:rPr>
          <w:lang w:eastAsia="zh-HK"/>
        </w:rPr>
        <w:t>v</w:t>
      </w:r>
      <w:r w:rsidR="00306913" w:rsidRPr="00306913">
        <w:rPr>
          <w:lang w:eastAsia="zh-HK"/>
        </w:rPr>
        <w:t>)</w:t>
      </w:r>
      <w:r w:rsidRPr="0001444C">
        <w:rPr>
          <w:rFonts w:hint="eastAsia"/>
          <w:lang w:eastAsia="zh-HK"/>
        </w:rPr>
        <w:t>加大</w:t>
      </w:r>
      <w:r>
        <w:rPr>
          <w:rFonts w:hint="eastAsia"/>
          <w:lang w:eastAsia="zh-HK"/>
        </w:rPr>
        <w:t>力度</w:t>
      </w:r>
      <w:r w:rsidRPr="0001444C">
        <w:rPr>
          <w:rFonts w:hint="eastAsia"/>
          <w:lang w:eastAsia="zh-HK"/>
        </w:rPr>
        <w:t>發展科技創新</w:t>
      </w:r>
      <w:r w:rsidR="00370B7F">
        <w:rPr>
          <w:rFonts w:hint="eastAsia"/>
          <w:lang w:eastAsia="zh-HK"/>
        </w:rPr>
        <w:t>、</w:t>
      </w:r>
      <w:r w:rsidRPr="0001444C">
        <w:rPr>
          <w:rFonts w:hint="eastAsia"/>
          <w:lang w:eastAsia="zh-HK"/>
        </w:rPr>
        <w:t>吸納高端人才，進一步加強香港</w:t>
      </w:r>
      <w:r>
        <w:rPr>
          <w:rFonts w:hint="eastAsia"/>
          <w:lang w:eastAsia="zh-HK"/>
        </w:rPr>
        <w:t>的</w:t>
      </w:r>
      <w:r w:rsidRPr="0001444C">
        <w:rPr>
          <w:rFonts w:hint="eastAsia"/>
          <w:lang w:eastAsia="zh-HK"/>
        </w:rPr>
        <w:t>競爭力</w:t>
      </w:r>
      <w:r w:rsidR="00370B7F">
        <w:rPr>
          <w:rFonts w:hint="eastAsia"/>
          <w:lang w:eastAsia="zh-HK"/>
        </w:rPr>
        <w:t>；</w:t>
      </w:r>
      <w:r w:rsidR="00306913">
        <w:rPr>
          <w:rFonts w:hint="eastAsia"/>
        </w:rPr>
        <w:t>(</w:t>
      </w:r>
      <w:r w:rsidR="00306913">
        <w:rPr>
          <w:lang w:eastAsia="zh-HK"/>
        </w:rPr>
        <w:t>v</w:t>
      </w:r>
      <w:r w:rsidR="00306913">
        <w:rPr>
          <w:rFonts w:hint="eastAsia"/>
        </w:rPr>
        <w:t>)</w:t>
      </w:r>
      <w:r w:rsidRPr="0001444C">
        <w:rPr>
          <w:rFonts w:hint="eastAsia"/>
          <w:lang w:eastAsia="zh-HK"/>
        </w:rPr>
        <w:t>大力推動國際金融合作，</w:t>
      </w:r>
      <w:r>
        <w:rPr>
          <w:rFonts w:hint="eastAsia"/>
          <w:lang w:eastAsia="zh-HK"/>
        </w:rPr>
        <w:t>以吸引投資和</w:t>
      </w:r>
      <w:r w:rsidRPr="0001444C">
        <w:rPr>
          <w:rFonts w:hint="eastAsia"/>
          <w:lang w:eastAsia="zh-HK"/>
        </w:rPr>
        <w:t>資金</w:t>
      </w:r>
      <w:r w:rsidR="00370B7F">
        <w:rPr>
          <w:rFonts w:hint="eastAsia"/>
          <w:lang w:eastAsia="zh-HK"/>
        </w:rPr>
        <w:t>；</w:t>
      </w:r>
      <w:r w:rsidR="00306913">
        <w:rPr>
          <w:rFonts w:hint="eastAsia"/>
        </w:rPr>
        <w:t>(</w:t>
      </w:r>
      <w:r w:rsidR="00306913">
        <w:rPr>
          <w:lang w:eastAsia="zh-HK"/>
        </w:rPr>
        <w:t>vi</w:t>
      </w:r>
      <w:r w:rsidR="00306913">
        <w:rPr>
          <w:rFonts w:hint="eastAsia"/>
        </w:rPr>
        <w:t>)</w:t>
      </w:r>
      <w:r w:rsidRPr="0001444C">
        <w:rPr>
          <w:rFonts w:hint="eastAsia"/>
          <w:lang w:eastAsia="zh-HK"/>
        </w:rPr>
        <w:t>把握</w:t>
      </w:r>
      <w:r w:rsidRPr="004457D9">
        <w:rPr>
          <w:rFonts w:hint="eastAsia"/>
          <w:lang w:eastAsia="zh-HK"/>
        </w:rPr>
        <w:t>分散地區風險</w:t>
      </w:r>
      <w:r w:rsidR="002A0B13">
        <w:rPr>
          <w:rFonts w:hint="eastAsia"/>
          <w:lang w:eastAsia="zh-HK"/>
        </w:rPr>
        <w:t>這個</w:t>
      </w:r>
      <w:r w:rsidRPr="0001444C">
        <w:rPr>
          <w:rFonts w:hint="eastAsia"/>
          <w:lang w:eastAsia="zh-HK"/>
        </w:rPr>
        <w:t>大趨勢</w:t>
      </w:r>
      <w:r>
        <w:rPr>
          <w:rFonts w:hint="eastAsia"/>
          <w:lang w:eastAsia="zh-HK"/>
        </w:rPr>
        <w:t>所帶來的機遇</w:t>
      </w:r>
      <w:r w:rsidRPr="0001444C">
        <w:rPr>
          <w:rFonts w:hint="eastAsia"/>
          <w:lang w:eastAsia="zh-HK"/>
        </w:rPr>
        <w:t>，</w:t>
      </w:r>
      <w:r>
        <w:rPr>
          <w:rFonts w:hint="eastAsia"/>
          <w:lang w:eastAsia="zh-HK"/>
        </w:rPr>
        <w:t>積</w:t>
      </w:r>
      <w:r>
        <w:rPr>
          <w:rFonts w:hint="eastAsia"/>
        </w:rPr>
        <w:t>極</w:t>
      </w:r>
      <w:r w:rsidRPr="0001444C">
        <w:rPr>
          <w:rFonts w:hint="eastAsia"/>
          <w:lang w:eastAsia="zh-HK"/>
        </w:rPr>
        <w:t>吸引外國</w:t>
      </w:r>
      <w:r>
        <w:rPr>
          <w:rFonts w:hint="eastAsia"/>
          <w:lang w:eastAsia="zh-HK"/>
        </w:rPr>
        <w:t>公司</w:t>
      </w:r>
      <w:r w:rsidRPr="0001444C">
        <w:rPr>
          <w:rFonts w:hint="eastAsia"/>
          <w:lang w:eastAsia="zh-HK"/>
        </w:rPr>
        <w:t>和資金</w:t>
      </w:r>
      <w:r>
        <w:rPr>
          <w:rFonts w:hint="eastAsia"/>
          <w:lang w:eastAsia="zh-HK"/>
        </w:rPr>
        <w:t>落戶</w:t>
      </w:r>
      <w:r w:rsidRPr="0001444C">
        <w:rPr>
          <w:rFonts w:hint="eastAsia"/>
          <w:lang w:eastAsia="zh-HK"/>
        </w:rPr>
        <w:t>香港</w:t>
      </w:r>
      <w:r w:rsidR="00370B7F">
        <w:rPr>
          <w:rFonts w:hint="eastAsia"/>
          <w:lang w:eastAsia="zh-HK"/>
        </w:rPr>
        <w:t>；</w:t>
      </w:r>
      <w:r w:rsidR="00306913">
        <w:rPr>
          <w:rFonts w:hint="eastAsia"/>
          <w:lang w:eastAsia="zh-HK"/>
        </w:rPr>
        <w:t>以及</w:t>
      </w:r>
      <w:r w:rsidR="00306913" w:rsidRPr="00306913">
        <w:rPr>
          <w:lang w:eastAsia="zh-HK"/>
        </w:rPr>
        <w:t>(</w:t>
      </w:r>
      <w:r w:rsidR="00306913">
        <w:rPr>
          <w:lang w:eastAsia="zh-HK"/>
        </w:rPr>
        <w:t>v</w:t>
      </w:r>
      <w:r w:rsidR="00306913" w:rsidRPr="00306913">
        <w:rPr>
          <w:lang w:eastAsia="zh-HK"/>
        </w:rPr>
        <w:t>ii)</w:t>
      </w:r>
      <w:r w:rsidRPr="0001444C">
        <w:rPr>
          <w:rFonts w:hint="eastAsia"/>
          <w:lang w:eastAsia="zh-HK"/>
        </w:rPr>
        <w:t>繼續為</w:t>
      </w:r>
      <w:r>
        <w:rPr>
          <w:rFonts w:hint="eastAsia"/>
          <w:lang w:eastAsia="zh-HK"/>
        </w:rPr>
        <w:t>香港企業</w:t>
      </w:r>
      <w:r w:rsidRPr="0001444C">
        <w:rPr>
          <w:rFonts w:hint="eastAsia"/>
          <w:lang w:eastAsia="zh-HK"/>
        </w:rPr>
        <w:t>提供支援，</w:t>
      </w:r>
      <w:r>
        <w:rPr>
          <w:rFonts w:hint="eastAsia"/>
          <w:lang w:eastAsia="zh-HK"/>
        </w:rPr>
        <w:t>以</w:t>
      </w:r>
      <w:r w:rsidRPr="0001444C">
        <w:rPr>
          <w:rFonts w:hint="eastAsia"/>
          <w:lang w:eastAsia="zh-HK"/>
        </w:rPr>
        <w:t>應對</w:t>
      </w:r>
      <w:r>
        <w:rPr>
          <w:rFonts w:hint="eastAsia"/>
          <w:lang w:eastAsia="zh-HK"/>
        </w:rPr>
        <w:t>外部</w:t>
      </w:r>
      <w:r w:rsidRPr="0001444C">
        <w:rPr>
          <w:rFonts w:hint="eastAsia"/>
          <w:lang w:eastAsia="zh-HK"/>
        </w:rPr>
        <w:t>挑戰</w:t>
      </w:r>
      <w:r>
        <w:rPr>
          <w:rFonts w:hint="eastAsia"/>
          <w:lang w:eastAsia="zh-HK"/>
        </w:rPr>
        <w:t>。</w:t>
      </w:r>
    </w:p>
    <w:p w14:paraId="1093742D" w14:textId="77777777" w:rsidR="0058091A" w:rsidRDefault="0058091A">
      <w:pPr>
        <w:tabs>
          <w:tab w:val="clear" w:pos="936"/>
          <w:tab w:val="clear" w:pos="1560"/>
          <w:tab w:val="clear" w:pos="2184"/>
          <w:tab w:val="clear" w:pos="2808"/>
        </w:tabs>
        <w:overflowPunct/>
        <w:topLinePunct w:val="0"/>
        <w:adjustRightInd/>
        <w:spacing w:after="0" w:line="240" w:lineRule="auto"/>
        <w:jc w:val="left"/>
        <w:textAlignment w:val="auto"/>
        <w:rPr>
          <w:color w:val="FF0000"/>
          <w:sz w:val="28"/>
          <w:szCs w:val="28"/>
        </w:rPr>
      </w:pPr>
      <w:r>
        <w:rPr>
          <w:color w:val="FF0000"/>
          <w:sz w:val="28"/>
          <w:szCs w:val="28"/>
        </w:rPr>
        <w:br w:type="page"/>
      </w:r>
    </w:p>
    <w:p w14:paraId="33A641D2" w14:textId="64EA6E39" w:rsidR="00022C69" w:rsidRPr="00276AD6" w:rsidRDefault="00022C69" w:rsidP="00E76C0F">
      <w:pPr>
        <w:pStyle w:val="120"/>
      </w:pPr>
      <w:r w:rsidRPr="00EA3DA2">
        <w:rPr>
          <w:rFonts w:hint="eastAsia"/>
        </w:rPr>
        <w:t>註釋</w:t>
      </w:r>
      <w:r w:rsidRPr="0058091A">
        <w:t>：</w:t>
      </w:r>
    </w:p>
    <w:p w14:paraId="0C37E311" w14:textId="77777777" w:rsidR="00022C69" w:rsidRPr="00EA3DA2" w:rsidRDefault="00022C69" w:rsidP="00E76C0F">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例如一曆年或一季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570ECB7B" w14:textId="77777777" w:rsidR="00022C69" w:rsidRDefault="00022C69" w:rsidP="00E76C0F">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bookmarkEnd w:id="0"/>
    <w:p w14:paraId="7D920C39" w14:textId="5AC8FEE9" w:rsidR="00E76C0F" w:rsidRPr="005164C2" w:rsidRDefault="00E76C0F" w:rsidP="002422FC">
      <w:pPr>
        <w:pStyle w:val="afe"/>
        <w:rPr>
          <w:rFonts w:eastAsia="華康中黑體"/>
          <w:lang w:eastAsia="zh-HK"/>
        </w:rPr>
      </w:pPr>
    </w:p>
    <w:sectPr w:rsidR="00E76C0F" w:rsidRPr="005164C2"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B51FF" w14:textId="77777777" w:rsidR="006E098A" w:rsidRDefault="006E098A">
      <w:pPr>
        <w:spacing w:after="0" w:line="240" w:lineRule="auto"/>
      </w:pPr>
      <w:r>
        <w:separator/>
      </w:r>
    </w:p>
  </w:endnote>
  <w:endnote w:type="continuationSeparator" w:id="0">
    <w:p w14:paraId="27D308BE" w14:textId="77777777" w:rsidR="006E098A" w:rsidRDefault="006E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2EC43810" w:rsidR="006E098A" w:rsidRPr="00F558B4" w:rsidRDefault="006E098A"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524791">
      <w:rPr>
        <w:rStyle w:val="af"/>
        <w:noProof/>
        <w:sz w:val="24"/>
        <w:szCs w:val="24"/>
      </w:rPr>
      <w:t>1</w:t>
    </w:r>
    <w:r w:rsidRPr="00F558B4">
      <w:rPr>
        <w:rStyle w:val="af"/>
        <w:sz w:val="24"/>
        <w:szCs w:val="24"/>
      </w:rPr>
      <w:fldChar w:fldCharType="end"/>
    </w:r>
  </w:p>
  <w:p w14:paraId="0BCE050E" w14:textId="77777777" w:rsidR="006E098A" w:rsidRDefault="006E098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9C192" w14:textId="77777777" w:rsidR="006E098A" w:rsidRDefault="006E098A" w:rsidP="00557990">
      <w:pPr>
        <w:spacing w:after="0" w:line="240" w:lineRule="auto"/>
        <w:jc w:val="center"/>
      </w:pPr>
      <w:r>
        <w:separator/>
      </w:r>
    </w:p>
  </w:footnote>
  <w:footnote w:type="continuationSeparator" w:id="0">
    <w:p w14:paraId="687DA468" w14:textId="77777777" w:rsidR="006E098A" w:rsidRDefault="006E09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CD5864A0"/>
    <w:lvl w:ilvl="0">
      <w:start w:val="1"/>
      <w:numFmt w:val="bullet"/>
      <w:pStyle w:val="a"/>
      <w:lvlText w:val=""/>
      <w:lvlJc w:val="left"/>
      <w:pPr>
        <w:tabs>
          <w:tab w:val="num" w:pos="425"/>
        </w:tabs>
        <w:ind w:left="425" w:hanging="425"/>
      </w:pPr>
      <w:rPr>
        <w:rFonts w:ascii="Wingdings" w:hAnsi="Wingdings" w:hint="default"/>
        <w:sz w:val="24"/>
        <w:szCs w:val="24"/>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 w:numId="5">
    <w:abstractNumId w:val="3"/>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80"/>
  <w:displayHorizontalDrawingGridEvery w:val="0"/>
  <w:displayVerticalDrawingGridEvery w:val="2"/>
  <w:characterSpacingControl w:val="doNotCompress"/>
  <w:noLineBreaksAfter w:lang="zh-TW" w:val="([{£¥‘“‵〈《「『【〔〝︵︷︹︻︽︿﹁﹃﹙﹛﹝（｛"/>
  <w:noLineBreaksBefore w:lang="zh-TW" w:va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17509"/>
    <w:rsid w:val="000176F1"/>
    <w:rsid w:val="000214E2"/>
    <w:rsid w:val="000217B7"/>
    <w:rsid w:val="0002192E"/>
    <w:rsid w:val="00021EF3"/>
    <w:rsid w:val="00021F34"/>
    <w:rsid w:val="00022534"/>
    <w:rsid w:val="00022C69"/>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5C50"/>
    <w:rsid w:val="00046369"/>
    <w:rsid w:val="00047DF2"/>
    <w:rsid w:val="00047F61"/>
    <w:rsid w:val="000500D9"/>
    <w:rsid w:val="000517B4"/>
    <w:rsid w:val="00051B8E"/>
    <w:rsid w:val="00051F4D"/>
    <w:rsid w:val="00052C8A"/>
    <w:rsid w:val="00052D4B"/>
    <w:rsid w:val="00052D97"/>
    <w:rsid w:val="000532F2"/>
    <w:rsid w:val="00054649"/>
    <w:rsid w:val="00054CCD"/>
    <w:rsid w:val="0005636E"/>
    <w:rsid w:val="00056525"/>
    <w:rsid w:val="000565FC"/>
    <w:rsid w:val="0005753C"/>
    <w:rsid w:val="00057BD2"/>
    <w:rsid w:val="00060160"/>
    <w:rsid w:val="000602D2"/>
    <w:rsid w:val="0006097F"/>
    <w:rsid w:val="000619ED"/>
    <w:rsid w:val="00061D17"/>
    <w:rsid w:val="00061E8F"/>
    <w:rsid w:val="00063CCF"/>
    <w:rsid w:val="00063F76"/>
    <w:rsid w:val="00064047"/>
    <w:rsid w:val="00064D09"/>
    <w:rsid w:val="00065858"/>
    <w:rsid w:val="00065B34"/>
    <w:rsid w:val="00066090"/>
    <w:rsid w:val="00066D6B"/>
    <w:rsid w:val="00066F97"/>
    <w:rsid w:val="00070B81"/>
    <w:rsid w:val="00070EF2"/>
    <w:rsid w:val="00072021"/>
    <w:rsid w:val="00072198"/>
    <w:rsid w:val="00072792"/>
    <w:rsid w:val="00072A97"/>
    <w:rsid w:val="00072BB7"/>
    <w:rsid w:val="000734B3"/>
    <w:rsid w:val="00073DE0"/>
    <w:rsid w:val="000742E9"/>
    <w:rsid w:val="00074897"/>
    <w:rsid w:val="000749FB"/>
    <w:rsid w:val="000753BF"/>
    <w:rsid w:val="000762C6"/>
    <w:rsid w:val="0007673B"/>
    <w:rsid w:val="00077B22"/>
    <w:rsid w:val="00077B5C"/>
    <w:rsid w:val="000808B0"/>
    <w:rsid w:val="00080B64"/>
    <w:rsid w:val="000812C2"/>
    <w:rsid w:val="00081506"/>
    <w:rsid w:val="00081C8A"/>
    <w:rsid w:val="00081F1C"/>
    <w:rsid w:val="00082968"/>
    <w:rsid w:val="00082F64"/>
    <w:rsid w:val="0008308C"/>
    <w:rsid w:val="000841D9"/>
    <w:rsid w:val="00084EAF"/>
    <w:rsid w:val="0008527D"/>
    <w:rsid w:val="000859D2"/>
    <w:rsid w:val="00085DC7"/>
    <w:rsid w:val="000862EC"/>
    <w:rsid w:val="00086610"/>
    <w:rsid w:val="00086639"/>
    <w:rsid w:val="00086803"/>
    <w:rsid w:val="0008797F"/>
    <w:rsid w:val="00087E37"/>
    <w:rsid w:val="00090419"/>
    <w:rsid w:val="00090807"/>
    <w:rsid w:val="00091421"/>
    <w:rsid w:val="00092084"/>
    <w:rsid w:val="00092193"/>
    <w:rsid w:val="00092510"/>
    <w:rsid w:val="00092536"/>
    <w:rsid w:val="00092DEC"/>
    <w:rsid w:val="00093248"/>
    <w:rsid w:val="000933A4"/>
    <w:rsid w:val="000936B2"/>
    <w:rsid w:val="00093D12"/>
    <w:rsid w:val="000940A5"/>
    <w:rsid w:val="000941EE"/>
    <w:rsid w:val="000949A7"/>
    <w:rsid w:val="00095AC9"/>
    <w:rsid w:val="00095C4C"/>
    <w:rsid w:val="00095E44"/>
    <w:rsid w:val="00095E77"/>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96B"/>
    <w:rsid w:val="000A7CFC"/>
    <w:rsid w:val="000B003C"/>
    <w:rsid w:val="000B01EB"/>
    <w:rsid w:val="000B0358"/>
    <w:rsid w:val="000B0C09"/>
    <w:rsid w:val="000B11C6"/>
    <w:rsid w:val="000B129D"/>
    <w:rsid w:val="000B1550"/>
    <w:rsid w:val="000B1ABE"/>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B6F8E"/>
    <w:rsid w:val="000C051F"/>
    <w:rsid w:val="000C0CA4"/>
    <w:rsid w:val="000C10A1"/>
    <w:rsid w:val="000C144E"/>
    <w:rsid w:val="000C145B"/>
    <w:rsid w:val="000C1AD1"/>
    <w:rsid w:val="000C1C63"/>
    <w:rsid w:val="000C3007"/>
    <w:rsid w:val="000C356D"/>
    <w:rsid w:val="000C35C0"/>
    <w:rsid w:val="000C3AAE"/>
    <w:rsid w:val="000C4A5F"/>
    <w:rsid w:val="000C4ACF"/>
    <w:rsid w:val="000C5078"/>
    <w:rsid w:val="000C522D"/>
    <w:rsid w:val="000C6CF7"/>
    <w:rsid w:val="000C746E"/>
    <w:rsid w:val="000C792F"/>
    <w:rsid w:val="000C7CB3"/>
    <w:rsid w:val="000D0440"/>
    <w:rsid w:val="000D0D90"/>
    <w:rsid w:val="000D10F6"/>
    <w:rsid w:val="000D1D5C"/>
    <w:rsid w:val="000D2A93"/>
    <w:rsid w:val="000D2D0D"/>
    <w:rsid w:val="000D34C8"/>
    <w:rsid w:val="000D3771"/>
    <w:rsid w:val="000D3F0E"/>
    <w:rsid w:val="000D506C"/>
    <w:rsid w:val="000D509A"/>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382B"/>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0D4"/>
    <w:rsid w:val="001057C0"/>
    <w:rsid w:val="0010625E"/>
    <w:rsid w:val="00106973"/>
    <w:rsid w:val="00106C0B"/>
    <w:rsid w:val="00106E13"/>
    <w:rsid w:val="001079B0"/>
    <w:rsid w:val="00107D48"/>
    <w:rsid w:val="00110670"/>
    <w:rsid w:val="00110E1B"/>
    <w:rsid w:val="001113ED"/>
    <w:rsid w:val="00111E8F"/>
    <w:rsid w:val="001120D0"/>
    <w:rsid w:val="00113A1F"/>
    <w:rsid w:val="001140BB"/>
    <w:rsid w:val="00114911"/>
    <w:rsid w:val="001157EF"/>
    <w:rsid w:val="0011593E"/>
    <w:rsid w:val="00116762"/>
    <w:rsid w:val="0011699B"/>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374A3"/>
    <w:rsid w:val="001403BA"/>
    <w:rsid w:val="00140BEA"/>
    <w:rsid w:val="00142C7D"/>
    <w:rsid w:val="00143F89"/>
    <w:rsid w:val="0014492E"/>
    <w:rsid w:val="00144D93"/>
    <w:rsid w:val="00144E0C"/>
    <w:rsid w:val="00144FC0"/>
    <w:rsid w:val="001469CA"/>
    <w:rsid w:val="0014713B"/>
    <w:rsid w:val="00147940"/>
    <w:rsid w:val="001503E6"/>
    <w:rsid w:val="00151BB2"/>
    <w:rsid w:val="00152331"/>
    <w:rsid w:val="001543A0"/>
    <w:rsid w:val="00155257"/>
    <w:rsid w:val="0015668A"/>
    <w:rsid w:val="001573F4"/>
    <w:rsid w:val="00157413"/>
    <w:rsid w:val="00157902"/>
    <w:rsid w:val="00157B81"/>
    <w:rsid w:val="00160792"/>
    <w:rsid w:val="001612EF"/>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1FB7"/>
    <w:rsid w:val="0018251F"/>
    <w:rsid w:val="0018268D"/>
    <w:rsid w:val="00182B5D"/>
    <w:rsid w:val="001834C1"/>
    <w:rsid w:val="00184428"/>
    <w:rsid w:val="0018476C"/>
    <w:rsid w:val="0018494A"/>
    <w:rsid w:val="001849CF"/>
    <w:rsid w:val="001861AB"/>
    <w:rsid w:val="00187485"/>
    <w:rsid w:val="001900C0"/>
    <w:rsid w:val="001901FE"/>
    <w:rsid w:val="00190EB9"/>
    <w:rsid w:val="0019134E"/>
    <w:rsid w:val="00191B0E"/>
    <w:rsid w:val="00192383"/>
    <w:rsid w:val="001924DB"/>
    <w:rsid w:val="001934D3"/>
    <w:rsid w:val="00193E25"/>
    <w:rsid w:val="00194188"/>
    <w:rsid w:val="00194AF3"/>
    <w:rsid w:val="00194D70"/>
    <w:rsid w:val="0019500E"/>
    <w:rsid w:val="0019671E"/>
    <w:rsid w:val="001967C0"/>
    <w:rsid w:val="00197ABF"/>
    <w:rsid w:val="001A035D"/>
    <w:rsid w:val="001A0719"/>
    <w:rsid w:val="001A089B"/>
    <w:rsid w:val="001A0A0B"/>
    <w:rsid w:val="001A0ABE"/>
    <w:rsid w:val="001A0D64"/>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3DC4"/>
    <w:rsid w:val="001B5B08"/>
    <w:rsid w:val="001B6306"/>
    <w:rsid w:val="001B76DE"/>
    <w:rsid w:val="001B7A45"/>
    <w:rsid w:val="001B7DA2"/>
    <w:rsid w:val="001C0019"/>
    <w:rsid w:val="001C005C"/>
    <w:rsid w:val="001C0223"/>
    <w:rsid w:val="001C089D"/>
    <w:rsid w:val="001C1208"/>
    <w:rsid w:val="001C1BB8"/>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2B62"/>
    <w:rsid w:val="001D3513"/>
    <w:rsid w:val="001D3765"/>
    <w:rsid w:val="001D4F84"/>
    <w:rsid w:val="001D54E7"/>
    <w:rsid w:val="001D64BB"/>
    <w:rsid w:val="001D71F1"/>
    <w:rsid w:val="001E11DF"/>
    <w:rsid w:val="001E12CC"/>
    <w:rsid w:val="001E34D3"/>
    <w:rsid w:val="001E39E9"/>
    <w:rsid w:val="001E3A18"/>
    <w:rsid w:val="001E4319"/>
    <w:rsid w:val="001E4748"/>
    <w:rsid w:val="001E5B54"/>
    <w:rsid w:val="001E6036"/>
    <w:rsid w:val="001E65B9"/>
    <w:rsid w:val="001E6776"/>
    <w:rsid w:val="001E72C6"/>
    <w:rsid w:val="001E7994"/>
    <w:rsid w:val="001E7D69"/>
    <w:rsid w:val="001E7DAE"/>
    <w:rsid w:val="001E7E00"/>
    <w:rsid w:val="001E7E05"/>
    <w:rsid w:val="001E7F82"/>
    <w:rsid w:val="001F0018"/>
    <w:rsid w:val="001F0725"/>
    <w:rsid w:val="001F10E8"/>
    <w:rsid w:val="001F1268"/>
    <w:rsid w:val="001F1726"/>
    <w:rsid w:val="001F2990"/>
    <w:rsid w:val="001F32BE"/>
    <w:rsid w:val="001F38CC"/>
    <w:rsid w:val="001F3D7C"/>
    <w:rsid w:val="001F3F48"/>
    <w:rsid w:val="001F4552"/>
    <w:rsid w:val="001F472B"/>
    <w:rsid w:val="001F4C4C"/>
    <w:rsid w:val="001F4ED2"/>
    <w:rsid w:val="001F6977"/>
    <w:rsid w:val="001F6FA5"/>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85"/>
    <w:rsid w:val="002145D6"/>
    <w:rsid w:val="002152AF"/>
    <w:rsid w:val="00215D99"/>
    <w:rsid w:val="0021617A"/>
    <w:rsid w:val="00216833"/>
    <w:rsid w:val="00216E18"/>
    <w:rsid w:val="0021719A"/>
    <w:rsid w:val="00220139"/>
    <w:rsid w:val="002207B1"/>
    <w:rsid w:val="00220AF5"/>
    <w:rsid w:val="0022149D"/>
    <w:rsid w:val="00221D8C"/>
    <w:rsid w:val="00222AF4"/>
    <w:rsid w:val="002231BF"/>
    <w:rsid w:val="00224A4D"/>
    <w:rsid w:val="00224E02"/>
    <w:rsid w:val="00224E90"/>
    <w:rsid w:val="00225F01"/>
    <w:rsid w:val="0022607D"/>
    <w:rsid w:val="0022671E"/>
    <w:rsid w:val="0022678F"/>
    <w:rsid w:val="00226A22"/>
    <w:rsid w:val="00226ACC"/>
    <w:rsid w:val="0022789D"/>
    <w:rsid w:val="002304B8"/>
    <w:rsid w:val="00230A69"/>
    <w:rsid w:val="00230D78"/>
    <w:rsid w:val="00230DF8"/>
    <w:rsid w:val="002318F5"/>
    <w:rsid w:val="00232255"/>
    <w:rsid w:val="00232890"/>
    <w:rsid w:val="002334A9"/>
    <w:rsid w:val="002334CA"/>
    <w:rsid w:val="00233D6E"/>
    <w:rsid w:val="002355CE"/>
    <w:rsid w:val="00235764"/>
    <w:rsid w:val="00235A06"/>
    <w:rsid w:val="00236025"/>
    <w:rsid w:val="002363A5"/>
    <w:rsid w:val="00236FF9"/>
    <w:rsid w:val="00237558"/>
    <w:rsid w:val="0023765B"/>
    <w:rsid w:val="0023787C"/>
    <w:rsid w:val="00240728"/>
    <w:rsid w:val="00240F13"/>
    <w:rsid w:val="002412DB"/>
    <w:rsid w:val="00241411"/>
    <w:rsid w:val="00241C52"/>
    <w:rsid w:val="002422FC"/>
    <w:rsid w:val="00244DC2"/>
    <w:rsid w:val="0024508E"/>
    <w:rsid w:val="00245CE1"/>
    <w:rsid w:val="002460CE"/>
    <w:rsid w:val="002474A4"/>
    <w:rsid w:val="002475F7"/>
    <w:rsid w:val="00247AF0"/>
    <w:rsid w:val="00250014"/>
    <w:rsid w:val="002501D7"/>
    <w:rsid w:val="00251243"/>
    <w:rsid w:val="002514D8"/>
    <w:rsid w:val="002526FC"/>
    <w:rsid w:val="00252D18"/>
    <w:rsid w:val="00253731"/>
    <w:rsid w:val="0025385D"/>
    <w:rsid w:val="00253D8C"/>
    <w:rsid w:val="00256178"/>
    <w:rsid w:val="002579D1"/>
    <w:rsid w:val="00260801"/>
    <w:rsid w:val="002609A1"/>
    <w:rsid w:val="00260D1B"/>
    <w:rsid w:val="00260DAA"/>
    <w:rsid w:val="00261409"/>
    <w:rsid w:val="002638F0"/>
    <w:rsid w:val="002639A7"/>
    <w:rsid w:val="00263C84"/>
    <w:rsid w:val="002649A4"/>
    <w:rsid w:val="00264CFB"/>
    <w:rsid w:val="00265612"/>
    <w:rsid w:val="0026568B"/>
    <w:rsid w:val="002656B8"/>
    <w:rsid w:val="00265750"/>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0D4"/>
    <w:rsid w:val="00282F76"/>
    <w:rsid w:val="0028325B"/>
    <w:rsid w:val="002846D4"/>
    <w:rsid w:val="00284956"/>
    <w:rsid w:val="00284AE9"/>
    <w:rsid w:val="00284B1B"/>
    <w:rsid w:val="002852AC"/>
    <w:rsid w:val="00285F28"/>
    <w:rsid w:val="0028660A"/>
    <w:rsid w:val="00286FCD"/>
    <w:rsid w:val="00287539"/>
    <w:rsid w:val="002905B9"/>
    <w:rsid w:val="00291ADB"/>
    <w:rsid w:val="002924FA"/>
    <w:rsid w:val="0029251B"/>
    <w:rsid w:val="0029289F"/>
    <w:rsid w:val="002935CD"/>
    <w:rsid w:val="00293983"/>
    <w:rsid w:val="0029417E"/>
    <w:rsid w:val="00294364"/>
    <w:rsid w:val="002948BC"/>
    <w:rsid w:val="00295AFC"/>
    <w:rsid w:val="00295E7C"/>
    <w:rsid w:val="00297DD4"/>
    <w:rsid w:val="00297EA0"/>
    <w:rsid w:val="002A025A"/>
    <w:rsid w:val="002A0B13"/>
    <w:rsid w:val="002A0B7D"/>
    <w:rsid w:val="002A17B4"/>
    <w:rsid w:val="002A3C45"/>
    <w:rsid w:val="002A476D"/>
    <w:rsid w:val="002A48B5"/>
    <w:rsid w:val="002A4EC8"/>
    <w:rsid w:val="002A5084"/>
    <w:rsid w:val="002A525A"/>
    <w:rsid w:val="002A54E6"/>
    <w:rsid w:val="002A5F55"/>
    <w:rsid w:val="002A607C"/>
    <w:rsid w:val="002A6579"/>
    <w:rsid w:val="002A7035"/>
    <w:rsid w:val="002A7184"/>
    <w:rsid w:val="002A73D3"/>
    <w:rsid w:val="002A7DF1"/>
    <w:rsid w:val="002B03F5"/>
    <w:rsid w:val="002B04ED"/>
    <w:rsid w:val="002B0778"/>
    <w:rsid w:val="002B0ACE"/>
    <w:rsid w:val="002B0B70"/>
    <w:rsid w:val="002B1D44"/>
    <w:rsid w:val="002B2968"/>
    <w:rsid w:val="002B3660"/>
    <w:rsid w:val="002B3896"/>
    <w:rsid w:val="002B43BA"/>
    <w:rsid w:val="002B44B0"/>
    <w:rsid w:val="002B59F9"/>
    <w:rsid w:val="002B5CC7"/>
    <w:rsid w:val="002B6175"/>
    <w:rsid w:val="002B6416"/>
    <w:rsid w:val="002B67BA"/>
    <w:rsid w:val="002B699D"/>
    <w:rsid w:val="002B6D37"/>
    <w:rsid w:val="002C035B"/>
    <w:rsid w:val="002C05EA"/>
    <w:rsid w:val="002C1317"/>
    <w:rsid w:val="002C205F"/>
    <w:rsid w:val="002C22B0"/>
    <w:rsid w:val="002C2C68"/>
    <w:rsid w:val="002C32F8"/>
    <w:rsid w:val="002C3AD4"/>
    <w:rsid w:val="002C4659"/>
    <w:rsid w:val="002C536F"/>
    <w:rsid w:val="002C6490"/>
    <w:rsid w:val="002C732E"/>
    <w:rsid w:val="002C79C2"/>
    <w:rsid w:val="002C7BE4"/>
    <w:rsid w:val="002D09AD"/>
    <w:rsid w:val="002D112B"/>
    <w:rsid w:val="002D1E9B"/>
    <w:rsid w:val="002D37B1"/>
    <w:rsid w:val="002D5048"/>
    <w:rsid w:val="002D545C"/>
    <w:rsid w:val="002D5DBA"/>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4A2"/>
    <w:rsid w:val="002E7647"/>
    <w:rsid w:val="002E7772"/>
    <w:rsid w:val="002E7B6C"/>
    <w:rsid w:val="002E7FB7"/>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5560"/>
    <w:rsid w:val="002F651F"/>
    <w:rsid w:val="002F6888"/>
    <w:rsid w:val="003015D2"/>
    <w:rsid w:val="00301991"/>
    <w:rsid w:val="00301A4B"/>
    <w:rsid w:val="00301DF4"/>
    <w:rsid w:val="00301E0B"/>
    <w:rsid w:val="003023ED"/>
    <w:rsid w:val="00302571"/>
    <w:rsid w:val="00302D5D"/>
    <w:rsid w:val="00302E39"/>
    <w:rsid w:val="00303351"/>
    <w:rsid w:val="003053CC"/>
    <w:rsid w:val="00305E9C"/>
    <w:rsid w:val="00306913"/>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1E79"/>
    <w:rsid w:val="00322078"/>
    <w:rsid w:val="00322665"/>
    <w:rsid w:val="00322D2E"/>
    <w:rsid w:val="00323167"/>
    <w:rsid w:val="00323954"/>
    <w:rsid w:val="003253C4"/>
    <w:rsid w:val="003253DD"/>
    <w:rsid w:val="00325950"/>
    <w:rsid w:val="00330E46"/>
    <w:rsid w:val="00331BC3"/>
    <w:rsid w:val="0033249D"/>
    <w:rsid w:val="00332BC7"/>
    <w:rsid w:val="00332C4A"/>
    <w:rsid w:val="003332CE"/>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C28"/>
    <w:rsid w:val="00347E55"/>
    <w:rsid w:val="00347F9E"/>
    <w:rsid w:val="00351926"/>
    <w:rsid w:val="00351C2E"/>
    <w:rsid w:val="00352433"/>
    <w:rsid w:val="0035504C"/>
    <w:rsid w:val="003559ED"/>
    <w:rsid w:val="003573B6"/>
    <w:rsid w:val="00357568"/>
    <w:rsid w:val="00357623"/>
    <w:rsid w:val="0035774A"/>
    <w:rsid w:val="00360632"/>
    <w:rsid w:val="00360770"/>
    <w:rsid w:val="003632AA"/>
    <w:rsid w:val="003637CB"/>
    <w:rsid w:val="00363B01"/>
    <w:rsid w:val="003640EB"/>
    <w:rsid w:val="00365916"/>
    <w:rsid w:val="00365BAB"/>
    <w:rsid w:val="00365F73"/>
    <w:rsid w:val="00367B2A"/>
    <w:rsid w:val="003704C2"/>
    <w:rsid w:val="00370B7F"/>
    <w:rsid w:val="00370D53"/>
    <w:rsid w:val="003712F2"/>
    <w:rsid w:val="00371547"/>
    <w:rsid w:val="00371AFA"/>
    <w:rsid w:val="00371B2F"/>
    <w:rsid w:val="00371FD3"/>
    <w:rsid w:val="00372116"/>
    <w:rsid w:val="003722C6"/>
    <w:rsid w:val="00372A00"/>
    <w:rsid w:val="00372D30"/>
    <w:rsid w:val="00373269"/>
    <w:rsid w:val="003732DF"/>
    <w:rsid w:val="00373EB9"/>
    <w:rsid w:val="003745AE"/>
    <w:rsid w:val="0037550F"/>
    <w:rsid w:val="00375BD5"/>
    <w:rsid w:val="0037667B"/>
    <w:rsid w:val="00376EB0"/>
    <w:rsid w:val="0038073D"/>
    <w:rsid w:val="0038102B"/>
    <w:rsid w:val="00381424"/>
    <w:rsid w:val="00382424"/>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2CBF"/>
    <w:rsid w:val="00393D4F"/>
    <w:rsid w:val="00393E6A"/>
    <w:rsid w:val="00394CAB"/>
    <w:rsid w:val="00396174"/>
    <w:rsid w:val="00397504"/>
    <w:rsid w:val="003A0192"/>
    <w:rsid w:val="003A0367"/>
    <w:rsid w:val="003A047E"/>
    <w:rsid w:val="003A0565"/>
    <w:rsid w:val="003A0DE1"/>
    <w:rsid w:val="003A1C0C"/>
    <w:rsid w:val="003A27B3"/>
    <w:rsid w:val="003A30D8"/>
    <w:rsid w:val="003A3458"/>
    <w:rsid w:val="003A37F0"/>
    <w:rsid w:val="003A3AB2"/>
    <w:rsid w:val="003A3B41"/>
    <w:rsid w:val="003A48CE"/>
    <w:rsid w:val="003A4F1A"/>
    <w:rsid w:val="003A6621"/>
    <w:rsid w:val="003B08F6"/>
    <w:rsid w:val="003B0BE2"/>
    <w:rsid w:val="003B0C72"/>
    <w:rsid w:val="003B103F"/>
    <w:rsid w:val="003B16A7"/>
    <w:rsid w:val="003B2BC5"/>
    <w:rsid w:val="003B2CC8"/>
    <w:rsid w:val="003B32B3"/>
    <w:rsid w:val="003B39FD"/>
    <w:rsid w:val="003B3C4A"/>
    <w:rsid w:val="003B462B"/>
    <w:rsid w:val="003B4871"/>
    <w:rsid w:val="003B4900"/>
    <w:rsid w:val="003B5AEB"/>
    <w:rsid w:val="003B5E4E"/>
    <w:rsid w:val="003B6517"/>
    <w:rsid w:val="003B7243"/>
    <w:rsid w:val="003B7E2E"/>
    <w:rsid w:val="003C02F5"/>
    <w:rsid w:val="003C0CBF"/>
    <w:rsid w:val="003C1231"/>
    <w:rsid w:val="003C293B"/>
    <w:rsid w:val="003C29B3"/>
    <w:rsid w:val="003C3828"/>
    <w:rsid w:val="003C3FAF"/>
    <w:rsid w:val="003C4750"/>
    <w:rsid w:val="003C5615"/>
    <w:rsid w:val="003C583B"/>
    <w:rsid w:val="003C636D"/>
    <w:rsid w:val="003C6CDA"/>
    <w:rsid w:val="003C7842"/>
    <w:rsid w:val="003C7C27"/>
    <w:rsid w:val="003D10F4"/>
    <w:rsid w:val="003D1165"/>
    <w:rsid w:val="003D1E9E"/>
    <w:rsid w:val="003D1EA2"/>
    <w:rsid w:val="003D3200"/>
    <w:rsid w:val="003D4A82"/>
    <w:rsid w:val="003D4B7A"/>
    <w:rsid w:val="003D513B"/>
    <w:rsid w:val="003D549E"/>
    <w:rsid w:val="003D571D"/>
    <w:rsid w:val="003D576B"/>
    <w:rsid w:val="003D6F1C"/>
    <w:rsid w:val="003D7E32"/>
    <w:rsid w:val="003E0126"/>
    <w:rsid w:val="003E154C"/>
    <w:rsid w:val="003E1D9D"/>
    <w:rsid w:val="003E5026"/>
    <w:rsid w:val="003E574C"/>
    <w:rsid w:val="003E593D"/>
    <w:rsid w:val="003E5C22"/>
    <w:rsid w:val="003E6289"/>
    <w:rsid w:val="003E649E"/>
    <w:rsid w:val="003E6A51"/>
    <w:rsid w:val="003E6D27"/>
    <w:rsid w:val="003E6DD0"/>
    <w:rsid w:val="003E71C1"/>
    <w:rsid w:val="003E77C0"/>
    <w:rsid w:val="003E77D2"/>
    <w:rsid w:val="003F0BF2"/>
    <w:rsid w:val="003F1891"/>
    <w:rsid w:val="003F241E"/>
    <w:rsid w:val="003F3141"/>
    <w:rsid w:val="003F354E"/>
    <w:rsid w:val="003F3829"/>
    <w:rsid w:val="003F3853"/>
    <w:rsid w:val="003F3989"/>
    <w:rsid w:val="003F5174"/>
    <w:rsid w:val="003F75A4"/>
    <w:rsid w:val="003F7E4F"/>
    <w:rsid w:val="003F7FBF"/>
    <w:rsid w:val="004006CA"/>
    <w:rsid w:val="00400B49"/>
    <w:rsid w:val="004023FC"/>
    <w:rsid w:val="0040415C"/>
    <w:rsid w:val="00405101"/>
    <w:rsid w:val="0040541D"/>
    <w:rsid w:val="0040579C"/>
    <w:rsid w:val="0040666D"/>
    <w:rsid w:val="00406D68"/>
    <w:rsid w:val="00407EF4"/>
    <w:rsid w:val="00410C1B"/>
    <w:rsid w:val="00410DEE"/>
    <w:rsid w:val="0041173F"/>
    <w:rsid w:val="00411AC5"/>
    <w:rsid w:val="0041317B"/>
    <w:rsid w:val="00413EA4"/>
    <w:rsid w:val="0041470B"/>
    <w:rsid w:val="004149A0"/>
    <w:rsid w:val="004153B9"/>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27A"/>
    <w:rsid w:val="00424975"/>
    <w:rsid w:val="00424984"/>
    <w:rsid w:val="00424A75"/>
    <w:rsid w:val="0042552B"/>
    <w:rsid w:val="004273D5"/>
    <w:rsid w:val="004276D8"/>
    <w:rsid w:val="004308C3"/>
    <w:rsid w:val="00430B4E"/>
    <w:rsid w:val="00430DF1"/>
    <w:rsid w:val="004313C3"/>
    <w:rsid w:val="00431460"/>
    <w:rsid w:val="00431EC2"/>
    <w:rsid w:val="0043229F"/>
    <w:rsid w:val="00432FC5"/>
    <w:rsid w:val="00433B43"/>
    <w:rsid w:val="004342B3"/>
    <w:rsid w:val="00434513"/>
    <w:rsid w:val="004348AE"/>
    <w:rsid w:val="00434E9D"/>
    <w:rsid w:val="00435030"/>
    <w:rsid w:val="0043515F"/>
    <w:rsid w:val="004359E4"/>
    <w:rsid w:val="00435B43"/>
    <w:rsid w:val="00435BC5"/>
    <w:rsid w:val="0043607A"/>
    <w:rsid w:val="00436208"/>
    <w:rsid w:val="00436490"/>
    <w:rsid w:val="00436BF7"/>
    <w:rsid w:val="00437085"/>
    <w:rsid w:val="00437BA2"/>
    <w:rsid w:val="00437C31"/>
    <w:rsid w:val="004400C7"/>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6D9"/>
    <w:rsid w:val="0045384E"/>
    <w:rsid w:val="0045495B"/>
    <w:rsid w:val="004566B7"/>
    <w:rsid w:val="00457AF3"/>
    <w:rsid w:val="00460958"/>
    <w:rsid w:val="00460D5A"/>
    <w:rsid w:val="00461A1D"/>
    <w:rsid w:val="00461BC3"/>
    <w:rsid w:val="004627CB"/>
    <w:rsid w:val="00463B0C"/>
    <w:rsid w:val="00465689"/>
    <w:rsid w:val="00465E0C"/>
    <w:rsid w:val="00466104"/>
    <w:rsid w:val="0046667D"/>
    <w:rsid w:val="00466B68"/>
    <w:rsid w:val="00466B8F"/>
    <w:rsid w:val="004672B1"/>
    <w:rsid w:val="00467F22"/>
    <w:rsid w:val="00470025"/>
    <w:rsid w:val="004701C2"/>
    <w:rsid w:val="00471675"/>
    <w:rsid w:val="0047192E"/>
    <w:rsid w:val="00471DAF"/>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5733"/>
    <w:rsid w:val="004A61EC"/>
    <w:rsid w:val="004A6CDE"/>
    <w:rsid w:val="004A6E07"/>
    <w:rsid w:val="004A6E67"/>
    <w:rsid w:val="004A6F12"/>
    <w:rsid w:val="004A6F4C"/>
    <w:rsid w:val="004A716E"/>
    <w:rsid w:val="004A743A"/>
    <w:rsid w:val="004A785D"/>
    <w:rsid w:val="004A79F7"/>
    <w:rsid w:val="004B04E2"/>
    <w:rsid w:val="004B0942"/>
    <w:rsid w:val="004B0FD5"/>
    <w:rsid w:val="004B1E2A"/>
    <w:rsid w:val="004B2452"/>
    <w:rsid w:val="004B38CB"/>
    <w:rsid w:val="004B3CF0"/>
    <w:rsid w:val="004B3ED9"/>
    <w:rsid w:val="004B4ACF"/>
    <w:rsid w:val="004B5061"/>
    <w:rsid w:val="004B5C7F"/>
    <w:rsid w:val="004B6969"/>
    <w:rsid w:val="004B70C1"/>
    <w:rsid w:val="004B7919"/>
    <w:rsid w:val="004C0BE4"/>
    <w:rsid w:val="004C1185"/>
    <w:rsid w:val="004C15B2"/>
    <w:rsid w:val="004C16C6"/>
    <w:rsid w:val="004C1CBF"/>
    <w:rsid w:val="004C2F93"/>
    <w:rsid w:val="004C3025"/>
    <w:rsid w:val="004C312D"/>
    <w:rsid w:val="004C47E5"/>
    <w:rsid w:val="004C4C8E"/>
    <w:rsid w:val="004C4D88"/>
    <w:rsid w:val="004C5532"/>
    <w:rsid w:val="004C55D8"/>
    <w:rsid w:val="004C5F86"/>
    <w:rsid w:val="004C6B41"/>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5B9D"/>
    <w:rsid w:val="004D6C3E"/>
    <w:rsid w:val="004E01C5"/>
    <w:rsid w:val="004E038F"/>
    <w:rsid w:val="004E052E"/>
    <w:rsid w:val="004E0C4A"/>
    <w:rsid w:val="004E147C"/>
    <w:rsid w:val="004E15A5"/>
    <w:rsid w:val="004E1878"/>
    <w:rsid w:val="004E1B34"/>
    <w:rsid w:val="004E2311"/>
    <w:rsid w:val="004E4B26"/>
    <w:rsid w:val="004E55CB"/>
    <w:rsid w:val="004E5A79"/>
    <w:rsid w:val="004E5B7F"/>
    <w:rsid w:val="004E5F03"/>
    <w:rsid w:val="004E7CC8"/>
    <w:rsid w:val="004F03C2"/>
    <w:rsid w:val="004F05FE"/>
    <w:rsid w:val="004F2023"/>
    <w:rsid w:val="004F2572"/>
    <w:rsid w:val="004F2770"/>
    <w:rsid w:val="004F2F1C"/>
    <w:rsid w:val="004F49EF"/>
    <w:rsid w:val="004F513E"/>
    <w:rsid w:val="004F549E"/>
    <w:rsid w:val="004F6B63"/>
    <w:rsid w:val="004F72AF"/>
    <w:rsid w:val="004F736D"/>
    <w:rsid w:val="004F76C6"/>
    <w:rsid w:val="004F774A"/>
    <w:rsid w:val="00500959"/>
    <w:rsid w:val="00500C47"/>
    <w:rsid w:val="005022FF"/>
    <w:rsid w:val="0050243A"/>
    <w:rsid w:val="0050266A"/>
    <w:rsid w:val="00502717"/>
    <w:rsid w:val="00502C11"/>
    <w:rsid w:val="00502C1A"/>
    <w:rsid w:val="00511428"/>
    <w:rsid w:val="00511943"/>
    <w:rsid w:val="005124AC"/>
    <w:rsid w:val="00512EA3"/>
    <w:rsid w:val="00513022"/>
    <w:rsid w:val="00513D1F"/>
    <w:rsid w:val="00513D75"/>
    <w:rsid w:val="00513EE7"/>
    <w:rsid w:val="0051440E"/>
    <w:rsid w:val="005157BA"/>
    <w:rsid w:val="00515E0B"/>
    <w:rsid w:val="005164C2"/>
    <w:rsid w:val="00516C7C"/>
    <w:rsid w:val="005177AF"/>
    <w:rsid w:val="00517C06"/>
    <w:rsid w:val="00520469"/>
    <w:rsid w:val="00520E5E"/>
    <w:rsid w:val="005223B6"/>
    <w:rsid w:val="0052241C"/>
    <w:rsid w:val="00522D3B"/>
    <w:rsid w:val="00522F78"/>
    <w:rsid w:val="005236E1"/>
    <w:rsid w:val="00523DF5"/>
    <w:rsid w:val="00524467"/>
    <w:rsid w:val="0052453C"/>
    <w:rsid w:val="0052469A"/>
    <w:rsid w:val="00524791"/>
    <w:rsid w:val="005248AB"/>
    <w:rsid w:val="00524D5B"/>
    <w:rsid w:val="00525278"/>
    <w:rsid w:val="00525BE8"/>
    <w:rsid w:val="00525E31"/>
    <w:rsid w:val="0052659B"/>
    <w:rsid w:val="00526D1B"/>
    <w:rsid w:val="005273A9"/>
    <w:rsid w:val="00530E53"/>
    <w:rsid w:val="0053166E"/>
    <w:rsid w:val="0053293D"/>
    <w:rsid w:val="00532DAF"/>
    <w:rsid w:val="00533473"/>
    <w:rsid w:val="005337B4"/>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3BBF"/>
    <w:rsid w:val="005442AA"/>
    <w:rsid w:val="00544325"/>
    <w:rsid w:val="0054470D"/>
    <w:rsid w:val="00544715"/>
    <w:rsid w:val="0054480D"/>
    <w:rsid w:val="00544AE5"/>
    <w:rsid w:val="00544C05"/>
    <w:rsid w:val="00544EC4"/>
    <w:rsid w:val="00545598"/>
    <w:rsid w:val="005455FF"/>
    <w:rsid w:val="00546C87"/>
    <w:rsid w:val="005479C5"/>
    <w:rsid w:val="00547B1E"/>
    <w:rsid w:val="00547FD5"/>
    <w:rsid w:val="00550179"/>
    <w:rsid w:val="005502CF"/>
    <w:rsid w:val="00551C21"/>
    <w:rsid w:val="00551E3B"/>
    <w:rsid w:val="00551E9C"/>
    <w:rsid w:val="0055235F"/>
    <w:rsid w:val="00552BC2"/>
    <w:rsid w:val="00552F15"/>
    <w:rsid w:val="0055377A"/>
    <w:rsid w:val="005538B8"/>
    <w:rsid w:val="00553D90"/>
    <w:rsid w:val="00554997"/>
    <w:rsid w:val="005549C3"/>
    <w:rsid w:val="00554C62"/>
    <w:rsid w:val="00554FE9"/>
    <w:rsid w:val="00555018"/>
    <w:rsid w:val="005563CC"/>
    <w:rsid w:val="00556C77"/>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091B"/>
    <w:rsid w:val="0057221E"/>
    <w:rsid w:val="00572364"/>
    <w:rsid w:val="0057267B"/>
    <w:rsid w:val="0057376F"/>
    <w:rsid w:val="0057388B"/>
    <w:rsid w:val="00573F7B"/>
    <w:rsid w:val="005741EC"/>
    <w:rsid w:val="005743FD"/>
    <w:rsid w:val="0057488D"/>
    <w:rsid w:val="00574964"/>
    <w:rsid w:val="00574A7A"/>
    <w:rsid w:val="00574D16"/>
    <w:rsid w:val="00575036"/>
    <w:rsid w:val="00575E24"/>
    <w:rsid w:val="00576C53"/>
    <w:rsid w:val="00577809"/>
    <w:rsid w:val="00577ED0"/>
    <w:rsid w:val="00580366"/>
    <w:rsid w:val="005808B3"/>
    <w:rsid w:val="0058091A"/>
    <w:rsid w:val="00580CCF"/>
    <w:rsid w:val="00581541"/>
    <w:rsid w:val="00581F4E"/>
    <w:rsid w:val="00582016"/>
    <w:rsid w:val="00582A51"/>
    <w:rsid w:val="00582DB3"/>
    <w:rsid w:val="00583ECA"/>
    <w:rsid w:val="00585153"/>
    <w:rsid w:val="0058522D"/>
    <w:rsid w:val="005857BC"/>
    <w:rsid w:val="00585A22"/>
    <w:rsid w:val="00585EF9"/>
    <w:rsid w:val="0058656B"/>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088"/>
    <w:rsid w:val="005963C6"/>
    <w:rsid w:val="005964B6"/>
    <w:rsid w:val="00596CA2"/>
    <w:rsid w:val="0059731D"/>
    <w:rsid w:val="005974E3"/>
    <w:rsid w:val="005A0349"/>
    <w:rsid w:val="005A14B2"/>
    <w:rsid w:val="005A16E9"/>
    <w:rsid w:val="005A25D7"/>
    <w:rsid w:val="005A263F"/>
    <w:rsid w:val="005A2CA9"/>
    <w:rsid w:val="005A3140"/>
    <w:rsid w:val="005A47B0"/>
    <w:rsid w:val="005A4826"/>
    <w:rsid w:val="005A499A"/>
    <w:rsid w:val="005A5333"/>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B1D"/>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3B6"/>
    <w:rsid w:val="005E3418"/>
    <w:rsid w:val="005E348B"/>
    <w:rsid w:val="005E3516"/>
    <w:rsid w:val="005E4028"/>
    <w:rsid w:val="005E4C3C"/>
    <w:rsid w:val="005E4C9B"/>
    <w:rsid w:val="005E4D66"/>
    <w:rsid w:val="005E5245"/>
    <w:rsid w:val="005E534D"/>
    <w:rsid w:val="005E5D47"/>
    <w:rsid w:val="005E6C0F"/>
    <w:rsid w:val="005E737A"/>
    <w:rsid w:val="005F01A0"/>
    <w:rsid w:val="005F07CF"/>
    <w:rsid w:val="005F0F91"/>
    <w:rsid w:val="005F151A"/>
    <w:rsid w:val="005F2843"/>
    <w:rsid w:val="005F2FF0"/>
    <w:rsid w:val="005F5143"/>
    <w:rsid w:val="005F5B31"/>
    <w:rsid w:val="005F5B39"/>
    <w:rsid w:val="005F62F9"/>
    <w:rsid w:val="005F69FB"/>
    <w:rsid w:val="005F6BF8"/>
    <w:rsid w:val="005F6C71"/>
    <w:rsid w:val="005F71D0"/>
    <w:rsid w:val="005F7E4D"/>
    <w:rsid w:val="005F7E8C"/>
    <w:rsid w:val="006000F3"/>
    <w:rsid w:val="006008DF"/>
    <w:rsid w:val="006010D6"/>
    <w:rsid w:val="00601294"/>
    <w:rsid w:val="006018CC"/>
    <w:rsid w:val="00601ED2"/>
    <w:rsid w:val="00602423"/>
    <w:rsid w:val="00602CDD"/>
    <w:rsid w:val="006032C5"/>
    <w:rsid w:val="006032DD"/>
    <w:rsid w:val="00603558"/>
    <w:rsid w:val="006038B3"/>
    <w:rsid w:val="0060394B"/>
    <w:rsid w:val="00603D9B"/>
    <w:rsid w:val="00604416"/>
    <w:rsid w:val="00604923"/>
    <w:rsid w:val="00604A6B"/>
    <w:rsid w:val="00604C34"/>
    <w:rsid w:val="00604DB0"/>
    <w:rsid w:val="00605823"/>
    <w:rsid w:val="00606308"/>
    <w:rsid w:val="006071C8"/>
    <w:rsid w:val="00607556"/>
    <w:rsid w:val="006078B3"/>
    <w:rsid w:val="00607A09"/>
    <w:rsid w:val="00607E5C"/>
    <w:rsid w:val="00610458"/>
    <w:rsid w:val="0061052A"/>
    <w:rsid w:val="00610B09"/>
    <w:rsid w:val="00610E22"/>
    <w:rsid w:val="00611952"/>
    <w:rsid w:val="00611FD4"/>
    <w:rsid w:val="006121A0"/>
    <w:rsid w:val="006122B7"/>
    <w:rsid w:val="00612829"/>
    <w:rsid w:val="00612EDA"/>
    <w:rsid w:val="006131E7"/>
    <w:rsid w:val="00613F18"/>
    <w:rsid w:val="00614570"/>
    <w:rsid w:val="00614DE0"/>
    <w:rsid w:val="006159BD"/>
    <w:rsid w:val="00615B2E"/>
    <w:rsid w:val="00616C2D"/>
    <w:rsid w:val="0061780A"/>
    <w:rsid w:val="006178FA"/>
    <w:rsid w:val="00617B21"/>
    <w:rsid w:val="00620346"/>
    <w:rsid w:val="006207A1"/>
    <w:rsid w:val="00620DAE"/>
    <w:rsid w:val="0062206F"/>
    <w:rsid w:val="006222D7"/>
    <w:rsid w:val="006224A0"/>
    <w:rsid w:val="00622591"/>
    <w:rsid w:val="00622CA2"/>
    <w:rsid w:val="006239FF"/>
    <w:rsid w:val="00623CD5"/>
    <w:rsid w:val="0062474E"/>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635"/>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0C8"/>
    <w:rsid w:val="0065744F"/>
    <w:rsid w:val="006579D8"/>
    <w:rsid w:val="006612BD"/>
    <w:rsid w:val="006616C8"/>
    <w:rsid w:val="0066216E"/>
    <w:rsid w:val="00662691"/>
    <w:rsid w:val="006633C5"/>
    <w:rsid w:val="00663760"/>
    <w:rsid w:val="00663B15"/>
    <w:rsid w:val="00663B2E"/>
    <w:rsid w:val="006646B5"/>
    <w:rsid w:val="00664FC9"/>
    <w:rsid w:val="0066523F"/>
    <w:rsid w:val="006653B5"/>
    <w:rsid w:val="006659A7"/>
    <w:rsid w:val="00665D9A"/>
    <w:rsid w:val="00665F76"/>
    <w:rsid w:val="00667501"/>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2BB"/>
    <w:rsid w:val="006802E0"/>
    <w:rsid w:val="00680381"/>
    <w:rsid w:val="00680463"/>
    <w:rsid w:val="00680745"/>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3"/>
    <w:rsid w:val="006911CF"/>
    <w:rsid w:val="00691B30"/>
    <w:rsid w:val="00692004"/>
    <w:rsid w:val="00692931"/>
    <w:rsid w:val="00692A8C"/>
    <w:rsid w:val="00694315"/>
    <w:rsid w:val="00694927"/>
    <w:rsid w:val="0069514B"/>
    <w:rsid w:val="00695CC5"/>
    <w:rsid w:val="00695DBD"/>
    <w:rsid w:val="006969A9"/>
    <w:rsid w:val="006976D1"/>
    <w:rsid w:val="006A008C"/>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0F11"/>
    <w:rsid w:val="006B17A9"/>
    <w:rsid w:val="006B2BF7"/>
    <w:rsid w:val="006B2CB9"/>
    <w:rsid w:val="006B2CFB"/>
    <w:rsid w:val="006B2F54"/>
    <w:rsid w:val="006B3082"/>
    <w:rsid w:val="006B3185"/>
    <w:rsid w:val="006B3640"/>
    <w:rsid w:val="006B45A4"/>
    <w:rsid w:val="006B53A8"/>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270"/>
    <w:rsid w:val="006C64C3"/>
    <w:rsid w:val="006C6AFB"/>
    <w:rsid w:val="006C6D16"/>
    <w:rsid w:val="006C75DD"/>
    <w:rsid w:val="006D00DB"/>
    <w:rsid w:val="006D0A10"/>
    <w:rsid w:val="006D14CF"/>
    <w:rsid w:val="006D195A"/>
    <w:rsid w:val="006D2121"/>
    <w:rsid w:val="006D2C2A"/>
    <w:rsid w:val="006D3535"/>
    <w:rsid w:val="006D3755"/>
    <w:rsid w:val="006D3786"/>
    <w:rsid w:val="006D3900"/>
    <w:rsid w:val="006D3C2F"/>
    <w:rsid w:val="006D4EAF"/>
    <w:rsid w:val="006D5058"/>
    <w:rsid w:val="006D62CA"/>
    <w:rsid w:val="006D6AB7"/>
    <w:rsid w:val="006D7BD6"/>
    <w:rsid w:val="006E0885"/>
    <w:rsid w:val="006E098A"/>
    <w:rsid w:val="006E0A6F"/>
    <w:rsid w:val="006E15A9"/>
    <w:rsid w:val="006E1881"/>
    <w:rsid w:val="006E2135"/>
    <w:rsid w:val="006E2604"/>
    <w:rsid w:val="006E26AF"/>
    <w:rsid w:val="006E365B"/>
    <w:rsid w:val="006E47CE"/>
    <w:rsid w:val="006E4E5F"/>
    <w:rsid w:val="006E5908"/>
    <w:rsid w:val="006E5ABA"/>
    <w:rsid w:val="006E5E04"/>
    <w:rsid w:val="006E7B08"/>
    <w:rsid w:val="006E7B0E"/>
    <w:rsid w:val="006E7FB6"/>
    <w:rsid w:val="006F004F"/>
    <w:rsid w:val="006F09C7"/>
    <w:rsid w:val="006F0A81"/>
    <w:rsid w:val="006F17E8"/>
    <w:rsid w:val="006F1B9C"/>
    <w:rsid w:val="006F20FF"/>
    <w:rsid w:val="006F29AD"/>
    <w:rsid w:val="006F32ED"/>
    <w:rsid w:val="006F3950"/>
    <w:rsid w:val="006F4508"/>
    <w:rsid w:val="006F5C58"/>
    <w:rsid w:val="006F5D38"/>
    <w:rsid w:val="006F5D86"/>
    <w:rsid w:val="006F6108"/>
    <w:rsid w:val="006F62CC"/>
    <w:rsid w:val="006F717E"/>
    <w:rsid w:val="006F793F"/>
    <w:rsid w:val="0070012A"/>
    <w:rsid w:val="00701640"/>
    <w:rsid w:val="007016F5"/>
    <w:rsid w:val="00701EC0"/>
    <w:rsid w:val="007028F1"/>
    <w:rsid w:val="00702CBA"/>
    <w:rsid w:val="00704348"/>
    <w:rsid w:val="00704988"/>
    <w:rsid w:val="00705009"/>
    <w:rsid w:val="007050A8"/>
    <w:rsid w:val="00705867"/>
    <w:rsid w:val="00710362"/>
    <w:rsid w:val="00710905"/>
    <w:rsid w:val="00710DA1"/>
    <w:rsid w:val="007112A9"/>
    <w:rsid w:val="00711322"/>
    <w:rsid w:val="00711436"/>
    <w:rsid w:val="007117C6"/>
    <w:rsid w:val="007119F1"/>
    <w:rsid w:val="00711C17"/>
    <w:rsid w:val="00711C50"/>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8B9"/>
    <w:rsid w:val="00722CD4"/>
    <w:rsid w:val="007235EF"/>
    <w:rsid w:val="007239B1"/>
    <w:rsid w:val="007244F4"/>
    <w:rsid w:val="00724A23"/>
    <w:rsid w:val="007264B3"/>
    <w:rsid w:val="0072657A"/>
    <w:rsid w:val="0073037F"/>
    <w:rsid w:val="00730F6F"/>
    <w:rsid w:val="00731469"/>
    <w:rsid w:val="007317CB"/>
    <w:rsid w:val="00731AC9"/>
    <w:rsid w:val="00731BEC"/>
    <w:rsid w:val="00732A1F"/>
    <w:rsid w:val="00732CDB"/>
    <w:rsid w:val="00732EB1"/>
    <w:rsid w:val="00733864"/>
    <w:rsid w:val="00733D13"/>
    <w:rsid w:val="00734009"/>
    <w:rsid w:val="0073467D"/>
    <w:rsid w:val="007347D6"/>
    <w:rsid w:val="00735B87"/>
    <w:rsid w:val="00735D50"/>
    <w:rsid w:val="00735F36"/>
    <w:rsid w:val="007361C0"/>
    <w:rsid w:val="00736B01"/>
    <w:rsid w:val="00737D32"/>
    <w:rsid w:val="007407DF"/>
    <w:rsid w:val="0074093A"/>
    <w:rsid w:val="00741899"/>
    <w:rsid w:val="007422D3"/>
    <w:rsid w:val="0074258F"/>
    <w:rsid w:val="007427AB"/>
    <w:rsid w:val="00742ABF"/>
    <w:rsid w:val="007433A4"/>
    <w:rsid w:val="00743548"/>
    <w:rsid w:val="00744426"/>
    <w:rsid w:val="00744522"/>
    <w:rsid w:val="007451E4"/>
    <w:rsid w:val="00746AB0"/>
    <w:rsid w:val="00746DE2"/>
    <w:rsid w:val="00746E10"/>
    <w:rsid w:val="007470F1"/>
    <w:rsid w:val="00750574"/>
    <w:rsid w:val="00750614"/>
    <w:rsid w:val="007507C7"/>
    <w:rsid w:val="00751E05"/>
    <w:rsid w:val="007526D9"/>
    <w:rsid w:val="007534FD"/>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1FB"/>
    <w:rsid w:val="007645D2"/>
    <w:rsid w:val="00764DAC"/>
    <w:rsid w:val="00764EC6"/>
    <w:rsid w:val="00765C3F"/>
    <w:rsid w:val="007663CE"/>
    <w:rsid w:val="007667E2"/>
    <w:rsid w:val="00766BB7"/>
    <w:rsid w:val="00766E23"/>
    <w:rsid w:val="00767677"/>
    <w:rsid w:val="00767685"/>
    <w:rsid w:val="007677FC"/>
    <w:rsid w:val="00767F1D"/>
    <w:rsid w:val="007701A8"/>
    <w:rsid w:val="00770B09"/>
    <w:rsid w:val="00771ADC"/>
    <w:rsid w:val="00773CC6"/>
    <w:rsid w:val="0077530B"/>
    <w:rsid w:val="0077597B"/>
    <w:rsid w:val="00775D1B"/>
    <w:rsid w:val="00775EA4"/>
    <w:rsid w:val="00776E80"/>
    <w:rsid w:val="00777313"/>
    <w:rsid w:val="00777437"/>
    <w:rsid w:val="0077754C"/>
    <w:rsid w:val="00777A0F"/>
    <w:rsid w:val="007801A8"/>
    <w:rsid w:val="00780601"/>
    <w:rsid w:val="0078063B"/>
    <w:rsid w:val="00780FD0"/>
    <w:rsid w:val="007811A1"/>
    <w:rsid w:val="00781440"/>
    <w:rsid w:val="00781649"/>
    <w:rsid w:val="007816B6"/>
    <w:rsid w:val="00781ED7"/>
    <w:rsid w:val="00781EE9"/>
    <w:rsid w:val="00782CFF"/>
    <w:rsid w:val="007830ED"/>
    <w:rsid w:val="0078389B"/>
    <w:rsid w:val="00783ADF"/>
    <w:rsid w:val="00784337"/>
    <w:rsid w:val="00784E78"/>
    <w:rsid w:val="00785B43"/>
    <w:rsid w:val="00786426"/>
    <w:rsid w:val="007865D7"/>
    <w:rsid w:val="00786A5E"/>
    <w:rsid w:val="007870EB"/>
    <w:rsid w:val="0078774D"/>
    <w:rsid w:val="00787827"/>
    <w:rsid w:val="00787914"/>
    <w:rsid w:val="00787F8B"/>
    <w:rsid w:val="007904DE"/>
    <w:rsid w:val="00790D48"/>
    <w:rsid w:val="00790DC0"/>
    <w:rsid w:val="00790F10"/>
    <w:rsid w:val="00791123"/>
    <w:rsid w:val="0079196E"/>
    <w:rsid w:val="00792A97"/>
    <w:rsid w:val="00793F97"/>
    <w:rsid w:val="007947A3"/>
    <w:rsid w:val="00794E54"/>
    <w:rsid w:val="00795889"/>
    <w:rsid w:val="00795C79"/>
    <w:rsid w:val="007973EC"/>
    <w:rsid w:val="00797654"/>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64"/>
    <w:rsid w:val="007B1AA7"/>
    <w:rsid w:val="007B24B6"/>
    <w:rsid w:val="007B3047"/>
    <w:rsid w:val="007B522D"/>
    <w:rsid w:val="007B526E"/>
    <w:rsid w:val="007B59CA"/>
    <w:rsid w:val="007B6826"/>
    <w:rsid w:val="007B6982"/>
    <w:rsid w:val="007B6B53"/>
    <w:rsid w:val="007B75E0"/>
    <w:rsid w:val="007B789C"/>
    <w:rsid w:val="007B79E6"/>
    <w:rsid w:val="007B7E04"/>
    <w:rsid w:val="007C1301"/>
    <w:rsid w:val="007C150B"/>
    <w:rsid w:val="007C196D"/>
    <w:rsid w:val="007C20D5"/>
    <w:rsid w:val="007C252D"/>
    <w:rsid w:val="007C2A8E"/>
    <w:rsid w:val="007C3282"/>
    <w:rsid w:val="007C48A4"/>
    <w:rsid w:val="007C4F52"/>
    <w:rsid w:val="007C5C1D"/>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A7A"/>
    <w:rsid w:val="007E1C31"/>
    <w:rsid w:val="007E3544"/>
    <w:rsid w:val="007E4129"/>
    <w:rsid w:val="007E436B"/>
    <w:rsid w:val="007E445B"/>
    <w:rsid w:val="007E44A3"/>
    <w:rsid w:val="007E4D8B"/>
    <w:rsid w:val="007E517E"/>
    <w:rsid w:val="007E54FB"/>
    <w:rsid w:val="007E5A7D"/>
    <w:rsid w:val="007E67C2"/>
    <w:rsid w:val="007E6902"/>
    <w:rsid w:val="007E7623"/>
    <w:rsid w:val="007E7957"/>
    <w:rsid w:val="007E7F10"/>
    <w:rsid w:val="007F174D"/>
    <w:rsid w:val="007F1A5D"/>
    <w:rsid w:val="007F1B62"/>
    <w:rsid w:val="007F30AE"/>
    <w:rsid w:val="007F34D3"/>
    <w:rsid w:val="007F3D24"/>
    <w:rsid w:val="007F4792"/>
    <w:rsid w:val="007F500A"/>
    <w:rsid w:val="007F5300"/>
    <w:rsid w:val="007F5326"/>
    <w:rsid w:val="007F55AD"/>
    <w:rsid w:val="007F5C6E"/>
    <w:rsid w:val="007F62D3"/>
    <w:rsid w:val="007F6D09"/>
    <w:rsid w:val="007F7476"/>
    <w:rsid w:val="007F7516"/>
    <w:rsid w:val="007F776A"/>
    <w:rsid w:val="007F7777"/>
    <w:rsid w:val="007F7D4C"/>
    <w:rsid w:val="0080078B"/>
    <w:rsid w:val="008008E3"/>
    <w:rsid w:val="00801274"/>
    <w:rsid w:val="00801F3F"/>
    <w:rsid w:val="008025B8"/>
    <w:rsid w:val="00802752"/>
    <w:rsid w:val="0080277F"/>
    <w:rsid w:val="008036FA"/>
    <w:rsid w:val="008044C7"/>
    <w:rsid w:val="008059EB"/>
    <w:rsid w:val="00806815"/>
    <w:rsid w:val="008068D7"/>
    <w:rsid w:val="00806AC7"/>
    <w:rsid w:val="00806F7C"/>
    <w:rsid w:val="00807426"/>
    <w:rsid w:val="008101AD"/>
    <w:rsid w:val="00810336"/>
    <w:rsid w:val="008105FB"/>
    <w:rsid w:val="00811D44"/>
    <w:rsid w:val="00813622"/>
    <w:rsid w:val="008142A8"/>
    <w:rsid w:val="008151CB"/>
    <w:rsid w:val="00815359"/>
    <w:rsid w:val="00815E0E"/>
    <w:rsid w:val="00816790"/>
    <w:rsid w:val="008167BC"/>
    <w:rsid w:val="00816E63"/>
    <w:rsid w:val="00817668"/>
    <w:rsid w:val="00817925"/>
    <w:rsid w:val="008206EF"/>
    <w:rsid w:val="00820E15"/>
    <w:rsid w:val="00822215"/>
    <w:rsid w:val="0082318D"/>
    <w:rsid w:val="00824081"/>
    <w:rsid w:val="00824752"/>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A4A"/>
    <w:rsid w:val="00840D74"/>
    <w:rsid w:val="008415DD"/>
    <w:rsid w:val="008418E2"/>
    <w:rsid w:val="00842554"/>
    <w:rsid w:val="00842777"/>
    <w:rsid w:val="00845440"/>
    <w:rsid w:val="0084559E"/>
    <w:rsid w:val="00845B35"/>
    <w:rsid w:val="00845DC0"/>
    <w:rsid w:val="00847938"/>
    <w:rsid w:val="00850239"/>
    <w:rsid w:val="00850C61"/>
    <w:rsid w:val="00850F6A"/>
    <w:rsid w:val="00851218"/>
    <w:rsid w:val="0085132E"/>
    <w:rsid w:val="0085198F"/>
    <w:rsid w:val="00851B0B"/>
    <w:rsid w:val="00851B35"/>
    <w:rsid w:val="00851C7E"/>
    <w:rsid w:val="00852A53"/>
    <w:rsid w:val="00852B58"/>
    <w:rsid w:val="0085314E"/>
    <w:rsid w:val="0085339B"/>
    <w:rsid w:val="00853CF4"/>
    <w:rsid w:val="00853E55"/>
    <w:rsid w:val="00854198"/>
    <w:rsid w:val="008545F9"/>
    <w:rsid w:val="0085485B"/>
    <w:rsid w:val="00854B98"/>
    <w:rsid w:val="008553EB"/>
    <w:rsid w:val="00856666"/>
    <w:rsid w:val="00857BFD"/>
    <w:rsid w:val="00860637"/>
    <w:rsid w:val="00860A5D"/>
    <w:rsid w:val="00860C34"/>
    <w:rsid w:val="00860F3A"/>
    <w:rsid w:val="00861327"/>
    <w:rsid w:val="00861A69"/>
    <w:rsid w:val="00861A91"/>
    <w:rsid w:val="00861BBC"/>
    <w:rsid w:val="00861C36"/>
    <w:rsid w:val="008628F1"/>
    <w:rsid w:val="008632D2"/>
    <w:rsid w:val="00863FFF"/>
    <w:rsid w:val="008643DD"/>
    <w:rsid w:val="00864D7E"/>
    <w:rsid w:val="00866002"/>
    <w:rsid w:val="00866AD9"/>
    <w:rsid w:val="00866D5F"/>
    <w:rsid w:val="00870932"/>
    <w:rsid w:val="00870E2E"/>
    <w:rsid w:val="00870FC5"/>
    <w:rsid w:val="00870FF3"/>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BA1"/>
    <w:rsid w:val="00887E8B"/>
    <w:rsid w:val="008908E7"/>
    <w:rsid w:val="00890DEF"/>
    <w:rsid w:val="00890DFE"/>
    <w:rsid w:val="00891D84"/>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2C8"/>
    <w:rsid w:val="008A2856"/>
    <w:rsid w:val="008A2C1A"/>
    <w:rsid w:val="008A2F6A"/>
    <w:rsid w:val="008A37D4"/>
    <w:rsid w:val="008A3AB1"/>
    <w:rsid w:val="008A3DB5"/>
    <w:rsid w:val="008A4F2C"/>
    <w:rsid w:val="008A4F76"/>
    <w:rsid w:val="008A5902"/>
    <w:rsid w:val="008A5A5A"/>
    <w:rsid w:val="008A607F"/>
    <w:rsid w:val="008A724F"/>
    <w:rsid w:val="008A747E"/>
    <w:rsid w:val="008A7751"/>
    <w:rsid w:val="008B0C52"/>
    <w:rsid w:val="008B1F17"/>
    <w:rsid w:val="008B1F5D"/>
    <w:rsid w:val="008B2598"/>
    <w:rsid w:val="008B3631"/>
    <w:rsid w:val="008B45A6"/>
    <w:rsid w:val="008B4975"/>
    <w:rsid w:val="008B51FC"/>
    <w:rsid w:val="008B543A"/>
    <w:rsid w:val="008B5D9E"/>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147"/>
    <w:rsid w:val="008D28DB"/>
    <w:rsid w:val="008D2A1F"/>
    <w:rsid w:val="008D2A43"/>
    <w:rsid w:val="008D36BC"/>
    <w:rsid w:val="008D3B7A"/>
    <w:rsid w:val="008D4969"/>
    <w:rsid w:val="008D4B54"/>
    <w:rsid w:val="008D56DA"/>
    <w:rsid w:val="008D58DC"/>
    <w:rsid w:val="008D6420"/>
    <w:rsid w:val="008D6454"/>
    <w:rsid w:val="008D6D06"/>
    <w:rsid w:val="008D71BB"/>
    <w:rsid w:val="008D7287"/>
    <w:rsid w:val="008D72B9"/>
    <w:rsid w:val="008D7848"/>
    <w:rsid w:val="008D7C13"/>
    <w:rsid w:val="008E0459"/>
    <w:rsid w:val="008E1621"/>
    <w:rsid w:val="008E2229"/>
    <w:rsid w:val="008E254F"/>
    <w:rsid w:val="008E2A10"/>
    <w:rsid w:val="008E314B"/>
    <w:rsid w:val="008E3172"/>
    <w:rsid w:val="008E396C"/>
    <w:rsid w:val="008E3A32"/>
    <w:rsid w:val="008E420E"/>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984"/>
    <w:rsid w:val="008F1D3A"/>
    <w:rsid w:val="008F2FD1"/>
    <w:rsid w:val="008F3022"/>
    <w:rsid w:val="008F4A0E"/>
    <w:rsid w:val="008F4D96"/>
    <w:rsid w:val="008F55E1"/>
    <w:rsid w:val="008F5D9D"/>
    <w:rsid w:val="008F67D8"/>
    <w:rsid w:val="008F6A0A"/>
    <w:rsid w:val="008F76F1"/>
    <w:rsid w:val="008F7A13"/>
    <w:rsid w:val="008F7F18"/>
    <w:rsid w:val="009007DD"/>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99C"/>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6B8"/>
    <w:rsid w:val="00932F1D"/>
    <w:rsid w:val="009337E6"/>
    <w:rsid w:val="00933F54"/>
    <w:rsid w:val="0093556E"/>
    <w:rsid w:val="00936035"/>
    <w:rsid w:val="00937275"/>
    <w:rsid w:val="0093784E"/>
    <w:rsid w:val="00940066"/>
    <w:rsid w:val="0094079E"/>
    <w:rsid w:val="0094145A"/>
    <w:rsid w:val="00941AAC"/>
    <w:rsid w:val="009427B2"/>
    <w:rsid w:val="00943309"/>
    <w:rsid w:val="009434FC"/>
    <w:rsid w:val="009444A2"/>
    <w:rsid w:val="00945A49"/>
    <w:rsid w:val="00946349"/>
    <w:rsid w:val="00946690"/>
    <w:rsid w:val="00946EC3"/>
    <w:rsid w:val="00947541"/>
    <w:rsid w:val="00950100"/>
    <w:rsid w:val="00950A31"/>
    <w:rsid w:val="00950B2B"/>
    <w:rsid w:val="00950B5A"/>
    <w:rsid w:val="00950E0A"/>
    <w:rsid w:val="009516CD"/>
    <w:rsid w:val="00952AA0"/>
    <w:rsid w:val="00952CA2"/>
    <w:rsid w:val="00952DA1"/>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5E83"/>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4229"/>
    <w:rsid w:val="00984D02"/>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96F6C"/>
    <w:rsid w:val="009A04DF"/>
    <w:rsid w:val="009A0E60"/>
    <w:rsid w:val="009A2A9D"/>
    <w:rsid w:val="009A327A"/>
    <w:rsid w:val="009A3334"/>
    <w:rsid w:val="009A371A"/>
    <w:rsid w:val="009A3A33"/>
    <w:rsid w:val="009A3FC7"/>
    <w:rsid w:val="009A457F"/>
    <w:rsid w:val="009A4925"/>
    <w:rsid w:val="009A5566"/>
    <w:rsid w:val="009A5FF2"/>
    <w:rsid w:val="009A6C7F"/>
    <w:rsid w:val="009A7112"/>
    <w:rsid w:val="009B12E3"/>
    <w:rsid w:val="009B1BDF"/>
    <w:rsid w:val="009B1E0B"/>
    <w:rsid w:val="009B1E5B"/>
    <w:rsid w:val="009B2268"/>
    <w:rsid w:val="009B32D3"/>
    <w:rsid w:val="009B3656"/>
    <w:rsid w:val="009B3F06"/>
    <w:rsid w:val="009B4574"/>
    <w:rsid w:val="009B56EB"/>
    <w:rsid w:val="009B575B"/>
    <w:rsid w:val="009B5D19"/>
    <w:rsid w:val="009B6830"/>
    <w:rsid w:val="009C0ACA"/>
    <w:rsid w:val="009C14A4"/>
    <w:rsid w:val="009C16DF"/>
    <w:rsid w:val="009C2590"/>
    <w:rsid w:val="009C449C"/>
    <w:rsid w:val="009C4ABB"/>
    <w:rsid w:val="009C5139"/>
    <w:rsid w:val="009C6D47"/>
    <w:rsid w:val="009C6D4E"/>
    <w:rsid w:val="009C6E7E"/>
    <w:rsid w:val="009C79E5"/>
    <w:rsid w:val="009C7C73"/>
    <w:rsid w:val="009C7CC5"/>
    <w:rsid w:val="009D0AAA"/>
    <w:rsid w:val="009D135E"/>
    <w:rsid w:val="009D1A71"/>
    <w:rsid w:val="009D1BFF"/>
    <w:rsid w:val="009D1F26"/>
    <w:rsid w:val="009D1FB2"/>
    <w:rsid w:val="009D32BE"/>
    <w:rsid w:val="009D3798"/>
    <w:rsid w:val="009D3D71"/>
    <w:rsid w:val="009D439D"/>
    <w:rsid w:val="009D475C"/>
    <w:rsid w:val="009D4CC8"/>
    <w:rsid w:val="009D5343"/>
    <w:rsid w:val="009D54B9"/>
    <w:rsid w:val="009D54DD"/>
    <w:rsid w:val="009D5B0F"/>
    <w:rsid w:val="009D5DD3"/>
    <w:rsid w:val="009D602B"/>
    <w:rsid w:val="009D6E5A"/>
    <w:rsid w:val="009D700E"/>
    <w:rsid w:val="009D74D5"/>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290"/>
    <w:rsid w:val="00A00CBF"/>
    <w:rsid w:val="00A01336"/>
    <w:rsid w:val="00A017DE"/>
    <w:rsid w:val="00A02FEB"/>
    <w:rsid w:val="00A03051"/>
    <w:rsid w:val="00A030C7"/>
    <w:rsid w:val="00A03292"/>
    <w:rsid w:val="00A034EF"/>
    <w:rsid w:val="00A03B2C"/>
    <w:rsid w:val="00A03D46"/>
    <w:rsid w:val="00A046C2"/>
    <w:rsid w:val="00A04C08"/>
    <w:rsid w:val="00A04EDC"/>
    <w:rsid w:val="00A05790"/>
    <w:rsid w:val="00A05808"/>
    <w:rsid w:val="00A0691A"/>
    <w:rsid w:val="00A06AB4"/>
    <w:rsid w:val="00A06CDC"/>
    <w:rsid w:val="00A071E9"/>
    <w:rsid w:val="00A07203"/>
    <w:rsid w:val="00A0722B"/>
    <w:rsid w:val="00A07455"/>
    <w:rsid w:val="00A07796"/>
    <w:rsid w:val="00A07826"/>
    <w:rsid w:val="00A07D26"/>
    <w:rsid w:val="00A103B2"/>
    <w:rsid w:val="00A10A21"/>
    <w:rsid w:val="00A10D73"/>
    <w:rsid w:val="00A12628"/>
    <w:rsid w:val="00A135B3"/>
    <w:rsid w:val="00A13B12"/>
    <w:rsid w:val="00A14860"/>
    <w:rsid w:val="00A1767C"/>
    <w:rsid w:val="00A17E1D"/>
    <w:rsid w:val="00A209C7"/>
    <w:rsid w:val="00A225E5"/>
    <w:rsid w:val="00A24AFF"/>
    <w:rsid w:val="00A24F40"/>
    <w:rsid w:val="00A25848"/>
    <w:rsid w:val="00A2584E"/>
    <w:rsid w:val="00A25E6C"/>
    <w:rsid w:val="00A26156"/>
    <w:rsid w:val="00A27CF6"/>
    <w:rsid w:val="00A31222"/>
    <w:rsid w:val="00A31448"/>
    <w:rsid w:val="00A3166A"/>
    <w:rsid w:val="00A31920"/>
    <w:rsid w:val="00A31CC6"/>
    <w:rsid w:val="00A31EAB"/>
    <w:rsid w:val="00A3318F"/>
    <w:rsid w:val="00A336C5"/>
    <w:rsid w:val="00A34548"/>
    <w:rsid w:val="00A3469C"/>
    <w:rsid w:val="00A3522A"/>
    <w:rsid w:val="00A35A02"/>
    <w:rsid w:val="00A36153"/>
    <w:rsid w:val="00A36440"/>
    <w:rsid w:val="00A37873"/>
    <w:rsid w:val="00A41050"/>
    <w:rsid w:val="00A41DC3"/>
    <w:rsid w:val="00A42CE2"/>
    <w:rsid w:val="00A430C2"/>
    <w:rsid w:val="00A43919"/>
    <w:rsid w:val="00A445A9"/>
    <w:rsid w:val="00A44663"/>
    <w:rsid w:val="00A44D6C"/>
    <w:rsid w:val="00A455BE"/>
    <w:rsid w:val="00A4611B"/>
    <w:rsid w:val="00A46902"/>
    <w:rsid w:val="00A472C7"/>
    <w:rsid w:val="00A50DFB"/>
    <w:rsid w:val="00A517FC"/>
    <w:rsid w:val="00A51D95"/>
    <w:rsid w:val="00A51DCA"/>
    <w:rsid w:val="00A522ED"/>
    <w:rsid w:val="00A52638"/>
    <w:rsid w:val="00A5287B"/>
    <w:rsid w:val="00A528DC"/>
    <w:rsid w:val="00A53493"/>
    <w:rsid w:val="00A5375F"/>
    <w:rsid w:val="00A53B1A"/>
    <w:rsid w:val="00A53FC3"/>
    <w:rsid w:val="00A54163"/>
    <w:rsid w:val="00A54715"/>
    <w:rsid w:val="00A5520A"/>
    <w:rsid w:val="00A55C6C"/>
    <w:rsid w:val="00A56308"/>
    <w:rsid w:val="00A566D6"/>
    <w:rsid w:val="00A56884"/>
    <w:rsid w:val="00A56CE3"/>
    <w:rsid w:val="00A56F82"/>
    <w:rsid w:val="00A57C7D"/>
    <w:rsid w:val="00A57D88"/>
    <w:rsid w:val="00A6073B"/>
    <w:rsid w:val="00A61072"/>
    <w:rsid w:val="00A6119A"/>
    <w:rsid w:val="00A61D1E"/>
    <w:rsid w:val="00A62E98"/>
    <w:rsid w:val="00A645F6"/>
    <w:rsid w:val="00A64879"/>
    <w:rsid w:val="00A6539F"/>
    <w:rsid w:val="00A667E6"/>
    <w:rsid w:val="00A6716E"/>
    <w:rsid w:val="00A709C1"/>
    <w:rsid w:val="00A710B0"/>
    <w:rsid w:val="00A71404"/>
    <w:rsid w:val="00A7178A"/>
    <w:rsid w:val="00A72555"/>
    <w:rsid w:val="00A72C46"/>
    <w:rsid w:val="00A7312D"/>
    <w:rsid w:val="00A73554"/>
    <w:rsid w:val="00A737BE"/>
    <w:rsid w:val="00A73B3E"/>
    <w:rsid w:val="00A73EC3"/>
    <w:rsid w:val="00A749DE"/>
    <w:rsid w:val="00A75B69"/>
    <w:rsid w:val="00A767B8"/>
    <w:rsid w:val="00A8079F"/>
    <w:rsid w:val="00A813B2"/>
    <w:rsid w:val="00A83302"/>
    <w:rsid w:val="00A83348"/>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4F3E"/>
    <w:rsid w:val="00A95720"/>
    <w:rsid w:val="00A95D63"/>
    <w:rsid w:val="00A96F2F"/>
    <w:rsid w:val="00A973A1"/>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5991"/>
    <w:rsid w:val="00AB61F1"/>
    <w:rsid w:val="00AB671C"/>
    <w:rsid w:val="00AB6E17"/>
    <w:rsid w:val="00AB722F"/>
    <w:rsid w:val="00AB7820"/>
    <w:rsid w:val="00AB78F9"/>
    <w:rsid w:val="00AC0748"/>
    <w:rsid w:val="00AC11CE"/>
    <w:rsid w:val="00AC14B3"/>
    <w:rsid w:val="00AC181C"/>
    <w:rsid w:val="00AC197D"/>
    <w:rsid w:val="00AC2043"/>
    <w:rsid w:val="00AC3858"/>
    <w:rsid w:val="00AC3DBF"/>
    <w:rsid w:val="00AC4451"/>
    <w:rsid w:val="00AC4670"/>
    <w:rsid w:val="00AC48B2"/>
    <w:rsid w:val="00AC52E6"/>
    <w:rsid w:val="00AC58AF"/>
    <w:rsid w:val="00AC59B8"/>
    <w:rsid w:val="00AC659F"/>
    <w:rsid w:val="00AC6D78"/>
    <w:rsid w:val="00AD00D6"/>
    <w:rsid w:val="00AD05B1"/>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3AD"/>
    <w:rsid w:val="00AE48D0"/>
    <w:rsid w:val="00AE4949"/>
    <w:rsid w:val="00AE5676"/>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536"/>
    <w:rsid w:val="00B036DE"/>
    <w:rsid w:val="00B03A24"/>
    <w:rsid w:val="00B043A9"/>
    <w:rsid w:val="00B0462D"/>
    <w:rsid w:val="00B04A0C"/>
    <w:rsid w:val="00B04AC3"/>
    <w:rsid w:val="00B0526A"/>
    <w:rsid w:val="00B057CB"/>
    <w:rsid w:val="00B066E5"/>
    <w:rsid w:val="00B06872"/>
    <w:rsid w:val="00B06900"/>
    <w:rsid w:val="00B06A2A"/>
    <w:rsid w:val="00B06AA1"/>
    <w:rsid w:val="00B07681"/>
    <w:rsid w:val="00B076A6"/>
    <w:rsid w:val="00B07894"/>
    <w:rsid w:val="00B07B5B"/>
    <w:rsid w:val="00B07F82"/>
    <w:rsid w:val="00B10036"/>
    <w:rsid w:val="00B10C1A"/>
    <w:rsid w:val="00B113BC"/>
    <w:rsid w:val="00B1142F"/>
    <w:rsid w:val="00B11AB7"/>
    <w:rsid w:val="00B11CE0"/>
    <w:rsid w:val="00B1225B"/>
    <w:rsid w:val="00B1238C"/>
    <w:rsid w:val="00B12640"/>
    <w:rsid w:val="00B12983"/>
    <w:rsid w:val="00B12AA3"/>
    <w:rsid w:val="00B12BE0"/>
    <w:rsid w:val="00B12FAB"/>
    <w:rsid w:val="00B1358D"/>
    <w:rsid w:val="00B13CFC"/>
    <w:rsid w:val="00B14063"/>
    <w:rsid w:val="00B14279"/>
    <w:rsid w:val="00B14479"/>
    <w:rsid w:val="00B1523C"/>
    <w:rsid w:val="00B15947"/>
    <w:rsid w:val="00B1594C"/>
    <w:rsid w:val="00B1713A"/>
    <w:rsid w:val="00B172A0"/>
    <w:rsid w:val="00B20189"/>
    <w:rsid w:val="00B2131D"/>
    <w:rsid w:val="00B21802"/>
    <w:rsid w:val="00B21803"/>
    <w:rsid w:val="00B21A1B"/>
    <w:rsid w:val="00B22610"/>
    <w:rsid w:val="00B22B3C"/>
    <w:rsid w:val="00B240FC"/>
    <w:rsid w:val="00B24358"/>
    <w:rsid w:val="00B24CFD"/>
    <w:rsid w:val="00B24E66"/>
    <w:rsid w:val="00B253D9"/>
    <w:rsid w:val="00B25754"/>
    <w:rsid w:val="00B25A4A"/>
    <w:rsid w:val="00B25DFF"/>
    <w:rsid w:val="00B278ED"/>
    <w:rsid w:val="00B27A1F"/>
    <w:rsid w:val="00B27C32"/>
    <w:rsid w:val="00B3050E"/>
    <w:rsid w:val="00B30528"/>
    <w:rsid w:val="00B30B08"/>
    <w:rsid w:val="00B30F8B"/>
    <w:rsid w:val="00B32BF5"/>
    <w:rsid w:val="00B3475C"/>
    <w:rsid w:val="00B34AC2"/>
    <w:rsid w:val="00B370E8"/>
    <w:rsid w:val="00B37531"/>
    <w:rsid w:val="00B37CD4"/>
    <w:rsid w:val="00B37D14"/>
    <w:rsid w:val="00B37E6E"/>
    <w:rsid w:val="00B40494"/>
    <w:rsid w:val="00B41271"/>
    <w:rsid w:val="00B412E3"/>
    <w:rsid w:val="00B42260"/>
    <w:rsid w:val="00B4250C"/>
    <w:rsid w:val="00B426BA"/>
    <w:rsid w:val="00B42E68"/>
    <w:rsid w:val="00B431B4"/>
    <w:rsid w:val="00B444AA"/>
    <w:rsid w:val="00B44CC4"/>
    <w:rsid w:val="00B45EE1"/>
    <w:rsid w:val="00B463A2"/>
    <w:rsid w:val="00B46F47"/>
    <w:rsid w:val="00B478F4"/>
    <w:rsid w:val="00B47B44"/>
    <w:rsid w:val="00B51A3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40A0"/>
    <w:rsid w:val="00B64E93"/>
    <w:rsid w:val="00B65C57"/>
    <w:rsid w:val="00B66401"/>
    <w:rsid w:val="00B66425"/>
    <w:rsid w:val="00B67F48"/>
    <w:rsid w:val="00B707A4"/>
    <w:rsid w:val="00B717E5"/>
    <w:rsid w:val="00B718B6"/>
    <w:rsid w:val="00B71EAA"/>
    <w:rsid w:val="00B72324"/>
    <w:rsid w:val="00B72565"/>
    <w:rsid w:val="00B727F0"/>
    <w:rsid w:val="00B73957"/>
    <w:rsid w:val="00B73C8F"/>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C36"/>
    <w:rsid w:val="00BB0EAB"/>
    <w:rsid w:val="00BB15EA"/>
    <w:rsid w:val="00BB1B1A"/>
    <w:rsid w:val="00BB1DD2"/>
    <w:rsid w:val="00BB228D"/>
    <w:rsid w:val="00BB2A7A"/>
    <w:rsid w:val="00BB3F95"/>
    <w:rsid w:val="00BB42FA"/>
    <w:rsid w:val="00BB5301"/>
    <w:rsid w:val="00BB59C2"/>
    <w:rsid w:val="00BB5B86"/>
    <w:rsid w:val="00BB60D2"/>
    <w:rsid w:val="00BC2E5C"/>
    <w:rsid w:val="00BC4EBF"/>
    <w:rsid w:val="00BC5400"/>
    <w:rsid w:val="00BC5D2D"/>
    <w:rsid w:val="00BC5FEE"/>
    <w:rsid w:val="00BC620E"/>
    <w:rsid w:val="00BC6306"/>
    <w:rsid w:val="00BC66F4"/>
    <w:rsid w:val="00BC6A9C"/>
    <w:rsid w:val="00BC74C3"/>
    <w:rsid w:val="00BD025C"/>
    <w:rsid w:val="00BD0DB1"/>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E21"/>
    <w:rsid w:val="00BE10DD"/>
    <w:rsid w:val="00BE1763"/>
    <w:rsid w:val="00BE1C90"/>
    <w:rsid w:val="00BE1D18"/>
    <w:rsid w:val="00BE21A7"/>
    <w:rsid w:val="00BE2A75"/>
    <w:rsid w:val="00BE350F"/>
    <w:rsid w:val="00BE39B2"/>
    <w:rsid w:val="00BE3A7C"/>
    <w:rsid w:val="00BE443D"/>
    <w:rsid w:val="00BE4490"/>
    <w:rsid w:val="00BE5A8F"/>
    <w:rsid w:val="00BE5BDB"/>
    <w:rsid w:val="00BE5FB8"/>
    <w:rsid w:val="00BE719C"/>
    <w:rsid w:val="00BE74D6"/>
    <w:rsid w:val="00BE7776"/>
    <w:rsid w:val="00BE7AA2"/>
    <w:rsid w:val="00BE7ED4"/>
    <w:rsid w:val="00BF042B"/>
    <w:rsid w:val="00BF04C4"/>
    <w:rsid w:val="00BF0ED0"/>
    <w:rsid w:val="00BF1180"/>
    <w:rsid w:val="00BF2324"/>
    <w:rsid w:val="00BF2939"/>
    <w:rsid w:val="00BF2994"/>
    <w:rsid w:val="00BF2ABB"/>
    <w:rsid w:val="00BF2BC7"/>
    <w:rsid w:val="00BF303E"/>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7CC"/>
    <w:rsid w:val="00C13F4E"/>
    <w:rsid w:val="00C13FAE"/>
    <w:rsid w:val="00C20805"/>
    <w:rsid w:val="00C21A47"/>
    <w:rsid w:val="00C21B86"/>
    <w:rsid w:val="00C2275A"/>
    <w:rsid w:val="00C230BF"/>
    <w:rsid w:val="00C23343"/>
    <w:rsid w:val="00C23423"/>
    <w:rsid w:val="00C23D35"/>
    <w:rsid w:val="00C23E8A"/>
    <w:rsid w:val="00C27DF4"/>
    <w:rsid w:val="00C27FF0"/>
    <w:rsid w:val="00C305D4"/>
    <w:rsid w:val="00C30706"/>
    <w:rsid w:val="00C3097C"/>
    <w:rsid w:val="00C310AE"/>
    <w:rsid w:val="00C31EB7"/>
    <w:rsid w:val="00C3239A"/>
    <w:rsid w:val="00C32C01"/>
    <w:rsid w:val="00C32CCF"/>
    <w:rsid w:val="00C33645"/>
    <w:rsid w:val="00C3394F"/>
    <w:rsid w:val="00C33FDF"/>
    <w:rsid w:val="00C342B7"/>
    <w:rsid w:val="00C3475B"/>
    <w:rsid w:val="00C34A64"/>
    <w:rsid w:val="00C362BA"/>
    <w:rsid w:val="00C368A1"/>
    <w:rsid w:val="00C378D2"/>
    <w:rsid w:val="00C40025"/>
    <w:rsid w:val="00C40362"/>
    <w:rsid w:val="00C4036E"/>
    <w:rsid w:val="00C404EB"/>
    <w:rsid w:val="00C40C7B"/>
    <w:rsid w:val="00C41E39"/>
    <w:rsid w:val="00C427E0"/>
    <w:rsid w:val="00C432B0"/>
    <w:rsid w:val="00C434BB"/>
    <w:rsid w:val="00C43C7D"/>
    <w:rsid w:val="00C43DA6"/>
    <w:rsid w:val="00C43DC4"/>
    <w:rsid w:val="00C43EDB"/>
    <w:rsid w:val="00C43F02"/>
    <w:rsid w:val="00C44025"/>
    <w:rsid w:val="00C442D4"/>
    <w:rsid w:val="00C44321"/>
    <w:rsid w:val="00C4477D"/>
    <w:rsid w:val="00C45156"/>
    <w:rsid w:val="00C45DD9"/>
    <w:rsid w:val="00C45E42"/>
    <w:rsid w:val="00C468A1"/>
    <w:rsid w:val="00C47349"/>
    <w:rsid w:val="00C478B5"/>
    <w:rsid w:val="00C47A6C"/>
    <w:rsid w:val="00C47BFA"/>
    <w:rsid w:val="00C501B5"/>
    <w:rsid w:val="00C50C35"/>
    <w:rsid w:val="00C52B31"/>
    <w:rsid w:val="00C5305F"/>
    <w:rsid w:val="00C53AA6"/>
    <w:rsid w:val="00C54B5B"/>
    <w:rsid w:val="00C5640B"/>
    <w:rsid w:val="00C56846"/>
    <w:rsid w:val="00C56916"/>
    <w:rsid w:val="00C56C63"/>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6317"/>
    <w:rsid w:val="00C67CD3"/>
    <w:rsid w:val="00C67DDA"/>
    <w:rsid w:val="00C67EF2"/>
    <w:rsid w:val="00C700A2"/>
    <w:rsid w:val="00C707C5"/>
    <w:rsid w:val="00C70F23"/>
    <w:rsid w:val="00C72608"/>
    <w:rsid w:val="00C7353D"/>
    <w:rsid w:val="00C73E36"/>
    <w:rsid w:val="00C749EF"/>
    <w:rsid w:val="00C753D3"/>
    <w:rsid w:val="00C75648"/>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505A"/>
    <w:rsid w:val="00C85DB3"/>
    <w:rsid w:val="00C86281"/>
    <w:rsid w:val="00C86EB6"/>
    <w:rsid w:val="00C8769C"/>
    <w:rsid w:val="00C90627"/>
    <w:rsid w:val="00C90D96"/>
    <w:rsid w:val="00C9124E"/>
    <w:rsid w:val="00C91968"/>
    <w:rsid w:val="00C9303D"/>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B09EB"/>
    <w:rsid w:val="00CB0EA4"/>
    <w:rsid w:val="00CB1DA6"/>
    <w:rsid w:val="00CB2CAB"/>
    <w:rsid w:val="00CB4F6D"/>
    <w:rsid w:val="00CB56BD"/>
    <w:rsid w:val="00CB58B4"/>
    <w:rsid w:val="00CB5916"/>
    <w:rsid w:val="00CB5ACD"/>
    <w:rsid w:val="00CB6821"/>
    <w:rsid w:val="00CB6D6E"/>
    <w:rsid w:val="00CB7360"/>
    <w:rsid w:val="00CC171C"/>
    <w:rsid w:val="00CC24A4"/>
    <w:rsid w:val="00CC3351"/>
    <w:rsid w:val="00CC3A8A"/>
    <w:rsid w:val="00CC4D8C"/>
    <w:rsid w:val="00CC4E53"/>
    <w:rsid w:val="00CC5020"/>
    <w:rsid w:val="00CC5995"/>
    <w:rsid w:val="00CC6A12"/>
    <w:rsid w:val="00CC6B84"/>
    <w:rsid w:val="00CC7028"/>
    <w:rsid w:val="00CC713E"/>
    <w:rsid w:val="00CC7D52"/>
    <w:rsid w:val="00CD0E99"/>
    <w:rsid w:val="00CD191C"/>
    <w:rsid w:val="00CD1FC7"/>
    <w:rsid w:val="00CD2598"/>
    <w:rsid w:val="00CD27FA"/>
    <w:rsid w:val="00CD2FDF"/>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2BA0"/>
    <w:rsid w:val="00CE3419"/>
    <w:rsid w:val="00CE3E48"/>
    <w:rsid w:val="00CE4068"/>
    <w:rsid w:val="00CE4A24"/>
    <w:rsid w:val="00CE4CB1"/>
    <w:rsid w:val="00CE4F80"/>
    <w:rsid w:val="00CE590C"/>
    <w:rsid w:val="00CE5A92"/>
    <w:rsid w:val="00CE5FD1"/>
    <w:rsid w:val="00CE6292"/>
    <w:rsid w:val="00CE6CB0"/>
    <w:rsid w:val="00CE6FE8"/>
    <w:rsid w:val="00CE727E"/>
    <w:rsid w:val="00CF1BD2"/>
    <w:rsid w:val="00CF21E5"/>
    <w:rsid w:val="00CF2D1E"/>
    <w:rsid w:val="00CF3CE5"/>
    <w:rsid w:val="00CF401F"/>
    <w:rsid w:val="00CF41FC"/>
    <w:rsid w:val="00CF420A"/>
    <w:rsid w:val="00CF44B1"/>
    <w:rsid w:val="00CF48FB"/>
    <w:rsid w:val="00CF4B0C"/>
    <w:rsid w:val="00CF4E0F"/>
    <w:rsid w:val="00CF51F1"/>
    <w:rsid w:val="00CF53D8"/>
    <w:rsid w:val="00CF609D"/>
    <w:rsid w:val="00CF62AF"/>
    <w:rsid w:val="00CF6733"/>
    <w:rsid w:val="00CF7DA5"/>
    <w:rsid w:val="00CF7E86"/>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A04"/>
    <w:rsid w:val="00D14CBF"/>
    <w:rsid w:val="00D14FB8"/>
    <w:rsid w:val="00D15584"/>
    <w:rsid w:val="00D15A5D"/>
    <w:rsid w:val="00D1664A"/>
    <w:rsid w:val="00D16A90"/>
    <w:rsid w:val="00D16B21"/>
    <w:rsid w:val="00D16E35"/>
    <w:rsid w:val="00D17135"/>
    <w:rsid w:val="00D1717F"/>
    <w:rsid w:val="00D17AC0"/>
    <w:rsid w:val="00D17B4F"/>
    <w:rsid w:val="00D205AA"/>
    <w:rsid w:val="00D20DD3"/>
    <w:rsid w:val="00D215A6"/>
    <w:rsid w:val="00D220CF"/>
    <w:rsid w:val="00D22DFE"/>
    <w:rsid w:val="00D230D2"/>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395"/>
    <w:rsid w:val="00D36593"/>
    <w:rsid w:val="00D3693B"/>
    <w:rsid w:val="00D37A4E"/>
    <w:rsid w:val="00D37C44"/>
    <w:rsid w:val="00D40E5C"/>
    <w:rsid w:val="00D42A29"/>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4B6C"/>
    <w:rsid w:val="00D551F5"/>
    <w:rsid w:val="00D55AE2"/>
    <w:rsid w:val="00D55C8E"/>
    <w:rsid w:val="00D5629E"/>
    <w:rsid w:val="00D563CB"/>
    <w:rsid w:val="00D57A22"/>
    <w:rsid w:val="00D6020C"/>
    <w:rsid w:val="00D6080A"/>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4FD3"/>
    <w:rsid w:val="00D760C2"/>
    <w:rsid w:val="00D832D9"/>
    <w:rsid w:val="00D834A0"/>
    <w:rsid w:val="00D837EC"/>
    <w:rsid w:val="00D838F5"/>
    <w:rsid w:val="00D83A31"/>
    <w:rsid w:val="00D83DD0"/>
    <w:rsid w:val="00D848CF"/>
    <w:rsid w:val="00D84C3C"/>
    <w:rsid w:val="00D85252"/>
    <w:rsid w:val="00D8552A"/>
    <w:rsid w:val="00D860B1"/>
    <w:rsid w:val="00D86A9F"/>
    <w:rsid w:val="00D86F04"/>
    <w:rsid w:val="00D873E6"/>
    <w:rsid w:val="00D87C3C"/>
    <w:rsid w:val="00D9065A"/>
    <w:rsid w:val="00D90757"/>
    <w:rsid w:val="00D90B5F"/>
    <w:rsid w:val="00D90BB9"/>
    <w:rsid w:val="00D9120C"/>
    <w:rsid w:val="00D92266"/>
    <w:rsid w:val="00D929A3"/>
    <w:rsid w:val="00D93311"/>
    <w:rsid w:val="00D94B39"/>
    <w:rsid w:val="00D954D7"/>
    <w:rsid w:val="00D959B9"/>
    <w:rsid w:val="00D95A28"/>
    <w:rsid w:val="00D960C1"/>
    <w:rsid w:val="00D969B6"/>
    <w:rsid w:val="00D96A7F"/>
    <w:rsid w:val="00D9750E"/>
    <w:rsid w:val="00D975C8"/>
    <w:rsid w:val="00D97A2B"/>
    <w:rsid w:val="00DA097C"/>
    <w:rsid w:val="00DA098D"/>
    <w:rsid w:val="00DA2CC4"/>
    <w:rsid w:val="00DA2EDD"/>
    <w:rsid w:val="00DA335B"/>
    <w:rsid w:val="00DA35C2"/>
    <w:rsid w:val="00DA3AAC"/>
    <w:rsid w:val="00DA3F91"/>
    <w:rsid w:val="00DA4EA8"/>
    <w:rsid w:val="00DA581D"/>
    <w:rsid w:val="00DA59D9"/>
    <w:rsid w:val="00DA6407"/>
    <w:rsid w:val="00DA6802"/>
    <w:rsid w:val="00DA712B"/>
    <w:rsid w:val="00DA718D"/>
    <w:rsid w:val="00DA7916"/>
    <w:rsid w:val="00DA7CFB"/>
    <w:rsid w:val="00DB0158"/>
    <w:rsid w:val="00DB15EE"/>
    <w:rsid w:val="00DB161A"/>
    <w:rsid w:val="00DB1705"/>
    <w:rsid w:val="00DB177D"/>
    <w:rsid w:val="00DB1A16"/>
    <w:rsid w:val="00DB1A21"/>
    <w:rsid w:val="00DB226A"/>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6518"/>
    <w:rsid w:val="00DC7150"/>
    <w:rsid w:val="00DC7356"/>
    <w:rsid w:val="00DC7613"/>
    <w:rsid w:val="00DD18A6"/>
    <w:rsid w:val="00DD19A3"/>
    <w:rsid w:val="00DD1ED5"/>
    <w:rsid w:val="00DD24EE"/>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5E0E"/>
    <w:rsid w:val="00DF6E47"/>
    <w:rsid w:val="00DF75CF"/>
    <w:rsid w:val="00DF78B3"/>
    <w:rsid w:val="00E00256"/>
    <w:rsid w:val="00E00894"/>
    <w:rsid w:val="00E0145F"/>
    <w:rsid w:val="00E019E1"/>
    <w:rsid w:val="00E02C82"/>
    <w:rsid w:val="00E045C0"/>
    <w:rsid w:val="00E04E0E"/>
    <w:rsid w:val="00E05293"/>
    <w:rsid w:val="00E05F16"/>
    <w:rsid w:val="00E075C7"/>
    <w:rsid w:val="00E1111C"/>
    <w:rsid w:val="00E11DE4"/>
    <w:rsid w:val="00E11E81"/>
    <w:rsid w:val="00E120A8"/>
    <w:rsid w:val="00E1223E"/>
    <w:rsid w:val="00E12860"/>
    <w:rsid w:val="00E151C7"/>
    <w:rsid w:val="00E15531"/>
    <w:rsid w:val="00E155DF"/>
    <w:rsid w:val="00E15B3A"/>
    <w:rsid w:val="00E161D4"/>
    <w:rsid w:val="00E16F13"/>
    <w:rsid w:val="00E17E47"/>
    <w:rsid w:val="00E20825"/>
    <w:rsid w:val="00E20AF1"/>
    <w:rsid w:val="00E22164"/>
    <w:rsid w:val="00E224A5"/>
    <w:rsid w:val="00E2271E"/>
    <w:rsid w:val="00E22A2D"/>
    <w:rsid w:val="00E2347D"/>
    <w:rsid w:val="00E236B0"/>
    <w:rsid w:val="00E23E80"/>
    <w:rsid w:val="00E241CB"/>
    <w:rsid w:val="00E2459A"/>
    <w:rsid w:val="00E246ED"/>
    <w:rsid w:val="00E248A0"/>
    <w:rsid w:val="00E25104"/>
    <w:rsid w:val="00E26064"/>
    <w:rsid w:val="00E2644F"/>
    <w:rsid w:val="00E26E75"/>
    <w:rsid w:val="00E305A7"/>
    <w:rsid w:val="00E30AA2"/>
    <w:rsid w:val="00E30C27"/>
    <w:rsid w:val="00E30DA5"/>
    <w:rsid w:val="00E31617"/>
    <w:rsid w:val="00E31714"/>
    <w:rsid w:val="00E318A5"/>
    <w:rsid w:val="00E31D5F"/>
    <w:rsid w:val="00E32275"/>
    <w:rsid w:val="00E3244D"/>
    <w:rsid w:val="00E32CB8"/>
    <w:rsid w:val="00E32DFE"/>
    <w:rsid w:val="00E32FEA"/>
    <w:rsid w:val="00E35073"/>
    <w:rsid w:val="00E3580A"/>
    <w:rsid w:val="00E35A6C"/>
    <w:rsid w:val="00E36E48"/>
    <w:rsid w:val="00E379FB"/>
    <w:rsid w:val="00E37EA1"/>
    <w:rsid w:val="00E40644"/>
    <w:rsid w:val="00E409A4"/>
    <w:rsid w:val="00E40A20"/>
    <w:rsid w:val="00E410D5"/>
    <w:rsid w:val="00E417DA"/>
    <w:rsid w:val="00E42410"/>
    <w:rsid w:val="00E43348"/>
    <w:rsid w:val="00E43598"/>
    <w:rsid w:val="00E439C0"/>
    <w:rsid w:val="00E43AA5"/>
    <w:rsid w:val="00E44557"/>
    <w:rsid w:val="00E4460A"/>
    <w:rsid w:val="00E45DB9"/>
    <w:rsid w:val="00E4643D"/>
    <w:rsid w:val="00E466C5"/>
    <w:rsid w:val="00E50BC5"/>
    <w:rsid w:val="00E50C60"/>
    <w:rsid w:val="00E511A4"/>
    <w:rsid w:val="00E52251"/>
    <w:rsid w:val="00E523B5"/>
    <w:rsid w:val="00E52B86"/>
    <w:rsid w:val="00E539BC"/>
    <w:rsid w:val="00E53A72"/>
    <w:rsid w:val="00E54129"/>
    <w:rsid w:val="00E54271"/>
    <w:rsid w:val="00E55540"/>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7A2"/>
    <w:rsid w:val="00E71ED5"/>
    <w:rsid w:val="00E729B2"/>
    <w:rsid w:val="00E732F0"/>
    <w:rsid w:val="00E73314"/>
    <w:rsid w:val="00E73402"/>
    <w:rsid w:val="00E736F2"/>
    <w:rsid w:val="00E73984"/>
    <w:rsid w:val="00E739F3"/>
    <w:rsid w:val="00E73EB4"/>
    <w:rsid w:val="00E75638"/>
    <w:rsid w:val="00E75832"/>
    <w:rsid w:val="00E76897"/>
    <w:rsid w:val="00E76C0F"/>
    <w:rsid w:val="00E80D9E"/>
    <w:rsid w:val="00E8166F"/>
    <w:rsid w:val="00E82E9F"/>
    <w:rsid w:val="00E8315C"/>
    <w:rsid w:val="00E83806"/>
    <w:rsid w:val="00E83CA8"/>
    <w:rsid w:val="00E83F65"/>
    <w:rsid w:val="00E84BBD"/>
    <w:rsid w:val="00E853F6"/>
    <w:rsid w:val="00E85BDA"/>
    <w:rsid w:val="00E86A7F"/>
    <w:rsid w:val="00E86BBD"/>
    <w:rsid w:val="00E87FA7"/>
    <w:rsid w:val="00E91601"/>
    <w:rsid w:val="00E91778"/>
    <w:rsid w:val="00E92527"/>
    <w:rsid w:val="00E925A4"/>
    <w:rsid w:val="00E938EB"/>
    <w:rsid w:val="00E94BEB"/>
    <w:rsid w:val="00E95157"/>
    <w:rsid w:val="00E9520C"/>
    <w:rsid w:val="00E95790"/>
    <w:rsid w:val="00E95A4D"/>
    <w:rsid w:val="00E961A1"/>
    <w:rsid w:val="00E961C5"/>
    <w:rsid w:val="00E96748"/>
    <w:rsid w:val="00E9764A"/>
    <w:rsid w:val="00E978DD"/>
    <w:rsid w:val="00E97A1D"/>
    <w:rsid w:val="00E97C99"/>
    <w:rsid w:val="00E97E74"/>
    <w:rsid w:val="00EA0455"/>
    <w:rsid w:val="00EA1AA8"/>
    <w:rsid w:val="00EA1C1B"/>
    <w:rsid w:val="00EA23B0"/>
    <w:rsid w:val="00EA24A0"/>
    <w:rsid w:val="00EA28BE"/>
    <w:rsid w:val="00EA30A9"/>
    <w:rsid w:val="00EA3A2F"/>
    <w:rsid w:val="00EA45C7"/>
    <w:rsid w:val="00EA5271"/>
    <w:rsid w:val="00EA6262"/>
    <w:rsid w:val="00EA6C3E"/>
    <w:rsid w:val="00EA7583"/>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4BB"/>
    <w:rsid w:val="00EC1C8F"/>
    <w:rsid w:val="00EC2ABA"/>
    <w:rsid w:val="00EC2CC2"/>
    <w:rsid w:val="00EC318E"/>
    <w:rsid w:val="00EC34A9"/>
    <w:rsid w:val="00EC55BC"/>
    <w:rsid w:val="00EC57A7"/>
    <w:rsid w:val="00EC5BB0"/>
    <w:rsid w:val="00EC5EBA"/>
    <w:rsid w:val="00EC63E9"/>
    <w:rsid w:val="00EC7E93"/>
    <w:rsid w:val="00ED0006"/>
    <w:rsid w:val="00ED13C0"/>
    <w:rsid w:val="00ED1F95"/>
    <w:rsid w:val="00ED248B"/>
    <w:rsid w:val="00ED2ED9"/>
    <w:rsid w:val="00ED303B"/>
    <w:rsid w:val="00ED38BE"/>
    <w:rsid w:val="00ED495D"/>
    <w:rsid w:val="00ED57F0"/>
    <w:rsid w:val="00ED5B8D"/>
    <w:rsid w:val="00ED5D4F"/>
    <w:rsid w:val="00ED5E76"/>
    <w:rsid w:val="00ED67C2"/>
    <w:rsid w:val="00ED6A49"/>
    <w:rsid w:val="00ED707E"/>
    <w:rsid w:val="00EE0DFA"/>
    <w:rsid w:val="00EE16BA"/>
    <w:rsid w:val="00EE2652"/>
    <w:rsid w:val="00EE265D"/>
    <w:rsid w:val="00EE268B"/>
    <w:rsid w:val="00EE2C51"/>
    <w:rsid w:val="00EE2E11"/>
    <w:rsid w:val="00EE2F30"/>
    <w:rsid w:val="00EE3D50"/>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00"/>
    <w:rsid w:val="00EF6552"/>
    <w:rsid w:val="00EF65B2"/>
    <w:rsid w:val="00EF6D17"/>
    <w:rsid w:val="00EF6DF2"/>
    <w:rsid w:val="00EF70C2"/>
    <w:rsid w:val="00EF7F48"/>
    <w:rsid w:val="00F0051A"/>
    <w:rsid w:val="00F00B32"/>
    <w:rsid w:val="00F01508"/>
    <w:rsid w:val="00F029A0"/>
    <w:rsid w:val="00F02D6A"/>
    <w:rsid w:val="00F02EC3"/>
    <w:rsid w:val="00F030A5"/>
    <w:rsid w:val="00F039F5"/>
    <w:rsid w:val="00F040E4"/>
    <w:rsid w:val="00F04685"/>
    <w:rsid w:val="00F04E74"/>
    <w:rsid w:val="00F056BD"/>
    <w:rsid w:val="00F0623B"/>
    <w:rsid w:val="00F06815"/>
    <w:rsid w:val="00F06B4F"/>
    <w:rsid w:val="00F073D1"/>
    <w:rsid w:val="00F0740C"/>
    <w:rsid w:val="00F1047B"/>
    <w:rsid w:val="00F11ADB"/>
    <w:rsid w:val="00F11D40"/>
    <w:rsid w:val="00F122F4"/>
    <w:rsid w:val="00F132DD"/>
    <w:rsid w:val="00F13379"/>
    <w:rsid w:val="00F1377F"/>
    <w:rsid w:val="00F14515"/>
    <w:rsid w:val="00F15B7D"/>
    <w:rsid w:val="00F15F09"/>
    <w:rsid w:val="00F16EBE"/>
    <w:rsid w:val="00F17E5D"/>
    <w:rsid w:val="00F17ECE"/>
    <w:rsid w:val="00F17F76"/>
    <w:rsid w:val="00F20394"/>
    <w:rsid w:val="00F20462"/>
    <w:rsid w:val="00F2049B"/>
    <w:rsid w:val="00F20747"/>
    <w:rsid w:val="00F218C0"/>
    <w:rsid w:val="00F21FBD"/>
    <w:rsid w:val="00F22EBE"/>
    <w:rsid w:val="00F231D9"/>
    <w:rsid w:val="00F23461"/>
    <w:rsid w:val="00F24958"/>
    <w:rsid w:val="00F26B64"/>
    <w:rsid w:val="00F27D82"/>
    <w:rsid w:val="00F301A4"/>
    <w:rsid w:val="00F30874"/>
    <w:rsid w:val="00F32565"/>
    <w:rsid w:val="00F32FC9"/>
    <w:rsid w:val="00F3321F"/>
    <w:rsid w:val="00F33C73"/>
    <w:rsid w:val="00F343C0"/>
    <w:rsid w:val="00F36157"/>
    <w:rsid w:val="00F3645F"/>
    <w:rsid w:val="00F36619"/>
    <w:rsid w:val="00F36694"/>
    <w:rsid w:val="00F40037"/>
    <w:rsid w:val="00F40E3A"/>
    <w:rsid w:val="00F41016"/>
    <w:rsid w:val="00F4116F"/>
    <w:rsid w:val="00F412BB"/>
    <w:rsid w:val="00F41B4E"/>
    <w:rsid w:val="00F422E9"/>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6E84"/>
    <w:rsid w:val="00F56FA5"/>
    <w:rsid w:val="00F5748F"/>
    <w:rsid w:val="00F57FFB"/>
    <w:rsid w:val="00F60260"/>
    <w:rsid w:val="00F60E11"/>
    <w:rsid w:val="00F61FE7"/>
    <w:rsid w:val="00F62960"/>
    <w:rsid w:val="00F62C93"/>
    <w:rsid w:val="00F63193"/>
    <w:rsid w:val="00F63F42"/>
    <w:rsid w:val="00F64606"/>
    <w:rsid w:val="00F646E4"/>
    <w:rsid w:val="00F65B1C"/>
    <w:rsid w:val="00F65E61"/>
    <w:rsid w:val="00F66AD5"/>
    <w:rsid w:val="00F66E7A"/>
    <w:rsid w:val="00F67B58"/>
    <w:rsid w:val="00F67FE1"/>
    <w:rsid w:val="00F713C7"/>
    <w:rsid w:val="00F71EA2"/>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22CD"/>
    <w:rsid w:val="00F9305F"/>
    <w:rsid w:val="00F930D5"/>
    <w:rsid w:val="00F93459"/>
    <w:rsid w:val="00F93DBE"/>
    <w:rsid w:val="00F94A36"/>
    <w:rsid w:val="00F9588E"/>
    <w:rsid w:val="00F95A0A"/>
    <w:rsid w:val="00F95A61"/>
    <w:rsid w:val="00F960FB"/>
    <w:rsid w:val="00F96759"/>
    <w:rsid w:val="00F974F4"/>
    <w:rsid w:val="00FA0351"/>
    <w:rsid w:val="00FA10FC"/>
    <w:rsid w:val="00FA1453"/>
    <w:rsid w:val="00FA16B2"/>
    <w:rsid w:val="00FA192D"/>
    <w:rsid w:val="00FA1957"/>
    <w:rsid w:val="00FA21F0"/>
    <w:rsid w:val="00FA2B5B"/>
    <w:rsid w:val="00FA2EFB"/>
    <w:rsid w:val="00FA300E"/>
    <w:rsid w:val="00FA3811"/>
    <w:rsid w:val="00FA3CA0"/>
    <w:rsid w:val="00FA3DB9"/>
    <w:rsid w:val="00FA446E"/>
    <w:rsid w:val="00FA598C"/>
    <w:rsid w:val="00FA5AC3"/>
    <w:rsid w:val="00FA5EDA"/>
    <w:rsid w:val="00FA5F8B"/>
    <w:rsid w:val="00FA67E5"/>
    <w:rsid w:val="00FA69A3"/>
    <w:rsid w:val="00FA6C66"/>
    <w:rsid w:val="00FA6FB5"/>
    <w:rsid w:val="00FA7165"/>
    <w:rsid w:val="00FA773A"/>
    <w:rsid w:val="00FA79CF"/>
    <w:rsid w:val="00FA7D90"/>
    <w:rsid w:val="00FB03DF"/>
    <w:rsid w:val="00FB1AE1"/>
    <w:rsid w:val="00FB1F6D"/>
    <w:rsid w:val="00FB2643"/>
    <w:rsid w:val="00FB2E20"/>
    <w:rsid w:val="00FB2F17"/>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144"/>
    <w:rsid w:val="00FD4BDC"/>
    <w:rsid w:val="00FD515D"/>
    <w:rsid w:val="00FD52B9"/>
    <w:rsid w:val="00FD6051"/>
    <w:rsid w:val="00FD78E4"/>
    <w:rsid w:val="00FE0389"/>
    <w:rsid w:val="00FE0894"/>
    <w:rsid w:val="00FE16DB"/>
    <w:rsid w:val="00FE32FA"/>
    <w:rsid w:val="00FE3BC3"/>
    <w:rsid w:val="00FE3F1E"/>
    <w:rsid w:val="00FE4094"/>
    <w:rsid w:val="00FE461B"/>
    <w:rsid w:val="00FE4997"/>
    <w:rsid w:val="00FE4AC1"/>
    <w:rsid w:val="00FE5032"/>
    <w:rsid w:val="00FE5578"/>
    <w:rsid w:val="00FE5B49"/>
    <w:rsid w:val="00FE65C7"/>
    <w:rsid w:val="00FE6834"/>
    <w:rsid w:val="00FE7992"/>
    <w:rsid w:val="00FF00B4"/>
    <w:rsid w:val="00FF11AA"/>
    <w:rsid w:val="00FF12FF"/>
    <w:rsid w:val="00FF16B9"/>
    <w:rsid w:val="00FF258C"/>
    <w:rsid w:val="00FF2800"/>
    <w:rsid w:val="00FF3255"/>
    <w:rsid w:val="00FF4505"/>
    <w:rsid w:val="00FF4EF7"/>
    <w:rsid w:val="00FF52A9"/>
    <w:rsid w:val="00FF5B4F"/>
    <w:rsid w:val="00FF6608"/>
    <w:rsid w:val="00FF706C"/>
    <w:rsid w:val="00FF754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A7035"/>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0B1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ECF69-613C-4BB9-91FD-91EF8D9F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4475</Words>
  <Characters>5371</Characters>
  <Application>Microsoft Office Word</Application>
  <DocSecurity>0</DocSecurity>
  <Lines>596</Lines>
  <Paragraphs>703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4</cp:revision>
  <cp:lastPrinted>2025-05-12T09:06:00Z</cp:lastPrinted>
  <dcterms:created xsi:type="dcterms:W3CDTF">2025-05-12T08:48:00Z</dcterms:created>
  <dcterms:modified xsi:type="dcterms:W3CDTF">2025-05-12T09:17:00Z</dcterms:modified>
</cp:coreProperties>
</file>