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78963" w14:textId="77777777" w:rsidR="00911680" w:rsidRPr="004E0C41" w:rsidRDefault="00911680" w:rsidP="00911680">
      <w:pPr>
        <w:pStyle w:val="a9"/>
        <w:rPr>
          <w:lang w:val="en-GB"/>
        </w:rPr>
      </w:pPr>
      <w:bookmarkStart w:id="0" w:name="_GoBack"/>
      <w:bookmarkEnd w:id="0"/>
      <w:r w:rsidRPr="00E35646">
        <w:rPr>
          <w:rFonts w:hint="eastAsia"/>
        </w:rPr>
        <w:t>第</w:t>
      </w:r>
      <w:r w:rsidRPr="007801EC">
        <w:rPr>
          <w:rFonts w:hint="eastAsia"/>
          <w:lang w:val="en-GB"/>
        </w:rPr>
        <w:t>四</w:t>
      </w:r>
      <w:r w:rsidRPr="00E35646">
        <w:rPr>
          <w:rFonts w:hint="eastAsia"/>
        </w:rPr>
        <w:t>章</w:t>
      </w:r>
      <w:r w:rsidRPr="00E35646">
        <w:rPr>
          <w:rFonts w:hint="eastAsia"/>
          <w:b/>
        </w:rPr>
        <w:t>：</w:t>
      </w:r>
      <w:r w:rsidRPr="00E35646">
        <w:rPr>
          <w:rFonts w:hint="eastAsia"/>
        </w:rPr>
        <w:t>金融業</w:t>
      </w:r>
      <w:r w:rsidRPr="00E35646">
        <w:rPr>
          <w:rStyle w:val="af0"/>
          <w:b/>
        </w:rPr>
        <w:footnoteReference w:customMarkFollows="1" w:id="2"/>
        <w:t>#</w:t>
      </w:r>
    </w:p>
    <w:p w14:paraId="565E9E03" w14:textId="77777777" w:rsidR="00911680" w:rsidRPr="00A838F4" w:rsidRDefault="00911680" w:rsidP="00911680">
      <w:pPr>
        <w:pStyle w:val="122"/>
      </w:pPr>
      <w:r w:rsidRPr="00A838F4">
        <w:rPr>
          <w:rFonts w:hint="eastAsia"/>
        </w:rPr>
        <w:t>摘要</w:t>
      </w:r>
    </w:p>
    <w:p w14:paraId="06E0CD75" w14:textId="61984E6B" w:rsidR="00911680" w:rsidRPr="00A1412E" w:rsidRDefault="00911680" w:rsidP="004E5954">
      <w:pPr>
        <w:pStyle w:val="a0"/>
        <w:rPr>
          <w:lang w:eastAsia="zh-HK"/>
        </w:rPr>
      </w:pPr>
      <w:r w:rsidRPr="00896DCB">
        <w:rPr>
          <w:rFonts w:ascii="華康細明體" w:hAnsi="華康細明體" w:cs="華康細明體" w:hint="eastAsia"/>
        </w:rPr>
        <w:t>香港的利率在</w:t>
      </w:r>
      <w:r w:rsidRPr="00DE4C7B">
        <w:rPr>
          <w:rFonts w:hint="eastAsia"/>
        </w:rPr>
        <w:t>二零二</w:t>
      </w:r>
      <w:r>
        <w:rPr>
          <w:rFonts w:hint="eastAsia"/>
          <w:lang w:eastAsia="zh-HK"/>
        </w:rPr>
        <w:t>五</w:t>
      </w:r>
      <w:r w:rsidRPr="00DE4C7B">
        <w:rPr>
          <w:rFonts w:hint="eastAsia"/>
        </w:rPr>
        <w:t>年第</w:t>
      </w:r>
      <w:r>
        <w:rPr>
          <w:rFonts w:hint="eastAsia"/>
          <w:lang w:eastAsia="zh-HK"/>
        </w:rPr>
        <w:t>二</w:t>
      </w:r>
      <w:r w:rsidRPr="00DE4C7B">
        <w:rPr>
          <w:rFonts w:hint="eastAsia"/>
        </w:rPr>
        <w:t>季</w:t>
      </w:r>
      <w:r>
        <w:rPr>
          <w:rFonts w:hint="eastAsia"/>
          <w:lang w:eastAsia="zh-HK"/>
        </w:rPr>
        <w:t>下</w:t>
      </w:r>
      <w:r>
        <w:rPr>
          <w:rFonts w:hint="eastAsia"/>
        </w:rPr>
        <w:t>跌</w:t>
      </w:r>
      <w:r w:rsidRPr="00896DCB">
        <w:rPr>
          <w:rFonts w:ascii="華康細明體" w:hAnsi="華康細明體" w:cs="華康細明體" w:hint="eastAsia"/>
        </w:rPr>
        <w:t>。</w:t>
      </w:r>
      <w:r w:rsidRPr="00896DCB">
        <w:rPr>
          <w:rFonts w:ascii="華康細明體" w:hAnsi="華康細明體" w:cs="華康細明體" w:hint="eastAsia"/>
          <w:lang w:eastAsia="zh-HK"/>
        </w:rPr>
        <w:t>由於</w:t>
      </w:r>
      <w:r w:rsidRPr="00896DCB">
        <w:rPr>
          <w:rFonts w:ascii="華康細明體" w:hAnsi="華康細明體" w:cs="華康細明體" w:hint="eastAsia"/>
        </w:rPr>
        <w:t>美國聯邦公開市場委員會</w:t>
      </w:r>
      <w:r w:rsidRPr="00DE4C7B">
        <w:rPr>
          <w:rFonts w:hint="eastAsia"/>
        </w:rPr>
        <w:t>在</w:t>
      </w:r>
      <w:r w:rsidR="000A7FFA" w:rsidRPr="000A7FFA">
        <w:rPr>
          <w:rFonts w:hint="eastAsia"/>
        </w:rPr>
        <w:t>第二</w:t>
      </w:r>
      <w:r w:rsidRPr="00DE4C7B">
        <w:rPr>
          <w:rFonts w:hint="eastAsia"/>
        </w:rPr>
        <w:t>季</w:t>
      </w:r>
      <w:r>
        <w:rPr>
          <w:rFonts w:hint="eastAsia"/>
          <w:lang w:eastAsia="zh-HK"/>
        </w:rPr>
        <w:t>內維持</w:t>
      </w:r>
      <w:r w:rsidRPr="00DE4C7B">
        <w:rPr>
          <w:rFonts w:hint="eastAsia"/>
        </w:rPr>
        <w:t>聯邦基金利率的目標區間</w:t>
      </w:r>
      <w:r>
        <w:rPr>
          <w:rFonts w:hint="eastAsia"/>
          <w:lang w:eastAsia="zh-HK"/>
        </w:rPr>
        <w:t>不變，</w:t>
      </w:r>
      <w:r w:rsidRPr="00896DCB">
        <w:rPr>
          <w:rFonts w:ascii="華康細明體" w:hAnsi="華康細明體" w:cs="華康細明體" w:hint="eastAsia"/>
          <w:lang w:eastAsia="zh-HK"/>
        </w:rPr>
        <w:t>香港金</w:t>
      </w:r>
      <w:r w:rsidRPr="00896DCB">
        <w:rPr>
          <w:rFonts w:ascii="華康細明體" w:hAnsi="華康細明體" w:cs="華康細明體" w:hint="eastAsia"/>
        </w:rPr>
        <w:t>融</w:t>
      </w:r>
      <w:r w:rsidRPr="00896DCB">
        <w:rPr>
          <w:rFonts w:ascii="華康細明體" w:hAnsi="華康細明體" w:cs="華康細明體" w:hint="eastAsia"/>
          <w:lang w:eastAsia="zh-HK"/>
        </w:rPr>
        <w:t>管理局</w:t>
      </w:r>
      <w:r>
        <w:rPr>
          <w:rFonts w:hint="eastAsia"/>
        </w:rPr>
        <w:t>(</w:t>
      </w:r>
      <w:r w:rsidRPr="00DE4C7B">
        <w:rPr>
          <w:rFonts w:hint="eastAsia"/>
        </w:rPr>
        <w:t>金管局</w:t>
      </w:r>
      <w:r>
        <w:rPr>
          <w:rFonts w:hint="eastAsia"/>
        </w:rPr>
        <w:t>)</w:t>
      </w:r>
      <w:r w:rsidRPr="00DE4C7B">
        <w:rPr>
          <w:rFonts w:hint="eastAsia"/>
        </w:rPr>
        <w:t>的貼現窗</w:t>
      </w:r>
      <w:r w:rsidRPr="00A1412E">
        <w:rPr>
          <w:rFonts w:hint="eastAsia"/>
        </w:rPr>
        <w:t>基本利率</w:t>
      </w:r>
      <w:r w:rsidRPr="00596D75">
        <w:rPr>
          <w:rFonts w:hint="eastAsia"/>
        </w:rPr>
        <w:t>維持在</w:t>
      </w:r>
      <w:r w:rsidRPr="00596D75">
        <w:rPr>
          <w:rFonts w:hint="eastAsia"/>
        </w:rPr>
        <w:t>4.75%</w:t>
      </w:r>
      <w:r w:rsidRPr="00596D75">
        <w:rPr>
          <w:rFonts w:hint="eastAsia"/>
        </w:rPr>
        <w:t>不變</w:t>
      </w:r>
      <w:r w:rsidRPr="00DE4C7B">
        <w:rPr>
          <w:rFonts w:hint="eastAsia"/>
        </w:rPr>
        <w:t>。</w:t>
      </w:r>
      <w:r>
        <w:rPr>
          <w:rFonts w:hint="eastAsia"/>
        </w:rPr>
        <w:t>然</w:t>
      </w:r>
      <w:r w:rsidRPr="00896DCB">
        <w:rPr>
          <w:rFonts w:ascii="華康細明體" w:hAnsi="華康細明體" w:cs="華康細明體" w:hint="eastAsia"/>
          <w:lang w:eastAsia="zh-HK"/>
        </w:rPr>
        <w:t>而</w:t>
      </w:r>
      <w:r>
        <w:rPr>
          <w:rFonts w:ascii="華康細明體" w:hAnsi="華康細明體" w:cs="華康細明體" w:hint="eastAsia"/>
        </w:rPr>
        <w:t>，</w:t>
      </w:r>
      <w:r w:rsidRPr="00A568D9">
        <w:rPr>
          <w:rFonts w:ascii="華康細明體" w:hAnsi="華康細明體" w:cs="華康細明體" w:hint="eastAsia"/>
        </w:rPr>
        <w:t>隨着五月初總結餘</w:t>
      </w:r>
      <w:r w:rsidR="00F134B3">
        <w:rPr>
          <w:rFonts w:ascii="華康細明體" w:hAnsi="華康細明體" w:cs="華康細明體" w:hint="eastAsia"/>
        </w:rPr>
        <w:t>增加</w:t>
      </w:r>
      <w:r w:rsidRPr="00A568D9">
        <w:rPr>
          <w:rFonts w:ascii="華康細明體" w:hAnsi="華康細明體" w:cs="華康細明體" w:hint="eastAsia"/>
        </w:rPr>
        <w:t>令資金流動性</w:t>
      </w:r>
      <w:r w:rsidR="00EC662D">
        <w:rPr>
          <w:rFonts w:ascii="華康細明體" w:hAnsi="華康細明體" w:cs="華康細明體" w:hint="eastAsia"/>
          <w:lang w:eastAsia="zh-HK"/>
        </w:rPr>
        <w:t>趨於</w:t>
      </w:r>
      <w:r w:rsidR="00222A1F">
        <w:rPr>
          <w:rFonts w:ascii="華康細明體" w:hAnsi="華康細明體" w:cs="華康細明體" w:hint="eastAsia"/>
          <w:lang w:eastAsia="zh-HK"/>
        </w:rPr>
        <w:t>寬</w:t>
      </w:r>
      <w:r w:rsidR="00EC662D">
        <w:rPr>
          <w:rFonts w:ascii="華康細明體" w:hAnsi="華康細明體" w:cs="華康細明體" w:hint="eastAsia"/>
          <w:lang w:eastAsia="zh-HK"/>
        </w:rPr>
        <w:t>鬆</w:t>
      </w:r>
      <w:r>
        <w:rPr>
          <w:rFonts w:ascii="華康細明體" w:hAnsi="華康細明體" w:cs="華康細明體" w:hint="eastAsia"/>
          <w:lang w:eastAsia="zh-HK"/>
        </w:rPr>
        <w:t>，</w:t>
      </w:r>
      <w:r w:rsidRPr="00896DCB">
        <w:rPr>
          <w:rFonts w:ascii="華康細明體" w:hAnsi="華康細明體" w:cs="華康細明體" w:hint="eastAsia"/>
        </w:rPr>
        <w:t>港元銀行同業拆息</w:t>
      </w:r>
      <w:r w:rsidRPr="00A568D9">
        <w:rPr>
          <w:rFonts w:ascii="華康細明體" w:hAnsi="華康細明體" w:cs="華康細明體" w:hint="eastAsia"/>
        </w:rPr>
        <w:t>顯</w:t>
      </w:r>
      <w:r w:rsidR="006C439A">
        <w:rPr>
          <w:rFonts w:ascii="華康細明體" w:hAnsi="華康細明體" w:cs="華康細明體" w:hint="eastAsia"/>
          <w:lang w:eastAsia="zh-HK"/>
        </w:rPr>
        <w:t>著</w:t>
      </w:r>
      <w:r w:rsidR="004E5954" w:rsidRPr="004E5954">
        <w:rPr>
          <w:rFonts w:ascii="華康細明體" w:hAnsi="華康細明體" w:cs="華康細明體" w:hint="eastAsia"/>
          <w:lang w:eastAsia="zh-HK"/>
        </w:rPr>
        <w:t>下跌</w:t>
      </w:r>
      <w:r w:rsidRPr="00DE4C7B">
        <w:rPr>
          <w:rFonts w:hint="eastAsia"/>
        </w:rPr>
        <w:t>。</w:t>
      </w:r>
      <w:r w:rsidRPr="00A1412E">
        <w:rPr>
          <w:rFonts w:hint="eastAsia"/>
          <w:lang w:eastAsia="zh-HK"/>
        </w:rPr>
        <w:t>零售層面的利率</w:t>
      </w:r>
      <w:r w:rsidRPr="00A568D9">
        <w:rPr>
          <w:rFonts w:hint="eastAsia"/>
          <w:lang w:eastAsia="zh-HK"/>
        </w:rPr>
        <w:t>同步</w:t>
      </w:r>
      <w:r w:rsidR="00E240F9">
        <w:rPr>
          <w:rFonts w:ascii="華康細明體" w:hAnsi="華康細明體" w:cs="華康細明體" w:hint="eastAsia"/>
          <w:lang w:eastAsia="zh-HK"/>
        </w:rPr>
        <w:t>下降</w:t>
      </w:r>
      <w:r w:rsidRPr="00A1412E">
        <w:rPr>
          <w:rFonts w:hint="eastAsia"/>
          <w:lang w:eastAsia="zh-HK"/>
        </w:rPr>
        <w:t>。</w:t>
      </w:r>
    </w:p>
    <w:p w14:paraId="7936B859" w14:textId="001ABC56" w:rsidR="00911680" w:rsidRPr="002013F7" w:rsidRDefault="00911680" w:rsidP="007D400E">
      <w:pPr>
        <w:pStyle w:val="a0"/>
        <w:rPr>
          <w:shd w:val="clear" w:color="auto" w:fill="BFBFBF" w:themeFill="background1" w:themeFillShade="BF"/>
        </w:rPr>
      </w:pPr>
      <w:r w:rsidRPr="00A568D9">
        <w:rPr>
          <w:rFonts w:hint="eastAsia"/>
        </w:rPr>
        <w:t>港元兌美元即期匯率在第二季初段</w:t>
      </w:r>
      <w:r w:rsidR="00142093">
        <w:rPr>
          <w:rFonts w:hint="eastAsia"/>
        </w:rPr>
        <w:t>因</w:t>
      </w:r>
      <w:r w:rsidR="00142093" w:rsidRPr="00A568D9">
        <w:rPr>
          <w:rFonts w:hint="eastAsia"/>
        </w:rPr>
        <w:t>資本市場活動</w:t>
      </w:r>
      <w:r w:rsidR="00142093">
        <w:rPr>
          <w:rFonts w:hint="eastAsia"/>
        </w:rPr>
        <w:t>暢旺而</w:t>
      </w:r>
      <w:r w:rsidRPr="00A568D9">
        <w:rPr>
          <w:rFonts w:hint="eastAsia"/>
        </w:rPr>
        <w:t>走強</w:t>
      </w:r>
      <w:r>
        <w:rPr>
          <w:rFonts w:hint="eastAsia"/>
          <w:lang w:eastAsia="zh-HK"/>
        </w:rPr>
        <w:t>，最終</w:t>
      </w:r>
      <w:r w:rsidR="00F134B3" w:rsidRPr="00A568D9">
        <w:rPr>
          <w:rFonts w:hint="eastAsia"/>
        </w:rPr>
        <w:t>觸發</w:t>
      </w:r>
      <w:r w:rsidRPr="00A568D9">
        <w:rPr>
          <w:rFonts w:hint="eastAsia"/>
        </w:rPr>
        <w:t>強方兌換保證四次。</w:t>
      </w:r>
      <w:r w:rsidR="007D400E" w:rsidRPr="007D400E">
        <w:rPr>
          <w:rFonts w:hint="eastAsia"/>
        </w:rPr>
        <w:t>資金</w:t>
      </w:r>
      <w:r w:rsidRPr="001D2B70">
        <w:rPr>
          <w:rFonts w:hint="eastAsia"/>
        </w:rPr>
        <w:t>流動性充裕令港元與美元負息差擴</w:t>
      </w:r>
      <w:r w:rsidR="007D400E">
        <w:rPr>
          <w:rFonts w:hint="eastAsia"/>
          <w:lang w:eastAsia="zh-HK"/>
        </w:rPr>
        <w:t>闊</w:t>
      </w:r>
      <w:r w:rsidRPr="001D2B70">
        <w:rPr>
          <w:rFonts w:hint="eastAsia"/>
        </w:rPr>
        <w:t>，刺激套息交易活動，港元隨後轉弱</w:t>
      </w:r>
      <w:r w:rsidR="00142093">
        <w:rPr>
          <w:rFonts w:hint="eastAsia"/>
        </w:rPr>
        <w:t>，於</w:t>
      </w:r>
      <w:r w:rsidR="00142093" w:rsidRPr="001D2B70">
        <w:rPr>
          <w:rFonts w:hint="eastAsia"/>
        </w:rPr>
        <w:t>六月底觸發</w:t>
      </w:r>
      <w:r w:rsidRPr="001D2B70">
        <w:rPr>
          <w:rFonts w:hint="eastAsia"/>
        </w:rPr>
        <w:t>弱方兌換保證一次</w:t>
      </w:r>
      <w:r>
        <w:rPr>
          <w:rFonts w:hint="eastAsia"/>
          <w:lang w:eastAsia="zh-HK"/>
        </w:rPr>
        <w:t>。</w:t>
      </w:r>
      <w:r>
        <w:rPr>
          <w:rFonts w:hint="eastAsia"/>
        </w:rPr>
        <w:t>隨着美元兌大部分主要貨幣</w:t>
      </w:r>
      <w:r w:rsidR="00EA0BDC">
        <w:rPr>
          <w:rFonts w:hint="eastAsia"/>
        </w:rPr>
        <w:t>走低</w:t>
      </w:r>
      <w:r>
        <w:rPr>
          <w:rFonts w:hint="eastAsia"/>
        </w:rPr>
        <w:t>，</w:t>
      </w:r>
      <w:r w:rsidRPr="003E669F">
        <w:rPr>
          <w:rFonts w:hint="eastAsia"/>
        </w:rPr>
        <w:t>貿易加權名義港匯指數和實質港匯指數在第</w:t>
      </w:r>
      <w:r>
        <w:rPr>
          <w:rFonts w:hint="eastAsia"/>
          <w:lang w:eastAsia="zh-HK"/>
        </w:rPr>
        <w:t>二</w:t>
      </w:r>
      <w:r w:rsidRPr="003E669F">
        <w:rPr>
          <w:rFonts w:hint="eastAsia"/>
        </w:rPr>
        <w:t>季內</w:t>
      </w:r>
      <w:r w:rsidRPr="001D2B70">
        <w:rPr>
          <w:rFonts w:hint="eastAsia"/>
        </w:rPr>
        <w:t>分別下跌</w:t>
      </w:r>
      <w:r w:rsidRPr="001D2B70">
        <w:rPr>
          <w:rFonts w:hint="eastAsia"/>
        </w:rPr>
        <w:t>3.3%</w:t>
      </w:r>
      <w:r w:rsidRPr="001D2B70">
        <w:rPr>
          <w:rFonts w:hint="eastAsia"/>
        </w:rPr>
        <w:t>和</w:t>
      </w:r>
      <w:r w:rsidR="003F1C6C">
        <w:rPr>
          <w:rFonts w:hint="eastAsia"/>
        </w:rPr>
        <w:t>3.7</w:t>
      </w:r>
      <w:r w:rsidRPr="001D2B70">
        <w:rPr>
          <w:rFonts w:hint="eastAsia"/>
        </w:rPr>
        <w:t>%</w:t>
      </w:r>
      <w:r w:rsidRPr="003E669F">
        <w:rPr>
          <w:rFonts w:hint="eastAsia"/>
        </w:rPr>
        <w:t>。</w:t>
      </w:r>
    </w:p>
    <w:p w14:paraId="434B2D09" w14:textId="77777777" w:rsidR="00911680" w:rsidRPr="001141C6" w:rsidRDefault="00911680" w:rsidP="00911680">
      <w:pPr>
        <w:pStyle w:val="a0"/>
        <w:rPr>
          <w:shd w:val="clear" w:color="auto" w:fill="BFBFBF" w:themeFill="background1" w:themeFillShade="BF"/>
        </w:rPr>
      </w:pPr>
      <w:r w:rsidRPr="001B3E4D">
        <w:t>貸款及墊款總額</w:t>
      </w:r>
      <w:r>
        <w:rPr>
          <w:rFonts w:hint="eastAsia"/>
          <w:lang w:eastAsia="zh-HK"/>
        </w:rPr>
        <w:t>在第二季</w:t>
      </w:r>
      <w:r w:rsidRPr="00515542">
        <w:rPr>
          <w:rFonts w:hint="eastAsia"/>
        </w:rPr>
        <w:t>內</w:t>
      </w:r>
      <w:r w:rsidRPr="00CA7272">
        <w:rPr>
          <w:rFonts w:hint="eastAsia"/>
          <w:lang w:eastAsia="zh-HK"/>
        </w:rPr>
        <w:t>增加</w:t>
      </w:r>
      <w:r>
        <w:rPr>
          <w:rFonts w:hint="eastAsia"/>
        </w:rPr>
        <w:t>1.9</w:t>
      </w:r>
      <w:r w:rsidRPr="002013F7">
        <w:rPr>
          <w:rFonts w:hint="eastAsia"/>
          <w:lang w:eastAsia="zh-HK"/>
        </w:rPr>
        <w:t>%</w:t>
      </w:r>
      <w:r w:rsidRPr="00596F39">
        <w:rPr>
          <w:rFonts w:hint="eastAsia"/>
          <w:lang w:eastAsia="zh-HK"/>
        </w:rPr>
        <w:t>。</w:t>
      </w:r>
      <w:r>
        <w:rPr>
          <w:rFonts w:hint="eastAsia"/>
          <w:lang w:eastAsia="zh-HK"/>
        </w:rPr>
        <w:t>當中，</w:t>
      </w:r>
      <w:r w:rsidRPr="00596F39">
        <w:rPr>
          <w:rFonts w:hint="eastAsia"/>
          <w:lang w:eastAsia="zh-HK"/>
        </w:rPr>
        <w:t>在香港境內和境外使用的貸款分別</w:t>
      </w:r>
      <w:r w:rsidRPr="00CA7272">
        <w:rPr>
          <w:rFonts w:hint="eastAsia"/>
          <w:lang w:eastAsia="zh-HK"/>
        </w:rPr>
        <w:t>增加</w:t>
      </w:r>
      <w:r>
        <w:rPr>
          <w:rFonts w:hint="eastAsia"/>
        </w:rPr>
        <w:t>1.6</w:t>
      </w:r>
      <w:r w:rsidRPr="00596F39">
        <w:rPr>
          <w:rFonts w:hint="eastAsia"/>
          <w:lang w:eastAsia="zh-HK"/>
        </w:rPr>
        <w:t>%</w:t>
      </w:r>
      <w:r w:rsidRPr="00596F39">
        <w:rPr>
          <w:rFonts w:hint="eastAsia"/>
          <w:lang w:eastAsia="zh-HK"/>
        </w:rPr>
        <w:t>和</w:t>
      </w:r>
      <w:r>
        <w:rPr>
          <w:rFonts w:hint="eastAsia"/>
        </w:rPr>
        <w:t>2.6</w:t>
      </w:r>
      <w:r w:rsidRPr="001141C6">
        <w:rPr>
          <w:rFonts w:hint="eastAsia"/>
          <w:lang w:eastAsia="zh-HK"/>
        </w:rPr>
        <w:t>%</w:t>
      </w:r>
      <w:r w:rsidRPr="001141C6">
        <w:rPr>
          <w:rFonts w:hint="eastAsia"/>
          <w:lang w:eastAsia="zh-HK"/>
        </w:rPr>
        <w:t>。</w:t>
      </w:r>
    </w:p>
    <w:p w14:paraId="360B921B" w14:textId="48FC99CE" w:rsidR="00911680" w:rsidRPr="001141C6" w:rsidRDefault="00911680" w:rsidP="00911680">
      <w:pPr>
        <w:pStyle w:val="a0"/>
      </w:pPr>
      <w:r w:rsidRPr="00C04BCB">
        <w:rPr>
          <w:rFonts w:hint="eastAsia"/>
          <w:iCs/>
          <w:lang w:val="en-GB" w:eastAsia="zh-HK"/>
        </w:rPr>
        <w:t>本地股票市場</w:t>
      </w:r>
      <w:r w:rsidRPr="00C04BCB">
        <w:rPr>
          <w:rFonts w:hint="eastAsia"/>
          <w:lang w:eastAsia="zh-HK"/>
        </w:rPr>
        <w:t>在</w:t>
      </w:r>
      <w:r>
        <w:rPr>
          <w:rFonts w:hint="eastAsia"/>
        </w:rPr>
        <w:t>第二季維持升勢。</w:t>
      </w:r>
      <w:r>
        <w:rPr>
          <w:rFonts w:hint="eastAsia"/>
          <w:lang w:eastAsia="zh-HK"/>
        </w:rPr>
        <w:t>儘管</w:t>
      </w:r>
      <w:r w:rsidRPr="00C04BCB">
        <w:rPr>
          <w:rFonts w:hint="eastAsia"/>
          <w:lang w:eastAsia="zh-HK"/>
        </w:rPr>
        <w:t>四月初美國宣布徵收所謂</w:t>
      </w:r>
      <w:r w:rsidR="00AE58B7">
        <w:rPr>
          <w:rFonts w:hint="eastAsia"/>
          <w:lang w:eastAsia="zh-HK"/>
        </w:rPr>
        <w:t>的</w:t>
      </w:r>
      <w:r w:rsidRPr="00C04BCB">
        <w:rPr>
          <w:rFonts w:hint="eastAsia"/>
          <w:lang w:eastAsia="zh-HK"/>
        </w:rPr>
        <w:t>「對等關稅」</w:t>
      </w:r>
      <w:r>
        <w:rPr>
          <w:rFonts w:hint="eastAsia"/>
          <w:lang w:eastAsia="zh-HK"/>
        </w:rPr>
        <w:t>後</w:t>
      </w:r>
      <w:r w:rsidRPr="00C04BCB">
        <w:rPr>
          <w:rFonts w:hint="eastAsia"/>
          <w:lang w:eastAsia="zh-HK"/>
        </w:rPr>
        <w:t>，</w:t>
      </w:r>
      <w:r>
        <w:rPr>
          <w:rFonts w:hint="eastAsia"/>
          <w:lang w:val="en-GB"/>
        </w:rPr>
        <w:t>港股</w:t>
      </w:r>
      <w:r>
        <w:rPr>
          <w:rFonts w:hint="eastAsia"/>
          <w:iCs/>
          <w:lang w:val="en-GB" w:eastAsia="zh-HK"/>
        </w:rPr>
        <w:t>跟隨</w:t>
      </w:r>
      <w:r w:rsidRPr="00C04BCB">
        <w:rPr>
          <w:rFonts w:hint="eastAsia"/>
          <w:lang w:val="en-GB" w:eastAsia="zh-HK"/>
        </w:rPr>
        <w:t>其他主要市場出現</w:t>
      </w:r>
      <w:r>
        <w:rPr>
          <w:rFonts w:hint="eastAsia"/>
          <w:lang w:val="en-GB"/>
        </w:rPr>
        <w:t>大幅</w:t>
      </w:r>
      <w:r w:rsidRPr="00C04BCB">
        <w:rPr>
          <w:rFonts w:hint="eastAsia"/>
          <w:lang w:val="en-GB" w:eastAsia="zh-HK"/>
        </w:rPr>
        <w:t>拋售</w:t>
      </w:r>
      <w:r w:rsidRPr="00C04BCB">
        <w:rPr>
          <w:rFonts w:hint="eastAsia"/>
          <w:lang w:eastAsia="zh-HK"/>
        </w:rPr>
        <w:t>，</w:t>
      </w:r>
      <w:r>
        <w:rPr>
          <w:rFonts w:hint="eastAsia"/>
          <w:lang w:eastAsia="zh-HK"/>
        </w:rPr>
        <w:t>但</w:t>
      </w:r>
      <w:r w:rsidRPr="00C04BCB">
        <w:rPr>
          <w:rFonts w:hint="eastAsia"/>
          <w:lang w:eastAsia="zh-HK"/>
        </w:rPr>
        <w:t>其後美國暫緩實施大部分「對等關稅」</w:t>
      </w:r>
      <w:r w:rsidRPr="00C04BCB">
        <w:rPr>
          <w:rFonts w:hint="eastAsia"/>
          <w:lang w:eastAsia="zh-HK"/>
        </w:rPr>
        <w:t>90</w:t>
      </w:r>
      <w:r w:rsidRPr="00C04BCB">
        <w:rPr>
          <w:rFonts w:hint="eastAsia"/>
          <w:lang w:eastAsia="zh-HK"/>
        </w:rPr>
        <w:t>天，貿易緊張局勢緩和，市場氣氛因而好轉。</w:t>
      </w:r>
      <w:r w:rsidRPr="00C04BCB">
        <w:rPr>
          <w:rFonts w:hint="eastAsia"/>
          <w:lang w:val="en-GB" w:eastAsia="zh-HK"/>
        </w:rPr>
        <w:t>恒生指數</w:t>
      </w:r>
      <w:r w:rsidRPr="00C04BCB">
        <w:rPr>
          <w:rFonts w:hint="eastAsia"/>
          <w:lang w:val="en-GB" w:eastAsia="zh-HK"/>
        </w:rPr>
        <w:t>(</w:t>
      </w:r>
      <w:r w:rsidRPr="00C04BCB">
        <w:rPr>
          <w:rFonts w:hint="eastAsia"/>
          <w:lang w:val="en-GB" w:eastAsia="zh-HK"/>
        </w:rPr>
        <w:t>恒指</w:t>
      </w:r>
      <w:r w:rsidRPr="00C04BCB">
        <w:rPr>
          <w:rFonts w:hint="eastAsia"/>
          <w:lang w:val="en-GB" w:eastAsia="zh-HK"/>
        </w:rPr>
        <w:t>)</w:t>
      </w:r>
      <w:r w:rsidRPr="00C04BCB">
        <w:rPr>
          <w:rFonts w:hint="eastAsia"/>
          <w:lang w:val="en-GB" w:eastAsia="zh-HK"/>
        </w:rPr>
        <w:t>收復失地並</w:t>
      </w:r>
      <w:r>
        <w:rPr>
          <w:rFonts w:hint="eastAsia"/>
          <w:lang w:val="en-GB" w:eastAsia="zh-HK"/>
        </w:rPr>
        <w:t>持續上</w:t>
      </w:r>
      <w:r w:rsidRPr="00C04BCB">
        <w:rPr>
          <w:rFonts w:hint="eastAsia"/>
          <w:lang w:val="en-GB" w:eastAsia="zh-HK"/>
        </w:rPr>
        <w:t>升，於第二季末收報</w:t>
      </w:r>
      <w:r w:rsidRPr="00C04BCB">
        <w:rPr>
          <w:rFonts w:hint="eastAsia"/>
          <w:lang w:val="en-GB" w:eastAsia="zh-HK"/>
        </w:rPr>
        <w:t>24</w:t>
      </w:r>
      <w:r w:rsidRPr="00C04BCB">
        <w:rPr>
          <w:lang w:eastAsia="zh-HK"/>
        </w:rPr>
        <w:t> </w:t>
      </w:r>
      <w:r w:rsidRPr="00C04BCB">
        <w:rPr>
          <w:rFonts w:hint="eastAsia"/>
          <w:lang w:eastAsia="zh-HK"/>
        </w:rPr>
        <w:t>072</w:t>
      </w:r>
      <w:r w:rsidRPr="00C04BCB">
        <w:rPr>
          <w:rFonts w:hint="eastAsia"/>
          <w:lang w:val="en-GB" w:eastAsia="zh-HK"/>
        </w:rPr>
        <w:t>點，較三月底高</w:t>
      </w:r>
      <w:r w:rsidRPr="00C04BCB">
        <w:rPr>
          <w:rFonts w:hint="eastAsia"/>
          <w:lang w:val="en-GB" w:eastAsia="zh-HK"/>
        </w:rPr>
        <w:t>4.1%</w:t>
      </w:r>
      <w:r w:rsidRPr="00C04BCB">
        <w:rPr>
          <w:rFonts w:hint="eastAsia"/>
          <w:lang w:val="en-GB" w:eastAsia="zh-HK"/>
        </w:rPr>
        <w:t>。</w:t>
      </w:r>
      <w:r w:rsidRPr="001141C6">
        <w:rPr>
          <w:rFonts w:hint="eastAsia"/>
        </w:rPr>
        <w:t>交投活動</w:t>
      </w:r>
      <w:r>
        <w:rPr>
          <w:rFonts w:hint="eastAsia"/>
          <w:lang w:eastAsia="zh-HK"/>
        </w:rPr>
        <w:t>維持活</w:t>
      </w:r>
      <w:r>
        <w:rPr>
          <w:rFonts w:hint="eastAsia"/>
        </w:rPr>
        <w:t>躍</w:t>
      </w:r>
      <w:r w:rsidRPr="001141C6">
        <w:rPr>
          <w:rFonts w:hint="eastAsia"/>
          <w:lang w:eastAsia="zh-HK"/>
        </w:rPr>
        <w:t>，集資活動</w:t>
      </w:r>
      <w:r w:rsidRPr="00C04BCB">
        <w:rPr>
          <w:rFonts w:hint="eastAsia"/>
          <w:lang w:eastAsia="zh-HK"/>
        </w:rPr>
        <w:t>保持暢旺</w:t>
      </w:r>
      <w:r w:rsidRPr="001141C6">
        <w:rPr>
          <w:rFonts w:hint="eastAsia"/>
          <w:lang w:eastAsia="zh-HK"/>
        </w:rPr>
        <w:t>。</w:t>
      </w:r>
    </w:p>
    <w:p w14:paraId="519F7B24" w14:textId="77777777" w:rsidR="002A79D9" w:rsidRPr="00911680" w:rsidRDefault="004F07D1" w:rsidP="00B5618D">
      <w:pPr>
        <w:pStyle w:val="12"/>
        <w:rPr>
          <w:color w:val="FF0000"/>
          <w:lang w:val="en-GB"/>
        </w:rPr>
      </w:pPr>
      <w:r w:rsidRPr="00911680">
        <w:rPr>
          <w:color w:val="FF0000"/>
          <w:lang w:val="en-GB"/>
        </w:rPr>
        <w:br w:type="page"/>
      </w:r>
    </w:p>
    <w:p w14:paraId="33A18506" w14:textId="77777777" w:rsidR="00911680" w:rsidRPr="00A30217" w:rsidRDefault="00911680" w:rsidP="00911680">
      <w:pPr>
        <w:pStyle w:val="12"/>
      </w:pPr>
      <w:r>
        <w:rPr>
          <w:rFonts w:hint="eastAsia"/>
        </w:rPr>
        <w:lastRenderedPageBreak/>
        <w:t>利率及匯率</w:t>
      </w:r>
    </w:p>
    <w:p w14:paraId="5679082D" w14:textId="11A9203F" w:rsidR="00911680" w:rsidRDefault="00911680" w:rsidP="00911680">
      <w:r>
        <w:rPr>
          <w:b/>
        </w:rPr>
        <w:t>4</w:t>
      </w:r>
      <w:r w:rsidRPr="00E41F5F">
        <w:rPr>
          <w:rFonts w:hint="eastAsia"/>
          <w:b/>
        </w:rPr>
        <w:t>.1</w:t>
      </w:r>
      <w:r>
        <w:tab/>
      </w:r>
      <w:r w:rsidRPr="00DE4C7B">
        <w:rPr>
          <w:rFonts w:hint="eastAsia"/>
        </w:rPr>
        <w:t>香港的利率在二零二</w:t>
      </w:r>
      <w:r>
        <w:rPr>
          <w:rFonts w:hint="eastAsia"/>
          <w:lang w:eastAsia="zh-HK"/>
        </w:rPr>
        <w:t>五</w:t>
      </w:r>
      <w:r w:rsidRPr="00DE4C7B">
        <w:rPr>
          <w:rFonts w:hint="eastAsia"/>
        </w:rPr>
        <w:t>年第</w:t>
      </w:r>
      <w:r>
        <w:rPr>
          <w:rFonts w:hint="eastAsia"/>
          <w:lang w:eastAsia="zh-HK"/>
        </w:rPr>
        <w:t>二</w:t>
      </w:r>
      <w:r w:rsidRPr="00DE4C7B">
        <w:rPr>
          <w:rFonts w:hint="eastAsia"/>
        </w:rPr>
        <w:t>季</w:t>
      </w:r>
      <w:r>
        <w:rPr>
          <w:rFonts w:hint="eastAsia"/>
          <w:lang w:eastAsia="zh-HK"/>
        </w:rPr>
        <w:t>下</w:t>
      </w:r>
      <w:r>
        <w:rPr>
          <w:rFonts w:hint="eastAsia"/>
        </w:rPr>
        <w:t>跌</w:t>
      </w:r>
      <w:r w:rsidRPr="00A30217">
        <w:rPr>
          <w:rFonts w:hint="eastAsia"/>
        </w:rPr>
        <w:t>。</w:t>
      </w:r>
      <w:r>
        <w:t>由</w:t>
      </w:r>
      <w:r>
        <w:rPr>
          <w:rFonts w:hint="eastAsia"/>
        </w:rPr>
        <w:t>於</w:t>
      </w:r>
      <w:r w:rsidRPr="00DE4C7B">
        <w:rPr>
          <w:rFonts w:hint="eastAsia"/>
        </w:rPr>
        <w:t>美國聯邦公開市場委員會在季</w:t>
      </w:r>
      <w:r>
        <w:rPr>
          <w:rFonts w:hint="eastAsia"/>
          <w:lang w:eastAsia="zh-HK"/>
        </w:rPr>
        <w:t>內維持</w:t>
      </w:r>
      <w:r w:rsidRPr="00DE4C7B">
        <w:rPr>
          <w:rFonts w:hint="eastAsia"/>
        </w:rPr>
        <w:t>聯邦基金利率的目標區間</w:t>
      </w:r>
      <w:r>
        <w:rPr>
          <w:rFonts w:hint="eastAsia"/>
          <w:lang w:eastAsia="zh-HK"/>
        </w:rPr>
        <w:t>在</w:t>
      </w:r>
      <w:r>
        <w:rPr>
          <w:lang w:eastAsia="zh-HK"/>
        </w:rPr>
        <w:t> </w:t>
      </w:r>
      <w:r w:rsidRPr="00DE4C7B">
        <w:t>4.</w:t>
      </w:r>
      <w:r>
        <w:rPr>
          <w:rFonts w:hint="eastAsia"/>
        </w:rPr>
        <w:t>2</w:t>
      </w:r>
      <w:r w:rsidRPr="00DE4C7B">
        <w:t>5-</w:t>
      </w:r>
      <w:r>
        <w:rPr>
          <w:rFonts w:hint="eastAsia"/>
        </w:rPr>
        <w:t>4.50</w:t>
      </w:r>
      <w:r w:rsidRPr="00DE4C7B">
        <w:t>%</w:t>
      </w:r>
      <w:r>
        <w:rPr>
          <w:rFonts w:hint="eastAsia"/>
          <w:lang w:eastAsia="zh-HK"/>
        </w:rPr>
        <w:t>不變，</w:t>
      </w:r>
      <w:r w:rsidRPr="00896DCB">
        <w:rPr>
          <w:rFonts w:ascii="華康細明體" w:hAnsi="華康細明體" w:cs="華康細明體" w:hint="eastAsia"/>
        </w:rPr>
        <w:t>金管局的貼現窗</w:t>
      </w:r>
      <w:r w:rsidRPr="00896DCB">
        <w:rPr>
          <w:rFonts w:ascii="華康細明體" w:hAnsi="華康細明體" w:cs="華康細明體" w:hint="eastAsia"/>
          <w:i/>
        </w:rPr>
        <w:t>基本利率</w:t>
      </w:r>
      <w:r w:rsidRPr="00690DD4">
        <w:rPr>
          <w:vertAlign w:val="superscript"/>
        </w:rPr>
        <w:t>(1)</w:t>
      </w:r>
      <w:r w:rsidRPr="00596D75">
        <w:rPr>
          <w:rFonts w:hint="eastAsia"/>
        </w:rPr>
        <w:t>維持在</w:t>
      </w:r>
      <w:r w:rsidRPr="00596D75">
        <w:rPr>
          <w:rFonts w:hint="eastAsia"/>
        </w:rPr>
        <w:t>4.75%</w:t>
      </w:r>
      <w:r w:rsidRPr="00596D75">
        <w:rPr>
          <w:rFonts w:hint="eastAsia"/>
        </w:rPr>
        <w:t>不變</w:t>
      </w:r>
      <w:r w:rsidRPr="00DE4C7B">
        <w:rPr>
          <w:rFonts w:hint="eastAsia"/>
        </w:rPr>
        <w:t>。</w:t>
      </w:r>
      <w:r w:rsidR="0001336F">
        <w:rPr>
          <w:rFonts w:hint="eastAsia"/>
        </w:rPr>
        <w:t>由於</w:t>
      </w:r>
      <w:r w:rsidR="0001336F" w:rsidRPr="001F5F4A">
        <w:rPr>
          <w:rFonts w:hint="eastAsia"/>
        </w:rPr>
        <w:t>預期資金需求</w:t>
      </w:r>
      <w:r w:rsidR="005D6215">
        <w:rPr>
          <w:rFonts w:hint="eastAsia"/>
        </w:rPr>
        <w:t>將在</w:t>
      </w:r>
      <w:r w:rsidR="005D6215" w:rsidRPr="001F5F4A">
        <w:rPr>
          <w:rFonts w:hint="eastAsia"/>
        </w:rPr>
        <w:t>派息旺季</w:t>
      </w:r>
      <w:r w:rsidR="0001336F" w:rsidRPr="001F5F4A">
        <w:rPr>
          <w:rFonts w:hint="eastAsia"/>
        </w:rPr>
        <w:t>增加</w:t>
      </w:r>
      <w:r w:rsidR="0001336F">
        <w:rPr>
          <w:rFonts w:hint="eastAsia"/>
        </w:rPr>
        <w:t>，</w:t>
      </w:r>
      <w:r w:rsidRPr="00690DD4">
        <w:rPr>
          <w:rFonts w:hint="eastAsia"/>
          <w:i/>
        </w:rPr>
        <w:t>港元銀行同業拆息</w:t>
      </w:r>
      <w:r w:rsidRPr="001F5F4A">
        <w:rPr>
          <w:rFonts w:hint="eastAsia"/>
        </w:rPr>
        <w:t>在</w:t>
      </w:r>
      <w:r>
        <w:rPr>
          <w:rFonts w:hint="eastAsia"/>
          <w:lang w:eastAsia="zh-HK"/>
        </w:rPr>
        <w:t>四</w:t>
      </w:r>
      <w:r w:rsidRPr="001F5F4A">
        <w:rPr>
          <w:rFonts w:hint="eastAsia"/>
        </w:rPr>
        <w:t>月下旬短暫上升</w:t>
      </w:r>
      <w:r w:rsidR="006042D8">
        <w:rPr>
          <w:rFonts w:hint="eastAsia"/>
        </w:rPr>
        <w:t>，</w:t>
      </w:r>
      <w:r w:rsidRPr="001F5F4A">
        <w:rPr>
          <w:rFonts w:hint="eastAsia"/>
        </w:rPr>
        <w:t>但隨</w:t>
      </w:r>
      <w:r>
        <w:rPr>
          <w:rFonts w:hint="eastAsia"/>
          <w:lang w:eastAsia="zh-HK"/>
        </w:rPr>
        <w:t>着五</w:t>
      </w:r>
      <w:r w:rsidRPr="001F5F4A">
        <w:rPr>
          <w:rFonts w:hint="eastAsia"/>
        </w:rPr>
        <w:t>月初總結餘</w:t>
      </w:r>
      <w:r w:rsidR="00F134B3">
        <w:rPr>
          <w:rFonts w:hint="eastAsia"/>
        </w:rPr>
        <w:t>增加</w:t>
      </w:r>
      <w:r>
        <w:rPr>
          <w:rFonts w:hint="eastAsia"/>
          <w:lang w:eastAsia="zh-HK"/>
        </w:rPr>
        <w:t>令</w:t>
      </w:r>
      <w:r w:rsidRPr="001F5F4A">
        <w:rPr>
          <w:rFonts w:hint="eastAsia"/>
        </w:rPr>
        <w:t>資金流動性</w:t>
      </w:r>
      <w:r w:rsidR="00D93A4B">
        <w:rPr>
          <w:rFonts w:hint="eastAsia"/>
        </w:rPr>
        <w:t>趨於</w:t>
      </w:r>
      <w:r w:rsidR="00CE26E8" w:rsidRPr="00CE26E8">
        <w:rPr>
          <w:rFonts w:hint="eastAsia"/>
          <w:lang w:eastAsia="zh-HK"/>
        </w:rPr>
        <w:t>寬</w:t>
      </w:r>
      <w:r w:rsidR="00D93A4B">
        <w:rPr>
          <w:rFonts w:hint="eastAsia"/>
          <w:lang w:eastAsia="zh-HK"/>
        </w:rPr>
        <w:t>鬆</w:t>
      </w:r>
      <w:r w:rsidR="00033EC2">
        <w:rPr>
          <w:rFonts w:hint="eastAsia"/>
          <w:lang w:eastAsia="zh-HK"/>
        </w:rPr>
        <w:t>，拆息</w:t>
      </w:r>
      <w:r w:rsidRPr="001F5F4A">
        <w:rPr>
          <w:rFonts w:hint="eastAsia"/>
        </w:rPr>
        <w:t>在季</w:t>
      </w:r>
      <w:r w:rsidR="00033EC2">
        <w:rPr>
          <w:rFonts w:hint="eastAsia"/>
        </w:rPr>
        <w:t>內</w:t>
      </w:r>
      <w:r w:rsidRPr="001F5F4A">
        <w:rPr>
          <w:rFonts w:hint="eastAsia"/>
        </w:rPr>
        <w:t>餘下時間顯</w:t>
      </w:r>
      <w:r w:rsidR="004E5954">
        <w:rPr>
          <w:rFonts w:hint="eastAsia"/>
          <w:lang w:eastAsia="zh-HK"/>
        </w:rPr>
        <w:t>著下跌</w:t>
      </w:r>
      <w:r w:rsidRPr="001F5F4A">
        <w:rPr>
          <w:rFonts w:hint="eastAsia"/>
        </w:rPr>
        <w:t>。</w:t>
      </w:r>
      <w:r w:rsidRPr="00DE4C7B">
        <w:rPr>
          <w:rFonts w:hint="eastAsia"/>
        </w:rPr>
        <w:t>隔夜拆息和三個月期拆息分別由</w:t>
      </w:r>
      <w:r>
        <w:rPr>
          <w:rFonts w:hint="eastAsia"/>
          <w:lang w:eastAsia="zh-HK"/>
        </w:rPr>
        <w:t>三月底</w:t>
      </w:r>
      <w:r w:rsidRPr="00DE4C7B">
        <w:rPr>
          <w:rFonts w:hint="eastAsia"/>
        </w:rPr>
        <w:t>的</w:t>
      </w:r>
      <w:r>
        <w:rPr>
          <w:rFonts w:hint="eastAsia"/>
        </w:rPr>
        <w:t>3.85</w:t>
      </w:r>
      <w:r w:rsidRPr="00DE4C7B">
        <w:rPr>
          <w:rFonts w:hint="eastAsia"/>
        </w:rPr>
        <w:t>%</w:t>
      </w:r>
      <w:r w:rsidRPr="00DE4C7B">
        <w:rPr>
          <w:rFonts w:hint="eastAsia"/>
        </w:rPr>
        <w:t>和</w:t>
      </w:r>
      <w:r>
        <w:t> </w:t>
      </w:r>
      <w:r>
        <w:rPr>
          <w:rFonts w:hint="eastAsia"/>
        </w:rPr>
        <w:t>3.88</w:t>
      </w:r>
      <w:r w:rsidRPr="00DE4C7B">
        <w:rPr>
          <w:rFonts w:hint="eastAsia"/>
        </w:rPr>
        <w:t>%</w:t>
      </w:r>
      <w:r w:rsidRPr="00DE4C7B">
        <w:rPr>
          <w:rFonts w:hint="eastAsia"/>
        </w:rPr>
        <w:t>下跌至</w:t>
      </w:r>
      <w:r>
        <w:rPr>
          <w:rFonts w:hint="eastAsia"/>
          <w:lang w:eastAsia="zh-HK"/>
        </w:rPr>
        <w:t>六月底的</w:t>
      </w:r>
      <w:r w:rsidRPr="00EA2799">
        <w:rPr>
          <w:lang w:eastAsia="zh-HK"/>
        </w:rPr>
        <w:t>0.03%</w:t>
      </w:r>
      <w:r>
        <w:rPr>
          <w:rFonts w:hint="eastAsia"/>
          <w:lang w:eastAsia="zh-HK"/>
        </w:rPr>
        <w:t>和</w:t>
      </w:r>
      <w:r w:rsidRPr="00EA2799">
        <w:rPr>
          <w:lang w:eastAsia="zh-HK"/>
        </w:rPr>
        <w:t>1.68%</w:t>
      </w:r>
      <w:r>
        <w:rPr>
          <w:rFonts w:hint="eastAsia"/>
          <w:lang w:eastAsia="zh-HK"/>
        </w:rPr>
        <w:t>。</w:t>
      </w:r>
    </w:p>
    <w:p w14:paraId="08F58CC3" w14:textId="57B3E0C4" w:rsidR="00033EC2" w:rsidRDefault="00911680" w:rsidP="00911680">
      <w:pPr>
        <w:rPr>
          <w:lang w:eastAsia="zh-HK"/>
        </w:rPr>
      </w:pPr>
      <w:r>
        <w:rPr>
          <w:b/>
        </w:rPr>
        <w:t>4</w:t>
      </w:r>
      <w:r w:rsidRPr="00D13579">
        <w:rPr>
          <w:rFonts w:hint="eastAsia"/>
          <w:b/>
        </w:rPr>
        <w:t>.2</w:t>
      </w:r>
      <w:r w:rsidRPr="00D13579">
        <w:tab/>
      </w:r>
      <w:r w:rsidRPr="00896DCB">
        <w:rPr>
          <w:rFonts w:hint="eastAsia"/>
          <w:i/>
        </w:rPr>
        <w:t>港元收益</w:t>
      </w:r>
      <w:r w:rsidRPr="00896DCB">
        <w:rPr>
          <w:rFonts w:hint="eastAsia"/>
          <w:i/>
          <w:lang w:eastAsia="zh-HK"/>
        </w:rPr>
        <w:t>率</w:t>
      </w:r>
      <w:r w:rsidRPr="00896DCB">
        <w:rPr>
          <w:rFonts w:hint="eastAsia"/>
          <w:i/>
        </w:rPr>
        <w:t>曲線</w:t>
      </w:r>
      <w:r w:rsidRPr="00896DCB">
        <w:rPr>
          <w:rFonts w:hint="eastAsia"/>
          <w:lang w:eastAsia="zh-HK"/>
        </w:rPr>
        <w:t>在第</w:t>
      </w:r>
      <w:r>
        <w:rPr>
          <w:rFonts w:hint="eastAsia"/>
        </w:rPr>
        <w:t>二</w:t>
      </w:r>
      <w:r w:rsidRPr="00896DCB">
        <w:rPr>
          <w:rFonts w:hint="eastAsia"/>
          <w:lang w:eastAsia="zh-HK"/>
        </w:rPr>
        <w:t>季下移</w:t>
      </w:r>
      <w:r w:rsidRPr="00896DCB">
        <w:rPr>
          <w:rFonts w:hint="eastAsia"/>
        </w:rPr>
        <w:t>，當中較短年期的下移幅度較</w:t>
      </w:r>
      <w:r w:rsidR="00E32F11">
        <w:rPr>
          <w:rFonts w:hint="eastAsia"/>
          <w:lang w:eastAsia="zh-HK"/>
        </w:rPr>
        <w:t>大</w:t>
      </w:r>
      <w:r w:rsidRPr="00896DCB">
        <w:rPr>
          <w:rFonts w:hint="eastAsia"/>
          <w:lang w:eastAsia="zh-HK"/>
        </w:rPr>
        <w:t>，</w:t>
      </w:r>
      <w:r w:rsidR="00BA3E57">
        <w:rPr>
          <w:rFonts w:hint="eastAsia"/>
        </w:rPr>
        <w:t>而</w:t>
      </w:r>
      <w:r w:rsidRPr="00896DCB">
        <w:rPr>
          <w:rFonts w:hint="eastAsia"/>
          <w:lang w:eastAsia="zh-HK"/>
        </w:rPr>
        <w:t>較長年期的</w:t>
      </w:r>
      <w:r w:rsidRPr="00896DCB">
        <w:rPr>
          <w:rFonts w:hint="eastAsia"/>
          <w:i/>
        </w:rPr>
        <w:t>美元收益</w:t>
      </w:r>
      <w:r w:rsidRPr="00896DCB">
        <w:rPr>
          <w:rFonts w:hint="eastAsia"/>
          <w:i/>
          <w:lang w:eastAsia="zh-HK"/>
        </w:rPr>
        <w:t>率</w:t>
      </w:r>
      <w:r w:rsidR="00BA3E57">
        <w:rPr>
          <w:rFonts w:hint="eastAsia"/>
          <w:lang w:eastAsia="zh-HK"/>
        </w:rPr>
        <w:t>略為</w:t>
      </w:r>
      <w:r w:rsidRPr="00896DCB">
        <w:rPr>
          <w:rFonts w:hint="eastAsia"/>
          <w:lang w:eastAsia="zh-HK"/>
        </w:rPr>
        <w:t>回落。反映</w:t>
      </w:r>
      <w:r w:rsidRPr="00896DCB">
        <w:rPr>
          <w:rFonts w:hint="eastAsia"/>
        </w:rPr>
        <w:t>它們的</w:t>
      </w:r>
      <w:r w:rsidRPr="00896DCB">
        <w:rPr>
          <w:rFonts w:hint="eastAsia"/>
          <w:lang w:eastAsia="zh-HK"/>
        </w:rPr>
        <w:t>相對走</w:t>
      </w:r>
      <w:r w:rsidRPr="00896DCB">
        <w:rPr>
          <w:rFonts w:hint="eastAsia"/>
        </w:rPr>
        <w:t>勢，六個月期外匯基金票據與六個月期美國國庫券的收益率負差距由</w:t>
      </w:r>
      <w:r>
        <w:rPr>
          <w:rFonts w:hint="eastAsia"/>
        </w:rPr>
        <w:t>三月</w:t>
      </w:r>
      <w:r w:rsidRPr="00896DCB">
        <w:rPr>
          <w:rFonts w:hint="eastAsia"/>
        </w:rPr>
        <w:t>底的</w:t>
      </w:r>
      <w:r w:rsidRPr="00633991">
        <w:t> </w:t>
      </w:r>
      <w:r w:rsidRPr="00633991">
        <w:rPr>
          <w:rFonts w:hint="eastAsia"/>
        </w:rPr>
        <w:t>117</w:t>
      </w:r>
      <w:r w:rsidRPr="00633991">
        <w:t> </w:t>
      </w:r>
      <w:r w:rsidRPr="00633991">
        <w:rPr>
          <w:rFonts w:hint="eastAsia"/>
        </w:rPr>
        <w:t>個基點</w:t>
      </w:r>
      <w:r w:rsidRPr="00D13579">
        <w:rPr>
          <w:rFonts w:hint="eastAsia"/>
        </w:rPr>
        <w:t>擴</w:t>
      </w:r>
      <w:r w:rsidRPr="00D13579">
        <w:rPr>
          <w:rFonts w:hint="eastAsia"/>
          <w:lang w:eastAsia="zh-HK"/>
        </w:rPr>
        <w:t>大至</w:t>
      </w:r>
      <w:r>
        <w:rPr>
          <w:rFonts w:hint="eastAsia"/>
        </w:rPr>
        <w:t>六</w:t>
      </w:r>
      <w:r w:rsidRPr="00D13579">
        <w:rPr>
          <w:rFonts w:hint="eastAsia"/>
          <w:lang w:eastAsia="zh-HK"/>
        </w:rPr>
        <w:t>月</w:t>
      </w:r>
      <w:r w:rsidRPr="00D13579">
        <w:rPr>
          <w:rFonts w:hint="eastAsia"/>
        </w:rPr>
        <w:t>底</w:t>
      </w:r>
      <w:r w:rsidRPr="00D13579">
        <w:rPr>
          <w:rFonts w:hint="eastAsia"/>
          <w:lang w:eastAsia="zh-HK"/>
        </w:rPr>
        <w:t>的</w:t>
      </w:r>
      <w:r>
        <w:rPr>
          <w:lang w:eastAsia="zh-HK"/>
        </w:rPr>
        <w:t> </w:t>
      </w:r>
      <w:r>
        <w:rPr>
          <w:rFonts w:hint="eastAsia"/>
        </w:rPr>
        <w:t>294</w:t>
      </w:r>
      <w:r w:rsidRPr="00D13579">
        <w:t> </w:t>
      </w:r>
      <w:r w:rsidRPr="00D13579">
        <w:rPr>
          <w:rFonts w:hint="eastAsia"/>
          <w:lang w:eastAsia="zh-HK"/>
        </w:rPr>
        <w:t>個基點</w:t>
      </w:r>
      <w:r w:rsidRPr="00D13579">
        <w:rPr>
          <w:rFonts w:hint="eastAsia"/>
        </w:rPr>
        <w:t>，</w:t>
      </w:r>
      <w:r w:rsidRPr="00D13579">
        <w:rPr>
          <w:rFonts w:hint="eastAsia"/>
          <w:lang w:eastAsia="zh-HK"/>
        </w:rPr>
        <w:t>十年期香港政府債券與十年期美國國庫債券的收益率</w:t>
      </w:r>
      <w:r w:rsidRPr="00D13579">
        <w:rPr>
          <w:rFonts w:hint="eastAsia"/>
        </w:rPr>
        <w:t>負</w:t>
      </w:r>
      <w:r w:rsidRPr="00D13579">
        <w:rPr>
          <w:rFonts w:hint="eastAsia"/>
          <w:lang w:eastAsia="zh-HK"/>
        </w:rPr>
        <w:t>差距</w:t>
      </w:r>
      <w:r w:rsidRPr="00D13579">
        <w:rPr>
          <w:rFonts w:hint="eastAsia"/>
        </w:rPr>
        <w:t>則</w:t>
      </w:r>
      <w:r w:rsidRPr="00D13579">
        <w:rPr>
          <w:rFonts w:hint="eastAsia"/>
          <w:lang w:eastAsia="zh-HK"/>
        </w:rPr>
        <w:t>由</w:t>
      </w:r>
      <w:r>
        <w:rPr>
          <w:lang w:eastAsia="zh-HK"/>
        </w:rPr>
        <w:t> </w:t>
      </w:r>
      <w:r>
        <w:rPr>
          <w:rFonts w:hint="eastAsia"/>
        </w:rPr>
        <w:t>72</w:t>
      </w:r>
      <w:r>
        <w:t> </w:t>
      </w:r>
      <w:r w:rsidRPr="00D13579">
        <w:rPr>
          <w:rFonts w:hint="eastAsia"/>
          <w:lang w:eastAsia="zh-HK"/>
        </w:rPr>
        <w:t>個基點</w:t>
      </w:r>
      <w:r w:rsidRPr="00D13579">
        <w:rPr>
          <w:rFonts w:hint="eastAsia"/>
        </w:rPr>
        <w:t>擴</w:t>
      </w:r>
      <w:r w:rsidRPr="00D13579">
        <w:rPr>
          <w:rFonts w:hint="eastAsia"/>
          <w:lang w:eastAsia="zh-HK"/>
        </w:rPr>
        <w:t>大至</w:t>
      </w:r>
      <w:r w:rsidR="004E5954">
        <w:rPr>
          <w:lang w:eastAsia="zh-HK"/>
        </w:rPr>
        <w:t> </w:t>
      </w:r>
      <w:r>
        <w:rPr>
          <w:rFonts w:hint="eastAsia"/>
        </w:rPr>
        <w:t>134</w:t>
      </w:r>
      <w:r>
        <w:t> </w:t>
      </w:r>
      <w:r w:rsidRPr="00D13579">
        <w:rPr>
          <w:rFonts w:hint="eastAsia"/>
          <w:lang w:eastAsia="zh-HK"/>
        </w:rPr>
        <w:t>個基點。</w:t>
      </w:r>
    </w:p>
    <w:p w14:paraId="14BBE67E" w14:textId="5E4DE781" w:rsidR="00911680" w:rsidRDefault="00B7366A" w:rsidP="00911680">
      <w:pPr>
        <w:rPr>
          <w:lang w:eastAsia="zh-HK"/>
        </w:rPr>
      </w:pPr>
      <w:r w:rsidRPr="00B7366A">
        <w:rPr>
          <w:noProof/>
        </w:rPr>
        <w:drawing>
          <wp:inline distT="0" distB="0" distL="0" distR="0" wp14:anchorId="6D689E55" wp14:editId="793C1D4F">
            <wp:extent cx="5760085" cy="3773805"/>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773805"/>
                    </a:xfrm>
                    <a:prstGeom prst="rect">
                      <a:avLst/>
                    </a:prstGeom>
                    <a:noFill/>
                    <a:ln>
                      <a:noFill/>
                    </a:ln>
                  </pic:spPr>
                </pic:pic>
              </a:graphicData>
            </a:graphic>
          </wp:inline>
        </w:drawing>
      </w:r>
    </w:p>
    <w:p w14:paraId="335F3A1B" w14:textId="685B117D" w:rsidR="00A735A8" w:rsidRPr="00911680" w:rsidRDefault="00A735A8" w:rsidP="002A79D9">
      <w:pPr>
        <w:ind w:left="2"/>
        <w:rPr>
          <w:sz w:val="20"/>
        </w:rPr>
      </w:pPr>
      <w:r w:rsidRPr="00911680">
        <w:rPr>
          <w:sz w:val="20"/>
        </w:rPr>
        <w:br w:type="page"/>
      </w:r>
    </w:p>
    <w:p w14:paraId="3B2D1DF9" w14:textId="1F271E8F" w:rsidR="00911680" w:rsidRDefault="00911680" w:rsidP="00911680">
      <w:r>
        <w:rPr>
          <w:b/>
        </w:rPr>
        <w:lastRenderedPageBreak/>
        <w:t>4</w:t>
      </w:r>
      <w:r w:rsidRPr="00AA02E6">
        <w:rPr>
          <w:rFonts w:hint="eastAsia"/>
          <w:b/>
        </w:rPr>
        <w:t>.3</w:t>
      </w:r>
      <w:r>
        <w:tab/>
      </w:r>
      <w:r w:rsidRPr="00B7767E">
        <w:t>零售層面</w:t>
      </w:r>
      <w:r>
        <w:rPr>
          <w:rFonts w:hint="eastAsia"/>
          <w:lang w:eastAsia="zh-HK"/>
        </w:rPr>
        <w:t>的</w:t>
      </w:r>
      <w:r w:rsidRPr="002D142E">
        <w:rPr>
          <w:rFonts w:hint="eastAsia"/>
        </w:rPr>
        <w:t>利率</w:t>
      </w:r>
      <w:r>
        <w:rPr>
          <w:rFonts w:hint="eastAsia"/>
          <w:lang w:eastAsia="zh-HK"/>
        </w:rPr>
        <w:t>在第二季內</w:t>
      </w:r>
      <w:r w:rsidRPr="008F698A">
        <w:rPr>
          <w:rFonts w:hint="eastAsia"/>
          <w:lang w:eastAsia="zh-HK"/>
        </w:rPr>
        <w:t>同步</w:t>
      </w:r>
      <w:r w:rsidR="00E240F9">
        <w:rPr>
          <w:rFonts w:ascii="華康細明體" w:hAnsi="華康細明體" w:cs="華康細明體" w:hint="eastAsia"/>
          <w:lang w:eastAsia="zh-HK"/>
        </w:rPr>
        <w:t>下降</w:t>
      </w:r>
      <w:r w:rsidRPr="008F698A">
        <w:rPr>
          <w:rFonts w:hint="eastAsia"/>
          <w:lang w:eastAsia="zh-HK"/>
        </w:rPr>
        <w:t>。雖</w:t>
      </w:r>
      <w:r w:rsidRPr="008F698A">
        <w:rPr>
          <w:rFonts w:hint="eastAsia"/>
        </w:rPr>
        <w:t>然主要銀行為少於</w:t>
      </w:r>
      <w:r w:rsidRPr="008F698A">
        <w:rPr>
          <w:rFonts w:hint="eastAsia"/>
        </w:rPr>
        <w:t>10</w:t>
      </w:r>
      <w:r w:rsidRPr="008F698A">
        <w:t> </w:t>
      </w:r>
      <w:r w:rsidRPr="008F698A">
        <w:rPr>
          <w:rFonts w:hint="eastAsia"/>
        </w:rPr>
        <w:t>萬元存款提供的</w:t>
      </w:r>
      <w:r w:rsidRPr="008F698A">
        <w:rPr>
          <w:rFonts w:hint="eastAsia"/>
          <w:i/>
        </w:rPr>
        <w:t>平均儲蓄存款利率</w:t>
      </w:r>
      <w:r w:rsidRPr="008F698A">
        <w:rPr>
          <w:rFonts w:hint="eastAsia"/>
          <w:lang w:eastAsia="zh-HK"/>
        </w:rPr>
        <w:t>和</w:t>
      </w:r>
      <w:r w:rsidRPr="008F698A">
        <w:rPr>
          <w:rFonts w:hint="eastAsia"/>
          <w:i/>
        </w:rPr>
        <w:t>一年定期存款利率</w:t>
      </w:r>
      <w:r w:rsidRPr="008F698A">
        <w:rPr>
          <w:rFonts w:hint="eastAsia"/>
          <w:lang w:eastAsia="zh-HK"/>
        </w:rPr>
        <w:t>在六月</w:t>
      </w:r>
      <w:r w:rsidRPr="008F698A">
        <w:rPr>
          <w:rFonts w:hint="eastAsia"/>
        </w:rPr>
        <w:t>底分別維持在</w:t>
      </w:r>
      <w:r w:rsidRPr="008F698A">
        <w:t> </w:t>
      </w:r>
      <w:r w:rsidRPr="008F698A">
        <w:rPr>
          <w:rFonts w:hint="eastAsia"/>
        </w:rPr>
        <w:t>0.22%</w:t>
      </w:r>
      <w:r w:rsidRPr="008F698A">
        <w:rPr>
          <w:rFonts w:hint="eastAsia"/>
          <w:lang w:eastAsia="zh-HK"/>
        </w:rPr>
        <w:t>和</w:t>
      </w:r>
      <w:r w:rsidRPr="008F698A">
        <w:t> </w:t>
      </w:r>
      <w:r w:rsidRPr="008F698A">
        <w:rPr>
          <w:rFonts w:hint="eastAsia"/>
        </w:rPr>
        <w:t>0.27%</w:t>
      </w:r>
      <w:r w:rsidRPr="008F698A">
        <w:rPr>
          <w:rFonts w:hint="eastAsia"/>
          <w:lang w:eastAsia="zh-HK"/>
        </w:rPr>
        <w:t>不變</w:t>
      </w:r>
      <w:r w:rsidRPr="008F698A">
        <w:rPr>
          <w:rFonts w:hint="eastAsia"/>
        </w:rPr>
        <w:t>，</w:t>
      </w:r>
      <w:r w:rsidRPr="008F698A">
        <w:rPr>
          <w:rFonts w:hint="eastAsia"/>
          <w:lang w:eastAsia="zh-HK"/>
        </w:rPr>
        <w:t>但</w:t>
      </w:r>
      <w:r w:rsidRPr="008F698A">
        <w:rPr>
          <w:rFonts w:hint="eastAsia"/>
        </w:rPr>
        <w:t>反映零售銀行平均資金成本的</w:t>
      </w:r>
      <w:r w:rsidRPr="008F698A">
        <w:rPr>
          <w:rFonts w:hint="eastAsia"/>
          <w:i/>
        </w:rPr>
        <w:t>綜合利率</w:t>
      </w:r>
      <w:r w:rsidRPr="008F698A">
        <w:rPr>
          <w:rFonts w:hint="eastAsia"/>
          <w:vertAlign w:val="superscript"/>
        </w:rPr>
        <w:t>(2)</w:t>
      </w:r>
      <w:r w:rsidRPr="008F698A">
        <w:rPr>
          <w:rFonts w:hint="eastAsia"/>
        </w:rPr>
        <w:t>由</w:t>
      </w:r>
      <w:r w:rsidRPr="008F698A">
        <w:rPr>
          <w:rFonts w:hint="eastAsia"/>
          <w:lang w:eastAsia="zh-HK"/>
        </w:rPr>
        <w:t>三月</w:t>
      </w:r>
      <w:r w:rsidRPr="008F698A">
        <w:rPr>
          <w:rFonts w:hint="eastAsia"/>
        </w:rPr>
        <w:t>底的</w:t>
      </w:r>
      <w:r w:rsidRPr="008F698A">
        <w:t> </w:t>
      </w:r>
      <w:r w:rsidRPr="008F698A">
        <w:rPr>
          <w:rFonts w:hint="eastAsia"/>
        </w:rPr>
        <w:t>2.07%</w:t>
      </w:r>
      <w:r w:rsidRPr="008F698A">
        <w:rPr>
          <w:rFonts w:hint="eastAsia"/>
          <w:lang w:eastAsia="zh-HK"/>
        </w:rPr>
        <w:t>進一步</w:t>
      </w:r>
      <w:r w:rsidRPr="008F698A">
        <w:rPr>
          <w:rFonts w:hint="eastAsia"/>
        </w:rPr>
        <w:t>下跌至</w:t>
      </w:r>
      <w:r w:rsidRPr="008F698A">
        <w:rPr>
          <w:rFonts w:hint="eastAsia"/>
          <w:lang w:eastAsia="zh-HK"/>
        </w:rPr>
        <w:t>六</w:t>
      </w:r>
      <w:r w:rsidRPr="00ED3AAC">
        <w:rPr>
          <w:rFonts w:hint="eastAsia"/>
        </w:rPr>
        <w:t>月底的</w:t>
      </w:r>
      <w:r>
        <w:t> </w:t>
      </w:r>
      <w:r>
        <w:rPr>
          <w:rFonts w:hint="eastAsia"/>
        </w:rPr>
        <w:t>1</w:t>
      </w:r>
      <w:r w:rsidRPr="00ED3AAC">
        <w:rPr>
          <w:rFonts w:hint="eastAsia"/>
        </w:rPr>
        <w:t>.</w:t>
      </w:r>
      <w:r>
        <w:rPr>
          <w:rFonts w:hint="eastAsia"/>
        </w:rPr>
        <w:t>26</w:t>
      </w:r>
      <w:r w:rsidRPr="00ED3AAC">
        <w:rPr>
          <w:rFonts w:hint="eastAsia"/>
        </w:rPr>
        <w:t>%</w:t>
      </w:r>
      <w:r w:rsidRPr="00B7767E">
        <w:rPr>
          <w:rFonts w:hint="eastAsia"/>
        </w:rPr>
        <w:t>。</w:t>
      </w:r>
      <w:r w:rsidRPr="00ED3AAC">
        <w:rPr>
          <w:rFonts w:hint="eastAsia"/>
        </w:rPr>
        <w:t>各家銀行的</w:t>
      </w:r>
      <w:r w:rsidRPr="00ED3AAC">
        <w:rPr>
          <w:rFonts w:hint="eastAsia"/>
          <w:i/>
        </w:rPr>
        <w:t>最優惠貸款利率</w:t>
      </w:r>
      <w:r>
        <w:rPr>
          <w:rFonts w:hint="eastAsia"/>
          <w:lang w:eastAsia="zh-HK"/>
        </w:rPr>
        <w:t>在六月</w:t>
      </w:r>
      <w:r w:rsidRPr="00ED3AAC">
        <w:rPr>
          <w:rFonts w:hint="eastAsia"/>
        </w:rPr>
        <w:t>底介乎</w:t>
      </w:r>
      <w:r>
        <w:t> </w:t>
      </w:r>
      <w:r w:rsidRPr="00ED3AAC">
        <w:rPr>
          <w:rFonts w:hint="eastAsia"/>
        </w:rPr>
        <w:t>5.</w:t>
      </w:r>
      <w:r>
        <w:rPr>
          <w:rFonts w:hint="eastAsia"/>
        </w:rPr>
        <w:t>2</w:t>
      </w:r>
      <w:r w:rsidRPr="00ED3AAC">
        <w:rPr>
          <w:rFonts w:hint="eastAsia"/>
        </w:rPr>
        <w:t>5%</w:t>
      </w:r>
      <w:r w:rsidRPr="00ED3AAC">
        <w:rPr>
          <w:rFonts w:hint="eastAsia"/>
        </w:rPr>
        <w:t>至</w:t>
      </w:r>
      <w:r>
        <w:t> </w:t>
      </w:r>
      <w:r>
        <w:rPr>
          <w:rFonts w:hint="eastAsia"/>
        </w:rPr>
        <w:t>5</w:t>
      </w:r>
      <w:r w:rsidRPr="00ED3AAC">
        <w:rPr>
          <w:rFonts w:hint="eastAsia"/>
        </w:rPr>
        <w:t>.75%</w:t>
      </w:r>
      <w:r w:rsidRPr="00ED3AAC">
        <w:rPr>
          <w:rFonts w:hint="eastAsia"/>
        </w:rPr>
        <w:t>不等</w:t>
      </w:r>
      <w:r>
        <w:rPr>
          <w:rFonts w:hint="eastAsia"/>
        </w:rPr>
        <w:t>，</w:t>
      </w:r>
      <w:r>
        <w:rPr>
          <w:rFonts w:hint="eastAsia"/>
          <w:lang w:eastAsia="zh-HK"/>
        </w:rPr>
        <w:t>與三月底</w:t>
      </w:r>
      <w:r w:rsidR="00C92B4D">
        <w:rPr>
          <w:rFonts w:hint="eastAsia"/>
          <w:lang w:eastAsia="zh-HK"/>
        </w:rPr>
        <w:t>時</w:t>
      </w:r>
      <w:r>
        <w:rPr>
          <w:rFonts w:hint="eastAsia"/>
          <w:lang w:eastAsia="zh-HK"/>
        </w:rPr>
        <w:t>相</w:t>
      </w:r>
      <w:r>
        <w:rPr>
          <w:rFonts w:hint="eastAsia"/>
        </w:rPr>
        <w:t>同</w:t>
      </w:r>
      <w:r w:rsidRPr="00ED3AAC">
        <w:rPr>
          <w:rFonts w:hint="eastAsia"/>
        </w:rPr>
        <w:t>。</w:t>
      </w:r>
    </w:p>
    <w:p w14:paraId="4243D51A" w14:textId="60DF5EFA" w:rsidR="002A79D9" w:rsidRPr="00911680" w:rsidRDefault="00864092" w:rsidP="00256EA6">
      <w:pPr>
        <w:rPr>
          <w:color w:val="FF0000"/>
        </w:rPr>
      </w:pPr>
      <w:r w:rsidRPr="00864092">
        <w:rPr>
          <w:noProof/>
        </w:rPr>
        <w:drawing>
          <wp:inline distT="0" distB="0" distL="0" distR="0" wp14:anchorId="669608DF" wp14:editId="23D38204">
            <wp:extent cx="5760085" cy="3773805"/>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73805"/>
                    </a:xfrm>
                    <a:prstGeom prst="rect">
                      <a:avLst/>
                    </a:prstGeom>
                    <a:noFill/>
                    <a:ln>
                      <a:noFill/>
                    </a:ln>
                  </pic:spPr>
                </pic:pic>
              </a:graphicData>
            </a:graphic>
          </wp:inline>
        </w:drawing>
      </w:r>
    </w:p>
    <w:p w14:paraId="353B5BC4" w14:textId="18ECB275" w:rsidR="003D4D8B" w:rsidRPr="00322C99" w:rsidRDefault="003D4D8B" w:rsidP="003D4D8B">
      <w:pPr>
        <w:rPr>
          <w:lang w:val="x-none" w:eastAsia="zh-HK"/>
        </w:rPr>
      </w:pPr>
      <w:r w:rsidRPr="005F0501">
        <w:rPr>
          <w:b/>
        </w:rPr>
        <w:t>4.4</w:t>
      </w:r>
      <w:r w:rsidRPr="005F0501">
        <w:tab/>
      </w:r>
      <w:r w:rsidRPr="00046E78">
        <w:rPr>
          <w:rFonts w:hint="eastAsia"/>
          <w:i/>
          <w:iCs/>
        </w:rPr>
        <w:t>港元兌美元即期匯率</w:t>
      </w:r>
      <w:r w:rsidRPr="00EA35F6">
        <w:t>在</w:t>
      </w:r>
      <w:r>
        <w:rPr>
          <w:rFonts w:hint="eastAsia"/>
          <w:lang w:eastAsia="zh-HK"/>
        </w:rPr>
        <w:t>第二季初段</w:t>
      </w:r>
      <w:r w:rsidR="000C413D">
        <w:rPr>
          <w:rFonts w:hint="eastAsia"/>
          <w:lang w:eastAsia="zh-HK"/>
        </w:rPr>
        <w:t>因資本市</w:t>
      </w:r>
      <w:r w:rsidR="000C413D">
        <w:rPr>
          <w:rFonts w:hint="eastAsia"/>
        </w:rPr>
        <w:t>場</w:t>
      </w:r>
      <w:r w:rsidR="000C413D">
        <w:rPr>
          <w:rFonts w:hint="eastAsia"/>
          <w:lang w:eastAsia="zh-HK"/>
        </w:rPr>
        <w:t>活</w:t>
      </w:r>
      <w:r w:rsidR="000C413D">
        <w:rPr>
          <w:rFonts w:hint="eastAsia"/>
        </w:rPr>
        <w:t>動</w:t>
      </w:r>
      <w:r w:rsidR="000C413D">
        <w:rPr>
          <w:rFonts w:hint="eastAsia"/>
          <w:lang w:eastAsia="zh-HK"/>
        </w:rPr>
        <w:t>暢旺而</w:t>
      </w:r>
      <w:r>
        <w:rPr>
          <w:rFonts w:hint="eastAsia"/>
          <w:lang w:eastAsia="zh-HK"/>
        </w:rPr>
        <w:t>走強</w:t>
      </w:r>
      <w:r w:rsidR="009A2865">
        <w:rPr>
          <w:rFonts w:hint="eastAsia"/>
          <w:lang w:eastAsia="zh-HK"/>
        </w:rPr>
        <w:t>，於</w:t>
      </w:r>
      <w:r>
        <w:rPr>
          <w:rFonts w:hint="eastAsia"/>
          <w:lang w:eastAsia="zh-HK"/>
        </w:rPr>
        <w:t>五月</w:t>
      </w:r>
      <w:r w:rsidRPr="00855247">
        <w:rPr>
          <w:rFonts w:hint="eastAsia"/>
        </w:rPr>
        <w:t>初</w:t>
      </w:r>
      <w:r>
        <w:rPr>
          <w:rFonts w:hint="eastAsia"/>
          <w:lang w:eastAsia="zh-HK"/>
        </w:rPr>
        <w:t>觸</w:t>
      </w:r>
      <w:r>
        <w:rPr>
          <w:rFonts w:hint="eastAsia"/>
        </w:rPr>
        <w:t>發</w:t>
      </w:r>
      <w:r w:rsidR="009A2865" w:rsidRPr="00C62174">
        <w:rPr>
          <w:rFonts w:hint="eastAsia"/>
          <w:lang w:eastAsia="zh-HK"/>
        </w:rPr>
        <w:t>強方兌換保證</w:t>
      </w:r>
      <w:r>
        <w:rPr>
          <w:rFonts w:hint="eastAsia"/>
          <w:lang w:eastAsia="zh-HK"/>
        </w:rPr>
        <w:t>四次，促</w:t>
      </w:r>
      <w:r>
        <w:rPr>
          <w:rFonts w:hint="eastAsia"/>
        </w:rPr>
        <w:t>使</w:t>
      </w:r>
      <w:r w:rsidRPr="005E5DA8">
        <w:rPr>
          <w:rFonts w:hint="eastAsia"/>
          <w:lang w:eastAsia="zh-HK"/>
        </w:rPr>
        <w:t>金管局</w:t>
      </w:r>
      <w:r>
        <w:rPr>
          <w:rFonts w:hint="eastAsia"/>
          <w:lang w:eastAsia="zh-HK"/>
        </w:rPr>
        <w:t>賣出</w:t>
      </w:r>
      <w:r w:rsidRPr="005E5DA8">
        <w:rPr>
          <w:rFonts w:hint="eastAsia"/>
          <w:lang w:eastAsia="zh-HK"/>
        </w:rPr>
        <w:t>總值</w:t>
      </w:r>
      <w:r>
        <w:rPr>
          <w:rFonts w:hint="eastAsia"/>
        </w:rPr>
        <w:t>1</w:t>
      </w:r>
      <w:r>
        <w:t>,</w:t>
      </w:r>
      <w:r>
        <w:rPr>
          <w:rFonts w:hint="eastAsia"/>
        </w:rPr>
        <w:t>29</w:t>
      </w:r>
      <w:r w:rsidR="004E5954">
        <w:rPr>
          <w:rFonts w:hint="eastAsia"/>
        </w:rPr>
        <w:t>4</w:t>
      </w:r>
      <w:r w:rsidR="004E5954">
        <w:t> </w:t>
      </w:r>
      <w:r w:rsidRPr="005E5DA8">
        <w:rPr>
          <w:rFonts w:hint="eastAsia"/>
          <w:lang w:eastAsia="zh-HK"/>
        </w:rPr>
        <w:t>億</w:t>
      </w:r>
      <w:r>
        <w:rPr>
          <w:rFonts w:hint="eastAsia"/>
          <w:lang w:eastAsia="zh-HK"/>
        </w:rPr>
        <w:t>港</w:t>
      </w:r>
      <w:r w:rsidRPr="005E5DA8">
        <w:rPr>
          <w:rFonts w:hint="eastAsia"/>
          <w:lang w:eastAsia="zh-HK"/>
        </w:rPr>
        <w:t>元</w:t>
      </w:r>
      <w:r>
        <w:rPr>
          <w:rFonts w:hint="eastAsia"/>
          <w:lang w:eastAsia="zh-HK"/>
        </w:rPr>
        <w:t>。</w:t>
      </w:r>
      <w:r w:rsidR="00514ED5" w:rsidRPr="00514ED5">
        <w:rPr>
          <w:rFonts w:hint="eastAsia"/>
          <w:lang w:eastAsia="zh-HK"/>
        </w:rPr>
        <w:t>資金</w:t>
      </w:r>
      <w:r w:rsidRPr="00C8383A">
        <w:rPr>
          <w:rFonts w:hint="eastAsia"/>
          <w:lang w:eastAsia="zh-HK"/>
        </w:rPr>
        <w:t>流動性充裕</w:t>
      </w:r>
      <w:r>
        <w:rPr>
          <w:rFonts w:hint="eastAsia"/>
          <w:lang w:eastAsia="zh-HK"/>
        </w:rPr>
        <w:t>令港元與美元負息差擴</w:t>
      </w:r>
      <w:r w:rsidR="00514ED5">
        <w:rPr>
          <w:rFonts w:hint="eastAsia"/>
          <w:lang w:eastAsia="zh-HK"/>
        </w:rPr>
        <w:t>闊</w:t>
      </w:r>
      <w:r>
        <w:rPr>
          <w:rFonts w:hint="eastAsia"/>
          <w:lang w:eastAsia="zh-HK"/>
        </w:rPr>
        <w:t>，刺</w:t>
      </w:r>
      <w:r>
        <w:rPr>
          <w:rFonts w:hint="eastAsia"/>
        </w:rPr>
        <w:t>激</w:t>
      </w:r>
      <w:r w:rsidRPr="001C2470">
        <w:rPr>
          <w:rFonts w:hint="eastAsia"/>
        </w:rPr>
        <w:t>套息交易</w:t>
      </w:r>
      <w:r>
        <w:rPr>
          <w:rFonts w:hint="eastAsia"/>
          <w:lang w:eastAsia="zh-HK"/>
        </w:rPr>
        <w:t>活</w:t>
      </w:r>
      <w:r>
        <w:rPr>
          <w:rFonts w:hint="eastAsia"/>
        </w:rPr>
        <w:t>動</w:t>
      </w:r>
      <w:r>
        <w:rPr>
          <w:rFonts w:hint="eastAsia"/>
          <w:lang w:eastAsia="zh-HK"/>
        </w:rPr>
        <w:t>，港元隨後轉弱</w:t>
      </w:r>
      <w:r w:rsidR="009A2865">
        <w:rPr>
          <w:rFonts w:hint="eastAsia"/>
          <w:lang w:eastAsia="zh-HK"/>
        </w:rPr>
        <w:t>，於</w:t>
      </w:r>
      <w:r>
        <w:rPr>
          <w:rFonts w:hint="eastAsia"/>
          <w:lang w:eastAsia="zh-HK"/>
        </w:rPr>
        <w:t>六月底觸</w:t>
      </w:r>
      <w:r>
        <w:rPr>
          <w:rFonts w:hint="eastAsia"/>
        </w:rPr>
        <w:t>發</w:t>
      </w:r>
      <w:r w:rsidR="009A2865">
        <w:rPr>
          <w:rFonts w:hint="eastAsia"/>
          <w:lang w:eastAsia="zh-HK"/>
        </w:rPr>
        <w:t>弱</w:t>
      </w:r>
      <w:r w:rsidR="009A2865" w:rsidRPr="00C62174">
        <w:rPr>
          <w:rFonts w:hint="eastAsia"/>
          <w:lang w:eastAsia="zh-HK"/>
        </w:rPr>
        <w:t>方兌換保證</w:t>
      </w:r>
      <w:r>
        <w:rPr>
          <w:rFonts w:hint="eastAsia"/>
          <w:lang w:eastAsia="zh-HK"/>
        </w:rPr>
        <w:t>一次，</w:t>
      </w:r>
      <w:r w:rsidR="009A2865" w:rsidRPr="009A2865">
        <w:rPr>
          <w:rFonts w:hint="eastAsia"/>
          <w:lang w:eastAsia="zh-HK"/>
        </w:rPr>
        <w:t>促使</w:t>
      </w:r>
      <w:r w:rsidRPr="005E5DA8">
        <w:rPr>
          <w:rFonts w:hint="eastAsia"/>
          <w:lang w:eastAsia="zh-HK"/>
        </w:rPr>
        <w:t>金管局</w:t>
      </w:r>
      <w:r w:rsidRPr="00BB6629">
        <w:rPr>
          <w:rFonts w:hint="eastAsia"/>
          <w:lang w:eastAsia="zh-HK"/>
        </w:rPr>
        <w:t>買入</w:t>
      </w:r>
      <w:r w:rsidR="00514ED5">
        <w:rPr>
          <w:lang w:eastAsia="zh-HK"/>
        </w:rPr>
        <w:t> </w:t>
      </w:r>
      <w:r>
        <w:rPr>
          <w:rFonts w:hint="eastAsia"/>
        </w:rPr>
        <w:t>94</w:t>
      </w:r>
      <w:r w:rsidR="00514ED5">
        <w:t> </w:t>
      </w:r>
      <w:r w:rsidRPr="005E5DA8">
        <w:rPr>
          <w:rFonts w:hint="eastAsia"/>
          <w:lang w:eastAsia="zh-HK"/>
        </w:rPr>
        <w:t>億</w:t>
      </w:r>
      <w:r>
        <w:rPr>
          <w:rFonts w:hint="eastAsia"/>
          <w:lang w:eastAsia="zh-HK"/>
        </w:rPr>
        <w:t>港</w:t>
      </w:r>
      <w:r w:rsidRPr="005E5DA8">
        <w:rPr>
          <w:rFonts w:hint="eastAsia"/>
          <w:lang w:eastAsia="zh-HK"/>
        </w:rPr>
        <w:t>元</w:t>
      </w:r>
      <w:r w:rsidR="005D4851">
        <w:rPr>
          <w:rFonts w:hint="eastAsia"/>
          <w:lang w:eastAsia="zh-HK"/>
        </w:rPr>
        <w:t>。</w:t>
      </w:r>
      <w:r>
        <w:rPr>
          <w:rFonts w:hint="eastAsia"/>
          <w:lang w:eastAsia="zh-HK"/>
        </w:rPr>
        <w:t>總結餘</w:t>
      </w:r>
      <w:r w:rsidR="0010571C">
        <w:rPr>
          <w:rFonts w:hint="eastAsia"/>
          <w:lang w:eastAsia="zh-HK"/>
        </w:rPr>
        <w:t>因而</w:t>
      </w:r>
      <w:r>
        <w:rPr>
          <w:rFonts w:hint="eastAsia"/>
          <w:lang w:eastAsia="zh-HK"/>
        </w:rPr>
        <w:t>由三月底的</w:t>
      </w:r>
      <w:r w:rsidR="00514ED5">
        <w:rPr>
          <w:lang w:eastAsia="zh-HK"/>
        </w:rPr>
        <w:t> </w:t>
      </w:r>
      <w:r>
        <w:rPr>
          <w:rFonts w:hint="eastAsia"/>
        </w:rPr>
        <w:t>446</w:t>
      </w:r>
      <w:r>
        <w:t> </w:t>
      </w:r>
      <w:r>
        <w:rPr>
          <w:rFonts w:hint="eastAsia"/>
          <w:lang w:eastAsia="zh-HK"/>
        </w:rPr>
        <w:t>億元增至六月</w:t>
      </w:r>
      <w:r>
        <w:rPr>
          <w:rFonts w:hint="eastAsia"/>
        </w:rPr>
        <w:t>底</w:t>
      </w:r>
      <w:r>
        <w:rPr>
          <w:rFonts w:hint="eastAsia"/>
          <w:lang w:eastAsia="zh-HK"/>
        </w:rPr>
        <w:t>的</w:t>
      </w:r>
      <w:r>
        <w:rPr>
          <w:rFonts w:hint="eastAsia"/>
        </w:rPr>
        <w:t>1</w:t>
      </w:r>
      <w:r>
        <w:t>,</w:t>
      </w:r>
      <w:r>
        <w:rPr>
          <w:rFonts w:hint="eastAsia"/>
        </w:rPr>
        <w:t>641</w:t>
      </w:r>
      <w:r>
        <w:t> </w:t>
      </w:r>
      <w:r>
        <w:rPr>
          <w:rFonts w:hint="eastAsia"/>
          <w:lang w:eastAsia="zh-HK"/>
        </w:rPr>
        <w:t>億元。</w:t>
      </w:r>
      <w:r w:rsidRPr="005B3261">
        <w:rPr>
          <w:rFonts w:hint="eastAsia"/>
          <w:iCs/>
        </w:rPr>
        <w:t>即期匯率</w:t>
      </w:r>
      <w:r>
        <w:rPr>
          <w:rFonts w:hint="eastAsia"/>
          <w:iCs/>
        </w:rPr>
        <w:t>於</w:t>
      </w:r>
      <w:r>
        <w:rPr>
          <w:rFonts w:hint="eastAsia"/>
          <w:iCs/>
          <w:lang w:eastAsia="zh-HK"/>
        </w:rPr>
        <w:t>第二季</w:t>
      </w:r>
      <w:r w:rsidRPr="007523A2">
        <w:rPr>
          <w:rFonts w:hint="eastAsia"/>
          <w:iCs/>
        </w:rPr>
        <w:t>末</w:t>
      </w:r>
      <w:r w:rsidRPr="00EA35F6">
        <w:t>收報每美元兌</w:t>
      </w:r>
      <w:r w:rsidRPr="00EA35F6">
        <w:t>7.</w:t>
      </w:r>
      <w:r>
        <w:rPr>
          <w:rFonts w:hint="eastAsia"/>
        </w:rPr>
        <w:t>8499</w:t>
      </w:r>
      <w:r>
        <w:t> </w:t>
      </w:r>
      <w:r w:rsidRPr="00EA35F6">
        <w:t>港元，</w:t>
      </w:r>
      <w:r>
        <w:rPr>
          <w:rFonts w:hint="eastAsia"/>
          <w:lang w:eastAsia="zh-HK"/>
        </w:rPr>
        <w:t>三月</w:t>
      </w:r>
      <w:r w:rsidRPr="00EA35F6">
        <w:t>底則為每美元兌</w:t>
      </w:r>
      <w:r>
        <w:t> </w:t>
      </w:r>
      <w:r w:rsidRPr="00EA35F6">
        <w:t>7.</w:t>
      </w:r>
      <w:r>
        <w:rPr>
          <w:rFonts w:hint="eastAsia"/>
        </w:rPr>
        <w:t>7793</w:t>
      </w:r>
      <w:r>
        <w:t> </w:t>
      </w:r>
      <w:r w:rsidRPr="00EA35F6">
        <w:t>港元。三個月和十二個月</w:t>
      </w:r>
      <w:r w:rsidRPr="00256FE5">
        <w:rPr>
          <w:rFonts w:hint="eastAsia"/>
          <w:i/>
        </w:rPr>
        <w:t>港元遠期匯率</w:t>
      </w:r>
      <w:r w:rsidRPr="00EA35F6">
        <w:t>的折讓分別由</w:t>
      </w:r>
      <w:r>
        <w:t> </w:t>
      </w:r>
      <w:r>
        <w:rPr>
          <w:rFonts w:hint="eastAsia"/>
        </w:rPr>
        <w:t>149</w:t>
      </w:r>
      <w:r>
        <w:t> </w:t>
      </w:r>
      <w:r w:rsidRPr="00EA35F6">
        <w:t>點子和</w:t>
      </w:r>
      <w:r>
        <w:rPr>
          <w:rFonts w:hint="eastAsia"/>
        </w:rPr>
        <w:t>417</w:t>
      </w:r>
      <w:r>
        <w:t> </w:t>
      </w:r>
      <w:r w:rsidRPr="00EA35F6">
        <w:t>點子</w:t>
      </w:r>
      <w:r w:rsidRPr="00EA35F6">
        <w:t>(</w:t>
      </w:r>
      <w:r w:rsidRPr="00EA35F6">
        <w:t>每點子相等於</w:t>
      </w:r>
      <w:r>
        <w:t> </w:t>
      </w:r>
      <w:r w:rsidRPr="00EA35F6">
        <w:t>0.0001</w:t>
      </w:r>
      <w:r>
        <w:t> </w:t>
      </w:r>
      <w:r w:rsidRPr="00EA35F6">
        <w:t>港元</w:t>
      </w:r>
      <w:r w:rsidRPr="00EA35F6">
        <w:t>)</w:t>
      </w:r>
      <w:r w:rsidRPr="007523A2">
        <w:rPr>
          <w:rFonts w:hint="eastAsia"/>
        </w:rPr>
        <w:t>擴大</w:t>
      </w:r>
      <w:r w:rsidRPr="00143BFF">
        <w:rPr>
          <w:rFonts w:hint="eastAsia"/>
        </w:rPr>
        <w:t>至</w:t>
      </w:r>
      <w:r>
        <w:rPr>
          <w:rFonts w:hint="eastAsia"/>
        </w:rPr>
        <w:t>六月底的</w:t>
      </w:r>
      <w:r>
        <w:rPr>
          <w:rFonts w:hint="eastAsia"/>
        </w:rPr>
        <w:t>574</w:t>
      </w:r>
      <w:r>
        <w:t> </w:t>
      </w:r>
      <w:r w:rsidRPr="00EA35F6">
        <w:t>點子和</w:t>
      </w:r>
      <w:r>
        <w:t> </w:t>
      </w:r>
      <w:r>
        <w:rPr>
          <w:rFonts w:hint="eastAsia"/>
        </w:rPr>
        <w:t>1</w:t>
      </w:r>
      <w:r w:rsidR="00514ED5" w:rsidRPr="00E67A05">
        <w:t> </w:t>
      </w:r>
      <w:r>
        <w:rPr>
          <w:rFonts w:hint="eastAsia"/>
        </w:rPr>
        <w:t>227</w:t>
      </w:r>
      <w:r>
        <w:t> </w:t>
      </w:r>
      <w:r w:rsidRPr="00EA35F6">
        <w:t>點子。</w:t>
      </w:r>
    </w:p>
    <w:p w14:paraId="30CE2818" w14:textId="77777777" w:rsidR="00F334CA" w:rsidRDefault="00F334CA" w:rsidP="003D4D8B">
      <w:pPr>
        <w:rPr>
          <w:b/>
          <w:lang w:val="en-GB"/>
        </w:rPr>
      </w:pPr>
      <w:r>
        <w:rPr>
          <w:b/>
          <w:lang w:val="en-GB"/>
        </w:rPr>
        <w:br w:type="page"/>
      </w:r>
    </w:p>
    <w:p w14:paraId="413C469E" w14:textId="7E28A9B6" w:rsidR="003D4D8B" w:rsidRDefault="003D4D8B" w:rsidP="003D4D8B">
      <w:pPr>
        <w:rPr>
          <w:lang w:val="en-GB" w:eastAsia="zh-HK"/>
        </w:rPr>
      </w:pPr>
      <w:r>
        <w:rPr>
          <w:b/>
          <w:lang w:val="en-GB"/>
        </w:rPr>
        <w:lastRenderedPageBreak/>
        <w:t>4</w:t>
      </w:r>
      <w:r w:rsidRPr="00B915F3">
        <w:rPr>
          <w:b/>
          <w:lang w:val="en-GB"/>
        </w:rPr>
        <w:t>.</w:t>
      </w:r>
      <w:r>
        <w:rPr>
          <w:b/>
          <w:lang w:val="en-GB"/>
        </w:rPr>
        <w:t>5</w:t>
      </w:r>
      <w:r w:rsidRPr="00B915F3">
        <w:rPr>
          <w:b/>
          <w:lang w:val="en-GB"/>
        </w:rPr>
        <w:tab/>
      </w:r>
      <w:r w:rsidRPr="00CB1AD1">
        <w:rPr>
          <w:rFonts w:hint="eastAsia"/>
          <w:lang w:val="en-GB" w:eastAsia="zh-HK"/>
        </w:rPr>
        <w:t>在聯繫匯率制度下，港元兌其他貨幣的匯率走勢緊隨美元的匯率變化。</w:t>
      </w:r>
      <w:r w:rsidRPr="00DF7FE5">
        <w:rPr>
          <w:rFonts w:hint="eastAsia"/>
          <w:lang w:val="en-GB" w:eastAsia="zh-HK"/>
        </w:rPr>
        <w:t>隨着美元兌</w:t>
      </w:r>
      <w:r w:rsidRPr="00FB0440">
        <w:rPr>
          <w:rFonts w:hint="eastAsia"/>
          <w:lang w:val="en-GB" w:eastAsia="zh-HK"/>
        </w:rPr>
        <w:t>大部分</w:t>
      </w:r>
      <w:r w:rsidRPr="00DF7FE5">
        <w:rPr>
          <w:rFonts w:hint="eastAsia"/>
          <w:lang w:val="en-GB" w:eastAsia="zh-HK"/>
        </w:rPr>
        <w:t>主要貨幣</w:t>
      </w:r>
      <w:r w:rsidR="00AF6A83">
        <w:rPr>
          <w:rFonts w:hint="eastAsia"/>
          <w:lang w:val="en-GB" w:eastAsia="zh-HK"/>
        </w:rPr>
        <w:t>走低</w:t>
      </w:r>
      <w:r w:rsidRPr="00DF7FE5">
        <w:rPr>
          <w:rFonts w:hint="eastAsia"/>
          <w:lang w:val="en-GB" w:eastAsia="zh-HK"/>
        </w:rPr>
        <w:t>，</w:t>
      </w:r>
      <w:r w:rsidRPr="00CB1AD1">
        <w:rPr>
          <w:rFonts w:hint="eastAsia"/>
          <w:i/>
          <w:lang w:val="en-GB" w:eastAsia="zh-HK"/>
        </w:rPr>
        <w:t>貿易加權名義港匯指數</w:t>
      </w:r>
      <w:r w:rsidRPr="003E669F">
        <w:rPr>
          <w:rFonts w:hint="eastAsia"/>
          <w:lang w:val="en-GB" w:eastAsia="zh-HK"/>
        </w:rPr>
        <w:t>和</w:t>
      </w:r>
      <w:r w:rsidRPr="003E669F">
        <w:rPr>
          <w:rFonts w:hint="eastAsia"/>
          <w:i/>
          <w:lang w:val="en-GB" w:eastAsia="zh-HK"/>
        </w:rPr>
        <w:t>實質港匯指數</w:t>
      </w:r>
      <w:r w:rsidRPr="002C7543">
        <w:rPr>
          <w:i/>
          <w:vertAlign w:val="superscript"/>
          <w:lang w:eastAsia="zh-HK"/>
        </w:rPr>
        <w:t> </w:t>
      </w:r>
      <w:r w:rsidRPr="00CB1AD1">
        <w:rPr>
          <w:rFonts w:hint="eastAsia"/>
          <w:vertAlign w:val="superscript"/>
          <w:lang w:val="en-GB" w:eastAsia="zh-HK"/>
        </w:rPr>
        <w:t>(</w:t>
      </w:r>
      <w:r>
        <w:rPr>
          <w:rFonts w:hint="eastAsia"/>
          <w:vertAlign w:val="superscript"/>
          <w:lang w:val="en-GB"/>
        </w:rPr>
        <w:t>3</w:t>
      </w:r>
      <w:r w:rsidRPr="00CB1AD1">
        <w:rPr>
          <w:rFonts w:hint="eastAsia"/>
          <w:vertAlign w:val="superscript"/>
          <w:lang w:val="en-GB" w:eastAsia="zh-HK"/>
        </w:rPr>
        <w:t>)</w:t>
      </w:r>
      <w:r w:rsidRPr="00CB1AD1">
        <w:rPr>
          <w:rFonts w:hint="eastAsia"/>
          <w:lang w:val="en-GB" w:eastAsia="zh-HK"/>
        </w:rPr>
        <w:t>在</w:t>
      </w:r>
      <w:r>
        <w:rPr>
          <w:rFonts w:hint="eastAsia"/>
          <w:lang w:val="en-GB" w:eastAsia="zh-HK"/>
        </w:rPr>
        <w:t>第二季內分</w:t>
      </w:r>
      <w:r>
        <w:rPr>
          <w:rFonts w:hint="eastAsia"/>
          <w:lang w:val="en-GB"/>
        </w:rPr>
        <w:t>別下跌</w:t>
      </w:r>
      <w:r>
        <w:rPr>
          <w:rFonts w:hint="eastAsia"/>
          <w:lang w:val="en-GB"/>
        </w:rPr>
        <w:t>3.3</w:t>
      </w:r>
      <w:r w:rsidRPr="00114418">
        <w:rPr>
          <w:bCs/>
          <w:lang w:val="en-GB"/>
        </w:rPr>
        <w:t>%</w:t>
      </w:r>
      <w:r>
        <w:rPr>
          <w:rFonts w:hint="eastAsia"/>
          <w:bCs/>
          <w:lang w:val="en-GB" w:eastAsia="zh-HK"/>
        </w:rPr>
        <w:t>和</w:t>
      </w:r>
      <w:r w:rsidR="007E1693">
        <w:rPr>
          <w:rFonts w:hint="eastAsia"/>
          <w:bCs/>
          <w:lang w:val="en-GB"/>
        </w:rPr>
        <w:t>3.7</w:t>
      </w:r>
      <w:r>
        <w:rPr>
          <w:rFonts w:hint="eastAsia"/>
          <w:bCs/>
          <w:lang w:val="en-GB"/>
        </w:rPr>
        <w:t>%</w:t>
      </w:r>
      <w:r w:rsidRPr="00CB1AD1">
        <w:rPr>
          <w:rFonts w:hint="eastAsia"/>
          <w:lang w:val="en-GB" w:eastAsia="zh-HK"/>
        </w:rPr>
        <w:t>。</w:t>
      </w:r>
    </w:p>
    <w:p w14:paraId="62C413EA" w14:textId="3F782FD8" w:rsidR="00684D9A" w:rsidRDefault="003F1C6C" w:rsidP="00A21BBC">
      <w:pPr>
        <w:pStyle w:val="12"/>
        <w:rPr>
          <w:lang w:val="en-GB"/>
        </w:rPr>
      </w:pPr>
      <w:r w:rsidRPr="003F1C6C">
        <w:rPr>
          <w:noProof/>
        </w:rPr>
        <w:drawing>
          <wp:inline distT="0" distB="0" distL="0" distR="0" wp14:anchorId="2F4748A8" wp14:editId="35801CE5">
            <wp:extent cx="5760085" cy="375856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758565"/>
                    </a:xfrm>
                    <a:prstGeom prst="rect">
                      <a:avLst/>
                    </a:prstGeom>
                    <a:noFill/>
                    <a:ln>
                      <a:noFill/>
                    </a:ln>
                  </pic:spPr>
                </pic:pic>
              </a:graphicData>
            </a:graphic>
          </wp:inline>
        </w:drawing>
      </w:r>
    </w:p>
    <w:p w14:paraId="47192CC2" w14:textId="51D490CE" w:rsidR="00A21BBC" w:rsidRPr="00BF7789" w:rsidRDefault="00A21BBC" w:rsidP="00A21BBC">
      <w:pPr>
        <w:pStyle w:val="12"/>
      </w:pPr>
      <w:r w:rsidRPr="00BF7789">
        <w:rPr>
          <w:rFonts w:hint="eastAsia"/>
          <w:lang w:val="en-GB"/>
        </w:rPr>
        <w:t>貨幣供應及銀行業</w:t>
      </w:r>
    </w:p>
    <w:p w14:paraId="2BD6E3D2" w14:textId="3D017C97" w:rsidR="00A21BBC" w:rsidRDefault="00A21BBC" w:rsidP="00A21BBC">
      <w:pPr>
        <w:rPr>
          <w:lang w:val="en-GB"/>
        </w:rPr>
      </w:pPr>
      <w:r w:rsidRPr="00BF7789">
        <w:rPr>
          <w:b/>
        </w:rPr>
        <w:t>4</w:t>
      </w:r>
      <w:r w:rsidRPr="00BF7789">
        <w:rPr>
          <w:b/>
          <w:lang w:val="en-GB"/>
        </w:rPr>
        <w:t>.6</w:t>
      </w:r>
      <w:r w:rsidRPr="00BF7789">
        <w:rPr>
          <w:b/>
          <w:lang w:val="en-GB"/>
        </w:rPr>
        <w:tab/>
      </w:r>
      <w:r w:rsidRPr="00BF7789">
        <w:rPr>
          <w:rFonts w:hint="eastAsia"/>
          <w:lang w:val="en-GB" w:eastAsia="zh-HK"/>
        </w:rPr>
        <w:t>港元廣義</w:t>
      </w:r>
      <w:r w:rsidRPr="00BF7789">
        <w:rPr>
          <w:rFonts w:hint="eastAsia"/>
          <w:i/>
          <w:lang w:val="en-GB" w:eastAsia="zh-HK"/>
        </w:rPr>
        <w:t>貨幣供應</w:t>
      </w:r>
      <w:r w:rsidRPr="00BF7789">
        <w:rPr>
          <w:rFonts w:hint="eastAsia"/>
          <w:lang w:val="en-GB" w:eastAsia="zh-HK"/>
        </w:rPr>
        <w:t>(</w:t>
      </w:r>
      <w:r w:rsidRPr="00BF7789">
        <w:rPr>
          <w:rFonts w:hint="eastAsia"/>
          <w:lang w:val="en-GB" w:eastAsia="zh-HK"/>
        </w:rPr>
        <w:t>港元</w:t>
      </w:r>
      <w:r w:rsidRPr="00BF7789">
        <w:rPr>
          <w:lang w:eastAsia="zh-HK"/>
        </w:rPr>
        <w:t> </w:t>
      </w:r>
      <w:r w:rsidRPr="00BF7789">
        <w:rPr>
          <w:rFonts w:hint="eastAsia"/>
          <w:lang w:val="en-GB" w:eastAsia="zh-HK"/>
        </w:rPr>
        <w:t>M3)</w:t>
      </w:r>
      <w:r w:rsidRPr="00BF7789">
        <w:rPr>
          <w:rFonts w:hint="eastAsia"/>
          <w:lang w:val="en-GB"/>
        </w:rPr>
        <w:t>在</w:t>
      </w:r>
      <w:r>
        <w:rPr>
          <w:rFonts w:hint="eastAsia"/>
          <w:lang w:val="en-GB" w:eastAsia="zh-HK"/>
        </w:rPr>
        <w:t>六</w:t>
      </w:r>
      <w:r w:rsidRPr="00BF7789">
        <w:rPr>
          <w:rFonts w:hint="eastAsia"/>
          <w:lang w:val="en-GB"/>
        </w:rPr>
        <w:t>月底較</w:t>
      </w:r>
      <w:r>
        <w:rPr>
          <w:rFonts w:hint="eastAsia"/>
          <w:lang w:val="en-GB" w:eastAsia="zh-HK"/>
        </w:rPr>
        <w:t>三月底</w:t>
      </w:r>
      <w:r w:rsidRPr="00BF7789">
        <w:rPr>
          <w:rFonts w:hint="eastAsia"/>
          <w:lang w:val="en-GB"/>
        </w:rPr>
        <w:t>增加</w:t>
      </w:r>
      <w:r>
        <w:rPr>
          <w:rFonts w:hint="eastAsia"/>
          <w:lang w:val="en-GB"/>
        </w:rPr>
        <w:t>1.7</w:t>
      </w:r>
      <w:r w:rsidRPr="00BF7789">
        <w:rPr>
          <w:lang w:val="en-GB"/>
        </w:rPr>
        <w:t>%</w:t>
      </w:r>
      <w:r w:rsidRPr="00BF7789">
        <w:rPr>
          <w:rFonts w:hint="eastAsia"/>
          <w:lang w:val="en-GB"/>
        </w:rPr>
        <w:t>至</w:t>
      </w:r>
      <w:r>
        <w:rPr>
          <w:rFonts w:hint="eastAsia"/>
          <w:lang w:val="en-GB"/>
        </w:rPr>
        <w:t>90</w:t>
      </w:r>
      <w:r>
        <w:t>,6</w:t>
      </w:r>
      <w:r>
        <w:rPr>
          <w:rFonts w:hint="eastAsia"/>
        </w:rPr>
        <w:t>00</w:t>
      </w:r>
      <w:r w:rsidRPr="00BF7789">
        <w:t> </w:t>
      </w:r>
      <w:r w:rsidRPr="00BF7789">
        <w:rPr>
          <w:rFonts w:hint="eastAsia"/>
          <w:lang w:val="en-GB" w:eastAsia="zh-HK"/>
        </w:rPr>
        <w:t>億元，經季節性調整後的港元狹義貨幣供應</w:t>
      </w:r>
      <w:r w:rsidRPr="00BF7789">
        <w:rPr>
          <w:rFonts w:hint="eastAsia"/>
          <w:lang w:val="en-GB" w:eastAsia="zh-HK"/>
        </w:rPr>
        <w:t>(</w:t>
      </w:r>
      <w:r w:rsidRPr="00BF7789">
        <w:rPr>
          <w:rFonts w:hint="eastAsia"/>
          <w:lang w:val="en-GB" w:eastAsia="zh-HK"/>
        </w:rPr>
        <w:t>港元</w:t>
      </w:r>
      <w:r w:rsidRPr="00BF7789">
        <w:rPr>
          <w:lang w:eastAsia="zh-HK"/>
        </w:rPr>
        <w:t> </w:t>
      </w:r>
      <w:r w:rsidRPr="00BF7789">
        <w:rPr>
          <w:rFonts w:hint="eastAsia"/>
          <w:lang w:val="en-GB" w:eastAsia="zh-HK"/>
        </w:rPr>
        <w:t>M1)</w:t>
      </w:r>
      <w:r w:rsidRPr="00BF7789">
        <w:rPr>
          <w:rFonts w:hint="eastAsia"/>
          <w:lang w:val="en-GB"/>
        </w:rPr>
        <w:t>增加</w:t>
      </w:r>
      <w:r>
        <w:rPr>
          <w:rFonts w:hint="eastAsia"/>
        </w:rPr>
        <w:t>16.0</w:t>
      </w:r>
      <w:r w:rsidRPr="00BF7789">
        <w:rPr>
          <w:rFonts w:hint="eastAsia"/>
          <w:lang w:val="en-GB" w:eastAsia="zh-HK"/>
        </w:rPr>
        <w:t>%</w:t>
      </w:r>
      <w:r w:rsidRPr="00BF7789">
        <w:rPr>
          <w:rFonts w:hint="eastAsia"/>
          <w:lang w:val="en-GB" w:eastAsia="zh-HK"/>
        </w:rPr>
        <w:t>至</w:t>
      </w:r>
      <w:r w:rsidR="00FD6126">
        <w:rPr>
          <w:lang w:eastAsia="zh-HK"/>
        </w:rPr>
        <w:t> </w:t>
      </w:r>
      <w:r>
        <w:rPr>
          <w:rFonts w:hint="eastAsia"/>
          <w:lang w:val="en-GB"/>
        </w:rPr>
        <w:t>18,860</w:t>
      </w:r>
      <w:r w:rsidRPr="00BF7789">
        <w:rPr>
          <w:lang w:eastAsia="zh-HK"/>
        </w:rPr>
        <w:t> </w:t>
      </w:r>
      <w:r w:rsidRPr="00BF7789">
        <w:rPr>
          <w:rFonts w:hint="eastAsia"/>
          <w:lang w:val="en-GB" w:eastAsia="zh-HK"/>
        </w:rPr>
        <w:t>億元</w:t>
      </w:r>
      <w:r w:rsidRPr="00BF7789">
        <w:rPr>
          <w:rFonts w:hint="eastAsia"/>
          <w:vertAlign w:val="superscript"/>
          <w:lang w:val="en-GB" w:eastAsia="zh-HK"/>
        </w:rPr>
        <w:t>(</w:t>
      </w:r>
      <w:r w:rsidRPr="00BF7789">
        <w:rPr>
          <w:rFonts w:hint="eastAsia"/>
          <w:vertAlign w:val="superscript"/>
          <w:lang w:val="en-GB"/>
        </w:rPr>
        <w:t>4</w:t>
      </w:r>
      <w:r w:rsidRPr="00BF7789">
        <w:rPr>
          <w:rFonts w:hint="eastAsia"/>
          <w:vertAlign w:val="superscript"/>
          <w:lang w:val="en-GB" w:eastAsia="zh-HK"/>
        </w:rPr>
        <w:t>)</w:t>
      </w:r>
      <w:r w:rsidRPr="00BF7789">
        <w:rPr>
          <w:rFonts w:hint="eastAsia"/>
          <w:lang w:val="en-GB" w:eastAsia="zh-HK"/>
        </w:rPr>
        <w:t>。同時，認可機構</w:t>
      </w:r>
      <w:r w:rsidRPr="00BF7789">
        <w:rPr>
          <w:rFonts w:hint="eastAsia"/>
          <w:vertAlign w:val="superscript"/>
          <w:lang w:val="en-GB" w:eastAsia="zh-HK"/>
        </w:rPr>
        <w:t>(</w:t>
      </w:r>
      <w:r w:rsidRPr="00BF7789">
        <w:rPr>
          <w:rFonts w:hint="eastAsia"/>
          <w:vertAlign w:val="superscript"/>
          <w:lang w:val="en-GB"/>
        </w:rPr>
        <w:t>5</w:t>
      </w:r>
      <w:r w:rsidRPr="00BF7789">
        <w:rPr>
          <w:rFonts w:hint="eastAsia"/>
          <w:vertAlign w:val="superscript"/>
          <w:lang w:val="en-GB" w:eastAsia="zh-HK"/>
        </w:rPr>
        <w:t>)</w:t>
      </w:r>
      <w:r w:rsidRPr="00BF7789">
        <w:rPr>
          <w:rFonts w:hint="eastAsia"/>
          <w:lang w:val="en-GB" w:eastAsia="zh-HK"/>
        </w:rPr>
        <w:t>的</w:t>
      </w:r>
      <w:r w:rsidRPr="00BF7789">
        <w:rPr>
          <w:rFonts w:hint="eastAsia"/>
          <w:i/>
          <w:lang w:val="en-GB" w:eastAsia="zh-HK"/>
        </w:rPr>
        <w:t>存款總額</w:t>
      </w:r>
      <w:r w:rsidRPr="00BF7789">
        <w:rPr>
          <w:rFonts w:hint="eastAsia"/>
          <w:lang w:val="en-GB"/>
        </w:rPr>
        <w:t>上升</w:t>
      </w:r>
      <w:r w:rsidR="00FD6126">
        <w:t> </w:t>
      </w:r>
      <w:r>
        <w:rPr>
          <w:rFonts w:hint="eastAsia"/>
          <w:lang w:val="en-GB"/>
        </w:rPr>
        <w:t>4.0</w:t>
      </w:r>
      <w:r w:rsidRPr="00BF7789">
        <w:rPr>
          <w:rFonts w:hint="eastAsia"/>
          <w:lang w:val="en-GB" w:eastAsia="zh-HK"/>
        </w:rPr>
        <w:t>%</w:t>
      </w:r>
      <w:r w:rsidRPr="00BF7789">
        <w:rPr>
          <w:rFonts w:hint="eastAsia"/>
          <w:lang w:val="en-GB" w:eastAsia="zh-HK"/>
        </w:rPr>
        <w:t>至</w:t>
      </w:r>
      <w:r>
        <w:rPr>
          <w:lang w:val="en-GB" w:eastAsia="zh-HK"/>
        </w:rPr>
        <w:t>1</w:t>
      </w:r>
      <w:r>
        <w:rPr>
          <w:rFonts w:hint="eastAsia"/>
          <w:lang w:val="en-GB"/>
        </w:rPr>
        <w:t>86</w:t>
      </w:r>
      <w:r>
        <w:rPr>
          <w:lang w:val="en-GB" w:eastAsia="zh-HK"/>
        </w:rPr>
        <w:t>,</w:t>
      </w:r>
      <w:r>
        <w:rPr>
          <w:rFonts w:hint="eastAsia"/>
          <w:lang w:val="en-GB"/>
        </w:rPr>
        <w:t>980</w:t>
      </w:r>
      <w:r w:rsidRPr="00BF7789">
        <w:t> </w:t>
      </w:r>
      <w:r w:rsidRPr="00BF7789">
        <w:rPr>
          <w:rFonts w:hint="eastAsia"/>
          <w:lang w:val="en-GB" w:eastAsia="zh-HK"/>
        </w:rPr>
        <w:t>億元，當中港元存款</w:t>
      </w:r>
      <w:r w:rsidRPr="00BF7789">
        <w:rPr>
          <w:rFonts w:hint="eastAsia"/>
          <w:lang w:val="en-GB"/>
        </w:rPr>
        <w:t>和外幣存款分別上升</w:t>
      </w:r>
      <w:r>
        <w:rPr>
          <w:lang w:val="en-GB"/>
        </w:rPr>
        <w:t>1</w:t>
      </w:r>
      <w:r>
        <w:rPr>
          <w:rFonts w:hint="eastAsia"/>
          <w:lang w:val="en-GB"/>
        </w:rPr>
        <w:t>.8</w:t>
      </w:r>
      <w:r w:rsidRPr="00BF7789">
        <w:rPr>
          <w:rFonts w:hint="eastAsia"/>
          <w:lang w:val="en-GB"/>
        </w:rPr>
        <w:t>%</w:t>
      </w:r>
      <w:r w:rsidRPr="00BF7789">
        <w:rPr>
          <w:rFonts w:hint="eastAsia"/>
          <w:lang w:val="en-GB"/>
        </w:rPr>
        <w:t>和</w:t>
      </w:r>
      <w:r>
        <w:rPr>
          <w:rFonts w:hint="eastAsia"/>
          <w:lang w:val="en-GB"/>
        </w:rPr>
        <w:t>5.9</w:t>
      </w:r>
      <w:r w:rsidRPr="00BF7789">
        <w:rPr>
          <w:rFonts w:hint="eastAsia"/>
          <w:lang w:val="en-GB"/>
        </w:rPr>
        <w:t>%</w:t>
      </w:r>
      <w:r w:rsidRPr="00BF7789">
        <w:rPr>
          <w:rFonts w:hint="eastAsia"/>
          <w:lang w:val="en-GB"/>
        </w:rPr>
        <w:t>。</w:t>
      </w:r>
    </w:p>
    <w:p w14:paraId="076BF465" w14:textId="7EE506E8" w:rsidR="00A21BBC" w:rsidRPr="00911680" w:rsidRDefault="00DD5F58" w:rsidP="00A21BBC">
      <w:pPr>
        <w:rPr>
          <w:color w:val="FF0000"/>
        </w:rPr>
      </w:pPr>
      <w:r w:rsidRPr="00DD5F58">
        <w:rPr>
          <w:noProof/>
        </w:rPr>
        <w:lastRenderedPageBreak/>
        <w:drawing>
          <wp:inline distT="0" distB="0" distL="0" distR="0" wp14:anchorId="246F8BAA" wp14:editId="384BC9F9">
            <wp:extent cx="5760085" cy="3756660"/>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56660"/>
                    </a:xfrm>
                    <a:prstGeom prst="rect">
                      <a:avLst/>
                    </a:prstGeom>
                    <a:noFill/>
                    <a:ln>
                      <a:noFill/>
                    </a:ln>
                  </pic:spPr>
                </pic:pic>
              </a:graphicData>
            </a:graphic>
          </wp:inline>
        </w:drawing>
      </w:r>
    </w:p>
    <w:p w14:paraId="184C3F61" w14:textId="563420EA" w:rsidR="002A79D9" w:rsidRPr="000D5B1D" w:rsidRDefault="002A79D9" w:rsidP="00D56DE5">
      <w:pPr>
        <w:pStyle w:val="afff3"/>
        <w:keepNext w:val="0"/>
      </w:pPr>
      <w:r w:rsidRPr="000D5B1D">
        <w:t>表</w:t>
      </w:r>
      <w:r w:rsidRPr="000D5B1D">
        <w:rPr>
          <w:rFonts w:hint="eastAsia"/>
          <w:b/>
        </w:rPr>
        <w:t>4.</w:t>
      </w:r>
      <w:r w:rsidRPr="000D5B1D">
        <w:rPr>
          <w:b/>
        </w:rPr>
        <w:t>1</w:t>
      </w:r>
      <w:r w:rsidRPr="000D5B1D">
        <w:rPr>
          <w:b/>
        </w:rPr>
        <w:t>：</w:t>
      </w:r>
      <w:r w:rsidR="000D5B1D" w:rsidRPr="000D5B1D">
        <w:rPr>
          <w:rFonts w:hint="eastAsia"/>
        </w:rPr>
        <w:t>港元貨幣供應及整體貨幣供應</w:t>
      </w:r>
    </w:p>
    <w:tbl>
      <w:tblPr>
        <w:tblW w:w="9072" w:type="dxa"/>
        <w:tblLayout w:type="fixed"/>
        <w:tblCellMar>
          <w:left w:w="28" w:type="dxa"/>
          <w:right w:w="28" w:type="dxa"/>
        </w:tblCellMar>
        <w:tblLook w:val="0000" w:firstRow="0" w:lastRow="0" w:firstColumn="0" w:lastColumn="0" w:noHBand="0" w:noVBand="0"/>
      </w:tblPr>
      <w:tblGrid>
        <w:gridCol w:w="2410"/>
        <w:gridCol w:w="1134"/>
        <w:gridCol w:w="1134"/>
        <w:gridCol w:w="1134"/>
        <w:gridCol w:w="1134"/>
        <w:gridCol w:w="1134"/>
        <w:gridCol w:w="992"/>
      </w:tblGrid>
      <w:tr w:rsidR="000D5B1D" w:rsidRPr="000D5B1D" w14:paraId="319A8AD1" w14:textId="77777777" w:rsidTr="00E67A05">
        <w:trPr>
          <w:trHeight w:hRule="exact" w:val="284"/>
        </w:trPr>
        <w:tc>
          <w:tcPr>
            <w:tcW w:w="2410" w:type="dxa"/>
            <w:vAlign w:val="bottom"/>
          </w:tcPr>
          <w:p w14:paraId="40281D04" w14:textId="77777777" w:rsidR="002A79D9" w:rsidRPr="000D5B1D" w:rsidRDefault="002A79D9" w:rsidP="00D56DE5">
            <w:pPr>
              <w:tabs>
                <w:tab w:val="clear" w:pos="936"/>
                <w:tab w:val="clear" w:pos="1560"/>
                <w:tab w:val="clear" w:pos="2184"/>
                <w:tab w:val="clear" w:pos="2808"/>
              </w:tabs>
              <w:snapToGrid w:val="0"/>
              <w:spacing w:after="0" w:line="240" w:lineRule="auto"/>
              <w:rPr>
                <w:spacing w:val="0"/>
                <w:sz w:val="20"/>
                <w:u w:val="single"/>
              </w:rPr>
            </w:pPr>
          </w:p>
        </w:tc>
        <w:tc>
          <w:tcPr>
            <w:tcW w:w="2268" w:type="dxa"/>
            <w:gridSpan w:val="2"/>
          </w:tcPr>
          <w:p w14:paraId="5DEE05CE" w14:textId="77777777" w:rsidR="002A79D9" w:rsidRPr="000D5B1D" w:rsidRDefault="002A79D9" w:rsidP="00D56DE5">
            <w:pPr>
              <w:autoSpaceDE w:val="0"/>
              <w:autoSpaceDN w:val="0"/>
              <w:snapToGrid w:val="0"/>
              <w:spacing w:after="0" w:line="240" w:lineRule="auto"/>
              <w:jc w:val="center"/>
              <w:rPr>
                <w:spacing w:val="0"/>
                <w:sz w:val="20"/>
                <w:u w:val="single"/>
              </w:rPr>
            </w:pPr>
            <w:r w:rsidRPr="000D5B1D">
              <w:rPr>
                <w:spacing w:val="0"/>
                <w:sz w:val="20"/>
                <w:u w:val="single"/>
              </w:rPr>
              <w:t>M1</w:t>
            </w:r>
          </w:p>
        </w:tc>
        <w:tc>
          <w:tcPr>
            <w:tcW w:w="2268" w:type="dxa"/>
            <w:gridSpan w:val="2"/>
          </w:tcPr>
          <w:p w14:paraId="0F61AA7F" w14:textId="77777777" w:rsidR="002A79D9" w:rsidRPr="000D5B1D" w:rsidRDefault="002A79D9" w:rsidP="00D56DE5">
            <w:pPr>
              <w:autoSpaceDE w:val="0"/>
              <w:autoSpaceDN w:val="0"/>
              <w:snapToGrid w:val="0"/>
              <w:spacing w:after="0" w:line="240" w:lineRule="auto"/>
              <w:jc w:val="center"/>
              <w:rPr>
                <w:spacing w:val="0"/>
                <w:sz w:val="20"/>
                <w:u w:val="single"/>
              </w:rPr>
            </w:pPr>
            <w:r w:rsidRPr="000D5B1D">
              <w:rPr>
                <w:spacing w:val="0"/>
                <w:sz w:val="20"/>
                <w:u w:val="single"/>
              </w:rPr>
              <w:t>M2</w:t>
            </w:r>
          </w:p>
        </w:tc>
        <w:tc>
          <w:tcPr>
            <w:tcW w:w="2126" w:type="dxa"/>
            <w:gridSpan w:val="2"/>
          </w:tcPr>
          <w:p w14:paraId="30D68AE0" w14:textId="77777777" w:rsidR="002A79D9" w:rsidRPr="000D5B1D" w:rsidRDefault="002A79D9" w:rsidP="00D56DE5">
            <w:pPr>
              <w:autoSpaceDE w:val="0"/>
              <w:autoSpaceDN w:val="0"/>
              <w:snapToGrid w:val="0"/>
              <w:spacing w:after="0" w:line="240" w:lineRule="auto"/>
              <w:jc w:val="center"/>
              <w:rPr>
                <w:spacing w:val="0"/>
                <w:sz w:val="20"/>
                <w:u w:val="single"/>
              </w:rPr>
            </w:pPr>
            <w:r w:rsidRPr="000D5B1D">
              <w:rPr>
                <w:spacing w:val="0"/>
                <w:sz w:val="20"/>
                <w:u w:val="single"/>
              </w:rPr>
              <w:t>M3</w:t>
            </w:r>
          </w:p>
        </w:tc>
      </w:tr>
      <w:tr w:rsidR="000D5B1D" w:rsidRPr="000D5B1D" w14:paraId="3CE6427C" w14:textId="77777777" w:rsidTr="00E67A05">
        <w:tc>
          <w:tcPr>
            <w:tcW w:w="2410" w:type="dxa"/>
          </w:tcPr>
          <w:p w14:paraId="10CC4CCB" w14:textId="77777777" w:rsidR="002A79D9" w:rsidRPr="000D5B1D" w:rsidRDefault="002A79D9" w:rsidP="00D56DE5">
            <w:pPr>
              <w:tabs>
                <w:tab w:val="clear" w:pos="936"/>
                <w:tab w:val="clear" w:pos="1560"/>
                <w:tab w:val="clear" w:pos="2184"/>
                <w:tab w:val="clear" w:pos="2808"/>
                <w:tab w:val="left" w:pos="1274"/>
              </w:tabs>
              <w:snapToGrid w:val="0"/>
              <w:spacing w:after="0" w:line="240" w:lineRule="auto"/>
              <w:rPr>
                <w:spacing w:val="0"/>
                <w:sz w:val="20"/>
              </w:rPr>
            </w:pPr>
            <w:r w:rsidRPr="000D5B1D">
              <w:rPr>
                <w:rFonts w:hint="eastAsia"/>
                <w:spacing w:val="0"/>
                <w:sz w:val="20"/>
                <w:u w:val="single"/>
              </w:rPr>
              <w:t>季內增減百分率</w:t>
            </w:r>
          </w:p>
        </w:tc>
        <w:tc>
          <w:tcPr>
            <w:tcW w:w="1134" w:type="dxa"/>
          </w:tcPr>
          <w:p w14:paraId="08AACB8F" w14:textId="6A5E8A36" w:rsidR="002A79D9" w:rsidRPr="000D5B1D" w:rsidRDefault="00E319A7" w:rsidP="00D56DE5">
            <w:pPr>
              <w:tabs>
                <w:tab w:val="clear" w:pos="936"/>
                <w:tab w:val="left" w:pos="1144"/>
              </w:tabs>
              <w:autoSpaceDE w:val="0"/>
              <w:autoSpaceDN w:val="0"/>
              <w:snapToGrid w:val="0"/>
              <w:spacing w:after="0" w:line="240" w:lineRule="auto"/>
              <w:jc w:val="center"/>
              <w:rPr>
                <w:spacing w:val="0"/>
                <w:sz w:val="20"/>
                <w:u w:val="single"/>
              </w:rPr>
            </w:pPr>
            <w:r w:rsidRPr="00E67A05">
              <w:rPr>
                <w:spacing w:val="0"/>
                <w:sz w:val="20"/>
              </w:rPr>
              <w:t xml:space="preserve">  </w:t>
            </w:r>
            <w:r w:rsidR="002A79D9" w:rsidRPr="000D5B1D">
              <w:rPr>
                <w:rFonts w:hint="eastAsia"/>
                <w:spacing w:val="0"/>
                <w:sz w:val="20"/>
                <w:u w:val="single"/>
              </w:rPr>
              <w:t>港元</w:t>
            </w:r>
            <w:r w:rsidR="002A79D9" w:rsidRPr="000D5B1D">
              <w:rPr>
                <w:rFonts w:hint="eastAsia"/>
                <w:spacing w:val="0"/>
                <w:sz w:val="20"/>
                <w:vertAlign w:val="superscript"/>
              </w:rPr>
              <w:t>^</w:t>
            </w:r>
          </w:p>
        </w:tc>
        <w:tc>
          <w:tcPr>
            <w:tcW w:w="1134" w:type="dxa"/>
          </w:tcPr>
          <w:p w14:paraId="1B4FEF30" w14:textId="77777777" w:rsidR="002A79D9" w:rsidRPr="000D5B1D" w:rsidRDefault="002A79D9" w:rsidP="00D56DE5">
            <w:pPr>
              <w:tabs>
                <w:tab w:val="clear" w:pos="936"/>
                <w:tab w:val="left" w:pos="1402"/>
              </w:tabs>
              <w:autoSpaceDE w:val="0"/>
              <w:autoSpaceDN w:val="0"/>
              <w:snapToGrid w:val="0"/>
              <w:spacing w:after="0" w:line="240" w:lineRule="auto"/>
              <w:ind w:left="57"/>
              <w:jc w:val="center"/>
              <w:rPr>
                <w:spacing w:val="0"/>
                <w:sz w:val="20"/>
                <w:u w:val="single"/>
              </w:rPr>
            </w:pPr>
            <w:r w:rsidRPr="000D5B1D">
              <w:rPr>
                <w:rFonts w:hint="eastAsia"/>
                <w:spacing w:val="0"/>
                <w:sz w:val="20"/>
                <w:u w:val="single"/>
              </w:rPr>
              <w:t>總額</w:t>
            </w:r>
          </w:p>
        </w:tc>
        <w:tc>
          <w:tcPr>
            <w:tcW w:w="1134" w:type="dxa"/>
          </w:tcPr>
          <w:p w14:paraId="6497CDCA" w14:textId="5B2D6178" w:rsidR="002A79D9" w:rsidRPr="000D5B1D" w:rsidRDefault="002A79D9" w:rsidP="000D5B1D">
            <w:pPr>
              <w:tabs>
                <w:tab w:val="clear" w:pos="936"/>
                <w:tab w:val="left" w:pos="219"/>
              </w:tabs>
              <w:autoSpaceDE w:val="0"/>
              <w:autoSpaceDN w:val="0"/>
              <w:snapToGrid w:val="0"/>
              <w:spacing w:after="0" w:line="240" w:lineRule="auto"/>
              <w:jc w:val="center"/>
              <w:rPr>
                <w:spacing w:val="0"/>
                <w:sz w:val="20"/>
                <w:u w:val="single"/>
              </w:rPr>
            </w:pPr>
            <w:r w:rsidRPr="000D5B1D">
              <w:rPr>
                <w:rFonts w:hint="eastAsia"/>
                <w:spacing w:val="0"/>
                <w:sz w:val="20"/>
              </w:rPr>
              <w:t xml:space="preserve"> </w:t>
            </w:r>
            <w:r w:rsidR="00E319A7">
              <w:rPr>
                <w:spacing w:val="0"/>
                <w:sz w:val="20"/>
              </w:rPr>
              <w:t xml:space="preserve"> </w:t>
            </w:r>
            <w:r w:rsidRPr="000D5B1D">
              <w:rPr>
                <w:rFonts w:hint="eastAsia"/>
                <w:spacing w:val="0"/>
                <w:sz w:val="20"/>
                <w:u w:val="single"/>
              </w:rPr>
              <w:t>港元</w:t>
            </w:r>
            <w:r w:rsidR="000D5B1D" w:rsidRPr="000D5B1D">
              <w:rPr>
                <w:spacing w:val="0"/>
                <w:sz w:val="20"/>
                <w:vertAlign w:val="superscript"/>
              </w:rPr>
              <w:t>(a)</w:t>
            </w:r>
          </w:p>
        </w:tc>
        <w:tc>
          <w:tcPr>
            <w:tcW w:w="1134" w:type="dxa"/>
          </w:tcPr>
          <w:p w14:paraId="2EBEB7EB" w14:textId="5D65B863" w:rsidR="002A79D9" w:rsidRPr="000D5B1D" w:rsidRDefault="002A79D9" w:rsidP="00D56DE5">
            <w:pPr>
              <w:tabs>
                <w:tab w:val="clear" w:pos="936"/>
                <w:tab w:val="left" w:pos="1402"/>
              </w:tabs>
              <w:autoSpaceDE w:val="0"/>
              <w:autoSpaceDN w:val="0"/>
              <w:snapToGrid w:val="0"/>
              <w:spacing w:after="0" w:line="240" w:lineRule="auto"/>
              <w:ind w:left="57"/>
              <w:jc w:val="center"/>
              <w:rPr>
                <w:spacing w:val="0"/>
                <w:sz w:val="20"/>
                <w:u w:val="single"/>
              </w:rPr>
            </w:pPr>
            <w:r w:rsidRPr="000D5B1D">
              <w:rPr>
                <w:rFonts w:hint="eastAsia"/>
                <w:spacing w:val="0"/>
                <w:sz w:val="20"/>
                <w:u w:val="single"/>
              </w:rPr>
              <w:t>總額</w:t>
            </w:r>
          </w:p>
        </w:tc>
        <w:tc>
          <w:tcPr>
            <w:tcW w:w="1134" w:type="dxa"/>
          </w:tcPr>
          <w:p w14:paraId="65A27DAC" w14:textId="292F4B68" w:rsidR="002A79D9" w:rsidRPr="000D5B1D" w:rsidRDefault="002A79D9" w:rsidP="000D5B1D">
            <w:pPr>
              <w:tabs>
                <w:tab w:val="clear" w:pos="936"/>
                <w:tab w:val="left" w:pos="219"/>
              </w:tabs>
              <w:autoSpaceDE w:val="0"/>
              <w:autoSpaceDN w:val="0"/>
              <w:snapToGrid w:val="0"/>
              <w:spacing w:after="0" w:line="240" w:lineRule="auto"/>
              <w:jc w:val="center"/>
              <w:rPr>
                <w:spacing w:val="0"/>
                <w:sz w:val="20"/>
                <w:u w:val="single"/>
              </w:rPr>
            </w:pPr>
            <w:r w:rsidRPr="000D5B1D">
              <w:rPr>
                <w:rFonts w:hint="eastAsia"/>
                <w:spacing w:val="0"/>
                <w:sz w:val="20"/>
              </w:rPr>
              <w:t xml:space="preserve"> </w:t>
            </w:r>
            <w:r w:rsidR="00E319A7">
              <w:rPr>
                <w:spacing w:val="0"/>
                <w:sz w:val="20"/>
              </w:rPr>
              <w:t xml:space="preserve"> </w:t>
            </w:r>
            <w:r w:rsidRPr="000D5B1D">
              <w:rPr>
                <w:rFonts w:hint="eastAsia"/>
                <w:spacing w:val="0"/>
                <w:sz w:val="20"/>
                <w:u w:val="single"/>
              </w:rPr>
              <w:t>港元</w:t>
            </w:r>
            <w:r w:rsidR="000D5B1D" w:rsidRPr="000D5B1D">
              <w:rPr>
                <w:spacing w:val="0"/>
                <w:sz w:val="20"/>
                <w:vertAlign w:val="superscript"/>
              </w:rPr>
              <w:t>(a)</w:t>
            </w:r>
          </w:p>
        </w:tc>
        <w:tc>
          <w:tcPr>
            <w:tcW w:w="992" w:type="dxa"/>
          </w:tcPr>
          <w:p w14:paraId="25BC1E61" w14:textId="54FA0CF3" w:rsidR="002A79D9" w:rsidRPr="000D5B1D" w:rsidRDefault="002A79D9" w:rsidP="00D56DE5">
            <w:pPr>
              <w:tabs>
                <w:tab w:val="clear" w:pos="936"/>
                <w:tab w:val="left" w:pos="1402"/>
              </w:tabs>
              <w:autoSpaceDE w:val="0"/>
              <w:autoSpaceDN w:val="0"/>
              <w:snapToGrid w:val="0"/>
              <w:spacing w:after="0" w:line="240" w:lineRule="auto"/>
              <w:ind w:left="57"/>
              <w:jc w:val="center"/>
              <w:rPr>
                <w:spacing w:val="0"/>
                <w:sz w:val="20"/>
                <w:u w:val="single"/>
              </w:rPr>
            </w:pPr>
            <w:r w:rsidRPr="000D5B1D">
              <w:rPr>
                <w:rFonts w:hint="eastAsia"/>
                <w:spacing w:val="0"/>
                <w:sz w:val="20"/>
                <w:u w:val="single"/>
              </w:rPr>
              <w:t>總額</w:t>
            </w:r>
          </w:p>
        </w:tc>
      </w:tr>
      <w:tr w:rsidR="000D5B1D" w:rsidRPr="000D5B1D" w14:paraId="7FD8EBFE" w14:textId="77777777" w:rsidTr="00E67A05">
        <w:tc>
          <w:tcPr>
            <w:tcW w:w="2410" w:type="dxa"/>
            <w:vAlign w:val="bottom"/>
          </w:tcPr>
          <w:p w14:paraId="68916151" w14:textId="77777777" w:rsidR="002A79D9" w:rsidRPr="000D5B1D" w:rsidRDefault="002A79D9" w:rsidP="00D56DE5">
            <w:pPr>
              <w:tabs>
                <w:tab w:val="clear" w:pos="936"/>
                <w:tab w:val="clear" w:pos="1560"/>
                <w:tab w:val="clear" w:pos="2184"/>
                <w:tab w:val="clear" w:pos="2808"/>
                <w:tab w:val="left" w:pos="1274"/>
              </w:tabs>
              <w:snapToGrid w:val="0"/>
              <w:spacing w:after="0" w:line="240" w:lineRule="auto"/>
              <w:rPr>
                <w:spacing w:val="0"/>
                <w:sz w:val="20"/>
              </w:rPr>
            </w:pPr>
          </w:p>
        </w:tc>
        <w:tc>
          <w:tcPr>
            <w:tcW w:w="1134" w:type="dxa"/>
          </w:tcPr>
          <w:p w14:paraId="2C4F4B33" w14:textId="77777777" w:rsidR="002A79D9" w:rsidRPr="000D5B1D" w:rsidRDefault="002A79D9" w:rsidP="00D56DE5">
            <w:pPr>
              <w:tabs>
                <w:tab w:val="clear" w:pos="936"/>
                <w:tab w:val="clear" w:pos="1560"/>
                <w:tab w:val="clear" w:pos="2184"/>
                <w:tab w:val="clear" w:pos="2808"/>
              </w:tabs>
              <w:snapToGrid w:val="0"/>
              <w:spacing w:after="0" w:line="240" w:lineRule="auto"/>
              <w:ind w:rightChars="125" w:right="375"/>
              <w:jc w:val="right"/>
              <w:rPr>
                <w:spacing w:val="0"/>
                <w:sz w:val="20"/>
              </w:rPr>
            </w:pPr>
          </w:p>
        </w:tc>
        <w:tc>
          <w:tcPr>
            <w:tcW w:w="1134" w:type="dxa"/>
          </w:tcPr>
          <w:p w14:paraId="7904B725" w14:textId="77777777" w:rsidR="002A79D9" w:rsidRPr="000D5B1D" w:rsidRDefault="002A79D9" w:rsidP="00D56DE5">
            <w:pPr>
              <w:tabs>
                <w:tab w:val="clear" w:pos="936"/>
                <w:tab w:val="clear" w:pos="1560"/>
                <w:tab w:val="clear" w:pos="2184"/>
                <w:tab w:val="clear" w:pos="2808"/>
              </w:tabs>
              <w:snapToGrid w:val="0"/>
              <w:spacing w:after="0" w:line="240" w:lineRule="auto"/>
              <w:ind w:rightChars="125" w:right="375"/>
              <w:jc w:val="right"/>
              <w:rPr>
                <w:spacing w:val="0"/>
                <w:sz w:val="20"/>
              </w:rPr>
            </w:pPr>
          </w:p>
        </w:tc>
        <w:tc>
          <w:tcPr>
            <w:tcW w:w="1134" w:type="dxa"/>
          </w:tcPr>
          <w:p w14:paraId="44F2FB8E" w14:textId="77777777" w:rsidR="002A79D9" w:rsidRPr="000D5B1D" w:rsidRDefault="002A79D9" w:rsidP="00D56DE5">
            <w:pPr>
              <w:tabs>
                <w:tab w:val="clear" w:pos="936"/>
                <w:tab w:val="clear" w:pos="1560"/>
                <w:tab w:val="clear" w:pos="2184"/>
                <w:tab w:val="clear" w:pos="2808"/>
              </w:tabs>
              <w:snapToGrid w:val="0"/>
              <w:spacing w:after="0" w:line="240" w:lineRule="auto"/>
              <w:ind w:rightChars="125" w:right="375"/>
              <w:jc w:val="right"/>
              <w:rPr>
                <w:spacing w:val="0"/>
                <w:sz w:val="20"/>
              </w:rPr>
            </w:pPr>
          </w:p>
        </w:tc>
        <w:tc>
          <w:tcPr>
            <w:tcW w:w="1134" w:type="dxa"/>
          </w:tcPr>
          <w:p w14:paraId="38A94CD4" w14:textId="77777777" w:rsidR="002A79D9" w:rsidRPr="000D5B1D" w:rsidRDefault="002A79D9" w:rsidP="00D56DE5">
            <w:pPr>
              <w:tabs>
                <w:tab w:val="clear" w:pos="936"/>
                <w:tab w:val="clear" w:pos="1560"/>
                <w:tab w:val="clear" w:pos="2184"/>
                <w:tab w:val="clear" w:pos="2808"/>
              </w:tabs>
              <w:snapToGrid w:val="0"/>
              <w:spacing w:after="0" w:line="240" w:lineRule="auto"/>
              <w:ind w:rightChars="125" w:right="375"/>
              <w:jc w:val="right"/>
              <w:rPr>
                <w:spacing w:val="0"/>
                <w:sz w:val="20"/>
              </w:rPr>
            </w:pPr>
          </w:p>
        </w:tc>
        <w:tc>
          <w:tcPr>
            <w:tcW w:w="1134" w:type="dxa"/>
          </w:tcPr>
          <w:p w14:paraId="51F53D7A" w14:textId="77777777" w:rsidR="002A79D9" w:rsidRPr="000D5B1D" w:rsidRDefault="002A79D9" w:rsidP="00D56DE5">
            <w:pPr>
              <w:tabs>
                <w:tab w:val="clear" w:pos="936"/>
                <w:tab w:val="clear" w:pos="1560"/>
                <w:tab w:val="clear" w:pos="2184"/>
                <w:tab w:val="clear" w:pos="2808"/>
              </w:tabs>
              <w:snapToGrid w:val="0"/>
              <w:spacing w:after="0" w:line="240" w:lineRule="auto"/>
              <w:ind w:rightChars="125" w:right="375"/>
              <w:jc w:val="right"/>
              <w:rPr>
                <w:spacing w:val="0"/>
                <w:sz w:val="20"/>
              </w:rPr>
            </w:pPr>
          </w:p>
        </w:tc>
        <w:tc>
          <w:tcPr>
            <w:tcW w:w="992" w:type="dxa"/>
          </w:tcPr>
          <w:p w14:paraId="484450B4" w14:textId="77777777" w:rsidR="002A79D9" w:rsidRPr="000D5B1D" w:rsidRDefault="002A79D9" w:rsidP="00D56DE5">
            <w:pPr>
              <w:tabs>
                <w:tab w:val="clear" w:pos="936"/>
                <w:tab w:val="clear" w:pos="1560"/>
                <w:tab w:val="clear" w:pos="2184"/>
                <w:tab w:val="clear" w:pos="2808"/>
              </w:tabs>
              <w:snapToGrid w:val="0"/>
              <w:spacing w:after="0" w:line="240" w:lineRule="auto"/>
              <w:ind w:rightChars="125" w:right="375"/>
              <w:jc w:val="right"/>
              <w:rPr>
                <w:spacing w:val="0"/>
                <w:sz w:val="20"/>
              </w:rPr>
            </w:pPr>
          </w:p>
        </w:tc>
      </w:tr>
      <w:tr w:rsidR="000D5B1D" w:rsidRPr="000D5B1D" w14:paraId="2479E9C5" w14:textId="77777777" w:rsidTr="00E67A05">
        <w:tc>
          <w:tcPr>
            <w:tcW w:w="2410" w:type="dxa"/>
          </w:tcPr>
          <w:p w14:paraId="3FE270FA" w14:textId="2EDB123F" w:rsidR="000D5B1D" w:rsidRPr="000D5B1D" w:rsidRDefault="000D5B1D" w:rsidP="000D5B1D">
            <w:pPr>
              <w:tabs>
                <w:tab w:val="clear" w:pos="936"/>
                <w:tab w:val="clear" w:pos="1560"/>
                <w:tab w:val="clear" w:pos="2184"/>
                <w:tab w:val="clear" w:pos="2808"/>
                <w:tab w:val="left" w:pos="1274"/>
              </w:tabs>
              <w:snapToGrid w:val="0"/>
              <w:spacing w:after="0" w:line="240" w:lineRule="auto"/>
              <w:rPr>
                <w:spacing w:val="0"/>
                <w:sz w:val="20"/>
              </w:rPr>
            </w:pPr>
            <w:r w:rsidRPr="000D5B1D">
              <w:rPr>
                <w:spacing w:val="0"/>
                <w:sz w:val="20"/>
              </w:rPr>
              <w:t>二</w:t>
            </w:r>
            <w:r w:rsidRPr="000D5B1D">
              <w:rPr>
                <w:rFonts w:hint="eastAsia"/>
                <w:spacing w:val="0"/>
                <w:sz w:val="20"/>
              </w:rPr>
              <w:t>零</w:t>
            </w:r>
            <w:r w:rsidRPr="000D5B1D">
              <w:rPr>
                <w:spacing w:val="0"/>
                <w:sz w:val="20"/>
              </w:rPr>
              <w:t>二</w:t>
            </w:r>
            <w:r w:rsidRPr="000D5B1D">
              <w:rPr>
                <w:rFonts w:hint="eastAsia"/>
                <w:spacing w:val="0"/>
                <w:sz w:val="20"/>
              </w:rPr>
              <w:t>四</w:t>
            </w:r>
            <w:r w:rsidRPr="000D5B1D">
              <w:rPr>
                <w:spacing w:val="0"/>
                <w:sz w:val="20"/>
              </w:rPr>
              <w:t>年</w:t>
            </w:r>
            <w:r w:rsidRPr="000D5B1D">
              <w:rPr>
                <w:rFonts w:hint="eastAsia"/>
                <w:spacing w:val="0"/>
                <w:sz w:val="20"/>
              </w:rPr>
              <w:tab/>
            </w:r>
            <w:r w:rsidRPr="000D5B1D">
              <w:rPr>
                <w:spacing w:val="0"/>
                <w:sz w:val="20"/>
              </w:rPr>
              <w:t>第一季</w:t>
            </w:r>
          </w:p>
        </w:tc>
        <w:tc>
          <w:tcPr>
            <w:tcW w:w="1134" w:type="dxa"/>
            <w:vAlign w:val="center"/>
          </w:tcPr>
          <w:p w14:paraId="6D14EA7A" w14:textId="6F08A661"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rFonts w:hint="eastAsia"/>
                <w:spacing w:val="0"/>
                <w:sz w:val="20"/>
              </w:rPr>
              <w:t>-3.9</w:t>
            </w:r>
          </w:p>
        </w:tc>
        <w:tc>
          <w:tcPr>
            <w:tcW w:w="1134" w:type="dxa"/>
            <w:vAlign w:val="center"/>
          </w:tcPr>
          <w:p w14:paraId="56744B59" w14:textId="7454213A"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rFonts w:hint="eastAsia"/>
                <w:spacing w:val="0"/>
                <w:sz w:val="20"/>
              </w:rPr>
              <w:t>-1.6</w:t>
            </w:r>
          </w:p>
        </w:tc>
        <w:tc>
          <w:tcPr>
            <w:tcW w:w="1134" w:type="dxa"/>
            <w:vAlign w:val="center"/>
          </w:tcPr>
          <w:p w14:paraId="467B6714" w14:textId="39D4FA2F"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rFonts w:hint="eastAsia"/>
                <w:spacing w:val="0"/>
                <w:sz w:val="20"/>
                <w:lang w:eastAsia="zh-CN"/>
              </w:rPr>
              <w:t>*</w:t>
            </w:r>
          </w:p>
        </w:tc>
        <w:tc>
          <w:tcPr>
            <w:tcW w:w="1134" w:type="dxa"/>
            <w:vAlign w:val="center"/>
          </w:tcPr>
          <w:p w14:paraId="072E4AA1" w14:textId="0D2941EB"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rFonts w:hint="eastAsia"/>
                <w:spacing w:val="0"/>
                <w:sz w:val="20"/>
              </w:rPr>
              <w:t>-0.1</w:t>
            </w:r>
          </w:p>
        </w:tc>
        <w:tc>
          <w:tcPr>
            <w:tcW w:w="1134" w:type="dxa"/>
            <w:vAlign w:val="center"/>
          </w:tcPr>
          <w:p w14:paraId="15F1A63B" w14:textId="651F1A0F"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rFonts w:hint="eastAsia"/>
                <w:spacing w:val="0"/>
                <w:sz w:val="20"/>
                <w:lang w:eastAsia="zh-CN"/>
              </w:rPr>
              <w:t>*</w:t>
            </w:r>
          </w:p>
        </w:tc>
        <w:tc>
          <w:tcPr>
            <w:tcW w:w="992" w:type="dxa"/>
            <w:vAlign w:val="center"/>
          </w:tcPr>
          <w:p w14:paraId="7282F18F" w14:textId="70320FAF"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rFonts w:hint="eastAsia"/>
                <w:spacing w:val="0"/>
                <w:sz w:val="20"/>
                <w:lang w:eastAsia="zh-CN"/>
              </w:rPr>
              <w:t>*</w:t>
            </w:r>
          </w:p>
        </w:tc>
      </w:tr>
      <w:tr w:rsidR="000D5B1D" w:rsidRPr="000D5B1D" w14:paraId="1BE59198" w14:textId="77777777" w:rsidTr="00E67A05">
        <w:tc>
          <w:tcPr>
            <w:tcW w:w="2410" w:type="dxa"/>
          </w:tcPr>
          <w:p w14:paraId="7409F6EA" w14:textId="77777777" w:rsidR="000D5B1D" w:rsidRPr="000D5B1D" w:rsidRDefault="000D5B1D" w:rsidP="000D5B1D">
            <w:pPr>
              <w:tabs>
                <w:tab w:val="clear" w:pos="936"/>
                <w:tab w:val="clear" w:pos="1560"/>
                <w:tab w:val="clear" w:pos="2184"/>
                <w:tab w:val="clear" w:pos="2808"/>
                <w:tab w:val="left" w:pos="1274"/>
              </w:tabs>
              <w:snapToGrid w:val="0"/>
              <w:spacing w:after="0" w:line="240" w:lineRule="auto"/>
              <w:rPr>
                <w:spacing w:val="0"/>
                <w:sz w:val="20"/>
              </w:rPr>
            </w:pPr>
            <w:r w:rsidRPr="000D5B1D">
              <w:rPr>
                <w:rFonts w:hint="eastAsia"/>
                <w:spacing w:val="0"/>
                <w:sz w:val="20"/>
              </w:rPr>
              <w:tab/>
            </w:r>
            <w:r w:rsidRPr="000D5B1D">
              <w:rPr>
                <w:spacing w:val="0"/>
                <w:sz w:val="20"/>
              </w:rPr>
              <w:t>第</w:t>
            </w:r>
            <w:r w:rsidRPr="000D5B1D">
              <w:rPr>
                <w:rFonts w:hint="eastAsia"/>
                <w:spacing w:val="0"/>
                <w:sz w:val="20"/>
                <w:lang w:eastAsia="zh-HK"/>
              </w:rPr>
              <w:t>二</w:t>
            </w:r>
            <w:r w:rsidRPr="000D5B1D">
              <w:rPr>
                <w:spacing w:val="0"/>
                <w:sz w:val="20"/>
              </w:rPr>
              <w:t>季</w:t>
            </w:r>
          </w:p>
        </w:tc>
        <w:tc>
          <w:tcPr>
            <w:tcW w:w="1134" w:type="dxa"/>
            <w:vAlign w:val="center"/>
          </w:tcPr>
          <w:p w14:paraId="3D5272BB" w14:textId="04CBC7E0"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rFonts w:hint="eastAsia"/>
                <w:spacing w:val="0"/>
                <w:sz w:val="20"/>
              </w:rPr>
              <w:t>0.4</w:t>
            </w:r>
          </w:p>
        </w:tc>
        <w:tc>
          <w:tcPr>
            <w:tcW w:w="1134" w:type="dxa"/>
            <w:vAlign w:val="center"/>
          </w:tcPr>
          <w:p w14:paraId="1F08565D" w14:textId="0976FEEE"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rFonts w:hint="eastAsia"/>
                <w:spacing w:val="0"/>
                <w:sz w:val="20"/>
              </w:rPr>
              <w:t>3.5</w:t>
            </w:r>
          </w:p>
        </w:tc>
        <w:tc>
          <w:tcPr>
            <w:tcW w:w="1134" w:type="dxa"/>
            <w:vAlign w:val="center"/>
          </w:tcPr>
          <w:p w14:paraId="1DE5ECE1" w14:textId="7308656B"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rFonts w:hint="eastAsia"/>
                <w:spacing w:val="0"/>
                <w:sz w:val="20"/>
              </w:rPr>
              <w:t>1.1</w:t>
            </w:r>
          </w:p>
        </w:tc>
        <w:tc>
          <w:tcPr>
            <w:tcW w:w="1134" w:type="dxa"/>
            <w:vAlign w:val="center"/>
          </w:tcPr>
          <w:p w14:paraId="18BD24F8" w14:textId="20D876B9"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rFonts w:hint="eastAsia"/>
                <w:spacing w:val="0"/>
                <w:sz w:val="20"/>
              </w:rPr>
              <w:t>3.4</w:t>
            </w:r>
          </w:p>
        </w:tc>
        <w:tc>
          <w:tcPr>
            <w:tcW w:w="1134" w:type="dxa"/>
            <w:vAlign w:val="center"/>
          </w:tcPr>
          <w:p w14:paraId="2B3FFE89" w14:textId="1B9D9100"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rFonts w:hint="eastAsia"/>
                <w:spacing w:val="0"/>
                <w:sz w:val="20"/>
              </w:rPr>
              <w:t>1.1</w:t>
            </w:r>
          </w:p>
        </w:tc>
        <w:tc>
          <w:tcPr>
            <w:tcW w:w="992" w:type="dxa"/>
            <w:vAlign w:val="center"/>
          </w:tcPr>
          <w:p w14:paraId="51148956" w14:textId="03AA5324"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rFonts w:hint="eastAsia"/>
                <w:spacing w:val="0"/>
                <w:sz w:val="20"/>
              </w:rPr>
              <w:t>3.4</w:t>
            </w:r>
          </w:p>
        </w:tc>
      </w:tr>
      <w:tr w:rsidR="000D5B1D" w:rsidRPr="000D5B1D" w14:paraId="168E1BC9" w14:textId="77777777" w:rsidTr="00E67A05">
        <w:tc>
          <w:tcPr>
            <w:tcW w:w="2410" w:type="dxa"/>
          </w:tcPr>
          <w:p w14:paraId="510F3688" w14:textId="77777777" w:rsidR="000D5B1D" w:rsidRPr="000D5B1D" w:rsidRDefault="000D5B1D" w:rsidP="000D5B1D">
            <w:pPr>
              <w:tabs>
                <w:tab w:val="clear" w:pos="936"/>
                <w:tab w:val="clear" w:pos="1560"/>
                <w:tab w:val="clear" w:pos="2184"/>
                <w:tab w:val="clear" w:pos="2808"/>
                <w:tab w:val="left" w:pos="1274"/>
              </w:tabs>
              <w:snapToGrid w:val="0"/>
              <w:spacing w:after="0" w:line="240" w:lineRule="auto"/>
              <w:rPr>
                <w:spacing w:val="0"/>
                <w:sz w:val="20"/>
              </w:rPr>
            </w:pPr>
            <w:r w:rsidRPr="000D5B1D">
              <w:rPr>
                <w:rFonts w:hint="eastAsia"/>
                <w:spacing w:val="0"/>
                <w:sz w:val="20"/>
              </w:rPr>
              <w:tab/>
            </w:r>
            <w:r w:rsidRPr="000D5B1D">
              <w:rPr>
                <w:spacing w:val="0"/>
                <w:sz w:val="20"/>
              </w:rPr>
              <w:t>第</w:t>
            </w:r>
            <w:r w:rsidRPr="000D5B1D">
              <w:rPr>
                <w:rFonts w:hint="eastAsia"/>
                <w:spacing w:val="0"/>
                <w:sz w:val="20"/>
                <w:lang w:eastAsia="zh-HK"/>
              </w:rPr>
              <w:t>三</w:t>
            </w:r>
            <w:r w:rsidRPr="000D5B1D">
              <w:rPr>
                <w:spacing w:val="0"/>
                <w:sz w:val="20"/>
              </w:rPr>
              <w:t>季</w:t>
            </w:r>
          </w:p>
        </w:tc>
        <w:tc>
          <w:tcPr>
            <w:tcW w:w="1134" w:type="dxa"/>
            <w:vAlign w:val="center"/>
          </w:tcPr>
          <w:p w14:paraId="4FABCFBB" w14:textId="2EF908BB"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3.7</w:t>
            </w:r>
          </w:p>
        </w:tc>
        <w:tc>
          <w:tcPr>
            <w:tcW w:w="1134" w:type="dxa"/>
            <w:vAlign w:val="center"/>
          </w:tcPr>
          <w:p w14:paraId="0D4D07FD" w14:textId="3D36B7FE"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rFonts w:hint="eastAsia"/>
                <w:spacing w:val="0"/>
                <w:sz w:val="20"/>
              </w:rPr>
              <w:t>6.7</w:t>
            </w:r>
          </w:p>
        </w:tc>
        <w:tc>
          <w:tcPr>
            <w:tcW w:w="1134" w:type="dxa"/>
            <w:vAlign w:val="center"/>
          </w:tcPr>
          <w:p w14:paraId="5F381A39" w14:textId="080C8A58"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rFonts w:hint="eastAsia"/>
                <w:spacing w:val="0"/>
                <w:sz w:val="20"/>
              </w:rPr>
              <w:t>1.3</w:t>
            </w:r>
          </w:p>
        </w:tc>
        <w:tc>
          <w:tcPr>
            <w:tcW w:w="1134" w:type="dxa"/>
            <w:vAlign w:val="center"/>
          </w:tcPr>
          <w:p w14:paraId="0652E815" w14:textId="52681550"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rFonts w:hint="eastAsia"/>
                <w:spacing w:val="0"/>
                <w:sz w:val="20"/>
              </w:rPr>
              <w:t>2.4</w:t>
            </w:r>
          </w:p>
        </w:tc>
        <w:tc>
          <w:tcPr>
            <w:tcW w:w="1134" w:type="dxa"/>
            <w:vAlign w:val="center"/>
          </w:tcPr>
          <w:p w14:paraId="359E2C45" w14:textId="5AB99900"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rFonts w:hint="eastAsia"/>
                <w:spacing w:val="0"/>
                <w:sz w:val="20"/>
              </w:rPr>
              <w:t>1.3</w:t>
            </w:r>
          </w:p>
        </w:tc>
        <w:tc>
          <w:tcPr>
            <w:tcW w:w="992" w:type="dxa"/>
            <w:vAlign w:val="center"/>
          </w:tcPr>
          <w:p w14:paraId="10152737" w14:textId="41EF666E"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rFonts w:hint="eastAsia"/>
                <w:spacing w:val="0"/>
                <w:sz w:val="20"/>
              </w:rPr>
              <w:t>2.4</w:t>
            </w:r>
          </w:p>
        </w:tc>
      </w:tr>
      <w:tr w:rsidR="000D5B1D" w:rsidRPr="000D5B1D" w14:paraId="39D64DD4" w14:textId="77777777" w:rsidTr="00E67A05">
        <w:tc>
          <w:tcPr>
            <w:tcW w:w="2410" w:type="dxa"/>
          </w:tcPr>
          <w:p w14:paraId="64CCA756" w14:textId="77777777" w:rsidR="000D5B1D" w:rsidRPr="000D5B1D" w:rsidRDefault="000D5B1D" w:rsidP="000D5B1D">
            <w:pPr>
              <w:tabs>
                <w:tab w:val="clear" w:pos="936"/>
                <w:tab w:val="clear" w:pos="1560"/>
                <w:tab w:val="clear" w:pos="2184"/>
                <w:tab w:val="clear" w:pos="2808"/>
                <w:tab w:val="left" w:pos="1274"/>
              </w:tabs>
              <w:snapToGrid w:val="0"/>
              <w:spacing w:after="0" w:line="240" w:lineRule="auto"/>
              <w:rPr>
                <w:spacing w:val="0"/>
                <w:sz w:val="20"/>
              </w:rPr>
            </w:pPr>
            <w:r w:rsidRPr="000D5B1D">
              <w:rPr>
                <w:rFonts w:hint="eastAsia"/>
                <w:spacing w:val="0"/>
                <w:sz w:val="20"/>
              </w:rPr>
              <w:tab/>
            </w:r>
            <w:r w:rsidRPr="000D5B1D">
              <w:rPr>
                <w:spacing w:val="0"/>
                <w:sz w:val="20"/>
              </w:rPr>
              <w:t>第</w:t>
            </w:r>
            <w:r w:rsidRPr="000D5B1D">
              <w:rPr>
                <w:rFonts w:hint="eastAsia"/>
                <w:spacing w:val="0"/>
                <w:sz w:val="20"/>
                <w:lang w:eastAsia="zh-HK"/>
              </w:rPr>
              <w:t>四</w:t>
            </w:r>
            <w:r w:rsidRPr="000D5B1D">
              <w:rPr>
                <w:spacing w:val="0"/>
                <w:sz w:val="20"/>
              </w:rPr>
              <w:t>季</w:t>
            </w:r>
          </w:p>
        </w:tc>
        <w:tc>
          <w:tcPr>
            <w:tcW w:w="1134" w:type="dxa"/>
            <w:vAlign w:val="center"/>
          </w:tcPr>
          <w:p w14:paraId="1A3C8CB9" w14:textId="6C54C58A"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rFonts w:hint="eastAsia"/>
                <w:spacing w:val="0"/>
                <w:sz w:val="20"/>
              </w:rPr>
              <w:t>0.7</w:t>
            </w:r>
          </w:p>
        </w:tc>
        <w:tc>
          <w:tcPr>
            <w:tcW w:w="1134" w:type="dxa"/>
            <w:vAlign w:val="center"/>
          </w:tcPr>
          <w:p w14:paraId="1FEF6010" w14:textId="1318AFCA"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rFonts w:hint="eastAsia"/>
                <w:spacing w:val="0"/>
                <w:sz w:val="20"/>
              </w:rPr>
              <w:t>-2.7</w:t>
            </w:r>
          </w:p>
        </w:tc>
        <w:tc>
          <w:tcPr>
            <w:tcW w:w="1134" w:type="dxa"/>
            <w:vAlign w:val="center"/>
          </w:tcPr>
          <w:p w14:paraId="3D450AE6" w14:textId="22CF6CDD"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rFonts w:hint="eastAsia"/>
                <w:spacing w:val="0"/>
                <w:sz w:val="20"/>
              </w:rPr>
              <w:t>0.3</w:t>
            </w:r>
          </w:p>
        </w:tc>
        <w:tc>
          <w:tcPr>
            <w:tcW w:w="1134" w:type="dxa"/>
            <w:vAlign w:val="center"/>
          </w:tcPr>
          <w:p w14:paraId="1CBFDF2A" w14:textId="567D8034"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rFonts w:hint="eastAsia"/>
                <w:spacing w:val="0"/>
                <w:sz w:val="20"/>
              </w:rPr>
              <w:t>1.4</w:t>
            </w:r>
          </w:p>
        </w:tc>
        <w:tc>
          <w:tcPr>
            <w:tcW w:w="1134" w:type="dxa"/>
            <w:vAlign w:val="center"/>
          </w:tcPr>
          <w:p w14:paraId="07E11E49" w14:textId="15D85FC4"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rFonts w:hint="eastAsia"/>
                <w:spacing w:val="0"/>
                <w:sz w:val="20"/>
              </w:rPr>
              <w:t>0.3</w:t>
            </w:r>
          </w:p>
        </w:tc>
        <w:tc>
          <w:tcPr>
            <w:tcW w:w="992" w:type="dxa"/>
            <w:vAlign w:val="center"/>
          </w:tcPr>
          <w:p w14:paraId="625389B2" w14:textId="016B3FFF"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rFonts w:hint="eastAsia"/>
                <w:spacing w:val="0"/>
                <w:sz w:val="20"/>
              </w:rPr>
              <w:t>1.4</w:t>
            </w:r>
          </w:p>
        </w:tc>
      </w:tr>
      <w:tr w:rsidR="000D5B1D" w:rsidRPr="000D5B1D" w14:paraId="6F9DEC49" w14:textId="77777777" w:rsidTr="00E67A05">
        <w:tc>
          <w:tcPr>
            <w:tcW w:w="2410" w:type="dxa"/>
          </w:tcPr>
          <w:p w14:paraId="6D748186" w14:textId="77777777" w:rsidR="000D5B1D" w:rsidRPr="000D5B1D" w:rsidRDefault="000D5B1D" w:rsidP="000D5B1D">
            <w:pPr>
              <w:tabs>
                <w:tab w:val="clear" w:pos="936"/>
                <w:tab w:val="clear" w:pos="1560"/>
                <w:tab w:val="clear" w:pos="2184"/>
                <w:tab w:val="clear" w:pos="2808"/>
                <w:tab w:val="left" w:pos="1274"/>
              </w:tabs>
              <w:snapToGrid w:val="0"/>
              <w:spacing w:after="0" w:line="240" w:lineRule="auto"/>
              <w:rPr>
                <w:spacing w:val="0"/>
                <w:sz w:val="20"/>
                <w:u w:val="single"/>
              </w:rPr>
            </w:pPr>
          </w:p>
        </w:tc>
        <w:tc>
          <w:tcPr>
            <w:tcW w:w="1134" w:type="dxa"/>
            <w:vAlign w:val="center"/>
          </w:tcPr>
          <w:p w14:paraId="2999E4C5" w14:textId="777777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0FEA3369" w14:textId="777777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26C2EE74" w14:textId="777777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1F42B188" w14:textId="777777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5CA17CA1" w14:textId="777777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992" w:type="dxa"/>
            <w:vAlign w:val="center"/>
          </w:tcPr>
          <w:p w14:paraId="3A371E9B" w14:textId="777777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p>
        </w:tc>
      </w:tr>
      <w:tr w:rsidR="000D5B1D" w:rsidRPr="000D5B1D" w14:paraId="1B0ED251" w14:textId="77777777" w:rsidTr="00E67A05">
        <w:tc>
          <w:tcPr>
            <w:tcW w:w="2410" w:type="dxa"/>
          </w:tcPr>
          <w:p w14:paraId="187E8D68" w14:textId="705EEBAF" w:rsidR="000D5B1D" w:rsidRPr="000D5B1D" w:rsidRDefault="000D5B1D" w:rsidP="000D5B1D">
            <w:pPr>
              <w:tabs>
                <w:tab w:val="clear" w:pos="936"/>
                <w:tab w:val="clear" w:pos="1560"/>
                <w:tab w:val="clear" w:pos="2184"/>
                <w:tab w:val="clear" w:pos="2808"/>
                <w:tab w:val="left" w:pos="1274"/>
              </w:tabs>
              <w:snapToGrid w:val="0"/>
              <w:spacing w:after="0" w:line="240" w:lineRule="auto"/>
              <w:rPr>
                <w:spacing w:val="0"/>
                <w:sz w:val="20"/>
              </w:rPr>
            </w:pPr>
            <w:r w:rsidRPr="000D5B1D">
              <w:rPr>
                <w:rFonts w:hint="eastAsia"/>
                <w:spacing w:val="0"/>
                <w:sz w:val="20"/>
              </w:rPr>
              <w:t>二零二五年</w:t>
            </w:r>
            <w:r w:rsidRPr="000D5B1D">
              <w:rPr>
                <w:rFonts w:hint="eastAsia"/>
                <w:spacing w:val="0"/>
                <w:sz w:val="20"/>
              </w:rPr>
              <w:tab/>
            </w:r>
            <w:r w:rsidRPr="000D5B1D">
              <w:rPr>
                <w:rFonts w:hint="eastAsia"/>
                <w:spacing w:val="0"/>
                <w:sz w:val="20"/>
              </w:rPr>
              <w:t>第一季</w:t>
            </w:r>
          </w:p>
        </w:tc>
        <w:tc>
          <w:tcPr>
            <w:tcW w:w="1134" w:type="dxa"/>
            <w:vAlign w:val="center"/>
          </w:tcPr>
          <w:p w14:paraId="4A037D03" w14:textId="5437E369"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2.1</w:t>
            </w:r>
          </w:p>
        </w:tc>
        <w:tc>
          <w:tcPr>
            <w:tcW w:w="1134" w:type="dxa"/>
            <w:vAlign w:val="center"/>
          </w:tcPr>
          <w:p w14:paraId="02DFB8B5" w14:textId="72601EC9"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4.3</w:t>
            </w:r>
          </w:p>
        </w:tc>
        <w:tc>
          <w:tcPr>
            <w:tcW w:w="1134" w:type="dxa"/>
            <w:vAlign w:val="center"/>
          </w:tcPr>
          <w:p w14:paraId="5BBD9859" w14:textId="0578B326"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4.9</w:t>
            </w:r>
          </w:p>
        </w:tc>
        <w:tc>
          <w:tcPr>
            <w:tcW w:w="1134" w:type="dxa"/>
            <w:vAlign w:val="center"/>
          </w:tcPr>
          <w:p w14:paraId="138A68B3" w14:textId="201A5E8E"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3.2</w:t>
            </w:r>
          </w:p>
        </w:tc>
        <w:tc>
          <w:tcPr>
            <w:tcW w:w="1134" w:type="dxa"/>
            <w:vAlign w:val="center"/>
          </w:tcPr>
          <w:p w14:paraId="3FDF67C1" w14:textId="531065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4.9</w:t>
            </w:r>
          </w:p>
        </w:tc>
        <w:tc>
          <w:tcPr>
            <w:tcW w:w="992" w:type="dxa"/>
            <w:vAlign w:val="center"/>
          </w:tcPr>
          <w:p w14:paraId="789C30F3" w14:textId="319978F6"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3.2</w:t>
            </w:r>
          </w:p>
        </w:tc>
      </w:tr>
      <w:tr w:rsidR="000D5B1D" w:rsidRPr="000D5B1D" w14:paraId="03AA64B1" w14:textId="77777777" w:rsidTr="00E67A05">
        <w:tc>
          <w:tcPr>
            <w:tcW w:w="2410" w:type="dxa"/>
          </w:tcPr>
          <w:p w14:paraId="22A7209B" w14:textId="77777777" w:rsidR="000D5B1D" w:rsidRPr="000D5B1D" w:rsidRDefault="000D5B1D" w:rsidP="000D5B1D">
            <w:pPr>
              <w:tabs>
                <w:tab w:val="clear" w:pos="936"/>
                <w:tab w:val="clear" w:pos="1560"/>
                <w:tab w:val="clear" w:pos="2184"/>
                <w:tab w:val="clear" w:pos="2808"/>
                <w:tab w:val="left" w:pos="1274"/>
              </w:tabs>
              <w:snapToGrid w:val="0"/>
              <w:spacing w:after="0" w:line="240" w:lineRule="auto"/>
              <w:rPr>
                <w:spacing w:val="0"/>
                <w:sz w:val="20"/>
              </w:rPr>
            </w:pPr>
            <w:r w:rsidRPr="000D5B1D">
              <w:rPr>
                <w:rFonts w:hint="eastAsia"/>
                <w:spacing w:val="0"/>
                <w:sz w:val="20"/>
              </w:rPr>
              <w:tab/>
            </w:r>
            <w:r w:rsidRPr="000D5B1D">
              <w:rPr>
                <w:spacing w:val="0"/>
                <w:sz w:val="20"/>
              </w:rPr>
              <w:t>第</w:t>
            </w:r>
            <w:r w:rsidRPr="000D5B1D">
              <w:rPr>
                <w:rFonts w:hint="eastAsia"/>
                <w:spacing w:val="0"/>
                <w:sz w:val="20"/>
                <w:lang w:eastAsia="zh-HK"/>
              </w:rPr>
              <w:t>二</w:t>
            </w:r>
            <w:r w:rsidRPr="000D5B1D">
              <w:rPr>
                <w:spacing w:val="0"/>
                <w:sz w:val="20"/>
              </w:rPr>
              <w:t>季</w:t>
            </w:r>
          </w:p>
        </w:tc>
        <w:tc>
          <w:tcPr>
            <w:tcW w:w="1134" w:type="dxa"/>
            <w:vAlign w:val="center"/>
          </w:tcPr>
          <w:p w14:paraId="009A901C" w14:textId="22576D98"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16.0</w:t>
            </w:r>
          </w:p>
        </w:tc>
        <w:tc>
          <w:tcPr>
            <w:tcW w:w="1134" w:type="dxa"/>
            <w:vAlign w:val="center"/>
          </w:tcPr>
          <w:p w14:paraId="449745AF" w14:textId="13FBDA88"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12.2</w:t>
            </w:r>
          </w:p>
        </w:tc>
        <w:tc>
          <w:tcPr>
            <w:tcW w:w="1134" w:type="dxa"/>
            <w:vAlign w:val="center"/>
          </w:tcPr>
          <w:p w14:paraId="7A59174C" w14:textId="28566132"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1.7</w:t>
            </w:r>
          </w:p>
        </w:tc>
        <w:tc>
          <w:tcPr>
            <w:tcW w:w="1134" w:type="dxa"/>
            <w:vAlign w:val="center"/>
          </w:tcPr>
          <w:p w14:paraId="46DFCA47" w14:textId="429D6AD3"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4.0</w:t>
            </w:r>
          </w:p>
        </w:tc>
        <w:tc>
          <w:tcPr>
            <w:tcW w:w="1134" w:type="dxa"/>
            <w:vAlign w:val="center"/>
          </w:tcPr>
          <w:p w14:paraId="125FCF73" w14:textId="30EE4E8E"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1.7</w:t>
            </w:r>
          </w:p>
        </w:tc>
        <w:tc>
          <w:tcPr>
            <w:tcW w:w="992" w:type="dxa"/>
            <w:vAlign w:val="center"/>
          </w:tcPr>
          <w:p w14:paraId="00A63776" w14:textId="13F503F4"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4.1</w:t>
            </w:r>
          </w:p>
        </w:tc>
      </w:tr>
      <w:tr w:rsidR="000D5B1D" w:rsidRPr="000D5B1D" w14:paraId="35F99191" w14:textId="77777777" w:rsidTr="00E67A05">
        <w:tc>
          <w:tcPr>
            <w:tcW w:w="2410" w:type="dxa"/>
          </w:tcPr>
          <w:p w14:paraId="3AE57DF8" w14:textId="77777777" w:rsidR="000D5B1D" w:rsidRPr="000D5B1D" w:rsidRDefault="000D5B1D" w:rsidP="000D5B1D">
            <w:pPr>
              <w:tabs>
                <w:tab w:val="clear" w:pos="936"/>
                <w:tab w:val="clear" w:pos="1560"/>
                <w:tab w:val="clear" w:pos="2184"/>
                <w:tab w:val="clear" w:pos="2808"/>
                <w:tab w:val="left" w:pos="1274"/>
              </w:tabs>
              <w:snapToGrid w:val="0"/>
              <w:spacing w:after="0" w:line="240" w:lineRule="auto"/>
              <w:rPr>
                <w:spacing w:val="0"/>
                <w:sz w:val="20"/>
              </w:rPr>
            </w:pPr>
          </w:p>
        </w:tc>
        <w:tc>
          <w:tcPr>
            <w:tcW w:w="1134" w:type="dxa"/>
            <w:vAlign w:val="center"/>
          </w:tcPr>
          <w:p w14:paraId="111E63C1" w14:textId="777777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55E5905E" w14:textId="777777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62E05B42" w14:textId="777777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5419EF82" w14:textId="777777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020623B9" w14:textId="777777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992" w:type="dxa"/>
            <w:vAlign w:val="center"/>
          </w:tcPr>
          <w:p w14:paraId="40952D59" w14:textId="777777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p>
        </w:tc>
      </w:tr>
      <w:tr w:rsidR="000D5B1D" w:rsidRPr="000D5B1D" w14:paraId="2BDD7857" w14:textId="77777777" w:rsidTr="00E67A05">
        <w:tc>
          <w:tcPr>
            <w:tcW w:w="2410" w:type="dxa"/>
          </w:tcPr>
          <w:p w14:paraId="4252372D" w14:textId="0DAAF88C" w:rsidR="000D5B1D" w:rsidRPr="000D5B1D" w:rsidRDefault="000D5B1D" w:rsidP="000D5B1D">
            <w:pPr>
              <w:tabs>
                <w:tab w:val="clear" w:pos="936"/>
                <w:tab w:val="clear" w:pos="1560"/>
                <w:tab w:val="clear" w:pos="2184"/>
                <w:tab w:val="clear" w:pos="2808"/>
                <w:tab w:val="left" w:pos="1274"/>
              </w:tabs>
              <w:snapToGrid w:val="0"/>
              <w:spacing w:after="0" w:line="240" w:lineRule="auto"/>
              <w:rPr>
                <w:spacing w:val="0"/>
                <w:sz w:val="20"/>
              </w:rPr>
            </w:pPr>
            <w:r w:rsidRPr="000D5B1D">
              <w:rPr>
                <w:rFonts w:hint="eastAsia"/>
                <w:spacing w:val="0"/>
                <w:sz w:val="20"/>
              </w:rPr>
              <w:t>二零二五年</w:t>
            </w:r>
            <w:r w:rsidRPr="000D5B1D">
              <w:rPr>
                <w:rFonts w:hint="eastAsia"/>
                <w:spacing w:val="0"/>
                <w:sz w:val="20"/>
                <w:lang w:eastAsia="zh-HK"/>
              </w:rPr>
              <w:t>六</w:t>
            </w:r>
            <w:r w:rsidRPr="000D5B1D">
              <w:rPr>
                <w:rFonts w:hint="eastAsia"/>
                <w:spacing w:val="0"/>
                <w:sz w:val="20"/>
              </w:rPr>
              <w:t>月底總額</w:t>
            </w:r>
          </w:p>
          <w:p w14:paraId="671B8878" w14:textId="77777777" w:rsidR="000D5B1D" w:rsidRPr="000D5B1D" w:rsidRDefault="000D5B1D" w:rsidP="000D5B1D">
            <w:pPr>
              <w:tabs>
                <w:tab w:val="clear" w:pos="936"/>
                <w:tab w:val="clear" w:pos="1560"/>
                <w:tab w:val="clear" w:pos="2184"/>
                <w:tab w:val="clear" w:pos="2808"/>
                <w:tab w:val="left" w:pos="1274"/>
              </w:tabs>
              <w:snapToGrid w:val="0"/>
              <w:spacing w:after="0" w:line="240" w:lineRule="auto"/>
              <w:rPr>
                <w:spacing w:val="0"/>
                <w:sz w:val="20"/>
              </w:rPr>
            </w:pPr>
            <w:r w:rsidRPr="000D5B1D">
              <w:rPr>
                <w:rFonts w:hint="eastAsia"/>
                <w:spacing w:val="0"/>
                <w:sz w:val="20"/>
              </w:rPr>
              <w:t>(</w:t>
            </w:r>
            <w:r w:rsidRPr="000D5B1D">
              <w:rPr>
                <w:rFonts w:hint="eastAsia"/>
                <w:spacing w:val="0"/>
                <w:sz w:val="20"/>
              </w:rPr>
              <w:t>十億元</w:t>
            </w:r>
            <w:r w:rsidRPr="000D5B1D">
              <w:rPr>
                <w:rFonts w:hint="eastAsia"/>
                <w:spacing w:val="0"/>
                <w:sz w:val="20"/>
              </w:rPr>
              <w:t>)</w:t>
            </w:r>
          </w:p>
        </w:tc>
        <w:tc>
          <w:tcPr>
            <w:tcW w:w="1134" w:type="dxa"/>
            <w:vAlign w:val="center"/>
          </w:tcPr>
          <w:p w14:paraId="264F5C9B" w14:textId="19DBA619"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1,886</w:t>
            </w:r>
          </w:p>
        </w:tc>
        <w:tc>
          <w:tcPr>
            <w:tcW w:w="1134" w:type="dxa"/>
            <w:vAlign w:val="center"/>
          </w:tcPr>
          <w:p w14:paraId="4DA06732" w14:textId="310B2B22"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3,215</w:t>
            </w:r>
          </w:p>
        </w:tc>
        <w:tc>
          <w:tcPr>
            <w:tcW w:w="1134" w:type="dxa"/>
            <w:vAlign w:val="center"/>
          </w:tcPr>
          <w:p w14:paraId="1DA3CE8B" w14:textId="6D70D458"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9,044</w:t>
            </w:r>
          </w:p>
        </w:tc>
        <w:tc>
          <w:tcPr>
            <w:tcW w:w="1134" w:type="dxa"/>
            <w:vAlign w:val="center"/>
          </w:tcPr>
          <w:p w14:paraId="30377B1F" w14:textId="3BAEFADE"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19,820</w:t>
            </w:r>
          </w:p>
        </w:tc>
        <w:tc>
          <w:tcPr>
            <w:tcW w:w="1134" w:type="dxa"/>
            <w:vAlign w:val="center"/>
          </w:tcPr>
          <w:p w14:paraId="5B7B18D2" w14:textId="6570CFC2"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9,060</w:t>
            </w:r>
          </w:p>
        </w:tc>
        <w:tc>
          <w:tcPr>
            <w:tcW w:w="992" w:type="dxa"/>
            <w:vAlign w:val="center"/>
          </w:tcPr>
          <w:p w14:paraId="1C7411D9" w14:textId="1710DAEE"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19,868</w:t>
            </w:r>
          </w:p>
        </w:tc>
      </w:tr>
      <w:tr w:rsidR="000D5B1D" w:rsidRPr="000D5B1D" w14:paraId="476523C2" w14:textId="77777777" w:rsidTr="00E67A05">
        <w:tc>
          <w:tcPr>
            <w:tcW w:w="2410" w:type="dxa"/>
          </w:tcPr>
          <w:p w14:paraId="6A5E7885" w14:textId="77777777" w:rsidR="000D5B1D" w:rsidRPr="000D5B1D" w:rsidRDefault="000D5B1D" w:rsidP="000D5B1D">
            <w:pPr>
              <w:tabs>
                <w:tab w:val="clear" w:pos="936"/>
                <w:tab w:val="clear" w:pos="1560"/>
                <w:tab w:val="clear" w:pos="2184"/>
                <w:tab w:val="clear" w:pos="2808"/>
                <w:tab w:val="left" w:pos="1274"/>
              </w:tabs>
              <w:snapToGrid w:val="0"/>
              <w:spacing w:after="0" w:line="240" w:lineRule="auto"/>
              <w:rPr>
                <w:spacing w:val="0"/>
                <w:sz w:val="20"/>
              </w:rPr>
            </w:pPr>
          </w:p>
        </w:tc>
        <w:tc>
          <w:tcPr>
            <w:tcW w:w="1134" w:type="dxa"/>
            <w:vAlign w:val="center"/>
          </w:tcPr>
          <w:p w14:paraId="45427B21" w14:textId="777777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227A81A6" w14:textId="777777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50CC7CEB" w14:textId="777777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4FE12560" w14:textId="777777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0B63C432" w14:textId="777777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992" w:type="dxa"/>
            <w:vAlign w:val="center"/>
          </w:tcPr>
          <w:p w14:paraId="0D6A705C" w14:textId="777777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p>
        </w:tc>
      </w:tr>
      <w:tr w:rsidR="000D5B1D" w:rsidRPr="000D5B1D" w14:paraId="5D713659" w14:textId="77777777" w:rsidTr="00E67A05">
        <w:tc>
          <w:tcPr>
            <w:tcW w:w="2410" w:type="dxa"/>
          </w:tcPr>
          <w:p w14:paraId="0E199502" w14:textId="00EE17FA" w:rsidR="000D5B1D" w:rsidRPr="000D5B1D" w:rsidRDefault="000D5B1D" w:rsidP="000D5B1D">
            <w:pPr>
              <w:tabs>
                <w:tab w:val="clear" w:pos="936"/>
                <w:tab w:val="clear" w:pos="1560"/>
                <w:tab w:val="clear" w:pos="2184"/>
                <w:tab w:val="clear" w:pos="2808"/>
                <w:tab w:val="left" w:pos="1274"/>
              </w:tabs>
              <w:snapToGrid w:val="0"/>
              <w:spacing w:after="0" w:line="240" w:lineRule="auto"/>
              <w:rPr>
                <w:spacing w:val="0"/>
                <w:sz w:val="20"/>
              </w:rPr>
            </w:pPr>
            <w:r w:rsidRPr="000D5B1D">
              <w:rPr>
                <w:spacing w:val="0"/>
                <w:sz w:val="20"/>
              </w:rPr>
              <w:t>與</w:t>
            </w:r>
            <w:r w:rsidRPr="000D5B1D">
              <w:rPr>
                <w:rFonts w:hint="eastAsia"/>
                <w:spacing w:val="0"/>
                <w:sz w:val="20"/>
              </w:rPr>
              <w:t>一年前</w:t>
            </w:r>
            <w:r w:rsidR="009025E2" w:rsidRPr="000D5B1D">
              <w:rPr>
                <w:spacing w:val="0"/>
                <w:sz w:val="20"/>
              </w:rPr>
              <w:t>比較的</w:t>
            </w:r>
          </w:p>
          <w:p w14:paraId="067624CD" w14:textId="76F04602" w:rsidR="000D5B1D" w:rsidRPr="000D5B1D" w:rsidRDefault="000D5B1D" w:rsidP="000D5B1D">
            <w:pPr>
              <w:tabs>
                <w:tab w:val="clear" w:pos="936"/>
                <w:tab w:val="clear" w:pos="1560"/>
                <w:tab w:val="clear" w:pos="2184"/>
                <w:tab w:val="clear" w:pos="2808"/>
                <w:tab w:val="left" w:pos="1274"/>
              </w:tabs>
              <w:snapToGrid w:val="0"/>
              <w:spacing w:after="0" w:line="240" w:lineRule="auto"/>
              <w:rPr>
                <w:spacing w:val="0"/>
                <w:sz w:val="20"/>
              </w:rPr>
            </w:pPr>
            <w:r w:rsidRPr="000D5B1D">
              <w:rPr>
                <w:spacing w:val="0"/>
                <w:sz w:val="20"/>
              </w:rPr>
              <w:t>增減百分率</w:t>
            </w:r>
          </w:p>
        </w:tc>
        <w:tc>
          <w:tcPr>
            <w:tcW w:w="1134" w:type="dxa"/>
            <w:vAlign w:val="center"/>
          </w:tcPr>
          <w:p w14:paraId="7D6E935A" w14:textId="4488726C" w:rsidR="000D5B1D" w:rsidRPr="000D5B1D" w:rsidRDefault="000D5B1D" w:rsidP="000D5B1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23.7</w:t>
            </w:r>
          </w:p>
        </w:tc>
        <w:tc>
          <w:tcPr>
            <w:tcW w:w="1134" w:type="dxa"/>
            <w:vAlign w:val="center"/>
          </w:tcPr>
          <w:p w14:paraId="1617DD75" w14:textId="39F56325" w:rsidR="000D5B1D" w:rsidRPr="000D5B1D" w:rsidRDefault="000D5B1D" w:rsidP="000D5B1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21.5</w:t>
            </w:r>
          </w:p>
        </w:tc>
        <w:tc>
          <w:tcPr>
            <w:tcW w:w="1134" w:type="dxa"/>
            <w:vAlign w:val="center"/>
          </w:tcPr>
          <w:p w14:paraId="2C978B6D" w14:textId="40E820E5" w:rsidR="000D5B1D" w:rsidRPr="000D5B1D" w:rsidRDefault="000D5B1D" w:rsidP="000D5B1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8.4</w:t>
            </w:r>
          </w:p>
        </w:tc>
        <w:tc>
          <w:tcPr>
            <w:tcW w:w="1134" w:type="dxa"/>
            <w:vAlign w:val="center"/>
          </w:tcPr>
          <w:p w14:paraId="4CCC97BC" w14:textId="125F9465" w:rsidR="000D5B1D" w:rsidRPr="000D5B1D" w:rsidRDefault="000D5B1D" w:rsidP="000D5B1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11.5</w:t>
            </w:r>
          </w:p>
        </w:tc>
        <w:tc>
          <w:tcPr>
            <w:tcW w:w="1134" w:type="dxa"/>
            <w:vAlign w:val="center"/>
          </w:tcPr>
          <w:p w14:paraId="5FE5D78B" w14:textId="7DC39D5C" w:rsidR="000D5B1D" w:rsidRPr="000D5B1D" w:rsidRDefault="000D5B1D" w:rsidP="000D5B1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8.4</w:t>
            </w:r>
          </w:p>
        </w:tc>
        <w:tc>
          <w:tcPr>
            <w:tcW w:w="992" w:type="dxa"/>
            <w:vAlign w:val="center"/>
          </w:tcPr>
          <w:p w14:paraId="0F8ADDF2" w14:textId="5890A705" w:rsidR="000D5B1D" w:rsidRPr="000D5B1D" w:rsidRDefault="000D5B1D" w:rsidP="000D5B1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D5B1D">
              <w:rPr>
                <w:spacing w:val="0"/>
                <w:sz w:val="20"/>
              </w:rPr>
              <w:t>11.5</w:t>
            </w:r>
          </w:p>
        </w:tc>
      </w:tr>
      <w:tr w:rsidR="000D5B1D" w:rsidRPr="000D5B1D" w14:paraId="7EBC5A67" w14:textId="77777777" w:rsidTr="00E67A05">
        <w:tc>
          <w:tcPr>
            <w:tcW w:w="2410" w:type="dxa"/>
          </w:tcPr>
          <w:p w14:paraId="5B3EDF54" w14:textId="77777777" w:rsidR="000D5B1D" w:rsidRPr="000D5B1D" w:rsidRDefault="000D5B1D" w:rsidP="000D5B1D">
            <w:pPr>
              <w:tabs>
                <w:tab w:val="clear" w:pos="936"/>
                <w:tab w:val="clear" w:pos="1560"/>
                <w:tab w:val="clear" w:pos="2184"/>
                <w:tab w:val="clear" w:pos="2808"/>
                <w:tab w:val="left" w:pos="1274"/>
              </w:tabs>
              <w:snapToGrid w:val="0"/>
              <w:spacing w:after="0" w:line="240" w:lineRule="auto"/>
              <w:rPr>
                <w:spacing w:val="0"/>
                <w:sz w:val="20"/>
              </w:rPr>
            </w:pPr>
          </w:p>
        </w:tc>
        <w:tc>
          <w:tcPr>
            <w:tcW w:w="1134" w:type="dxa"/>
            <w:vAlign w:val="center"/>
          </w:tcPr>
          <w:p w14:paraId="160A820B" w14:textId="777777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2C2BA262" w14:textId="777777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210160E5" w14:textId="777777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4CEEFC1F" w14:textId="777777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074AFD51" w14:textId="777777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992" w:type="dxa"/>
            <w:vAlign w:val="center"/>
          </w:tcPr>
          <w:p w14:paraId="62E4CDE9" w14:textId="77777777" w:rsidR="000D5B1D" w:rsidRPr="000D5B1D" w:rsidRDefault="000D5B1D" w:rsidP="000D5B1D">
            <w:pPr>
              <w:tabs>
                <w:tab w:val="clear" w:pos="936"/>
                <w:tab w:val="clear" w:pos="1560"/>
                <w:tab w:val="clear" w:pos="2184"/>
                <w:tab w:val="clear" w:pos="2808"/>
              </w:tabs>
              <w:snapToGrid w:val="0"/>
              <w:spacing w:after="0" w:line="240" w:lineRule="auto"/>
              <w:ind w:rightChars="100" w:right="300"/>
              <w:jc w:val="right"/>
              <w:rPr>
                <w:spacing w:val="0"/>
                <w:sz w:val="20"/>
              </w:rPr>
            </w:pPr>
          </w:p>
        </w:tc>
      </w:tr>
    </w:tbl>
    <w:p w14:paraId="1F346865" w14:textId="77777777" w:rsidR="000D5B1D" w:rsidRPr="00BF7789" w:rsidRDefault="000D5B1D" w:rsidP="000D5B1D">
      <w:pPr>
        <w:keepNext/>
        <w:tabs>
          <w:tab w:val="clear" w:pos="936"/>
          <w:tab w:val="clear" w:pos="1560"/>
          <w:tab w:val="clear" w:pos="2184"/>
          <w:tab w:val="clear" w:pos="2808"/>
          <w:tab w:val="left" w:pos="720"/>
        </w:tabs>
        <w:overflowPunct/>
        <w:adjustRightInd/>
        <w:snapToGrid w:val="0"/>
        <w:spacing w:beforeLines="25" w:before="90" w:after="0" w:line="240" w:lineRule="auto"/>
        <w:ind w:left="1315" w:hanging="1247"/>
        <w:textAlignment w:val="auto"/>
        <w:rPr>
          <w:snapToGrid w:val="0"/>
          <w:sz w:val="18"/>
          <w:szCs w:val="18"/>
        </w:rPr>
      </w:pPr>
      <w:r w:rsidRPr="00BF7789">
        <w:rPr>
          <w:snapToGrid w:val="0"/>
          <w:sz w:val="18"/>
          <w:szCs w:val="18"/>
        </w:rPr>
        <w:t>註：</w:t>
      </w:r>
      <w:r w:rsidRPr="00BF7789">
        <w:rPr>
          <w:snapToGrid w:val="0"/>
          <w:sz w:val="18"/>
          <w:szCs w:val="18"/>
        </w:rPr>
        <w:tab/>
        <w:t>(^)</w:t>
      </w:r>
      <w:r w:rsidRPr="00BF7789">
        <w:rPr>
          <w:snapToGrid w:val="0"/>
          <w:sz w:val="18"/>
          <w:szCs w:val="18"/>
        </w:rPr>
        <w:tab/>
      </w:r>
      <w:r w:rsidRPr="00BF7789">
        <w:rPr>
          <w:snapToGrid w:val="0"/>
          <w:sz w:val="18"/>
          <w:szCs w:val="18"/>
        </w:rPr>
        <w:t>經季節性調整。</w:t>
      </w:r>
    </w:p>
    <w:p w14:paraId="3895AC2E" w14:textId="77777777" w:rsidR="000D5B1D" w:rsidRPr="00BF7789" w:rsidRDefault="000D5B1D" w:rsidP="000D5B1D">
      <w:pPr>
        <w:keepNext/>
        <w:tabs>
          <w:tab w:val="clear" w:pos="936"/>
          <w:tab w:val="clear" w:pos="1560"/>
          <w:tab w:val="clear" w:pos="2184"/>
          <w:tab w:val="clear" w:pos="2808"/>
          <w:tab w:val="left" w:pos="720"/>
        </w:tabs>
        <w:overflowPunct/>
        <w:adjustRightInd/>
        <w:snapToGrid w:val="0"/>
        <w:spacing w:beforeLines="25" w:before="90" w:after="0" w:line="240" w:lineRule="auto"/>
        <w:ind w:left="1315" w:hanging="1247"/>
        <w:textAlignment w:val="auto"/>
        <w:rPr>
          <w:snapToGrid w:val="0"/>
          <w:sz w:val="18"/>
          <w:szCs w:val="18"/>
        </w:rPr>
      </w:pPr>
      <w:r w:rsidRPr="00BF7789">
        <w:rPr>
          <w:snapToGrid w:val="0"/>
          <w:sz w:val="18"/>
          <w:szCs w:val="18"/>
        </w:rPr>
        <w:tab/>
      </w:r>
      <w:r w:rsidRPr="00BF7789">
        <w:rPr>
          <w:rFonts w:hint="eastAsia"/>
          <w:snapToGrid w:val="0"/>
          <w:sz w:val="18"/>
          <w:szCs w:val="18"/>
        </w:rPr>
        <w:t>(a)</w:t>
      </w:r>
      <w:r w:rsidRPr="00BF7789">
        <w:rPr>
          <w:snapToGrid w:val="0"/>
          <w:sz w:val="18"/>
          <w:szCs w:val="18"/>
        </w:rPr>
        <w:tab/>
      </w:r>
      <w:r w:rsidRPr="00BF7789">
        <w:rPr>
          <w:snapToGrid w:val="0"/>
          <w:sz w:val="18"/>
          <w:szCs w:val="18"/>
        </w:rPr>
        <w:t>經調整以包括外幣掉期存款</w:t>
      </w:r>
      <w:r w:rsidRPr="00BF7789">
        <w:rPr>
          <w:rFonts w:hint="eastAsia"/>
          <w:snapToGrid w:val="0"/>
          <w:sz w:val="18"/>
          <w:szCs w:val="18"/>
        </w:rPr>
        <w:t>。</w:t>
      </w:r>
    </w:p>
    <w:p w14:paraId="65BA841C" w14:textId="60FB311B" w:rsidR="000D5B1D" w:rsidRDefault="000D5B1D" w:rsidP="000D5B1D">
      <w:pPr>
        <w:pStyle w:val="aff9"/>
        <w:spacing w:beforeLines="25" w:before="90"/>
      </w:pPr>
      <w:r>
        <w:tab/>
      </w:r>
      <w:r>
        <w:rPr>
          <w:rFonts w:hint="eastAsia"/>
          <w:lang w:eastAsia="zh-CN"/>
        </w:rPr>
        <w:t>(*)</w:t>
      </w:r>
      <w:r>
        <w:rPr>
          <w:rFonts w:hint="eastAsia"/>
          <w:lang w:eastAsia="zh-CN"/>
        </w:rPr>
        <w:tab/>
      </w:r>
      <w:r w:rsidRPr="001818F3">
        <w:rPr>
          <w:rFonts w:hint="eastAsia"/>
          <w:lang w:eastAsia="zh-CN"/>
        </w:rPr>
        <w:t>增減小於</w:t>
      </w:r>
      <w:r w:rsidRPr="001818F3">
        <w:rPr>
          <w:rFonts w:hint="eastAsia"/>
          <w:lang w:eastAsia="zh-CN"/>
        </w:rPr>
        <w:t>0.05%</w:t>
      </w:r>
      <w:r w:rsidRPr="001818F3">
        <w:rPr>
          <w:rFonts w:hint="eastAsia"/>
          <w:lang w:eastAsia="zh-CN"/>
        </w:rPr>
        <w:t>。</w:t>
      </w:r>
    </w:p>
    <w:p w14:paraId="0CE4B058" w14:textId="77777777" w:rsidR="00DD5F58" w:rsidRPr="00911680" w:rsidRDefault="00DD5F58" w:rsidP="000D5B1D">
      <w:pPr>
        <w:pStyle w:val="aff9"/>
        <w:spacing w:beforeLines="25" w:before="90"/>
        <w:rPr>
          <w:color w:val="FF0000"/>
        </w:rPr>
      </w:pPr>
    </w:p>
    <w:p w14:paraId="0E0E9D71" w14:textId="77777777" w:rsidR="00A06CB9" w:rsidRDefault="00A06CB9" w:rsidP="00CF36AB">
      <w:pPr>
        <w:rPr>
          <w:b/>
        </w:rPr>
      </w:pPr>
      <w:r>
        <w:rPr>
          <w:b/>
        </w:rPr>
        <w:br w:type="page"/>
      </w:r>
    </w:p>
    <w:p w14:paraId="781CCA12" w14:textId="68C76C73" w:rsidR="00CF36AB" w:rsidRPr="001B3E4D" w:rsidRDefault="00CF36AB" w:rsidP="00CF36AB">
      <w:r>
        <w:rPr>
          <w:b/>
        </w:rPr>
        <w:lastRenderedPageBreak/>
        <w:t>4</w:t>
      </w:r>
      <w:r w:rsidRPr="00667CF4">
        <w:rPr>
          <w:rFonts w:hint="eastAsia"/>
          <w:b/>
        </w:rPr>
        <w:t>.7</w:t>
      </w:r>
      <w:r w:rsidRPr="00667CF4">
        <w:rPr>
          <w:rFonts w:hint="eastAsia"/>
          <w:b/>
        </w:rPr>
        <w:tab/>
      </w:r>
      <w:r w:rsidRPr="001B3E4D">
        <w:rPr>
          <w:i/>
        </w:rPr>
        <w:t>貸款及墊款總額</w:t>
      </w:r>
      <w:r w:rsidRPr="001B3E4D">
        <w:rPr>
          <w:rFonts w:hint="eastAsia"/>
        </w:rPr>
        <w:t>較</w:t>
      </w:r>
      <w:r>
        <w:rPr>
          <w:rFonts w:hint="eastAsia"/>
          <w:lang w:eastAsia="zh-HK"/>
        </w:rPr>
        <w:t>三月</w:t>
      </w:r>
      <w:r w:rsidRPr="001B3E4D">
        <w:rPr>
          <w:rFonts w:hint="eastAsia"/>
        </w:rPr>
        <w:t>底</w:t>
      </w:r>
      <w:r>
        <w:rPr>
          <w:rFonts w:hint="eastAsia"/>
        </w:rPr>
        <w:t>增加</w:t>
      </w:r>
      <w:r>
        <w:rPr>
          <w:rFonts w:hint="eastAsia"/>
        </w:rPr>
        <w:t>1.9</w:t>
      </w:r>
      <w:r w:rsidRPr="00010B70">
        <w:rPr>
          <w:rFonts w:hint="eastAsia"/>
        </w:rPr>
        <w:t>%</w:t>
      </w:r>
      <w:r w:rsidRPr="00010B70">
        <w:rPr>
          <w:rFonts w:hint="eastAsia"/>
        </w:rPr>
        <w:t>至</w:t>
      </w:r>
      <w:r>
        <w:rPr>
          <w:rFonts w:hint="eastAsia"/>
          <w:lang w:eastAsia="zh-HK"/>
        </w:rPr>
        <w:t>六</w:t>
      </w:r>
      <w:r w:rsidRPr="00010B70">
        <w:rPr>
          <w:rFonts w:hint="eastAsia"/>
        </w:rPr>
        <w:t>月底的</w:t>
      </w:r>
      <w:r w:rsidRPr="00F10A7D">
        <w:rPr>
          <w:rFonts w:hint="eastAsia"/>
        </w:rPr>
        <w:t>101</w:t>
      </w:r>
      <w:r w:rsidRPr="00F10A7D">
        <w:t>,</w:t>
      </w:r>
      <w:r w:rsidRPr="00F10A7D">
        <w:rPr>
          <w:rFonts w:hint="eastAsia"/>
        </w:rPr>
        <w:t>580</w:t>
      </w:r>
      <w:r w:rsidRPr="00F10A7D">
        <w:t> </w:t>
      </w:r>
      <w:r w:rsidRPr="00F10A7D">
        <w:rPr>
          <w:rFonts w:hint="eastAsia"/>
        </w:rPr>
        <w:t>億元</w:t>
      </w:r>
      <w:r w:rsidRPr="00010B70">
        <w:rPr>
          <w:rFonts w:hint="eastAsia"/>
        </w:rPr>
        <w:t>。</w:t>
      </w:r>
      <w:r w:rsidRPr="006A21E7">
        <w:rPr>
          <w:rFonts w:hint="eastAsia"/>
        </w:rPr>
        <w:t>按貨幣分析</w:t>
      </w:r>
      <w:r w:rsidRPr="001B3E4D">
        <w:t>，港元貸款</w:t>
      </w:r>
      <w:r>
        <w:rPr>
          <w:rFonts w:hint="eastAsia"/>
          <w:lang w:eastAsia="zh-HK"/>
        </w:rPr>
        <w:t>和</w:t>
      </w:r>
      <w:r w:rsidRPr="001B3E4D">
        <w:t>外幣貸款</w:t>
      </w:r>
      <w:r>
        <w:rPr>
          <w:rFonts w:hint="eastAsia"/>
          <w:lang w:eastAsia="zh-HK"/>
        </w:rPr>
        <w:t>分</w:t>
      </w:r>
      <w:r>
        <w:rPr>
          <w:rFonts w:hint="eastAsia"/>
        </w:rPr>
        <w:t>別增加</w:t>
      </w:r>
      <w:r>
        <w:t> </w:t>
      </w:r>
      <w:r>
        <w:rPr>
          <w:rFonts w:hint="eastAsia"/>
        </w:rPr>
        <w:t>1.3</w:t>
      </w:r>
      <w:r w:rsidRPr="001B3E4D">
        <w:rPr>
          <w:rFonts w:hint="eastAsia"/>
        </w:rPr>
        <w:t>%</w:t>
      </w:r>
      <w:r>
        <w:rPr>
          <w:rFonts w:hint="eastAsia"/>
          <w:lang w:eastAsia="zh-HK"/>
        </w:rPr>
        <w:t>和</w:t>
      </w:r>
      <w:r>
        <w:rPr>
          <w:lang w:eastAsia="zh-HK"/>
        </w:rPr>
        <w:t> </w:t>
      </w:r>
      <w:r>
        <w:rPr>
          <w:rFonts w:hint="eastAsia"/>
        </w:rPr>
        <w:t>2.7%</w:t>
      </w:r>
      <w:r w:rsidRPr="001B3E4D">
        <w:rPr>
          <w:rFonts w:hint="eastAsia"/>
        </w:rPr>
        <w:t>。</w:t>
      </w:r>
      <w:r w:rsidRPr="001B3E4D">
        <w:t>反</w:t>
      </w:r>
      <w:r w:rsidRPr="001B3E4D">
        <w:rPr>
          <w:rFonts w:hint="eastAsia"/>
          <w:spacing w:val="26"/>
        </w:rPr>
        <w:t>映存款</w:t>
      </w:r>
      <w:r>
        <w:rPr>
          <w:rFonts w:hint="eastAsia"/>
          <w:spacing w:val="26"/>
        </w:rPr>
        <w:t>和</w:t>
      </w:r>
      <w:r w:rsidRPr="001B3E4D">
        <w:rPr>
          <w:rFonts w:hint="eastAsia"/>
          <w:spacing w:val="26"/>
        </w:rPr>
        <w:t>貸款的相對走勢，港元貸存比率由</w:t>
      </w:r>
      <w:r>
        <w:rPr>
          <w:rFonts w:hint="eastAsia"/>
          <w:spacing w:val="26"/>
          <w:lang w:eastAsia="zh-HK"/>
        </w:rPr>
        <w:t>三月</w:t>
      </w:r>
      <w:r w:rsidRPr="001B3E4D">
        <w:rPr>
          <w:rFonts w:hint="eastAsia"/>
        </w:rPr>
        <w:t>底</w:t>
      </w:r>
      <w:r w:rsidRPr="001B3E4D">
        <w:rPr>
          <w:rFonts w:hint="eastAsia"/>
          <w:spacing w:val="26"/>
        </w:rPr>
        <w:t>的</w:t>
      </w:r>
      <w:r>
        <w:rPr>
          <w:spacing w:val="26"/>
        </w:rPr>
        <w:t> </w:t>
      </w:r>
      <w:r>
        <w:rPr>
          <w:rFonts w:hint="eastAsia"/>
        </w:rPr>
        <w:t>72</w:t>
      </w:r>
      <w:r w:rsidRPr="001B3E4D">
        <w:rPr>
          <w:rFonts w:hint="eastAsia"/>
        </w:rPr>
        <w:t>.</w:t>
      </w:r>
      <w:r>
        <w:rPr>
          <w:rFonts w:hint="eastAsia"/>
        </w:rPr>
        <w:t>3</w:t>
      </w:r>
      <w:r w:rsidRPr="001B3E4D">
        <w:rPr>
          <w:lang w:val="x-none"/>
        </w:rPr>
        <w:t>%</w:t>
      </w:r>
      <w:r w:rsidRPr="001B3E4D">
        <w:rPr>
          <w:rFonts w:hint="eastAsia"/>
          <w:spacing w:val="26"/>
          <w:lang w:eastAsia="zh-HK"/>
        </w:rPr>
        <w:t>下</w:t>
      </w:r>
      <w:r w:rsidRPr="00ED3AAC">
        <w:rPr>
          <w:rFonts w:hint="eastAsia"/>
        </w:rPr>
        <w:t>跌</w:t>
      </w:r>
      <w:r w:rsidRPr="001B3E4D">
        <w:rPr>
          <w:rFonts w:hint="eastAsia"/>
          <w:spacing w:val="26"/>
        </w:rPr>
        <w:t>至</w:t>
      </w:r>
      <w:r>
        <w:rPr>
          <w:rFonts w:hint="eastAsia"/>
          <w:spacing w:val="26"/>
          <w:lang w:eastAsia="zh-HK"/>
        </w:rPr>
        <w:t>六</w:t>
      </w:r>
      <w:r w:rsidRPr="00010B70">
        <w:rPr>
          <w:rFonts w:hint="eastAsia"/>
        </w:rPr>
        <w:t>月底</w:t>
      </w:r>
      <w:r w:rsidRPr="001B3E4D">
        <w:t>的</w:t>
      </w:r>
      <w:r>
        <w:t>72.</w:t>
      </w:r>
      <w:r>
        <w:rPr>
          <w:rFonts w:hint="eastAsia"/>
        </w:rPr>
        <w:t>0</w:t>
      </w:r>
      <w:r w:rsidRPr="00010B70">
        <w:rPr>
          <w:rFonts w:hint="eastAsia"/>
        </w:rPr>
        <w:t>%</w:t>
      </w:r>
      <w:r w:rsidRPr="001B3E4D">
        <w:t>，外幣貸存比率由</w:t>
      </w:r>
      <w:r w:rsidRPr="001B3E4D">
        <w:rPr>
          <w:rFonts w:hint="eastAsia"/>
        </w:rPr>
        <w:t>4</w:t>
      </w:r>
      <w:r>
        <w:rPr>
          <w:rFonts w:hint="eastAsia"/>
        </w:rPr>
        <w:t>1</w:t>
      </w:r>
      <w:r w:rsidRPr="001B3E4D">
        <w:rPr>
          <w:rFonts w:hint="eastAsia"/>
        </w:rPr>
        <w:t>.</w:t>
      </w:r>
      <w:r>
        <w:rPr>
          <w:rFonts w:hint="eastAsia"/>
        </w:rPr>
        <w:t>2</w:t>
      </w:r>
      <w:r w:rsidRPr="001B3E4D">
        <w:t>%</w:t>
      </w:r>
      <w:r w:rsidRPr="001B3E4D">
        <w:rPr>
          <w:rFonts w:hint="eastAsia"/>
          <w:spacing w:val="26"/>
          <w:lang w:eastAsia="zh-HK"/>
        </w:rPr>
        <w:t>下</w:t>
      </w:r>
      <w:r w:rsidRPr="00ED3AAC">
        <w:rPr>
          <w:rFonts w:hint="eastAsia"/>
        </w:rPr>
        <w:t>跌</w:t>
      </w:r>
      <w:r w:rsidRPr="001B3E4D">
        <w:rPr>
          <w:rFonts w:hint="eastAsia"/>
        </w:rPr>
        <w:t>至</w:t>
      </w:r>
      <w:r>
        <w:t>4</w:t>
      </w:r>
      <w:r>
        <w:rPr>
          <w:rFonts w:hint="eastAsia"/>
        </w:rPr>
        <w:t>0</w:t>
      </w:r>
      <w:r>
        <w:t>.</w:t>
      </w:r>
      <w:r>
        <w:rPr>
          <w:rFonts w:hint="eastAsia"/>
        </w:rPr>
        <w:t>0</w:t>
      </w:r>
      <w:r w:rsidRPr="00010B70">
        <w:rPr>
          <w:rFonts w:hint="eastAsia"/>
        </w:rPr>
        <w:t>%</w:t>
      </w:r>
      <w:r w:rsidRPr="001B3E4D">
        <w:t>。</w:t>
      </w:r>
    </w:p>
    <w:p w14:paraId="03810982" w14:textId="73B30837" w:rsidR="00CF36AB" w:rsidRDefault="00CF36AB" w:rsidP="00CF36AB">
      <w:pPr>
        <w:rPr>
          <w:lang w:val="en-GB" w:eastAsia="zh-HK"/>
        </w:rPr>
      </w:pPr>
      <w:r>
        <w:rPr>
          <w:b/>
        </w:rPr>
        <w:t>4</w:t>
      </w:r>
      <w:r w:rsidRPr="001B3E4D">
        <w:rPr>
          <w:b/>
        </w:rPr>
        <w:t>.8</w:t>
      </w:r>
      <w:r w:rsidRPr="001B3E4D">
        <w:tab/>
      </w:r>
      <w:r w:rsidRPr="001B3E4D">
        <w:rPr>
          <w:rFonts w:hint="eastAsia"/>
          <w:lang w:val="en-GB" w:eastAsia="zh-HK"/>
        </w:rPr>
        <w:t>在香港境內使用的貸款</w:t>
      </w:r>
      <w:r w:rsidRPr="001B3E4D">
        <w:rPr>
          <w:lang w:val="en-GB" w:eastAsia="zh-HK"/>
        </w:rPr>
        <w:t>(</w:t>
      </w:r>
      <w:r w:rsidRPr="001B3E4D">
        <w:rPr>
          <w:rFonts w:hint="eastAsia"/>
          <w:lang w:val="en-GB" w:eastAsia="zh-HK"/>
        </w:rPr>
        <w:t>包括貿易融資</w:t>
      </w:r>
      <w:r w:rsidRPr="001B3E4D">
        <w:rPr>
          <w:lang w:val="en-GB" w:eastAsia="zh-HK"/>
        </w:rPr>
        <w:t>)</w:t>
      </w:r>
      <w:r>
        <w:rPr>
          <w:rFonts w:hint="eastAsia"/>
          <w:lang w:val="en-GB"/>
        </w:rPr>
        <w:t>和</w:t>
      </w:r>
      <w:r>
        <w:rPr>
          <w:rFonts w:hint="eastAsia"/>
          <w:lang w:val="en-GB" w:eastAsia="zh-HK"/>
        </w:rPr>
        <w:t>在香港境</w:t>
      </w:r>
      <w:r>
        <w:rPr>
          <w:rFonts w:hint="eastAsia"/>
          <w:lang w:val="en-GB"/>
        </w:rPr>
        <w:t>外</w:t>
      </w:r>
      <w:r w:rsidRPr="001B3E4D">
        <w:rPr>
          <w:rFonts w:hint="eastAsia"/>
          <w:lang w:val="en-GB" w:eastAsia="zh-HK"/>
        </w:rPr>
        <w:t>使用的貸款</w:t>
      </w:r>
      <w:r>
        <w:rPr>
          <w:rFonts w:hint="eastAsia"/>
          <w:lang w:val="en-GB"/>
        </w:rPr>
        <w:t>分別較</w:t>
      </w:r>
      <w:r>
        <w:rPr>
          <w:rFonts w:hint="eastAsia"/>
          <w:lang w:val="en-GB" w:eastAsia="zh-HK"/>
        </w:rPr>
        <w:t>三月</w:t>
      </w:r>
      <w:r>
        <w:rPr>
          <w:rFonts w:hint="eastAsia"/>
          <w:lang w:val="en-GB"/>
        </w:rPr>
        <w:t>底</w:t>
      </w:r>
      <w:r w:rsidRPr="00884388">
        <w:rPr>
          <w:rFonts w:hint="eastAsia"/>
          <w:lang w:val="en-GB"/>
        </w:rPr>
        <w:t>增加</w:t>
      </w:r>
      <w:r>
        <w:rPr>
          <w:rFonts w:hint="eastAsia"/>
        </w:rPr>
        <w:t>1</w:t>
      </w:r>
      <w:r>
        <w:rPr>
          <w:lang w:eastAsia="zh-HK"/>
        </w:rPr>
        <w:t>.</w:t>
      </w:r>
      <w:r>
        <w:rPr>
          <w:rFonts w:hint="eastAsia"/>
        </w:rPr>
        <w:t>6</w:t>
      </w:r>
      <w:r w:rsidRPr="006E27ED">
        <w:rPr>
          <w:rFonts w:hint="eastAsia"/>
          <w:lang w:val="en-GB" w:eastAsia="zh-HK"/>
        </w:rPr>
        <w:t>%</w:t>
      </w:r>
      <w:r>
        <w:rPr>
          <w:rFonts w:hint="eastAsia"/>
          <w:lang w:val="en-GB"/>
        </w:rPr>
        <w:t>和</w:t>
      </w:r>
      <w:r>
        <w:rPr>
          <w:rFonts w:hint="eastAsia"/>
        </w:rPr>
        <w:t>2</w:t>
      </w:r>
      <w:r>
        <w:rPr>
          <w:lang w:val="en-GB"/>
        </w:rPr>
        <w:t>.</w:t>
      </w:r>
      <w:r>
        <w:rPr>
          <w:rFonts w:hint="eastAsia"/>
          <w:lang w:val="en-GB"/>
        </w:rPr>
        <w:t>6%</w:t>
      </w:r>
      <w:r w:rsidRPr="006E27ED">
        <w:rPr>
          <w:rFonts w:hint="eastAsia"/>
          <w:lang w:val="en-GB" w:eastAsia="zh-HK"/>
        </w:rPr>
        <w:t>至</w:t>
      </w:r>
      <w:r>
        <w:rPr>
          <w:rFonts w:hint="eastAsia"/>
          <w:lang w:val="en-GB" w:eastAsia="zh-HK"/>
        </w:rPr>
        <w:t>六</w:t>
      </w:r>
      <w:r w:rsidRPr="00010B70">
        <w:rPr>
          <w:rFonts w:hint="eastAsia"/>
        </w:rPr>
        <w:t>月底</w:t>
      </w:r>
      <w:r>
        <w:rPr>
          <w:rFonts w:hint="eastAsia"/>
          <w:lang w:val="en-GB"/>
        </w:rPr>
        <w:t>的</w:t>
      </w:r>
      <w:r>
        <w:t>7</w:t>
      </w:r>
      <w:r>
        <w:rPr>
          <w:rFonts w:hint="eastAsia"/>
        </w:rPr>
        <w:t>6</w:t>
      </w:r>
      <w:r>
        <w:t>,</w:t>
      </w:r>
      <w:r>
        <w:rPr>
          <w:rFonts w:hint="eastAsia"/>
        </w:rPr>
        <w:t>51</w:t>
      </w:r>
      <w:r>
        <w:rPr>
          <w:rFonts w:hint="eastAsia"/>
          <w:lang w:eastAsia="zh-CN"/>
        </w:rPr>
        <w:t>0</w:t>
      </w:r>
      <w:r>
        <w:t> </w:t>
      </w:r>
      <w:r w:rsidRPr="006E27ED">
        <w:rPr>
          <w:rFonts w:hint="eastAsia"/>
          <w:lang w:val="en-GB" w:eastAsia="zh-HK"/>
        </w:rPr>
        <w:t>億元</w:t>
      </w:r>
      <w:r>
        <w:rPr>
          <w:rFonts w:hint="eastAsia"/>
          <w:lang w:val="en-GB"/>
        </w:rPr>
        <w:t>和</w:t>
      </w:r>
      <w:r>
        <w:t>2</w:t>
      </w:r>
      <w:r>
        <w:rPr>
          <w:rFonts w:hint="eastAsia"/>
        </w:rPr>
        <w:t>5</w:t>
      </w:r>
      <w:r>
        <w:t>,</w:t>
      </w:r>
      <w:r>
        <w:rPr>
          <w:rFonts w:hint="eastAsia"/>
        </w:rPr>
        <w:t>08</w:t>
      </w:r>
      <w:r>
        <w:rPr>
          <w:rFonts w:hint="eastAsia"/>
          <w:lang w:eastAsia="zh-CN"/>
        </w:rPr>
        <w:t>0</w:t>
      </w:r>
      <w:r>
        <w:t> </w:t>
      </w:r>
      <w:r w:rsidRPr="006E27ED">
        <w:rPr>
          <w:rFonts w:hint="eastAsia"/>
          <w:lang w:val="en-GB" w:eastAsia="zh-HK"/>
        </w:rPr>
        <w:t>億元。</w:t>
      </w:r>
      <w:r w:rsidRPr="001B3E4D">
        <w:rPr>
          <w:rFonts w:hint="eastAsia"/>
          <w:lang w:val="en-GB"/>
        </w:rPr>
        <w:t>在香港境內使用的貸款</w:t>
      </w:r>
      <w:r w:rsidRPr="001B3E4D">
        <w:rPr>
          <w:rFonts w:hint="eastAsia"/>
          <w:lang w:val="en-GB" w:eastAsia="zh-HK"/>
        </w:rPr>
        <w:t>中，放予</w:t>
      </w:r>
      <w:r w:rsidRPr="008C7366">
        <w:rPr>
          <w:rFonts w:hint="eastAsia"/>
          <w:lang w:val="en-GB" w:eastAsia="zh-HK"/>
        </w:rPr>
        <w:t>大部分</w:t>
      </w:r>
      <w:r w:rsidRPr="001B3E4D">
        <w:rPr>
          <w:rFonts w:hint="eastAsia"/>
          <w:lang w:val="en-GB" w:eastAsia="zh-HK"/>
        </w:rPr>
        <w:t>經濟行業的貸款</w:t>
      </w:r>
      <w:r w:rsidRPr="000B1B58">
        <w:rPr>
          <w:rFonts w:hint="eastAsia"/>
          <w:lang w:val="en-GB" w:eastAsia="zh-HK"/>
        </w:rPr>
        <w:t>均有所上升</w:t>
      </w:r>
      <w:r w:rsidRPr="001B3E4D">
        <w:rPr>
          <w:rFonts w:hint="eastAsia"/>
          <w:lang w:val="en-GB" w:eastAsia="zh-HK"/>
        </w:rPr>
        <w:t>。</w:t>
      </w:r>
      <w:r>
        <w:rPr>
          <w:rFonts w:hint="eastAsia"/>
          <w:lang w:val="en-GB"/>
        </w:rPr>
        <w:t>受惠</w:t>
      </w:r>
      <w:r>
        <w:rPr>
          <w:rFonts w:hint="eastAsia"/>
          <w:lang w:val="en-GB" w:eastAsia="zh-HK"/>
        </w:rPr>
        <w:t>於</w:t>
      </w:r>
      <w:r w:rsidRPr="008D5AB4">
        <w:rPr>
          <w:rFonts w:hint="eastAsia"/>
          <w:lang w:val="en-GB"/>
        </w:rPr>
        <w:t>期</w:t>
      </w:r>
      <w:r w:rsidRPr="008D5AB4">
        <w:rPr>
          <w:rFonts w:hint="eastAsia"/>
          <w:lang w:val="en-GB" w:eastAsia="zh-HK"/>
        </w:rPr>
        <w:t>內</w:t>
      </w:r>
      <w:r>
        <w:rPr>
          <w:rFonts w:hint="eastAsia"/>
          <w:lang w:val="en-GB"/>
        </w:rPr>
        <w:t>股票市場</w:t>
      </w:r>
      <w:r>
        <w:rPr>
          <w:rFonts w:hint="eastAsia"/>
          <w:lang w:val="en-GB" w:eastAsia="zh-HK"/>
        </w:rPr>
        <w:t>活</w:t>
      </w:r>
      <w:r>
        <w:rPr>
          <w:rFonts w:hint="eastAsia"/>
          <w:lang w:val="en-GB"/>
        </w:rPr>
        <w:t>動暢旺</w:t>
      </w:r>
      <w:r w:rsidRPr="001B3E4D">
        <w:rPr>
          <w:rFonts w:hint="eastAsia"/>
          <w:lang w:val="en-GB" w:eastAsia="zh-HK"/>
        </w:rPr>
        <w:t>，</w:t>
      </w:r>
      <w:r w:rsidRPr="000E2221">
        <w:rPr>
          <w:rFonts w:hint="eastAsia"/>
          <w:lang w:val="en-GB" w:eastAsia="zh-HK"/>
        </w:rPr>
        <w:t>放予股票經紀</w:t>
      </w:r>
      <w:r>
        <w:rPr>
          <w:rFonts w:hint="eastAsia"/>
          <w:lang w:val="en-GB" w:eastAsia="zh-HK"/>
        </w:rPr>
        <w:t>的貸款</w:t>
      </w:r>
      <w:r w:rsidRPr="00380B51">
        <w:rPr>
          <w:rFonts w:hint="eastAsia"/>
          <w:lang w:val="en-GB" w:eastAsia="zh-HK"/>
        </w:rPr>
        <w:t>顯著</w:t>
      </w:r>
      <w:r>
        <w:rPr>
          <w:rFonts w:hint="eastAsia"/>
          <w:lang w:val="en-GB"/>
        </w:rPr>
        <w:t>上升</w:t>
      </w:r>
      <w:r w:rsidR="00A23EA4">
        <w:rPr>
          <w:lang w:val="en-GB"/>
        </w:rPr>
        <w:t>16.3%</w:t>
      </w:r>
      <w:r>
        <w:rPr>
          <w:rFonts w:hint="eastAsia"/>
          <w:lang w:val="en-GB"/>
        </w:rPr>
        <w:t>。</w:t>
      </w:r>
      <w:r w:rsidR="00BE1650">
        <w:rPr>
          <w:rFonts w:hint="eastAsia"/>
          <w:lang w:val="en-GB" w:eastAsia="zh-HK"/>
        </w:rPr>
        <w:t>由於</w:t>
      </w:r>
      <w:r w:rsidRPr="00ED64F2">
        <w:rPr>
          <w:rFonts w:hint="eastAsia"/>
          <w:lang w:val="en-GB"/>
        </w:rPr>
        <w:t>貿易</w:t>
      </w:r>
      <w:r w:rsidRPr="00ED64F2">
        <w:rPr>
          <w:rFonts w:hint="eastAsia"/>
          <w:lang w:val="en-GB" w:eastAsia="zh-HK"/>
        </w:rPr>
        <w:t>表</w:t>
      </w:r>
      <w:r w:rsidRPr="00ED64F2">
        <w:rPr>
          <w:rFonts w:hint="eastAsia"/>
          <w:lang w:val="en-GB"/>
        </w:rPr>
        <w:t>現強韌</w:t>
      </w:r>
      <w:r w:rsidRPr="00163B72">
        <w:rPr>
          <w:rFonts w:hint="eastAsia"/>
          <w:lang w:val="en-GB"/>
        </w:rPr>
        <w:t>，</w:t>
      </w:r>
      <w:r w:rsidRPr="001B3E4D">
        <w:rPr>
          <w:rFonts w:hint="eastAsia"/>
          <w:lang w:val="en-GB" w:eastAsia="zh-HK"/>
        </w:rPr>
        <w:t>放予製造業</w:t>
      </w:r>
      <w:r>
        <w:rPr>
          <w:rFonts w:hint="eastAsia"/>
          <w:lang w:val="en-GB"/>
        </w:rPr>
        <w:t>和</w:t>
      </w:r>
      <w:r w:rsidRPr="00163B72">
        <w:rPr>
          <w:rFonts w:hint="eastAsia"/>
          <w:lang w:val="en-GB"/>
        </w:rPr>
        <w:t>貿易融資</w:t>
      </w:r>
      <w:r>
        <w:rPr>
          <w:rFonts w:hint="eastAsia"/>
          <w:lang w:val="en-GB" w:eastAsia="zh-HK"/>
        </w:rPr>
        <w:t>的貸款</w:t>
      </w:r>
      <w:r>
        <w:rPr>
          <w:rFonts w:hint="eastAsia"/>
          <w:lang w:val="en-GB"/>
        </w:rPr>
        <w:t>分別</w:t>
      </w:r>
      <w:r>
        <w:rPr>
          <w:rFonts w:hint="eastAsia"/>
          <w:lang w:val="en-GB" w:eastAsia="zh-HK"/>
        </w:rPr>
        <w:t>增</w:t>
      </w:r>
      <w:r>
        <w:rPr>
          <w:rFonts w:hint="eastAsia"/>
          <w:lang w:val="en-GB"/>
        </w:rPr>
        <w:t>加</w:t>
      </w:r>
      <w:r w:rsidR="00BE1650">
        <w:t> </w:t>
      </w:r>
      <w:r>
        <w:rPr>
          <w:rFonts w:hint="eastAsia"/>
          <w:lang w:val="en-GB"/>
        </w:rPr>
        <w:t>4.8</w:t>
      </w:r>
      <w:r>
        <w:rPr>
          <w:lang w:val="en-GB"/>
        </w:rPr>
        <w:t>%</w:t>
      </w:r>
      <w:r>
        <w:rPr>
          <w:rFonts w:hint="eastAsia"/>
          <w:lang w:val="en-GB"/>
        </w:rPr>
        <w:t>和</w:t>
      </w:r>
      <w:r>
        <w:rPr>
          <w:rFonts w:hint="eastAsia"/>
          <w:lang w:val="en-GB"/>
        </w:rPr>
        <w:t>3.7</w:t>
      </w:r>
      <w:r>
        <w:rPr>
          <w:lang w:val="en-GB"/>
        </w:rPr>
        <w:t>%</w:t>
      </w:r>
      <w:r>
        <w:rPr>
          <w:rFonts w:hint="eastAsia"/>
          <w:lang w:val="en-GB"/>
        </w:rPr>
        <w:t>。</w:t>
      </w:r>
      <w:r w:rsidRPr="001B3E4D">
        <w:rPr>
          <w:rFonts w:hint="eastAsia"/>
          <w:lang w:val="en-GB" w:eastAsia="zh-HK"/>
        </w:rPr>
        <w:t>放予</w:t>
      </w:r>
      <w:r>
        <w:rPr>
          <w:rFonts w:hint="eastAsia"/>
          <w:lang w:val="en-GB" w:eastAsia="zh-HK"/>
        </w:rPr>
        <w:t>金</w:t>
      </w:r>
      <w:r>
        <w:rPr>
          <w:rFonts w:hint="eastAsia"/>
          <w:lang w:val="en-GB"/>
        </w:rPr>
        <w:t>融</w:t>
      </w:r>
      <w:r>
        <w:rPr>
          <w:rFonts w:hint="eastAsia"/>
          <w:lang w:val="en-GB" w:eastAsia="zh-HK"/>
        </w:rPr>
        <w:t>機</w:t>
      </w:r>
      <w:r>
        <w:rPr>
          <w:rFonts w:hint="eastAsia"/>
          <w:lang w:val="en-GB"/>
        </w:rPr>
        <w:t>構</w:t>
      </w:r>
      <w:r>
        <w:rPr>
          <w:rFonts w:hint="eastAsia"/>
          <w:lang w:val="en-GB" w:eastAsia="zh-HK"/>
        </w:rPr>
        <w:t>和</w:t>
      </w:r>
      <w:r w:rsidRPr="001B3E4D">
        <w:rPr>
          <w:rFonts w:hint="eastAsia"/>
          <w:lang w:val="en-GB" w:eastAsia="zh-HK"/>
        </w:rPr>
        <w:t>批發及零售業的貸款</w:t>
      </w:r>
      <w:r>
        <w:rPr>
          <w:rFonts w:hint="eastAsia"/>
          <w:lang w:val="en-GB"/>
        </w:rPr>
        <w:t>分別</w:t>
      </w:r>
      <w:r>
        <w:rPr>
          <w:rFonts w:hint="eastAsia"/>
          <w:lang w:val="en-GB" w:eastAsia="zh-HK"/>
        </w:rPr>
        <w:t>上升</w:t>
      </w:r>
      <w:r>
        <w:rPr>
          <w:lang w:eastAsia="zh-HK"/>
        </w:rPr>
        <w:t> </w:t>
      </w:r>
      <w:r>
        <w:rPr>
          <w:rFonts w:hint="eastAsia"/>
          <w:lang w:val="en-GB"/>
        </w:rPr>
        <w:t>3.7</w:t>
      </w:r>
      <w:r>
        <w:rPr>
          <w:lang w:val="en-GB"/>
        </w:rPr>
        <w:t>%</w:t>
      </w:r>
      <w:r>
        <w:rPr>
          <w:rFonts w:hint="eastAsia"/>
          <w:lang w:val="en-GB"/>
        </w:rPr>
        <w:t>和</w:t>
      </w:r>
      <w:r w:rsidR="00BE1650">
        <w:t> </w:t>
      </w:r>
      <w:r>
        <w:rPr>
          <w:rFonts w:hint="eastAsia"/>
          <w:lang w:val="en-GB"/>
        </w:rPr>
        <w:t>2.5</w:t>
      </w:r>
      <w:r>
        <w:rPr>
          <w:lang w:val="en-GB"/>
        </w:rPr>
        <w:t>%</w:t>
      </w:r>
      <w:r w:rsidRPr="001B3E4D">
        <w:rPr>
          <w:rFonts w:hint="eastAsia"/>
          <w:lang w:val="en-GB" w:eastAsia="zh-HK"/>
        </w:rPr>
        <w:t>。至於與物業相關的貸款，放予購買住宅物業的貸款</w:t>
      </w:r>
      <w:r>
        <w:rPr>
          <w:rFonts w:hint="eastAsia"/>
          <w:lang w:val="en-GB" w:eastAsia="zh-HK"/>
        </w:rPr>
        <w:t>輕微上</w:t>
      </w:r>
      <w:r>
        <w:rPr>
          <w:rFonts w:hint="eastAsia"/>
          <w:lang w:val="en-GB"/>
        </w:rPr>
        <w:t>升</w:t>
      </w:r>
      <w:r>
        <w:rPr>
          <w:rFonts w:hint="eastAsia"/>
          <w:lang w:val="en-GB"/>
        </w:rPr>
        <w:t>0.</w:t>
      </w:r>
      <w:r>
        <w:rPr>
          <w:lang w:val="en-GB"/>
        </w:rPr>
        <w:t>6</w:t>
      </w:r>
      <w:r w:rsidRPr="001B3E4D">
        <w:rPr>
          <w:rFonts w:hint="eastAsia"/>
          <w:lang w:val="en-GB"/>
        </w:rPr>
        <w:t>%</w:t>
      </w:r>
      <w:r>
        <w:rPr>
          <w:rFonts w:hint="eastAsia"/>
          <w:lang w:val="en-GB"/>
        </w:rPr>
        <w:t>，</w:t>
      </w:r>
      <w:r w:rsidRPr="001B3E4D">
        <w:rPr>
          <w:rFonts w:hint="eastAsia"/>
          <w:lang w:val="en-GB" w:eastAsia="zh-HK"/>
        </w:rPr>
        <w:t>放予建造業、物業發展及投資的貸款</w:t>
      </w:r>
      <w:r>
        <w:rPr>
          <w:rFonts w:hint="eastAsia"/>
          <w:lang w:val="en-GB"/>
        </w:rPr>
        <w:t>則</w:t>
      </w:r>
      <w:r w:rsidRPr="00A91C83">
        <w:rPr>
          <w:rFonts w:hint="eastAsia"/>
          <w:lang w:val="en-GB"/>
        </w:rPr>
        <w:t>微</w:t>
      </w:r>
      <w:r w:rsidRPr="001B3E4D">
        <w:rPr>
          <w:rFonts w:hint="eastAsia"/>
          <w:lang w:val="en-GB" w:eastAsia="zh-HK"/>
        </w:rPr>
        <w:t>跌</w:t>
      </w:r>
      <w:r>
        <w:rPr>
          <w:lang w:eastAsia="zh-HK"/>
        </w:rPr>
        <w:t> </w:t>
      </w:r>
      <w:r>
        <w:rPr>
          <w:rFonts w:hint="eastAsia"/>
        </w:rPr>
        <w:t>0</w:t>
      </w:r>
      <w:r>
        <w:t>.</w:t>
      </w:r>
      <w:r>
        <w:rPr>
          <w:rFonts w:hint="eastAsia"/>
        </w:rPr>
        <w:t>1</w:t>
      </w:r>
      <w:r w:rsidRPr="001B3E4D">
        <w:rPr>
          <w:rFonts w:hint="eastAsia"/>
          <w:lang w:val="en-GB"/>
        </w:rPr>
        <w:t>%</w:t>
      </w:r>
      <w:r w:rsidRPr="001B3E4D">
        <w:rPr>
          <w:rFonts w:hint="eastAsia"/>
          <w:lang w:val="en-GB" w:eastAsia="zh-HK"/>
        </w:rPr>
        <w:t>。</w:t>
      </w:r>
    </w:p>
    <w:p w14:paraId="6F937150" w14:textId="0DFEF66A" w:rsidR="00CF36AB" w:rsidRPr="00C30D92" w:rsidRDefault="00CF36AB" w:rsidP="003E3C30">
      <w:pPr>
        <w:keepNext/>
        <w:spacing w:after="120"/>
        <w:jc w:val="center"/>
        <w:rPr>
          <w:rFonts w:eastAsia="華康中黑體"/>
        </w:rPr>
      </w:pPr>
      <w:r w:rsidRPr="00C30D92">
        <w:rPr>
          <w:rFonts w:eastAsia="華康中黑體" w:hint="eastAsia"/>
          <w:lang w:eastAsia="zh-HK"/>
        </w:rPr>
        <w:t>表</w:t>
      </w:r>
      <w:r>
        <w:rPr>
          <w:rFonts w:eastAsia="華康中黑體"/>
          <w:b/>
          <w:lang w:eastAsia="zh-HK"/>
        </w:rPr>
        <w:t>4</w:t>
      </w:r>
      <w:r w:rsidRPr="00C30D92">
        <w:rPr>
          <w:rFonts w:eastAsia="華康中黑體" w:hint="eastAsia"/>
          <w:b/>
        </w:rPr>
        <w:t>.2</w:t>
      </w:r>
      <w:r w:rsidRPr="00C30D92">
        <w:rPr>
          <w:rFonts w:eastAsia="華康中黑體" w:hint="eastAsia"/>
          <w:b/>
        </w:rPr>
        <w:t>：</w:t>
      </w:r>
      <w:r w:rsidRPr="00C30D92">
        <w:rPr>
          <w:rFonts w:eastAsia="華康中黑體" w:hint="eastAsia"/>
        </w:rPr>
        <w:t>貸款及墊款</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23"/>
        <w:gridCol w:w="755"/>
        <w:gridCol w:w="744"/>
        <w:gridCol w:w="744"/>
        <w:gridCol w:w="812"/>
        <w:gridCol w:w="694"/>
        <w:gridCol w:w="743"/>
        <w:gridCol w:w="771"/>
        <w:gridCol w:w="741"/>
        <w:gridCol w:w="1071"/>
        <w:gridCol w:w="789"/>
      </w:tblGrid>
      <w:tr w:rsidR="00CF36AB" w:rsidRPr="00C30D92" w14:paraId="53777869" w14:textId="77777777" w:rsidTr="003E3C30">
        <w:trPr>
          <w:jc w:val="center"/>
        </w:trPr>
        <w:tc>
          <w:tcPr>
            <w:tcW w:w="1623" w:type="dxa"/>
            <w:tcBorders>
              <w:top w:val="nil"/>
              <w:left w:val="nil"/>
              <w:bottom w:val="nil"/>
              <w:right w:val="nil"/>
            </w:tcBorders>
          </w:tcPr>
          <w:p w14:paraId="066EED45" w14:textId="77777777" w:rsidR="00CF36AB" w:rsidRPr="00C30D92" w:rsidRDefault="00CF36AB" w:rsidP="003E3C30">
            <w:pPr>
              <w:keepNext/>
              <w:autoSpaceDE w:val="0"/>
              <w:autoSpaceDN w:val="0"/>
              <w:snapToGrid w:val="0"/>
              <w:spacing w:after="0" w:line="240" w:lineRule="auto"/>
              <w:ind w:right="92"/>
              <w:jc w:val="center"/>
              <w:rPr>
                <w:spacing w:val="-4"/>
                <w:sz w:val="18"/>
                <w:szCs w:val="18"/>
              </w:rPr>
            </w:pPr>
          </w:p>
        </w:tc>
        <w:tc>
          <w:tcPr>
            <w:tcW w:w="6004" w:type="dxa"/>
            <w:gridSpan w:val="8"/>
            <w:tcBorders>
              <w:top w:val="nil"/>
              <w:left w:val="nil"/>
              <w:bottom w:val="nil"/>
              <w:right w:val="nil"/>
            </w:tcBorders>
          </w:tcPr>
          <w:p w14:paraId="6891366C" w14:textId="77777777" w:rsidR="00CF36AB" w:rsidRPr="00C30D92" w:rsidRDefault="00CF36AB" w:rsidP="003E3C30">
            <w:pPr>
              <w:keepNext/>
              <w:autoSpaceDE w:val="0"/>
              <w:autoSpaceDN w:val="0"/>
              <w:snapToGrid w:val="0"/>
              <w:spacing w:after="0" w:line="240" w:lineRule="auto"/>
              <w:ind w:rightChars="-100" w:right="-300"/>
              <w:jc w:val="center"/>
              <w:rPr>
                <w:spacing w:val="-4"/>
                <w:sz w:val="18"/>
                <w:szCs w:val="18"/>
              </w:rPr>
            </w:pPr>
            <w:r w:rsidRPr="00C30D92">
              <w:rPr>
                <w:rFonts w:hint="eastAsia"/>
                <w:spacing w:val="-4"/>
                <w:sz w:val="18"/>
                <w:szCs w:val="18"/>
              </w:rPr>
              <w:t>所有在香港境內使用的貸款及墊款</w:t>
            </w:r>
          </w:p>
        </w:tc>
        <w:tc>
          <w:tcPr>
            <w:tcW w:w="1071" w:type="dxa"/>
            <w:tcBorders>
              <w:top w:val="nil"/>
              <w:left w:val="nil"/>
              <w:bottom w:val="nil"/>
              <w:right w:val="nil"/>
            </w:tcBorders>
          </w:tcPr>
          <w:p w14:paraId="25E1BC94" w14:textId="77777777" w:rsidR="00CF36AB" w:rsidRPr="00C30D92" w:rsidRDefault="00CF36AB" w:rsidP="003E3C30">
            <w:pPr>
              <w:keepNext/>
              <w:autoSpaceDE w:val="0"/>
              <w:autoSpaceDN w:val="0"/>
              <w:snapToGrid w:val="0"/>
              <w:spacing w:after="0" w:line="240" w:lineRule="auto"/>
              <w:ind w:right="92"/>
              <w:jc w:val="center"/>
              <w:rPr>
                <w:spacing w:val="-4"/>
                <w:sz w:val="18"/>
                <w:szCs w:val="18"/>
              </w:rPr>
            </w:pPr>
          </w:p>
        </w:tc>
        <w:tc>
          <w:tcPr>
            <w:tcW w:w="789" w:type="dxa"/>
            <w:tcBorders>
              <w:top w:val="nil"/>
              <w:left w:val="nil"/>
              <w:bottom w:val="nil"/>
              <w:right w:val="nil"/>
            </w:tcBorders>
          </w:tcPr>
          <w:p w14:paraId="600C5075" w14:textId="77777777" w:rsidR="00CF36AB" w:rsidRPr="00C30D92" w:rsidRDefault="00CF36AB" w:rsidP="003E3C30">
            <w:pPr>
              <w:keepNext/>
              <w:autoSpaceDE w:val="0"/>
              <w:autoSpaceDN w:val="0"/>
              <w:snapToGrid w:val="0"/>
              <w:spacing w:after="0" w:line="240" w:lineRule="auto"/>
              <w:ind w:right="92"/>
              <w:jc w:val="center"/>
              <w:rPr>
                <w:spacing w:val="-4"/>
                <w:sz w:val="18"/>
                <w:szCs w:val="18"/>
              </w:rPr>
            </w:pPr>
          </w:p>
        </w:tc>
      </w:tr>
      <w:tr w:rsidR="00CF36AB" w:rsidRPr="00C30D92" w14:paraId="4930A3CA" w14:textId="77777777" w:rsidTr="003E3C30">
        <w:trPr>
          <w:jc w:val="center"/>
        </w:trPr>
        <w:tc>
          <w:tcPr>
            <w:tcW w:w="1623" w:type="dxa"/>
            <w:tcBorders>
              <w:top w:val="nil"/>
              <w:left w:val="nil"/>
              <w:bottom w:val="nil"/>
              <w:right w:val="nil"/>
            </w:tcBorders>
          </w:tcPr>
          <w:p w14:paraId="2953412B" w14:textId="77777777" w:rsidR="00CF36AB" w:rsidRPr="00C30D92" w:rsidRDefault="00CF36AB" w:rsidP="003E3C30">
            <w:pPr>
              <w:keepNext/>
              <w:autoSpaceDE w:val="0"/>
              <w:autoSpaceDN w:val="0"/>
              <w:snapToGrid w:val="0"/>
              <w:spacing w:after="0" w:line="240" w:lineRule="auto"/>
              <w:rPr>
                <w:spacing w:val="-4"/>
                <w:sz w:val="18"/>
                <w:szCs w:val="18"/>
              </w:rPr>
            </w:pPr>
          </w:p>
        </w:tc>
        <w:tc>
          <w:tcPr>
            <w:tcW w:w="755" w:type="dxa"/>
            <w:tcBorders>
              <w:top w:val="single" w:sz="4" w:space="0" w:color="auto"/>
              <w:left w:val="nil"/>
              <w:bottom w:val="nil"/>
              <w:right w:val="nil"/>
            </w:tcBorders>
          </w:tcPr>
          <w:p w14:paraId="79F7CD1C" w14:textId="77777777" w:rsidR="00CF36AB" w:rsidRPr="00C30D92" w:rsidRDefault="00CF36AB" w:rsidP="003E3C30">
            <w:pPr>
              <w:keepNext/>
              <w:autoSpaceDE w:val="0"/>
              <w:autoSpaceDN w:val="0"/>
              <w:snapToGrid w:val="0"/>
              <w:spacing w:after="0" w:line="240" w:lineRule="auto"/>
              <w:rPr>
                <w:spacing w:val="-4"/>
                <w:sz w:val="18"/>
                <w:szCs w:val="18"/>
              </w:rPr>
            </w:pPr>
            <w:r w:rsidRPr="00C30D92">
              <w:rPr>
                <w:rFonts w:hint="eastAsia"/>
                <w:spacing w:val="-4"/>
                <w:sz w:val="18"/>
                <w:szCs w:val="18"/>
              </w:rPr>
              <w:t>貸款予：</w:t>
            </w:r>
          </w:p>
        </w:tc>
        <w:tc>
          <w:tcPr>
            <w:tcW w:w="744" w:type="dxa"/>
            <w:tcBorders>
              <w:top w:val="single" w:sz="4" w:space="0" w:color="auto"/>
              <w:left w:val="nil"/>
              <w:bottom w:val="nil"/>
              <w:right w:val="nil"/>
            </w:tcBorders>
          </w:tcPr>
          <w:p w14:paraId="328497BE" w14:textId="77777777" w:rsidR="00CF36AB" w:rsidRPr="00C30D92" w:rsidRDefault="00CF36AB" w:rsidP="003E3C30">
            <w:pPr>
              <w:keepNext/>
              <w:autoSpaceDE w:val="0"/>
              <w:autoSpaceDN w:val="0"/>
              <w:snapToGrid w:val="0"/>
              <w:spacing w:after="0" w:line="240" w:lineRule="auto"/>
              <w:rPr>
                <w:spacing w:val="-4"/>
                <w:sz w:val="18"/>
                <w:szCs w:val="18"/>
              </w:rPr>
            </w:pPr>
          </w:p>
        </w:tc>
        <w:tc>
          <w:tcPr>
            <w:tcW w:w="744" w:type="dxa"/>
            <w:tcBorders>
              <w:top w:val="single" w:sz="4" w:space="0" w:color="auto"/>
              <w:left w:val="nil"/>
              <w:bottom w:val="nil"/>
              <w:right w:val="nil"/>
            </w:tcBorders>
          </w:tcPr>
          <w:p w14:paraId="23BE3582" w14:textId="77777777" w:rsidR="00CF36AB" w:rsidRPr="00C30D92" w:rsidRDefault="00CF36AB" w:rsidP="003E3C30">
            <w:pPr>
              <w:keepNext/>
              <w:autoSpaceDE w:val="0"/>
              <w:autoSpaceDN w:val="0"/>
              <w:snapToGrid w:val="0"/>
              <w:spacing w:after="0" w:line="240" w:lineRule="auto"/>
              <w:rPr>
                <w:spacing w:val="-4"/>
                <w:sz w:val="18"/>
                <w:szCs w:val="18"/>
              </w:rPr>
            </w:pPr>
          </w:p>
        </w:tc>
        <w:tc>
          <w:tcPr>
            <w:tcW w:w="812" w:type="dxa"/>
            <w:tcBorders>
              <w:top w:val="single" w:sz="4" w:space="0" w:color="auto"/>
              <w:left w:val="nil"/>
              <w:bottom w:val="nil"/>
              <w:right w:val="nil"/>
            </w:tcBorders>
          </w:tcPr>
          <w:p w14:paraId="53177BC4" w14:textId="77777777" w:rsidR="00CF36AB" w:rsidRPr="00C30D92" w:rsidRDefault="00CF36AB" w:rsidP="003E3C30">
            <w:pPr>
              <w:keepNext/>
              <w:autoSpaceDE w:val="0"/>
              <w:autoSpaceDN w:val="0"/>
              <w:snapToGrid w:val="0"/>
              <w:spacing w:after="0" w:line="240" w:lineRule="auto"/>
              <w:rPr>
                <w:spacing w:val="-4"/>
                <w:sz w:val="18"/>
                <w:szCs w:val="18"/>
              </w:rPr>
            </w:pPr>
          </w:p>
        </w:tc>
        <w:tc>
          <w:tcPr>
            <w:tcW w:w="694" w:type="dxa"/>
            <w:tcBorders>
              <w:top w:val="single" w:sz="4" w:space="0" w:color="auto"/>
              <w:left w:val="nil"/>
              <w:bottom w:val="nil"/>
              <w:right w:val="nil"/>
            </w:tcBorders>
          </w:tcPr>
          <w:p w14:paraId="46F3E93E" w14:textId="77777777" w:rsidR="00CF36AB" w:rsidRPr="00C30D92" w:rsidRDefault="00CF36AB" w:rsidP="003E3C30">
            <w:pPr>
              <w:keepNext/>
              <w:autoSpaceDE w:val="0"/>
              <w:autoSpaceDN w:val="0"/>
              <w:snapToGrid w:val="0"/>
              <w:spacing w:after="0" w:line="240" w:lineRule="auto"/>
              <w:rPr>
                <w:spacing w:val="-4"/>
                <w:sz w:val="18"/>
                <w:szCs w:val="18"/>
              </w:rPr>
            </w:pPr>
          </w:p>
        </w:tc>
        <w:tc>
          <w:tcPr>
            <w:tcW w:w="743" w:type="dxa"/>
            <w:tcBorders>
              <w:top w:val="single" w:sz="4" w:space="0" w:color="auto"/>
              <w:left w:val="nil"/>
              <w:bottom w:val="nil"/>
              <w:right w:val="nil"/>
            </w:tcBorders>
          </w:tcPr>
          <w:p w14:paraId="1647BD9A" w14:textId="77777777" w:rsidR="00CF36AB" w:rsidRPr="00C30D92" w:rsidRDefault="00CF36AB" w:rsidP="003E3C30">
            <w:pPr>
              <w:keepNext/>
              <w:autoSpaceDE w:val="0"/>
              <w:autoSpaceDN w:val="0"/>
              <w:snapToGrid w:val="0"/>
              <w:spacing w:after="0" w:line="240" w:lineRule="auto"/>
              <w:rPr>
                <w:spacing w:val="-4"/>
                <w:sz w:val="18"/>
                <w:szCs w:val="18"/>
              </w:rPr>
            </w:pPr>
          </w:p>
        </w:tc>
        <w:tc>
          <w:tcPr>
            <w:tcW w:w="771" w:type="dxa"/>
            <w:tcBorders>
              <w:top w:val="single" w:sz="4" w:space="0" w:color="auto"/>
              <w:left w:val="nil"/>
              <w:bottom w:val="nil"/>
              <w:right w:val="nil"/>
            </w:tcBorders>
          </w:tcPr>
          <w:p w14:paraId="59417AC3" w14:textId="77777777" w:rsidR="00CF36AB" w:rsidRPr="00C30D92" w:rsidRDefault="00CF36AB" w:rsidP="003E3C30">
            <w:pPr>
              <w:keepNext/>
              <w:autoSpaceDE w:val="0"/>
              <w:autoSpaceDN w:val="0"/>
              <w:snapToGrid w:val="0"/>
              <w:spacing w:after="0" w:line="240" w:lineRule="auto"/>
              <w:rPr>
                <w:spacing w:val="-4"/>
                <w:sz w:val="18"/>
                <w:szCs w:val="18"/>
              </w:rPr>
            </w:pPr>
          </w:p>
        </w:tc>
        <w:tc>
          <w:tcPr>
            <w:tcW w:w="741" w:type="dxa"/>
            <w:tcBorders>
              <w:top w:val="single" w:sz="4" w:space="0" w:color="auto"/>
              <w:left w:val="nil"/>
              <w:bottom w:val="nil"/>
              <w:right w:val="nil"/>
            </w:tcBorders>
          </w:tcPr>
          <w:p w14:paraId="400F5F0F" w14:textId="77777777" w:rsidR="00CF36AB" w:rsidRPr="00C30D92" w:rsidRDefault="00CF36AB" w:rsidP="003E3C30">
            <w:pPr>
              <w:keepNext/>
              <w:autoSpaceDE w:val="0"/>
              <w:autoSpaceDN w:val="0"/>
              <w:snapToGrid w:val="0"/>
              <w:spacing w:after="0" w:line="240" w:lineRule="auto"/>
              <w:rPr>
                <w:spacing w:val="-4"/>
                <w:sz w:val="18"/>
                <w:szCs w:val="18"/>
              </w:rPr>
            </w:pPr>
          </w:p>
        </w:tc>
        <w:tc>
          <w:tcPr>
            <w:tcW w:w="1071" w:type="dxa"/>
            <w:tcBorders>
              <w:top w:val="nil"/>
              <w:left w:val="nil"/>
              <w:bottom w:val="nil"/>
              <w:right w:val="nil"/>
            </w:tcBorders>
          </w:tcPr>
          <w:p w14:paraId="28BEA295" w14:textId="77777777" w:rsidR="00CF36AB" w:rsidRPr="00C30D92" w:rsidRDefault="00CF36AB" w:rsidP="003E3C30">
            <w:pPr>
              <w:keepNext/>
              <w:autoSpaceDE w:val="0"/>
              <w:autoSpaceDN w:val="0"/>
              <w:snapToGrid w:val="0"/>
              <w:spacing w:after="0" w:line="240" w:lineRule="auto"/>
              <w:rPr>
                <w:spacing w:val="-4"/>
                <w:sz w:val="18"/>
                <w:szCs w:val="18"/>
              </w:rPr>
            </w:pPr>
          </w:p>
        </w:tc>
        <w:tc>
          <w:tcPr>
            <w:tcW w:w="789" w:type="dxa"/>
            <w:tcBorders>
              <w:top w:val="nil"/>
              <w:left w:val="nil"/>
              <w:bottom w:val="nil"/>
              <w:right w:val="nil"/>
            </w:tcBorders>
          </w:tcPr>
          <w:p w14:paraId="347009B1" w14:textId="77777777" w:rsidR="00CF36AB" w:rsidRPr="00C30D92" w:rsidRDefault="00CF36AB" w:rsidP="003E3C30">
            <w:pPr>
              <w:keepNext/>
              <w:autoSpaceDE w:val="0"/>
              <w:autoSpaceDN w:val="0"/>
              <w:snapToGrid w:val="0"/>
              <w:spacing w:after="0" w:line="240" w:lineRule="auto"/>
              <w:rPr>
                <w:spacing w:val="-4"/>
                <w:sz w:val="18"/>
                <w:szCs w:val="18"/>
              </w:rPr>
            </w:pPr>
          </w:p>
        </w:tc>
      </w:tr>
      <w:tr w:rsidR="00CF36AB" w:rsidRPr="00C30D92" w14:paraId="07E371EF" w14:textId="77777777" w:rsidTr="003E3C30">
        <w:trPr>
          <w:jc w:val="center"/>
        </w:trPr>
        <w:tc>
          <w:tcPr>
            <w:tcW w:w="1623" w:type="dxa"/>
            <w:tcBorders>
              <w:top w:val="nil"/>
              <w:left w:val="nil"/>
              <w:bottom w:val="nil"/>
              <w:right w:val="nil"/>
            </w:tcBorders>
            <w:vAlign w:val="bottom"/>
          </w:tcPr>
          <w:p w14:paraId="6A086A13" w14:textId="77777777" w:rsidR="00CF36AB" w:rsidRPr="00C30D92" w:rsidRDefault="00CF36AB" w:rsidP="003E3C30">
            <w:pPr>
              <w:keepNext/>
              <w:autoSpaceDE w:val="0"/>
              <w:autoSpaceDN w:val="0"/>
              <w:snapToGrid w:val="0"/>
              <w:spacing w:after="0" w:line="240" w:lineRule="auto"/>
              <w:rPr>
                <w:spacing w:val="-4"/>
                <w:sz w:val="18"/>
                <w:szCs w:val="18"/>
              </w:rPr>
            </w:pPr>
            <w:r w:rsidRPr="00C30D92">
              <w:rPr>
                <w:spacing w:val="-4"/>
                <w:sz w:val="18"/>
                <w:szCs w:val="18"/>
              </w:rPr>
              <w:br/>
            </w:r>
            <w:r w:rsidRPr="00C30D92">
              <w:rPr>
                <w:rFonts w:hint="eastAsia"/>
                <w:spacing w:val="-4"/>
                <w:sz w:val="18"/>
                <w:szCs w:val="18"/>
              </w:rPr>
              <w:t>季內增減</w:t>
            </w:r>
            <w:r w:rsidRPr="00C30D92">
              <w:rPr>
                <w:spacing w:val="-4"/>
                <w:sz w:val="18"/>
                <w:szCs w:val="18"/>
                <w:u w:val="single"/>
              </w:rPr>
              <w:br/>
            </w:r>
            <w:r w:rsidRPr="00C30D92">
              <w:rPr>
                <w:rFonts w:hint="eastAsia"/>
                <w:spacing w:val="-4"/>
                <w:sz w:val="18"/>
                <w:szCs w:val="18"/>
                <w:u w:val="single"/>
              </w:rPr>
              <w:t>百分率</w:t>
            </w:r>
          </w:p>
        </w:tc>
        <w:tc>
          <w:tcPr>
            <w:tcW w:w="755" w:type="dxa"/>
            <w:tcBorders>
              <w:top w:val="nil"/>
              <w:left w:val="nil"/>
              <w:bottom w:val="nil"/>
              <w:right w:val="nil"/>
            </w:tcBorders>
            <w:vAlign w:val="bottom"/>
          </w:tcPr>
          <w:p w14:paraId="5FDA581B" w14:textId="77777777" w:rsidR="00CF36AB" w:rsidRPr="00C30D92" w:rsidRDefault="00CF36AB" w:rsidP="003E3C30">
            <w:pPr>
              <w:keepNext/>
              <w:autoSpaceDE w:val="0"/>
              <w:autoSpaceDN w:val="0"/>
              <w:snapToGrid w:val="0"/>
              <w:spacing w:after="0" w:line="240" w:lineRule="auto"/>
              <w:ind w:right="-8"/>
              <w:jc w:val="center"/>
              <w:rPr>
                <w:spacing w:val="-4"/>
                <w:sz w:val="18"/>
                <w:szCs w:val="18"/>
              </w:rPr>
            </w:pPr>
            <w:r w:rsidRPr="00C30D92">
              <w:rPr>
                <w:spacing w:val="-4"/>
                <w:sz w:val="18"/>
                <w:szCs w:val="18"/>
              </w:rPr>
              <w:br/>
            </w:r>
            <w:r w:rsidRPr="00C30D92">
              <w:rPr>
                <w:spacing w:val="-4"/>
                <w:sz w:val="18"/>
                <w:szCs w:val="18"/>
              </w:rPr>
              <w:br/>
            </w:r>
            <w:r w:rsidRPr="00C30D92">
              <w:rPr>
                <w:rFonts w:hint="eastAsia"/>
                <w:spacing w:val="-4"/>
                <w:sz w:val="18"/>
                <w:szCs w:val="18"/>
                <w:u w:val="single"/>
              </w:rPr>
              <w:t>貿易融資</w:t>
            </w:r>
          </w:p>
        </w:tc>
        <w:tc>
          <w:tcPr>
            <w:tcW w:w="744" w:type="dxa"/>
            <w:tcBorders>
              <w:top w:val="nil"/>
              <w:left w:val="nil"/>
              <w:bottom w:val="nil"/>
              <w:right w:val="nil"/>
            </w:tcBorders>
            <w:vAlign w:val="bottom"/>
          </w:tcPr>
          <w:p w14:paraId="5672F1A7" w14:textId="77777777" w:rsidR="00CF36AB" w:rsidRPr="00C30D92" w:rsidRDefault="00CF36AB" w:rsidP="003E3C30">
            <w:pPr>
              <w:keepNext/>
              <w:autoSpaceDE w:val="0"/>
              <w:autoSpaceDN w:val="0"/>
              <w:snapToGrid w:val="0"/>
              <w:spacing w:after="0" w:line="240" w:lineRule="auto"/>
              <w:jc w:val="center"/>
              <w:rPr>
                <w:spacing w:val="-4"/>
                <w:sz w:val="18"/>
                <w:szCs w:val="18"/>
                <w:u w:val="single"/>
              </w:rPr>
            </w:pPr>
            <w:r w:rsidRPr="00C30D92">
              <w:rPr>
                <w:spacing w:val="-4"/>
                <w:sz w:val="18"/>
                <w:szCs w:val="18"/>
              </w:rPr>
              <w:br/>
            </w:r>
            <w:r w:rsidRPr="00C30D92">
              <w:rPr>
                <w:spacing w:val="-4"/>
                <w:sz w:val="18"/>
                <w:szCs w:val="18"/>
              </w:rPr>
              <w:br/>
            </w:r>
            <w:r w:rsidRPr="00C30D92">
              <w:rPr>
                <w:rFonts w:hint="eastAsia"/>
                <w:spacing w:val="-4"/>
                <w:sz w:val="18"/>
                <w:szCs w:val="18"/>
                <w:u w:val="single"/>
              </w:rPr>
              <w:t>製造業</w:t>
            </w:r>
          </w:p>
        </w:tc>
        <w:tc>
          <w:tcPr>
            <w:tcW w:w="744" w:type="dxa"/>
            <w:tcBorders>
              <w:top w:val="nil"/>
              <w:left w:val="nil"/>
              <w:bottom w:val="nil"/>
              <w:right w:val="nil"/>
            </w:tcBorders>
            <w:vAlign w:val="bottom"/>
          </w:tcPr>
          <w:p w14:paraId="12AD7873" w14:textId="77777777" w:rsidR="00CF36AB" w:rsidRPr="00C30D92" w:rsidRDefault="00CF36AB" w:rsidP="003E3C30">
            <w:pPr>
              <w:keepNext/>
              <w:autoSpaceDE w:val="0"/>
              <w:autoSpaceDN w:val="0"/>
              <w:snapToGrid w:val="0"/>
              <w:spacing w:after="0" w:line="240" w:lineRule="auto"/>
              <w:jc w:val="center"/>
              <w:rPr>
                <w:spacing w:val="-4"/>
                <w:sz w:val="18"/>
                <w:szCs w:val="18"/>
              </w:rPr>
            </w:pPr>
            <w:r w:rsidRPr="00C30D92">
              <w:rPr>
                <w:spacing w:val="-4"/>
                <w:sz w:val="18"/>
                <w:szCs w:val="18"/>
              </w:rPr>
              <w:br/>
            </w:r>
            <w:r w:rsidRPr="00C30D92">
              <w:rPr>
                <w:rFonts w:hint="eastAsia"/>
                <w:spacing w:val="-4"/>
                <w:sz w:val="18"/>
                <w:szCs w:val="18"/>
              </w:rPr>
              <w:t>批發及</w:t>
            </w:r>
            <w:r w:rsidRPr="00C30D92">
              <w:rPr>
                <w:spacing w:val="-4"/>
                <w:sz w:val="18"/>
                <w:szCs w:val="18"/>
              </w:rPr>
              <w:br/>
            </w:r>
            <w:r w:rsidRPr="00C30D92">
              <w:rPr>
                <w:rFonts w:hint="eastAsia"/>
                <w:spacing w:val="-4"/>
                <w:sz w:val="18"/>
                <w:szCs w:val="18"/>
                <w:u w:val="single"/>
              </w:rPr>
              <w:t>零售業</w:t>
            </w:r>
          </w:p>
        </w:tc>
        <w:tc>
          <w:tcPr>
            <w:tcW w:w="812" w:type="dxa"/>
            <w:tcBorders>
              <w:top w:val="nil"/>
              <w:left w:val="nil"/>
              <w:bottom w:val="nil"/>
              <w:right w:val="nil"/>
            </w:tcBorders>
            <w:vAlign w:val="bottom"/>
          </w:tcPr>
          <w:p w14:paraId="23F29305" w14:textId="77777777" w:rsidR="00CF36AB" w:rsidRPr="00C30D92" w:rsidRDefault="00CF36AB" w:rsidP="003E3C30">
            <w:pPr>
              <w:keepNext/>
              <w:autoSpaceDE w:val="0"/>
              <w:autoSpaceDN w:val="0"/>
              <w:snapToGrid w:val="0"/>
              <w:spacing w:after="0" w:line="240" w:lineRule="auto"/>
              <w:ind w:left="-170" w:right="-170"/>
              <w:jc w:val="center"/>
              <w:rPr>
                <w:spacing w:val="-4"/>
                <w:sz w:val="18"/>
                <w:szCs w:val="18"/>
              </w:rPr>
            </w:pPr>
            <w:r w:rsidRPr="00C30D92">
              <w:rPr>
                <w:rFonts w:hint="eastAsia"/>
                <w:spacing w:val="-4"/>
                <w:sz w:val="18"/>
                <w:szCs w:val="18"/>
              </w:rPr>
              <w:t>建造業、</w:t>
            </w:r>
            <w:r w:rsidRPr="00C30D92">
              <w:rPr>
                <w:spacing w:val="-4"/>
                <w:sz w:val="18"/>
                <w:szCs w:val="18"/>
              </w:rPr>
              <w:br/>
            </w:r>
            <w:r w:rsidRPr="00C30D92">
              <w:rPr>
                <w:rFonts w:hint="eastAsia"/>
                <w:spacing w:val="-4"/>
                <w:sz w:val="18"/>
                <w:szCs w:val="18"/>
              </w:rPr>
              <w:t>物業發展</w:t>
            </w:r>
            <w:r w:rsidRPr="00C30D92">
              <w:rPr>
                <w:spacing w:val="-4"/>
                <w:sz w:val="18"/>
                <w:szCs w:val="18"/>
                <w:u w:val="single"/>
              </w:rPr>
              <w:br/>
            </w:r>
            <w:r w:rsidRPr="00515BD6">
              <w:rPr>
                <w:spacing w:val="-4"/>
                <w:sz w:val="18"/>
                <w:szCs w:val="18"/>
              </w:rPr>
              <w:t xml:space="preserve">  </w:t>
            </w:r>
            <w:r w:rsidRPr="00C30D92">
              <w:rPr>
                <w:rFonts w:hint="eastAsia"/>
                <w:spacing w:val="-4"/>
                <w:sz w:val="18"/>
                <w:szCs w:val="18"/>
                <w:u w:val="single"/>
              </w:rPr>
              <w:t>及投資</w:t>
            </w:r>
            <w:r w:rsidRPr="00BB263C">
              <w:rPr>
                <w:spacing w:val="-4"/>
                <w:sz w:val="18"/>
                <w:szCs w:val="18"/>
              </w:rPr>
              <w:t xml:space="preserve">  </w:t>
            </w:r>
          </w:p>
        </w:tc>
        <w:tc>
          <w:tcPr>
            <w:tcW w:w="694" w:type="dxa"/>
            <w:tcBorders>
              <w:top w:val="nil"/>
              <w:left w:val="nil"/>
              <w:bottom w:val="nil"/>
              <w:right w:val="nil"/>
            </w:tcBorders>
            <w:vAlign w:val="bottom"/>
          </w:tcPr>
          <w:p w14:paraId="2BFEE5FC" w14:textId="77777777" w:rsidR="00CF36AB" w:rsidRPr="00C30D92" w:rsidRDefault="00CF36AB" w:rsidP="003E3C30">
            <w:pPr>
              <w:keepNext/>
              <w:autoSpaceDE w:val="0"/>
              <w:autoSpaceDN w:val="0"/>
              <w:snapToGrid w:val="0"/>
              <w:spacing w:after="0" w:line="240" w:lineRule="auto"/>
              <w:jc w:val="center"/>
              <w:rPr>
                <w:spacing w:val="-4"/>
                <w:sz w:val="18"/>
                <w:szCs w:val="18"/>
              </w:rPr>
            </w:pPr>
            <w:r w:rsidRPr="00C30D92">
              <w:rPr>
                <w:rFonts w:hint="eastAsia"/>
                <w:spacing w:val="-4"/>
                <w:sz w:val="18"/>
                <w:szCs w:val="18"/>
              </w:rPr>
              <w:t>購買</w:t>
            </w:r>
            <w:r w:rsidRPr="00C30D92">
              <w:rPr>
                <w:spacing w:val="-4"/>
                <w:sz w:val="18"/>
                <w:szCs w:val="18"/>
              </w:rPr>
              <w:t> </w:t>
            </w:r>
            <w:r w:rsidRPr="00C30D92">
              <w:rPr>
                <w:spacing w:val="-4"/>
                <w:sz w:val="18"/>
                <w:szCs w:val="18"/>
              </w:rPr>
              <w:br/>
            </w:r>
            <w:r w:rsidRPr="00C30D92">
              <w:rPr>
                <w:rFonts w:hint="eastAsia"/>
                <w:spacing w:val="-4"/>
                <w:sz w:val="18"/>
                <w:szCs w:val="18"/>
              </w:rPr>
              <w:t>住宅</w:t>
            </w:r>
            <w:r w:rsidRPr="00C30D92">
              <w:rPr>
                <w:spacing w:val="-4"/>
                <w:sz w:val="18"/>
                <w:szCs w:val="18"/>
              </w:rPr>
              <w:t> </w:t>
            </w:r>
            <w:r w:rsidRPr="00C30D92">
              <w:rPr>
                <w:spacing w:val="-4"/>
                <w:sz w:val="18"/>
                <w:szCs w:val="18"/>
                <w:u w:val="single"/>
              </w:rPr>
              <w:br/>
            </w:r>
            <w:r w:rsidRPr="00C30D92">
              <w:rPr>
                <w:spacing w:val="-4"/>
                <w:sz w:val="18"/>
                <w:szCs w:val="18"/>
              </w:rPr>
              <w:t xml:space="preserve"> </w:t>
            </w:r>
            <w:r w:rsidRPr="00C30D92">
              <w:rPr>
                <w:rFonts w:hint="eastAsia"/>
                <w:spacing w:val="-4"/>
                <w:sz w:val="18"/>
                <w:szCs w:val="18"/>
                <w:u w:val="single"/>
              </w:rPr>
              <w:t>物業</w:t>
            </w:r>
            <w:r w:rsidRPr="00C30D92">
              <w:rPr>
                <w:spacing w:val="-4"/>
                <w:sz w:val="18"/>
                <w:szCs w:val="18"/>
                <w:vertAlign w:val="superscript"/>
              </w:rPr>
              <w:t>(a)</w:t>
            </w:r>
          </w:p>
        </w:tc>
        <w:tc>
          <w:tcPr>
            <w:tcW w:w="743" w:type="dxa"/>
            <w:tcBorders>
              <w:top w:val="nil"/>
              <w:left w:val="nil"/>
              <w:bottom w:val="nil"/>
              <w:right w:val="nil"/>
            </w:tcBorders>
            <w:vAlign w:val="bottom"/>
          </w:tcPr>
          <w:p w14:paraId="6CC9ACBE" w14:textId="77777777" w:rsidR="00CF36AB" w:rsidRPr="00C30D92" w:rsidRDefault="00CF36AB" w:rsidP="003E3C30">
            <w:pPr>
              <w:keepNext/>
              <w:autoSpaceDE w:val="0"/>
              <w:autoSpaceDN w:val="0"/>
              <w:snapToGrid w:val="0"/>
              <w:spacing w:after="0" w:line="240" w:lineRule="auto"/>
              <w:jc w:val="center"/>
              <w:rPr>
                <w:spacing w:val="-4"/>
                <w:sz w:val="18"/>
                <w:szCs w:val="18"/>
              </w:rPr>
            </w:pPr>
            <w:r w:rsidRPr="00C30D92">
              <w:rPr>
                <w:spacing w:val="-4"/>
                <w:sz w:val="18"/>
                <w:szCs w:val="18"/>
              </w:rPr>
              <w:br/>
            </w:r>
            <w:r w:rsidRPr="00C30D92">
              <w:rPr>
                <w:spacing w:val="-4"/>
                <w:sz w:val="18"/>
                <w:szCs w:val="18"/>
              </w:rPr>
              <w:br/>
            </w:r>
            <w:r w:rsidRPr="00C30D92">
              <w:rPr>
                <w:rFonts w:hint="eastAsia"/>
                <w:spacing w:val="-4"/>
                <w:sz w:val="18"/>
                <w:szCs w:val="18"/>
              </w:rPr>
              <w:t>金融</w:t>
            </w:r>
          </w:p>
          <w:p w14:paraId="0FF4D7B5" w14:textId="77777777" w:rsidR="00CF36AB" w:rsidRPr="00C30D92" w:rsidRDefault="00CF36AB" w:rsidP="003E3C30">
            <w:pPr>
              <w:keepNext/>
              <w:autoSpaceDE w:val="0"/>
              <w:autoSpaceDN w:val="0"/>
              <w:snapToGrid w:val="0"/>
              <w:spacing w:after="0" w:line="240" w:lineRule="auto"/>
              <w:jc w:val="center"/>
              <w:rPr>
                <w:spacing w:val="-4"/>
                <w:sz w:val="18"/>
                <w:szCs w:val="18"/>
                <w:u w:val="single"/>
              </w:rPr>
            </w:pPr>
            <w:r w:rsidRPr="00C30D92">
              <w:rPr>
                <w:rFonts w:hint="eastAsia"/>
                <w:spacing w:val="-4"/>
                <w:sz w:val="18"/>
                <w:szCs w:val="18"/>
                <w:u w:val="single"/>
              </w:rPr>
              <w:t>機構</w:t>
            </w:r>
          </w:p>
        </w:tc>
        <w:tc>
          <w:tcPr>
            <w:tcW w:w="771" w:type="dxa"/>
            <w:tcBorders>
              <w:top w:val="nil"/>
              <w:left w:val="nil"/>
              <w:bottom w:val="nil"/>
              <w:right w:val="nil"/>
            </w:tcBorders>
            <w:vAlign w:val="bottom"/>
          </w:tcPr>
          <w:p w14:paraId="3F03F6C6" w14:textId="77777777" w:rsidR="00CF36AB" w:rsidRPr="00C30D92" w:rsidRDefault="00CF36AB" w:rsidP="003E3C30">
            <w:pPr>
              <w:keepNext/>
              <w:autoSpaceDE w:val="0"/>
              <w:autoSpaceDN w:val="0"/>
              <w:snapToGrid w:val="0"/>
              <w:spacing w:after="0" w:line="240" w:lineRule="auto"/>
              <w:jc w:val="center"/>
              <w:rPr>
                <w:spacing w:val="-4"/>
                <w:sz w:val="18"/>
                <w:szCs w:val="18"/>
                <w:u w:val="single"/>
              </w:rPr>
            </w:pPr>
            <w:r w:rsidRPr="00C30D92">
              <w:rPr>
                <w:spacing w:val="-4"/>
                <w:sz w:val="18"/>
                <w:szCs w:val="18"/>
              </w:rPr>
              <w:br/>
            </w:r>
            <w:r w:rsidRPr="00C30D92">
              <w:rPr>
                <w:spacing w:val="-4"/>
                <w:sz w:val="18"/>
                <w:szCs w:val="18"/>
              </w:rPr>
              <w:br/>
            </w:r>
            <w:r w:rsidRPr="00C30D92">
              <w:rPr>
                <w:rFonts w:hint="eastAsia"/>
                <w:spacing w:val="-4"/>
                <w:sz w:val="18"/>
                <w:szCs w:val="18"/>
                <w:u w:val="single"/>
              </w:rPr>
              <w:t>股票經紀</w:t>
            </w:r>
          </w:p>
        </w:tc>
        <w:tc>
          <w:tcPr>
            <w:tcW w:w="741" w:type="dxa"/>
            <w:tcBorders>
              <w:top w:val="nil"/>
              <w:left w:val="nil"/>
              <w:bottom w:val="nil"/>
              <w:right w:val="nil"/>
            </w:tcBorders>
            <w:vAlign w:val="bottom"/>
          </w:tcPr>
          <w:p w14:paraId="161ED05D" w14:textId="77777777" w:rsidR="00CF36AB" w:rsidRPr="00C30D92" w:rsidRDefault="00CF36AB" w:rsidP="003E3C30">
            <w:pPr>
              <w:keepNext/>
              <w:autoSpaceDE w:val="0"/>
              <w:autoSpaceDN w:val="0"/>
              <w:snapToGrid w:val="0"/>
              <w:spacing w:after="0" w:line="240" w:lineRule="auto"/>
              <w:jc w:val="center"/>
              <w:rPr>
                <w:spacing w:val="-4"/>
                <w:sz w:val="18"/>
                <w:szCs w:val="18"/>
                <w:u w:val="single"/>
              </w:rPr>
            </w:pPr>
            <w:r w:rsidRPr="00644A89">
              <w:rPr>
                <w:spacing w:val="-4"/>
                <w:sz w:val="18"/>
                <w:szCs w:val="18"/>
              </w:rPr>
              <w:t xml:space="preserve"> </w:t>
            </w:r>
            <w:r w:rsidRPr="00C30D92">
              <w:rPr>
                <w:rFonts w:hint="eastAsia"/>
                <w:spacing w:val="-4"/>
                <w:sz w:val="18"/>
                <w:szCs w:val="18"/>
                <w:u w:val="single"/>
              </w:rPr>
              <w:t>合計</w:t>
            </w:r>
            <w:r w:rsidRPr="00C30D92">
              <w:rPr>
                <w:spacing w:val="-4"/>
                <w:sz w:val="18"/>
                <w:szCs w:val="18"/>
                <w:vertAlign w:val="superscript"/>
              </w:rPr>
              <w:t>(b)</w:t>
            </w:r>
          </w:p>
        </w:tc>
        <w:tc>
          <w:tcPr>
            <w:tcW w:w="1071" w:type="dxa"/>
            <w:tcBorders>
              <w:top w:val="nil"/>
              <w:left w:val="nil"/>
              <w:bottom w:val="nil"/>
              <w:right w:val="nil"/>
            </w:tcBorders>
            <w:vAlign w:val="bottom"/>
          </w:tcPr>
          <w:p w14:paraId="372C4FBC" w14:textId="77777777" w:rsidR="00CF36AB" w:rsidRPr="00C30D92" w:rsidRDefault="00CF36AB" w:rsidP="003E3C30">
            <w:pPr>
              <w:keepNext/>
              <w:autoSpaceDE w:val="0"/>
              <w:autoSpaceDN w:val="0"/>
              <w:snapToGrid w:val="0"/>
              <w:spacing w:after="0" w:line="240" w:lineRule="auto"/>
              <w:jc w:val="center"/>
              <w:rPr>
                <w:spacing w:val="-4"/>
                <w:sz w:val="18"/>
                <w:szCs w:val="18"/>
              </w:rPr>
            </w:pPr>
            <w:r w:rsidRPr="00C30D92">
              <w:rPr>
                <w:rFonts w:hint="eastAsia"/>
                <w:spacing w:val="-4"/>
                <w:sz w:val="18"/>
                <w:szCs w:val="18"/>
              </w:rPr>
              <w:t>所有在香港　境外使用的</w:t>
            </w:r>
            <w:r w:rsidRPr="00C30D92">
              <w:rPr>
                <w:spacing w:val="-4"/>
                <w:sz w:val="18"/>
                <w:szCs w:val="18"/>
              </w:rPr>
              <w:br/>
            </w:r>
            <w:r w:rsidRPr="00C30D92">
              <w:rPr>
                <w:rFonts w:hint="eastAsia"/>
                <w:spacing w:val="-4"/>
                <w:sz w:val="18"/>
                <w:szCs w:val="18"/>
                <w:u w:val="single"/>
              </w:rPr>
              <w:t>貸款及墊款</w:t>
            </w:r>
            <w:r w:rsidRPr="00C30D92">
              <w:rPr>
                <w:spacing w:val="-4"/>
                <w:sz w:val="18"/>
                <w:szCs w:val="18"/>
                <w:vertAlign w:val="superscript"/>
              </w:rPr>
              <w:t>(c)</w:t>
            </w:r>
          </w:p>
        </w:tc>
        <w:tc>
          <w:tcPr>
            <w:tcW w:w="789" w:type="dxa"/>
            <w:tcBorders>
              <w:top w:val="nil"/>
              <w:left w:val="nil"/>
              <w:bottom w:val="nil"/>
              <w:right w:val="nil"/>
            </w:tcBorders>
            <w:vAlign w:val="bottom"/>
          </w:tcPr>
          <w:p w14:paraId="39FBB1DE" w14:textId="77777777" w:rsidR="00CF36AB" w:rsidRPr="00C30D92" w:rsidRDefault="00CF36AB" w:rsidP="003E3C30">
            <w:pPr>
              <w:keepNext/>
              <w:autoSpaceDE w:val="0"/>
              <w:autoSpaceDN w:val="0"/>
              <w:snapToGrid w:val="0"/>
              <w:spacing w:after="0" w:line="240" w:lineRule="auto"/>
              <w:jc w:val="center"/>
              <w:rPr>
                <w:spacing w:val="-4"/>
                <w:sz w:val="18"/>
                <w:szCs w:val="18"/>
              </w:rPr>
            </w:pPr>
            <w:r w:rsidRPr="00C30D92">
              <w:rPr>
                <w:spacing w:val="-4"/>
                <w:sz w:val="18"/>
                <w:szCs w:val="18"/>
              </w:rPr>
              <w:br/>
            </w:r>
            <w:r w:rsidRPr="00C30D92">
              <w:rPr>
                <w:rFonts w:hint="eastAsia"/>
                <w:spacing w:val="-4"/>
                <w:sz w:val="18"/>
                <w:szCs w:val="18"/>
              </w:rPr>
              <w:t>貸款及</w:t>
            </w:r>
            <w:r w:rsidRPr="00C30D92">
              <w:rPr>
                <w:spacing w:val="-4"/>
                <w:sz w:val="18"/>
                <w:szCs w:val="18"/>
              </w:rPr>
              <w:br/>
            </w:r>
            <w:r w:rsidRPr="00C30D92">
              <w:rPr>
                <w:rFonts w:hint="eastAsia"/>
                <w:spacing w:val="-4"/>
                <w:sz w:val="18"/>
                <w:szCs w:val="18"/>
                <w:u w:val="single"/>
              </w:rPr>
              <w:t>墊款總額</w:t>
            </w:r>
          </w:p>
        </w:tc>
      </w:tr>
      <w:tr w:rsidR="00CF36AB" w:rsidRPr="00C30D92" w14:paraId="665F5DC9" w14:textId="77777777" w:rsidTr="003E3C30">
        <w:trPr>
          <w:jc w:val="center"/>
        </w:trPr>
        <w:tc>
          <w:tcPr>
            <w:tcW w:w="1623" w:type="dxa"/>
            <w:tcBorders>
              <w:top w:val="nil"/>
              <w:left w:val="nil"/>
              <w:bottom w:val="nil"/>
              <w:right w:val="nil"/>
            </w:tcBorders>
            <w:vAlign w:val="center"/>
          </w:tcPr>
          <w:p w14:paraId="3B96A0F6" w14:textId="77777777" w:rsidR="00CF36AB" w:rsidRPr="00C30D92" w:rsidRDefault="00CF36AB" w:rsidP="003E3C30">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1CA9CD9E"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3941EE7B"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3166B47C"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812" w:type="dxa"/>
            <w:tcBorders>
              <w:top w:val="nil"/>
              <w:left w:val="nil"/>
              <w:bottom w:val="nil"/>
              <w:right w:val="nil"/>
            </w:tcBorders>
            <w:vAlign w:val="center"/>
          </w:tcPr>
          <w:p w14:paraId="4C26BDAE" w14:textId="77777777" w:rsidR="00CF36AB" w:rsidRPr="00C30D92" w:rsidRDefault="00CF36AB"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94" w:type="dxa"/>
            <w:tcBorders>
              <w:top w:val="nil"/>
              <w:left w:val="nil"/>
              <w:bottom w:val="nil"/>
              <w:right w:val="nil"/>
            </w:tcBorders>
            <w:vAlign w:val="center"/>
          </w:tcPr>
          <w:p w14:paraId="0547A4BD" w14:textId="77777777" w:rsidR="00CF36AB" w:rsidRPr="00C30D92" w:rsidRDefault="00CF36AB"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vAlign w:val="center"/>
          </w:tcPr>
          <w:p w14:paraId="2887A90C"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vAlign w:val="center"/>
          </w:tcPr>
          <w:p w14:paraId="776D08A6" w14:textId="77777777" w:rsidR="00CF36AB" w:rsidRPr="00C30D92" w:rsidRDefault="00CF36AB" w:rsidP="003E3C30">
            <w:pPr>
              <w:tabs>
                <w:tab w:val="clear" w:pos="936"/>
                <w:tab w:val="clear" w:pos="1560"/>
                <w:tab w:val="clear" w:pos="2184"/>
                <w:tab w:val="clear" w:pos="2808"/>
              </w:tabs>
              <w:snapToGrid w:val="0"/>
              <w:spacing w:after="0" w:line="240" w:lineRule="auto"/>
              <w:ind w:rightChars="66" w:right="198"/>
              <w:jc w:val="right"/>
              <w:rPr>
                <w:spacing w:val="0"/>
                <w:sz w:val="18"/>
                <w:szCs w:val="18"/>
              </w:rPr>
            </w:pPr>
          </w:p>
        </w:tc>
        <w:tc>
          <w:tcPr>
            <w:tcW w:w="741" w:type="dxa"/>
            <w:tcBorders>
              <w:top w:val="nil"/>
              <w:left w:val="nil"/>
              <w:bottom w:val="nil"/>
              <w:right w:val="nil"/>
            </w:tcBorders>
            <w:vAlign w:val="center"/>
          </w:tcPr>
          <w:p w14:paraId="2CF1B999" w14:textId="77777777" w:rsidR="00CF36AB" w:rsidRPr="00C30D92" w:rsidRDefault="00CF36AB" w:rsidP="00A217B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vAlign w:val="center"/>
          </w:tcPr>
          <w:p w14:paraId="5069EEA2" w14:textId="77777777" w:rsidR="00CF36AB" w:rsidRPr="00C30D92" w:rsidRDefault="00CF36AB" w:rsidP="003E3C30">
            <w:pPr>
              <w:tabs>
                <w:tab w:val="clear" w:pos="936"/>
                <w:tab w:val="clear" w:pos="1560"/>
                <w:tab w:val="clear" w:pos="2184"/>
                <w:tab w:val="clear" w:pos="2808"/>
              </w:tabs>
              <w:snapToGrid w:val="0"/>
              <w:spacing w:after="0" w:line="240" w:lineRule="auto"/>
              <w:ind w:rightChars="116" w:right="348"/>
              <w:jc w:val="right"/>
              <w:rPr>
                <w:spacing w:val="0"/>
                <w:sz w:val="18"/>
                <w:szCs w:val="18"/>
              </w:rPr>
            </w:pPr>
          </w:p>
        </w:tc>
        <w:tc>
          <w:tcPr>
            <w:tcW w:w="789" w:type="dxa"/>
            <w:tcBorders>
              <w:top w:val="nil"/>
              <w:left w:val="nil"/>
              <w:bottom w:val="nil"/>
              <w:right w:val="nil"/>
            </w:tcBorders>
            <w:vAlign w:val="center"/>
          </w:tcPr>
          <w:p w14:paraId="0AF4A4B5" w14:textId="77777777" w:rsidR="00CF36AB" w:rsidRPr="00C30D92" w:rsidRDefault="00CF36AB" w:rsidP="003E3C30">
            <w:pPr>
              <w:tabs>
                <w:tab w:val="clear" w:pos="936"/>
                <w:tab w:val="clear" w:pos="1560"/>
                <w:tab w:val="clear" w:pos="2184"/>
                <w:tab w:val="clear" w:pos="2808"/>
              </w:tabs>
              <w:snapToGrid w:val="0"/>
              <w:spacing w:after="0" w:line="240" w:lineRule="auto"/>
              <w:ind w:rightChars="43" w:right="129"/>
              <w:jc w:val="right"/>
              <w:rPr>
                <w:spacing w:val="0"/>
                <w:sz w:val="18"/>
                <w:szCs w:val="18"/>
              </w:rPr>
            </w:pPr>
          </w:p>
        </w:tc>
      </w:tr>
      <w:tr w:rsidR="00CF36AB" w:rsidRPr="00C30D92" w14:paraId="605FE7E2" w14:textId="77777777" w:rsidTr="003E3C30">
        <w:trPr>
          <w:jc w:val="center"/>
        </w:trPr>
        <w:tc>
          <w:tcPr>
            <w:tcW w:w="1623" w:type="dxa"/>
            <w:tcBorders>
              <w:top w:val="nil"/>
              <w:left w:val="nil"/>
              <w:bottom w:val="nil"/>
              <w:right w:val="nil"/>
            </w:tcBorders>
            <w:vAlign w:val="center"/>
          </w:tcPr>
          <w:p w14:paraId="739DE466" w14:textId="77777777" w:rsidR="00CF36AB" w:rsidRPr="00C30D92" w:rsidRDefault="00CF36AB" w:rsidP="003E3C30">
            <w:pPr>
              <w:keepNext/>
              <w:tabs>
                <w:tab w:val="clear" w:pos="936"/>
                <w:tab w:val="left" w:pos="1034"/>
              </w:tabs>
              <w:autoSpaceDE w:val="0"/>
              <w:autoSpaceDN w:val="0"/>
              <w:snapToGrid w:val="0"/>
              <w:spacing w:after="0" w:line="240" w:lineRule="auto"/>
              <w:rPr>
                <w:spacing w:val="-4"/>
                <w:sz w:val="18"/>
                <w:szCs w:val="18"/>
              </w:rPr>
            </w:pPr>
            <w:r w:rsidRPr="00C30D92">
              <w:rPr>
                <w:rFonts w:hint="eastAsia"/>
                <w:spacing w:val="-4"/>
                <w:sz w:val="18"/>
                <w:szCs w:val="18"/>
              </w:rPr>
              <w:t>二</w:t>
            </w:r>
            <w:r w:rsidRPr="00C30D92">
              <w:rPr>
                <w:rFonts w:ascii="華康細明體" w:hAnsi="華康細明體" w:cs="華康細明體" w:hint="eastAsia"/>
                <w:spacing w:val="-4"/>
                <w:sz w:val="18"/>
                <w:szCs w:val="18"/>
              </w:rPr>
              <w:t>零</w:t>
            </w:r>
            <w:r w:rsidRPr="00C30D92">
              <w:rPr>
                <w:rFonts w:hint="eastAsia"/>
                <w:spacing w:val="-4"/>
                <w:sz w:val="18"/>
                <w:szCs w:val="18"/>
              </w:rPr>
              <w:t>二</w:t>
            </w:r>
            <w:r>
              <w:rPr>
                <w:rFonts w:hint="eastAsia"/>
                <w:spacing w:val="-4"/>
                <w:sz w:val="18"/>
                <w:szCs w:val="18"/>
                <w:lang w:eastAsia="zh-HK"/>
              </w:rPr>
              <w:t>四</w:t>
            </w:r>
            <w:r w:rsidRPr="00C30D92">
              <w:rPr>
                <w:rFonts w:hint="eastAsia"/>
                <w:spacing w:val="-4"/>
                <w:sz w:val="18"/>
                <w:szCs w:val="18"/>
              </w:rPr>
              <w:t>年</w:t>
            </w:r>
            <w:r w:rsidRPr="00C30D92">
              <w:rPr>
                <w:spacing w:val="-4"/>
                <w:sz w:val="18"/>
                <w:szCs w:val="18"/>
              </w:rPr>
              <w:tab/>
            </w:r>
            <w:r w:rsidRPr="00C30D92">
              <w:rPr>
                <w:rFonts w:hint="eastAsia"/>
                <w:spacing w:val="-4"/>
                <w:sz w:val="18"/>
                <w:szCs w:val="18"/>
              </w:rPr>
              <w:t>第一季</w:t>
            </w:r>
          </w:p>
        </w:tc>
        <w:tc>
          <w:tcPr>
            <w:tcW w:w="755" w:type="dxa"/>
            <w:tcBorders>
              <w:top w:val="nil"/>
              <w:left w:val="nil"/>
              <w:bottom w:val="nil"/>
              <w:right w:val="nil"/>
            </w:tcBorders>
          </w:tcPr>
          <w:p w14:paraId="0B500AFA"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-0.5</w:t>
            </w:r>
          </w:p>
        </w:tc>
        <w:tc>
          <w:tcPr>
            <w:tcW w:w="744" w:type="dxa"/>
            <w:tcBorders>
              <w:top w:val="nil"/>
              <w:left w:val="nil"/>
              <w:bottom w:val="nil"/>
              <w:right w:val="nil"/>
            </w:tcBorders>
          </w:tcPr>
          <w:p w14:paraId="18C1DE48"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0.5</w:t>
            </w:r>
          </w:p>
        </w:tc>
        <w:tc>
          <w:tcPr>
            <w:tcW w:w="744" w:type="dxa"/>
            <w:tcBorders>
              <w:top w:val="nil"/>
              <w:left w:val="nil"/>
              <w:bottom w:val="nil"/>
              <w:right w:val="nil"/>
            </w:tcBorders>
          </w:tcPr>
          <w:p w14:paraId="6079323E"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-4.7</w:t>
            </w:r>
          </w:p>
        </w:tc>
        <w:tc>
          <w:tcPr>
            <w:tcW w:w="812" w:type="dxa"/>
            <w:tcBorders>
              <w:top w:val="nil"/>
              <w:left w:val="nil"/>
              <w:bottom w:val="nil"/>
              <w:right w:val="nil"/>
            </w:tcBorders>
          </w:tcPr>
          <w:p w14:paraId="2489564F" w14:textId="77777777" w:rsidR="00CF36AB" w:rsidRPr="00C30D92" w:rsidRDefault="00CF36AB"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-0.7</w:t>
            </w:r>
          </w:p>
        </w:tc>
        <w:tc>
          <w:tcPr>
            <w:tcW w:w="694" w:type="dxa"/>
            <w:tcBorders>
              <w:top w:val="nil"/>
              <w:left w:val="nil"/>
              <w:bottom w:val="nil"/>
              <w:right w:val="nil"/>
            </w:tcBorders>
          </w:tcPr>
          <w:p w14:paraId="43C0C9C0" w14:textId="77777777" w:rsidR="00CF36AB" w:rsidRPr="00C30D92" w:rsidRDefault="00CF36AB"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0.1</w:t>
            </w:r>
          </w:p>
        </w:tc>
        <w:tc>
          <w:tcPr>
            <w:tcW w:w="743" w:type="dxa"/>
            <w:tcBorders>
              <w:top w:val="nil"/>
              <w:left w:val="nil"/>
              <w:bottom w:val="nil"/>
              <w:right w:val="nil"/>
            </w:tcBorders>
          </w:tcPr>
          <w:p w14:paraId="5608954D"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-7.5</w:t>
            </w:r>
          </w:p>
        </w:tc>
        <w:tc>
          <w:tcPr>
            <w:tcW w:w="771" w:type="dxa"/>
            <w:tcBorders>
              <w:top w:val="nil"/>
              <w:left w:val="nil"/>
              <w:bottom w:val="nil"/>
              <w:right w:val="nil"/>
            </w:tcBorders>
          </w:tcPr>
          <w:p w14:paraId="2254A0E9" w14:textId="77777777" w:rsidR="00CF36AB" w:rsidRPr="00C30D92" w:rsidRDefault="00CF36AB" w:rsidP="003E3C30">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7E1E76">
              <w:rPr>
                <w:spacing w:val="0"/>
                <w:sz w:val="18"/>
                <w:szCs w:val="18"/>
              </w:rPr>
              <w:t>-10.4</w:t>
            </w:r>
          </w:p>
        </w:tc>
        <w:tc>
          <w:tcPr>
            <w:tcW w:w="741" w:type="dxa"/>
            <w:tcBorders>
              <w:top w:val="nil"/>
              <w:left w:val="nil"/>
              <w:bottom w:val="nil"/>
              <w:right w:val="nil"/>
            </w:tcBorders>
          </w:tcPr>
          <w:p w14:paraId="23ADE0BD" w14:textId="77777777" w:rsidR="00CF36AB" w:rsidRPr="00C30D92" w:rsidRDefault="00CF36AB" w:rsidP="00A217B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-1.2</w:t>
            </w:r>
          </w:p>
        </w:tc>
        <w:tc>
          <w:tcPr>
            <w:tcW w:w="1071" w:type="dxa"/>
            <w:tcBorders>
              <w:top w:val="nil"/>
              <w:left w:val="nil"/>
              <w:bottom w:val="nil"/>
              <w:right w:val="nil"/>
            </w:tcBorders>
          </w:tcPr>
          <w:p w14:paraId="6093812F" w14:textId="77777777" w:rsidR="00CF36AB" w:rsidRPr="00C30D92" w:rsidRDefault="00CF36AB" w:rsidP="003E3C30">
            <w:pPr>
              <w:tabs>
                <w:tab w:val="clear" w:pos="936"/>
                <w:tab w:val="clear" w:pos="1560"/>
                <w:tab w:val="clear" w:pos="2184"/>
                <w:tab w:val="clear" w:pos="2808"/>
              </w:tabs>
              <w:snapToGrid w:val="0"/>
              <w:spacing w:after="0" w:line="240" w:lineRule="auto"/>
              <w:ind w:rightChars="116" w:right="348"/>
              <w:jc w:val="right"/>
              <w:rPr>
                <w:spacing w:val="0"/>
                <w:sz w:val="18"/>
                <w:szCs w:val="18"/>
              </w:rPr>
            </w:pPr>
            <w:r>
              <w:rPr>
                <w:spacing w:val="0"/>
                <w:sz w:val="18"/>
                <w:szCs w:val="18"/>
              </w:rPr>
              <w:t>-0.4</w:t>
            </w:r>
          </w:p>
        </w:tc>
        <w:tc>
          <w:tcPr>
            <w:tcW w:w="789" w:type="dxa"/>
            <w:tcBorders>
              <w:top w:val="nil"/>
              <w:left w:val="nil"/>
              <w:bottom w:val="nil"/>
              <w:right w:val="nil"/>
            </w:tcBorders>
          </w:tcPr>
          <w:p w14:paraId="15CFCFB4" w14:textId="77777777" w:rsidR="00CF36AB" w:rsidRPr="00C30D92" w:rsidRDefault="00CF36AB" w:rsidP="003E3C30">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7E1E76">
              <w:rPr>
                <w:spacing w:val="0"/>
                <w:sz w:val="18"/>
                <w:szCs w:val="18"/>
              </w:rPr>
              <w:t>-1.0</w:t>
            </w:r>
          </w:p>
        </w:tc>
      </w:tr>
      <w:tr w:rsidR="00CF36AB" w:rsidRPr="00C30D92" w14:paraId="3E424346" w14:textId="77777777" w:rsidTr="003E3C30">
        <w:trPr>
          <w:jc w:val="center"/>
        </w:trPr>
        <w:tc>
          <w:tcPr>
            <w:tcW w:w="1623" w:type="dxa"/>
            <w:tcBorders>
              <w:top w:val="nil"/>
              <w:left w:val="nil"/>
              <w:bottom w:val="nil"/>
              <w:right w:val="nil"/>
            </w:tcBorders>
            <w:vAlign w:val="center"/>
          </w:tcPr>
          <w:p w14:paraId="5A4FAB7B" w14:textId="77777777" w:rsidR="00CF36AB" w:rsidRPr="00C30D92" w:rsidRDefault="00CF36AB" w:rsidP="003E3C30">
            <w:pPr>
              <w:keepNext/>
              <w:tabs>
                <w:tab w:val="clear" w:pos="936"/>
                <w:tab w:val="left" w:pos="1034"/>
              </w:tabs>
              <w:autoSpaceDE w:val="0"/>
              <w:autoSpaceDN w:val="0"/>
              <w:snapToGrid w:val="0"/>
              <w:spacing w:after="0" w:line="240" w:lineRule="auto"/>
              <w:rPr>
                <w:spacing w:val="-4"/>
                <w:sz w:val="18"/>
                <w:szCs w:val="18"/>
              </w:rPr>
            </w:pPr>
            <w:r w:rsidRPr="00C30D92">
              <w:rPr>
                <w:spacing w:val="-4"/>
                <w:sz w:val="18"/>
                <w:szCs w:val="18"/>
                <w:lang w:eastAsia="zh-HK"/>
              </w:rPr>
              <w:tab/>
            </w:r>
            <w:r w:rsidRPr="00C30D92">
              <w:rPr>
                <w:rFonts w:hint="eastAsia"/>
                <w:spacing w:val="-4"/>
                <w:sz w:val="18"/>
                <w:szCs w:val="18"/>
                <w:lang w:eastAsia="zh-HK"/>
              </w:rPr>
              <w:t>第二季</w:t>
            </w:r>
          </w:p>
        </w:tc>
        <w:tc>
          <w:tcPr>
            <w:tcW w:w="755" w:type="dxa"/>
            <w:tcBorders>
              <w:top w:val="nil"/>
              <w:left w:val="nil"/>
              <w:bottom w:val="nil"/>
              <w:right w:val="nil"/>
            </w:tcBorders>
          </w:tcPr>
          <w:p w14:paraId="3D727A7B"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6.0</w:t>
            </w:r>
          </w:p>
        </w:tc>
        <w:tc>
          <w:tcPr>
            <w:tcW w:w="744" w:type="dxa"/>
            <w:tcBorders>
              <w:top w:val="nil"/>
              <w:left w:val="nil"/>
              <w:bottom w:val="nil"/>
              <w:right w:val="nil"/>
            </w:tcBorders>
          </w:tcPr>
          <w:p w14:paraId="6BD190A1"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-2.7</w:t>
            </w:r>
          </w:p>
        </w:tc>
        <w:tc>
          <w:tcPr>
            <w:tcW w:w="744" w:type="dxa"/>
            <w:tcBorders>
              <w:top w:val="nil"/>
              <w:left w:val="nil"/>
              <w:bottom w:val="nil"/>
              <w:right w:val="nil"/>
            </w:tcBorders>
          </w:tcPr>
          <w:p w14:paraId="61A6696C"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0.2</w:t>
            </w:r>
          </w:p>
        </w:tc>
        <w:tc>
          <w:tcPr>
            <w:tcW w:w="812" w:type="dxa"/>
            <w:tcBorders>
              <w:top w:val="nil"/>
              <w:left w:val="nil"/>
              <w:bottom w:val="nil"/>
              <w:right w:val="nil"/>
            </w:tcBorders>
          </w:tcPr>
          <w:p w14:paraId="482734AB" w14:textId="77777777" w:rsidR="00CF36AB" w:rsidRPr="00C30D92" w:rsidRDefault="00CF36AB"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-2.8</w:t>
            </w:r>
          </w:p>
        </w:tc>
        <w:tc>
          <w:tcPr>
            <w:tcW w:w="694" w:type="dxa"/>
            <w:tcBorders>
              <w:top w:val="nil"/>
              <w:left w:val="nil"/>
              <w:bottom w:val="nil"/>
              <w:right w:val="nil"/>
            </w:tcBorders>
          </w:tcPr>
          <w:p w14:paraId="231C5532" w14:textId="77777777" w:rsidR="00CF36AB" w:rsidRPr="00C30D92" w:rsidRDefault="00CF36AB"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0.7</w:t>
            </w:r>
          </w:p>
        </w:tc>
        <w:tc>
          <w:tcPr>
            <w:tcW w:w="743" w:type="dxa"/>
            <w:tcBorders>
              <w:top w:val="nil"/>
              <w:left w:val="nil"/>
              <w:bottom w:val="nil"/>
              <w:right w:val="nil"/>
            </w:tcBorders>
          </w:tcPr>
          <w:p w14:paraId="10FD272C"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0.5</w:t>
            </w:r>
          </w:p>
        </w:tc>
        <w:tc>
          <w:tcPr>
            <w:tcW w:w="771" w:type="dxa"/>
            <w:tcBorders>
              <w:top w:val="nil"/>
              <w:left w:val="nil"/>
              <w:bottom w:val="nil"/>
              <w:right w:val="nil"/>
            </w:tcBorders>
          </w:tcPr>
          <w:p w14:paraId="5AD48BD0" w14:textId="77777777" w:rsidR="00CF36AB" w:rsidRPr="00C30D92" w:rsidRDefault="00CF36AB" w:rsidP="003E3C30">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7E1E76">
              <w:rPr>
                <w:spacing w:val="0"/>
                <w:sz w:val="18"/>
                <w:szCs w:val="18"/>
              </w:rPr>
              <w:t>-2.4</w:t>
            </w:r>
          </w:p>
        </w:tc>
        <w:tc>
          <w:tcPr>
            <w:tcW w:w="741" w:type="dxa"/>
            <w:tcBorders>
              <w:top w:val="nil"/>
              <w:left w:val="nil"/>
              <w:bottom w:val="nil"/>
              <w:right w:val="nil"/>
            </w:tcBorders>
          </w:tcPr>
          <w:p w14:paraId="270499AF" w14:textId="77777777" w:rsidR="00CF36AB" w:rsidRPr="00C30D92" w:rsidRDefault="00CF36AB" w:rsidP="00A217B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0.3</w:t>
            </w:r>
          </w:p>
        </w:tc>
        <w:tc>
          <w:tcPr>
            <w:tcW w:w="1071" w:type="dxa"/>
            <w:tcBorders>
              <w:top w:val="nil"/>
              <w:left w:val="nil"/>
              <w:bottom w:val="nil"/>
              <w:right w:val="nil"/>
            </w:tcBorders>
          </w:tcPr>
          <w:p w14:paraId="7688905C" w14:textId="77777777" w:rsidR="00CF36AB" w:rsidRPr="00C30D92" w:rsidRDefault="00CF36AB" w:rsidP="003E3C30">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7E1E76">
              <w:rPr>
                <w:spacing w:val="0"/>
                <w:sz w:val="18"/>
                <w:szCs w:val="18"/>
              </w:rPr>
              <w:t>-4.6</w:t>
            </w:r>
          </w:p>
        </w:tc>
        <w:tc>
          <w:tcPr>
            <w:tcW w:w="789" w:type="dxa"/>
            <w:tcBorders>
              <w:top w:val="nil"/>
              <w:left w:val="nil"/>
              <w:bottom w:val="nil"/>
              <w:right w:val="nil"/>
            </w:tcBorders>
          </w:tcPr>
          <w:p w14:paraId="701705B1" w14:textId="77777777" w:rsidR="00CF36AB" w:rsidRPr="00C30D92" w:rsidRDefault="00CF36AB" w:rsidP="003E3C30">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7E1E76">
              <w:rPr>
                <w:spacing w:val="0"/>
                <w:sz w:val="18"/>
                <w:szCs w:val="18"/>
              </w:rPr>
              <w:t>-0.9</w:t>
            </w:r>
          </w:p>
        </w:tc>
      </w:tr>
      <w:tr w:rsidR="00CF36AB" w:rsidRPr="00C30D92" w14:paraId="088C5F06" w14:textId="77777777" w:rsidTr="003E3C30">
        <w:trPr>
          <w:jc w:val="center"/>
        </w:trPr>
        <w:tc>
          <w:tcPr>
            <w:tcW w:w="1623" w:type="dxa"/>
            <w:tcBorders>
              <w:top w:val="nil"/>
              <w:left w:val="nil"/>
              <w:bottom w:val="nil"/>
              <w:right w:val="nil"/>
            </w:tcBorders>
            <w:vAlign w:val="center"/>
          </w:tcPr>
          <w:p w14:paraId="0F1BA488" w14:textId="77777777" w:rsidR="00CF36AB" w:rsidRPr="00C30D92" w:rsidRDefault="00CF36AB" w:rsidP="003E3C30">
            <w:pPr>
              <w:keepNext/>
              <w:tabs>
                <w:tab w:val="clear" w:pos="936"/>
                <w:tab w:val="left" w:pos="1034"/>
              </w:tabs>
              <w:autoSpaceDE w:val="0"/>
              <w:autoSpaceDN w:val="0"/>
              <w:snapToGrid w:val="0"/>
              <w:spacing w:after="0" w:line="240" w:lineRule="auto"/>
              <w:rPr>
                <w:spacing w:val="-4"/>
                <w:sz w:val="18"/>
                <w:szCs w:val="18"/>
                <w:lang w:eastAsia="zh-HK"/>
              </w:rPr>
            </w:pPr>
            <w:r w:rsidRPr="00C30D92">
              <w:rPr>
                <w:spacing w:val="-4"/>
                <w:sz w:val="18"/>
                <w:szCs w:val="18"/>
                <w:lang w:eastAsia="zh-HK"/>
              </w:rPr>
              <w:tab/>
            </w:r>
            <w:r w:rsidRPr="00C30D92">
              <w:rPr>
                <w:rFonts w:hint="eastAsia"/>
                <w:spacing w:val="-4"/>
                <w:sz w:val="18"/>
                <w:szCs w:val="18"/>
                <w:lang w:eastAsia="zh-HK"/>
              </w:rPr>
              <w:t>第三季</w:t>
            </w:r>
          </w:p>
        </w:tc>
        <w:tc>
          <w:tcPr>
            <w:tcW w:w="755" w:type="dxa"/>
            <w:tcBorders>
              <w:top w:val="nil"/>
              <w:left w:val="nil"/>
              <w:bottom w:val="nil"/>
              <w:right w:val="nil"/>
            </w:tcBorders>
          </w:tcPr>
          <w:p w14:paraId="3283AF8D"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-1.5</w:t>
            </w:r>
          </w:p>
        </w:tc>
        <w:tc>
          <w:tcPr>
            <w:tcW w:w="744" w:type="dxa"/>
            <w:tcBorders>
              <w:top w:val="nil"/>
              <w:left w:val="nil"/>
              <w:bottom w:val="nil"/>
              <w:right w:val="nil"/>
            </w:tcBorders>
          </w:tcPr>
          <w:p w14:paraId="00F28C44"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2.1</w:t>
            </w:r>
          </w:p>
        </w:tc>
        <w:tc>
          <w:tcPr>
            <w:tcW w:w="744" w:type="dxa"/>
            <w:tcBorders>
              <w:top w:val="nil"/>
              <w:left w:val="nil"/>
              <w:bottom w:val="nil"/>
              <w:right w:val="nil"/>
            </w:tcBorders>
          </w:tcPr>
          <w:p w14:paraId="73FBD096"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3.4</w:t>
            </w:r>
          </w:p>
        </w:tc>
        <w:tc>
          <w:tcPr>
            <w:tcW w:w="812" w:type="dxa"/>
            <w:tcBorders>
              <w:top w:val="nil"/>
              <w:left w:val="nil"/>
              <w:bottom w:val="nil"/>
              <w:right w:val="nil"/>
            </w:tcBorders>
          </w:tcPr>
          <w:p w14:paraId="1E7DFA10" w14:textId="77777777" w:rsidR="00CF36AB" w:rsidRPr="00C30D92" w:rsidRDefault="00CF36AB"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-3.1</w:t>
            </w:r>
          </w:p>
        </w:tc>
        <w:tc>
          <w:tcPr>
            <w:tcW w:w="694" w:type="dxa"/>
            <w:tcBorders>
              <w:top w:val="nil"/>
              <w:left w:val="nil"/>
              <w:bottom w:val="nil"/>
              <w:right w:val="nil"/>
            </w:tcBorders>
          </w:tcPr>
          <w:p w14:paraId="61EF08A9" w14:textId="77777777" w:rsidR="00CF36AB" w:rsidRPr="00C30D92" w:rsidRDefault="00CF36AB"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0.7</w:t>
            </w:r>
          </w:p>
        </w:tc>
        <w:tc>
          <w:tcPr>
            <w:tcW w:w="743" w:type="dxa"/>
            <w:tcBorders>
              <w:top w:val="nil"/>
              <w:left w:val="nil"/>
              <w:bottom w:val="nil"/>
              <w:right w:val="nil"/>
            </w:tcBorders>
          </w:tcPr>
          <w:p w14:paraId="2A2C14DC"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-1.3</w:t>
            </w:r>
          </w:p>
        </w:tc>
        <w:tc>
          <w:tcPr>
            <w:tcW w:w="771" w:type="dxa"/>
            <w:tcBorders>
              <w:top w:val="nil"/>
              <w:left w:val="nil"/>
              <w:bottom w:val="nil"/>
              <w:right w:val="nil"/>
            </w:tcBorders>
          </w:tcPr>
          <w:p w14:paraId="7829111D" w14:textId="77777777" w:rsidR="00CF36AB" w:rsidRPr="00C30D92" w:rsidRDefault="00CF36AB" w:rsidP="003E3C30">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7E1E76">
              <w:rPr>
                <w:spacing w:val="0"/>
                <w:sz w:val="18"/>
                <w:szCs w:val="18"/>
              </w:rPr>
              <w:t>54.9</w:t>
            </w:r>
          </w:p>
        </w:tc>
        <w:tc>
          <w:tcPr>
            <w:tcW w:w="741" w:type="dxa"/>
            <w:tcBorders>
              <w:top w:val="nil"/>
              <w:left w:val="nil"/>
              <w:bottom w:val="nil"/>
              <w:right w:val="nil"/>
            </w:tcBorders>
          </w:tcPr>
          <w:p w14:paraId="5A827387" w14:textId="77777777" w:rsidR="00CF36AB" w:rsidRPr="00C30D92" w:rsidRDefault="00CF36AB" w:rsidP="00A217B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-0.8</w:t>
            </w:r>
          </w:p>
        </w:tc>
        <w:tc>
          <w:tcPr>
            <w:tcW w:w="1071" w:type="dxa"/>
            <w:tcBorders>
              <w:top w:val="nil"/>
              <w:left w:val="nil"/>
              <w:bottom w:val="nil"/>
              <w:right w:val="nil"/>
            </w:tcBorders>
          </w:tcPr>
          <w:p w14:paraId="5996F4C2" w14:textId="77777777" w:rsidR="00CF36AB" w:rsidRPr="00C30D92" w:rsidRDefault="00CF36AB" w:rsidP="003E3C30">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7E1E76">
              <w:rPr>
                <w:spacing w:val="0"/>
                <w:sz w:val="18"/>
                <w:szCs w:val="18"/>
              </w:rPr>
              <w:t>1.7</w:t>
            </w:r>
          </w:p>
        </w:tc>
        <w:tc>
          <w:tcPr>
            <w:tcW w:w="789" w:type="dxa"/>
            <w:tcBorders>
              <w:top w:val="nil"/>
              <w:left w:val="nil"/>
              <w:bottom w:val="nil"/>
              <w:right w:val="nil"/>
            </w:tcBorders>
          </w:tcPr>
          <w:p w14:paraId="0F3893D7" w14:textId="77777777" w:rsidR="00CF36AB" w:rsidRPr="00C30D92" w:rsidRDefault="00CF36AB" w:rsidP="003E3C30">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7E1E76">
              <w:rPr>
                <w:spacing w:val="0"/>
                <w:sz w:val="18"/>
                <w:szCs w:val="18"/>
              </w:rPr>
              <w:t>-0.2</w:t>
            </w:r>
          </w:p>
        </w:tc>
      </w:tr>
      <w:tr w:rsidR="00CF36AB" w:rsidRPr="00C30D92" w14:paraId="5E900588" w14:textId="77777777" w:rsidTr="003E3C30">
        <w:trPr>
          <w:jc w:val="center"/>
        </w:trPr>
        <w:tc>
          <w:tcPr>
            <w:tcW w:w="1623" w:type="dxa"/>
            <w:tcBorders>
              <w:top w:val="nil"/>
              <w:left w:val="nil"/>
              <w:bottom w:val="nil"/>
              <w:right w:val="nil"/>
            </w:tcBorders>
            <w:vAlign w:val="center"/>
          </w:tcPr>
          <w:p w14:paraId="0C261A56" w14:textId="77777777" w:rsidR="00CF36AB" w:rsidRPr="00C30D92" w:rsidRDefault="00CF36AB" w:rsidP="003E3C30">
            <w:pPr>
              <w:keepNext/>
              <w:tabs>
                <w:tab w:val="clear" w:pos="936"/>
                <w:tab w:val="left" w:pos="1034"/>
              </w:tabs>
              <w:wordWrap w:val="0"/>
              <w:autoSpaceDE w:val="0"/>
              <w:autoSpaceDN w:val="0"/>
              <w:snapToGrid w:val="0"/>
              <w:spacing w:after="0" w:line="240" w:lineRule="auto"/>
              <w:jc w:val="right"/>
              <w:rPr>
                <w:spacing w:val="-4"/>
                <w:sz w:val="18"/>
                <w:szCs w:val="18"/>
                <w:lang w:eastAsia="zh-HK"/>
              </w:rPr>
            </w:pPr>
            <w:r w:rsidRPr="00C30D92">
              <w:rPr>
                <w:rFonts w:hint="eastAsia"/>
                <w:spacing w:val="-4"/>
                <w:sz w:val="18"/>
                <w:szCs w:val="18"/>
                <w:lang w:eastAsia="zh-HK"/>
              </w:rPr>
              <w:t>第四季</w:t>
            </w:r>
          </w:p>
        </w:tc>
        <w:tc>
          <w:tcPr>
            <w:tcW w:w="755" w:type="dxa"/>
            <w:tcBorders>
              <w:top w:val="nil"/>
              <w:left w:val="nil"/>
              <w:bottom w:val="nil"/>
              <w:right w:val="nil"/>
            </w:tcBorders>
          </w:tcPr>
          <w:p w14:paraId="2CCD0EB7"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0.6</w:t>
            </w:r>
          </w:p>
        </w:tc>
        <w:tc>
          <w:tcPr>
            <w:tcW w:w="744" w:type="dxa"/>
            <w:tcBorders>
              <w:top w:val="nil"/>
              <w:left w:val="nil"/>
              <w:bottom w:val="nil"/>
              <w:right w:val="nil"/>
            </w:tcBorders>
          </w:tcPr>
          <w:p w14:paraId="51BA422B"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-0.9</w:t>
            </w:r>
          </w:p>
        </w:tc>
        <w:tc>
          <w:tcPr>
            <w:tcW w:w="744" w:type="dxa"/>
            <w:tcBorders>
              <w:top w:val="nil"/>
              <w:left w:val="nil"/>
              <w:bottom w:val="nil"/>
              <w:right w:val="nil"/>
            </w:tcBorders>
          </w:tcPr>
          <w:p w14:paraId="71895498"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-1.5</w:t>
            </w:r>
          </w:p>
        </w:tc>
        <w:tc>
          <w:tcPr>
            <w:tcW w:w="812" w:type="dxa"/>
            <w:tcBorders>
              <w:top w:val="nil"/>
              <w:left w:val="nil"/>
              <w:bottom w:val="nil"/>
              <w:right w:val="nil"/>
            </w:tcBorders>
          </w:tcPr>
          <w:p w14:paraId="3C7F376A" w14:textId="77777777" w:rsidR="00CF36AB" w:rsidRPr="00C30D92" w:rsidRDefault="00CF36AB"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-1.1</w:t>
            </w:r>
          </w:p>
        </w:tc>
        <w:tc>
          <w:tcPr>
            <w:tcW w:w="694" w:type="dxa"/>
            <w:tcBorders>
              <w:top w:val="nil"/>
              <w:left w:val="nil"/>
              <w:bottom w:val="nil"/>
              <w:right w:val="nil"/>
            </w:tcBorders>
          </w:tcPr>
          <w:p w14:paraId="777DC26F" w14:textId="77777777" w:rsidR="00CF36AB" w:rsidRPr="00C30D92" w:rsidRDefault="00CF36AB"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-0.1</w:t>
            </w:r>
          </w:p>
        </w:tc>
        <w:tc>
          <w:tcPr>
            <w:tcW w:w="743" w:type="dxa"/>
            <w:tcBorders>
              <w:top w:val="nil"/>
              <w:left w:val="nil"/>
              <w:bottom w:val="nil"/>
              <w:right w:val="nil"/>
            </w:tcBorders>
          </w:tcPr>
          <w:p w14:paraId="2E990FDD"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1.8</w:t>
            </w:r>
          </w:p>
        </w:tc>
        <w:tc>
          <w:tcPr>
            <w:tcW w:w="771" w:type="dxa"/>
            <w:tcBorders>
              <w:top w:val="nil"/>
              <w:left w:val="nil"/>
              <w:bottom w:val="nil"/>
              <w:right w:val="nil"/>
            </w:tcBorders>
          </w:tcPr>
          <w:p w14:paraId="41026EB9" w14:textId="77777777" w:rsidR="00CF36AB" w:rsidRPr="00C30D92" w:rsidRDefault="00CF36AB" w:rsidP="003E3C30">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7E1E76">
              <w:rPr>
                <w:spacing w:val="0"/>
                <w:sz w:val="18"/>
                <w:szCs w:val="18"/>
              </w:rPr>
              <w:t>-23.1</w:t>
            </w:r>
          </w:p>
        </w:tc>
        <w:tc>
          <w:tcPr>
            <w:tcW w:w="741" w:type="dxa"/>
            <w:tcBorders>
              <w:top w:val="nil"/>
              <w:left w:val="nil"/>
              <w:bottom w:val="nil"/>
              <w:right w:val="nil"/>
            </w:tcBorders>
          </w:tcPr>
          <w:p w14:paraId="155E7618" w14:textId="77777777" w:rsidR="00CF36AB" w:rsidRPr="00C30D92" w:rsidRDefault="00CF36AB" w:rsidP="00A217B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-0.1</w:t>
            </w:r>
          </w:p>
        </w:tc>
        <w:tc>
          <w:tcPr>
            <w:tcW w:w="1071" w:type="dxa"/>
            <w:tcBorders>
              <w:top w:val="nil"/>
              <w:left w:val="nil"/>
              <w:bottom w:val="nil"/>
              <w:right w:val="nil"/>
            </w:tcBorders>
          </w:tcPr>
          <w:p w14:paraId="63E523C0" w14:textId="77777777" w:rsidR="00CF36AB" w:rsidRPr="00C30D92" w:rsidRDefault="00CF36AB" w:rsidP="003E3C30">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612E87">
              <w:rPr>
                <w:spacing w:val="0"/>
                <w:sz w:val="18"/>
                <w:szCs w:val="18"/>
              </w:rPr>
              <w:t>-2.3</w:t>
            </w:r>
          </w:p>
        </w:tc>
        <w:tc>
          <w:tcPr>
            <w:tcW w:w="789" w:type="dxa"/>
            <w:tcBorders>
              <w:top w:val="nil"/>
              <w:left w:val="nil"/>
              <w:bottom w:val="nil"/>
              <w:right w:val="nil"/>
            </w:tcBorders>
          </w:tcPr>
          <w:p w14:paraId="68995CF5" w14:textId="77777777" w:rsidR="00CF36AB" w:rsidRPr="00C30D92" w:rsidRDefault="00CF36AB" w:rsidP="003E3C30">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7E1E76">
              <w:rPr>
                <w:spacing w:val="0"/>
                <w:sz w:val="18"/>
                <w:szCs w:val="18"/>
              </w:rPr>
              <w:t>-0.7</w:t>
            </w:r>
          </w:p>
        </w:tc>
      </w:tr>
      <w:tr w:rsidR="00CF36AB" w:rsidRPr="00C30D92" w14:paraId="42055B85" w14:textId="77777777" w:rsidTr="003E3C30">
        <w:trPr>
          <w:jc w:val="center"/>
        </w:trPr>
        <w:tc>
          <w:tcPr>
            <w:tcW w:w="1623" w:type="dxa"/>
            <w:tcBorders>
              <w:top w:val="nil"/>
              <w:left w:val="nil"/>
              <w:bottom w:val="nil"/>
              <w:right w:val="nil"/>
            </w:tcBorders>
            <w:vAlign w:val="bottom"/>
          </w:tcPr>
          <w:p w14:paraId="56312D23" w14:textId="77777777" w:rsidR="00CF36AB" w:rsidRPr="00C30D92" w:rsidRDefault="00CF36AB" w:rsidP="003E3C30">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tcPr>
          <w:p w14:paraId="379D85C9" w14:textId="77777777" w:rsidR="00CF36AB" w:rsidRPr="00C30D92" w:rsidRDefault="00CF36AB" w:rsidP="003E3C30">
            <w:pPr>
              <w:keepNext/>
              <w:tabs>
                <w:tab w:val="right" w:pos="572"/>
              </w:tabs>
              <w:snapToGrid w:val="0"/>
              <w:spacing w:after="0" w:line="240" w:lineRule="auto"/>
              <w:ind w:right="227"/>
              <w:jc w:val="right"/>
              <w:rPr>
                <w:spacing w:val="-4"/>
                <w:sz w:val="18"/>
                <w:szCs w:val="18"/>
              </w:rPr>
            </w:pPr>
          </w:p>
        </w:tc>
        <w:tc>
          <w:tcPr>
            <w:tcW w:w="744" w:type="dxa"/>
            <w:tcBorders>
              <w:top w:val="nil"/>
              <w:left w:val="nil"/>
              <w:bottom w:val="nil"/>
              <w:right w:val="nil"/>
            </w:tcBorders>
          </w:tcPr>
          <w:p w14:paraId="31224357" w14:textId="77777777" w:rsidR="00CF36AB" w:rsidRPr="00C30D92" w:rsidRDefault="00CF36AB" w:rsidP="003E3C30">
            <w:pPr>
              <w:keepNext/>
              <w:tabs>
                <w:tab w:val="right" w:pos="572"/>
              </w:tabs>
              <w:snapToGrid w:val="0"/>
              <w:spacing w:after="0" w:line="240" w:lineRule="auto"/>
              <w:ind w:right="227"/>
              <w:jc w:val="right"/>
              <w:rPr>
                <w:spacing w:val="-4"/>
                <w:sz w:val="18"/>
                <w:szCs w:val="18"/>
              </w:rPr>
            </w:pPr>
          </w:p>
        </w:tc>
        <w:tc>
          <w:tcPr>
            <w:tcW w:w="744" w:type="dxa"/>
            <w:tcBorders>
              <w:top w:val="nil"/>
              <w:left w:val="nil"/>
              <w:bottom w:val="nil"/>
              <w:right w:val="nil"/>
            </w:tcBorders>
          </w:tcPr>
          <w:p w14:paraId="0A7E39D9" w14:textId="77777777" w:rsidR="00CF36AB" w:rsidRPr="00C30D92" w:rsidRDefault="00CF36AB" w:rsidP="003E3C30">
            <w:pPr>
              <w:keepNext/>
              <w:tabs>
                <w:tab w:val="right" w:pos="572"/>
              </w:tabs>
              <w:snapToGrid w:val="0"/>
              <w:spacing w:after="0" w:line="240" w:lineRule="auto"/>
              <w:ind w:right="227"/>
              <w:jc w:val="right"/>
              <w:rPr>
                <w:spacing w:val="-4"/>
                <w:sz w:val="18"/>
                <w:szCs w:val="18"/>
              </w:rPr>
            </w:pPr>
          </w:p>
        </w:tc>
        <w:tc>
          <w:tcPr>
            <w:tcW w:w="812" w:type="dxa"/>
            <w:tcBorders>
              <w:top w:val="nil"/>
              <w:left w:val="nil"/>
              <w:bottom w:val="nil"/>
              <w:right w:val="nil"/>
            </w:tcBorders>
          </w:tcPr>
          <w:p w14:paraId="277DFA1F" w14:textId="77777777" w:rsidR="00CF36AB" w:rsidRPr="00C30D92" w:rsidRDefault="00CF36AB" w:rsidP="003E3C30">
            <w:pPr>
              <w:keepNext/>
              <w:tabs>
                <w:tab w:val="right" w:pos="572"/>
              </w:tabs>
              <w:snapToGrid w:val="0"/>
              <w:spacing w:after="0" w:line="240" w:lineRule="auto"/>
              <w:ind w:right="227"/>
              <w:jc w:val="right"/>
              <w:rPr>
                <w:spacing w:val="-4"/>
                <w:sz w:val="18"/>
                <w:szCs w:val="18"/>
              </w:rPr>
            </w:pPr>
          </w:p>
        </w:tc>
        <w:tc>
          <w:tcPr>
            <w:tcW w:w="694" w:type="dxa"/>
            <w:tcBorders>
              <w:top w:val="nil"/>
              <w:left w:val="nil"/>
              <w:bottom w:val="nil"/>
              <w:right w:val="nil"/>
            </w:tcBorders>
          </w:tcPr>
          <w:p w14:paraId="26F14B42" w14:textId="77777777" w:rsidR="00CF36AB" w:rsidRPr="00C30D92" w:rsidRDefault="00CF36AB" w:rsidP="003E3C30">
            <w:pPr>
              <w:keepNext/>
              <w:tabs>
                <w:tab w:val="right" w:pos="572"/>
              </w:tabs>
              <w:snapToGrid w:val="0"/>
              <w:spacing w:after="0" w:line="240" w:lineRule="auto"/>
              <w:ind w:right="227"/>
              <w:jc w:val="right"/>
              <w:rPr>
                <w:spacing w:val="-4"/>
                <w:sz w:val="18"/>
                <w:szCs w:val="18"/>
              </w:rPr>
            </w:pPr>
          </w:p>
        </w:tc>
        <w:tc>
          <w:tcPr>
            <w:tcW w:w="743" w:type="dxa"/>
            <w:tcBorders>
              <w:top w:val="nil"/>
              <w:left w:val="nil"/>
              <w:bottom w:val="nil"/>
              <w:right w:val="nil"/>
            </w:tcBorders>
          </w:tcPr>
          <w:p w14:paraId="11E0EE35" w14:textId="77777777" w:rsidR="00CF36AB" w:rsidRPr="00C30D92" w:rsidRDefault="00CF36AB" w:rsidP="003E3C30">
            <w:pPr>
              <w:keepNext/>
              <w:tabs>
                <w:tab w:val="right" w:pos="572"/>
              </w:tabs>
              <w:snapToGrid w:val="0"/>
              <w:spacing w:after="0" w:line="240" w:lineRule="auto"/>
              <w:ind w:left="-150" w:right="227"/>
              <w:jc w:val="right"/>
              <w:rPr>
                <w:spacing w:val="-4"/>
                <w:sz w:val="18"/>
                <w:szCs w:val="18"/>
              </w:rPr>
            </w:pPr>
          </w:p>
        </w:tc>
        <w:tc>
          <w:tcPr>
            <w:tcW w:w="771" w:type="dxa"/>
            <w:tcBorders>
              <w:top w:val="nil"/>
              <w:left w:val="nil"/>
              <w:bottom w:val="nil"/>
              <w:right w:val="nil"/>
            </w:tcBorders>
          </w:tcPr>
          <w:p w14:paraId="7D1F28D0" w14:textId="77777777" w:rsidR="00CF36AB" w:rsidRPr="00C30D92" w:rsidRDefault="00CF36AB" w:rsidP="003E3C30">
            <w:pPr>
              <w:keepNext/>
              <w:tabs>
                <w:tab w:val="right" w:pos="572"/>
              </w:tabs>
              <w:snapToGrid w:val="0"/>
              <w:spacing w:after="0" w:line="240" w:lineRule="auto"/>
              <w:ind w:left="-108" w:right="227"/>
              <w:jc w:val="right"/>
              <w:rPr>
                <w:spacing w:val="-4"/>
                <w:sz w:val="18"/>
                <w:szCs w:val="18"/>
              </w:rPr>
            </w:pPr>
          </w:p>
        </w:tc>
        <w:tc>
          <w:tcPr>
            <w:tcW w:w="741" w:type="dxa"/>
            <w:tcBorders>
              <w:top w:val="nil"/>
              <w:left w:val="nil"/>
              <w:bottom w:val="nil"/>
              <w:right w:val="nil"/>
            </w:tcBorders>
          </w:tcPr>
          <w:p w14:paraId="2F6DB14B" w14:textId="77777777" w:rsidR="00CF36AB" w:rsidRPr="00C30D92" w:rsidRDefault="00CF36AB" w:rsidP="0083105E">
            <w:pPr>
              <w:keepNext/>
              <w:tabs>
                <w:tab w:val="right" w:pos="572"/>
                <w:tab w:val="right" w:pos="792"/>
              </w:tabs>
              <w:snapToGrid w:val="0"/>
              <w:spacing w:after="0" w:line="240" w:lineRule="auto"/>
              <w:ind w:left="-150" w:rightChars="50" w:right="150"/>
              <w:jc w:val="right"/>
              <w:rPr>
                <w:spacing w:val="-4"/>
                <w:sz w:val="18"/>
                <w:szCs w:val="18"/>
              </w:rPr>
            </w:pPr>
          </w:p>
        </w:tc>
        <w:tc>
          <w:tcPr>
            <w:tcW w:w="1071" w:type="dxa"/>
            <w:tcBorders>
              <w:top w:val="nil"/>
              <w:left w:val="nil"/>
              <w:bottom w:val="nil"/>
              <w:right w:val="nil"/>
            </w:tcBorders>
          </w:tcPr>
          <w:p w14:paraId="1E375C4C" w14:textId="77777777" w:rsidR="00CF36AB" w:rsidRPr="00C30D92" w:rsidRDefault="00CF36AB" w:rsidP="003E3C30">
            <w:pPr>
              <w:keepNext/>
              <w:tabs>
                <w:tab w:val="right" w:pos="879"/>
              </w:tabs>
              <w:snapToGrid w:val="0"/>
              <w:spacing w:after="0" w:line="240" w:lineRule="auto"/>
              <w:ind w:right="397"/>
              <w:jc w:val="right"/>
              <w:rPr>
                <w:spacing w:val="-4"/>
                <w:sz w:val="18"/>
                <w:szCs w:val="18"/>
              </w:rPr>
            </w:pPr>
          </w:p>
        </w:tc>
        <w:tc>
          <w:tcPr>
            <w:tcW w:w="789" w:type="dxa"/>
            <w:tcBorders>
              <w:top w:val="nil"/>
              <w:left w:val="nil"/>
              <w:bottom w:val="nil"/>
              <w:right w:val="nil"/>
            </w:tcBorders>
          </w:tcPr>
          <w:p w14:paraId="4CDC7F1D" w14:textId="77777777" w:rsidR="00CF36AB" w:rsidRPr="00C30D92" w:rsidRDefault="00CF36AB" w:rsidP="003E3C30">
            <w:pPr>
              <w:keepNext/>
              <w:tabs>
                <w:tab w:val="right" w:pos="572"/>
              </w:tabs>
              <w:snapToGrid w:val="0"/>
              <w:spacing w:after="0" w:line="240" w:lineRule="auto"/>
              <w:ind w:rightChars="43" w:right="129"/>
              <w:jc w:val="right"/>
              <w:rPr>
                <w:spacing w:val="-4"/>
                <w:sz w:val="18"/>
                <w:szCs w:val="18"/>
              </w:rPr>
            </w:pPr>
          </w:p>
        </w:tc>
      </w:tr>
      <w:tr w:rsidR="00CF36AB" w:rsidRPr="007E14E0" w14:paraId="4936D70F" w14:textId="77777777" w:rsidTr="003E3C30">
        <w:trPr>
          <w:jc w:val="center"/>
        </w:trPr>
        <w:tc>
          <w:tcPr>
            <w:tcW w:w="1623" w:type="dxa"/>
            <w:tcBorders>
              <w:top w:val="nil"/>
              <w:left w:val="nil"/>
              <w:bottom w:val="nil"/>
              <w:right w:val="nil"/>
            </w:tcBorders>
            <w:vAlign w:val="center"/>
          </w:tcPr>
          <w:p w14:paraId="6294CAF1" w14:textId="77777777" w:rsidR="00CF36AB" w:rsidRPr="00C30D92" w:rsidRDefault="00CF36AB" w:rsidP="003E3C30">
            <w:pPr>
              <w:keepNext/>
              <w:tabs>
                <w:tab w:val="clear" w:pos="936"/>
                <w:tab w:val="left" w:pos="1034"/>
              </w:tabs>
              <w:autoSpaceDE w:val="0"/>
              <w:autoSpaceDN w:val="0"/>
              <w:snapToGrid w:val="0"/>
              <w:spacing w:after="0" w:line="240" w:lineRule="auto"/>
              <w:rPr>
                <w:spacing w:val="-4"/>
                <w:sz w:val="18"/>
                <w:szCs w:val="18"/>
              </w:rPr>
            </w:pPr>
            <w:r w:rsidRPr="00C30D92">
              <w:rPr>
                <w:rFonts w:hint="eastAsia"/>
                <w:spacing w:val="-4"/>
                <w:sz w:val="18"/>
                <w:szCs w:val="18"/>
              </w:rPr>
              <w:t>二</w:t>
            </w:r>
            <w:r w:rsidRPr="00C30D92">
              <w:rPr>
                <w:rFonts w:ascii="華康細明體" w:hAnsi="華康細明體" w:cs="華康細明體" w:hint="eastAsia"/>
                <w:spacing w:val="-4"/>
                <w:sz w:val="18"/>
                <w:szCs w:val="18"/>
              </w:rPr>
              <w:t>零</w:t>
            </w:r>
            <w:r w:rsidRPr="00C30D92">
              <w:rPr>
                <w:rFonts w:hint="eastAsia"/>
                <w:spacing w:val="-4"/>
                <w:sz w:val="18"/>
                <w:szCs w:val="18"/>
              </w:rPr>
              <w:t>二</w:t>
            </w:r>
            <w:r>
              <w:rPr>
                <w:rFonts w:hint="eastAsia"/>
                <w:spacing w:val="-4"/>
                <w:sz w:val="18"/>
                <w:szCs w:val="18"/>
                <w:lang w:eastAsia="zh-HK"/>
              </w:rPr>
              <w:t>五</w:t>
            </w:r>
            <w:r w:rsidRPr="00C30D92">
              <w:rPr>
                <w:rFonts w:hint="eastAsia"/>
                <w:spacing w:val="-4"/>
                <w:sz w:val="18"/>
                <w:szCs w:val="18"/>
              </w:rPr>
              <w:t>年</w:t>
            </w:r>
            <w:r w:rsidRPr="00C30D92">
              <w:rPr>
                <w:spacing w:val="-4"/>
                <w:sz w:val="18"/>
                <w:szCs w:val="18"/>
              </w:rPr>
              <w:tab/>
            </w:r>
            <w:r w:rsidRPr="00C30D92">
              <w:rPr>
                <w:rFonts w:hint="eastAsia"/>
                <w:spacing w:val="-4"/>
                <w:sz w:val="18"/>
                <w:szCs w:val="18"/>
              </w:rPr>
              <w:t>第一季</w:t>
            </w:r>
          </w:p>
        </w:tc>
        <w:tc>
          <w:tcPr>
            <w:tcW w:w="755" w:type="dxa"/>
            <w:tcBorders>
              <w:top w:val="nil"/>
              <w:left w:val="nil"/>
              <w:bottom w:val="nil"/>
              <w:right w:val="nil"/>
            </w:tcBorders>
            <w:vAlign w:val="center"/>
          </w:tcPr>
          <w:p w14:paraId="013A604A"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-4.7</w:t>
            </w:r>
          </w:p>
        </w:tc>
        <w:tc>
          <w:tcPr>
            <w:tcW w:w="744" w:type="dxa"/>
            <w:tcBorders>
              <w:top w:val="nil"/>
              <w:left w:val="nil"/>
              <w:bottom w:val="nil"/>
              <w:right w:val="nil"/>
            </w:tcBorders>
            <w:vAlign w:val="center"/>
          </w:tcPr>
          <w:p w14:paraId="378C971A"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5.1</w:t>
            </w:r>
          </w:p>
        </w:tc>
        <w:tc>
          <w:tcPr>
            <w:tcW w:w="744" w:type="dxa"/>
            <w:tcBorders>
              <w:top w:val="nil"/>
              <w:left w:val="nil"/>
              <w:bottom w:val="nil"/>
              <w:right w:val="nil"/>
            </w:tcBorders>
            <w:vAlign w:val="center"/>
          </w:tcPr>
          <w:p w14:paraId="278D9E55"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-2.1</w:t>
            </w:r>
          </w:p>
        </w:tc>
        <w:tc>
          <w:tcPr>
            <w:tcW w:w="812" w:type="dxa"/>
            <w:tcBorders>
              <w:top w:val="nil"/>
              <w:left w:val="nil"/>
              <w:bottom w:val="nil"/>
              <w:right w:val="nil"/>
            </w:tcBorders>
            <w:vAlign w:val="center"/>
          </w:tcPr>
          <w:p w14:paraId="7EFFF8AB" w14:textId="77777777" w:rsidR="00CF36AB" w:rsidRPr="00C30D92" w:rsidRDefault="00CF36AB"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-2.7</w:t>
            </w:r>
          </w:p>
        </w:tc>
        <w:tc>
          <w:tcPr>
            <w:tcW w:w="694" w:type="dxa"/>
            <w:tcBorders>
              <w:top w:val="nil"/>
              <w:left w:val="nil"/>
              <w:bottom w:val="nil"/>
              <w:right w:val="nil"/>
            </w:tcBorders>
            <w:vAlign w:val="center"/>
          </w:tcPr>
          <w:p w14:paraId="3CF3B780" w14:textId="77777777" w:rsidR="00CF36AB" w:rsidRPr="00C30D92" w:rsidRDefault="00CF36AB"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0.6</w:t>
            </w:r>
          </w:p>
        </w:tc>
        <w:tc>
          <w:tcPr>
            <w:tcW w:w="743" w:type="dxa"/>
            <w:tcBorders>
              <w:top w:val="nil"/>
              <w:left w:val="nil"/>
              <w:bottom w:val="nil"/>
              <w:right w:val="nil"/>
            </w:tcBorders>
            <w:vAlign w:val="center"/>
          </w:tcPr>
          <w:p w14:paraId="6CD37B3F"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4.4</w:t>
            </w:r>
          </w:p>
        </w:tc>
        <w:tc>
          <w:tcPr>
            <w:tcW w:w="771" w:type="dxa"/>
            <w:tcBorders>
              <w:top w:val="nil"/>
              <w:left w:val="nil"/>
              <w:bottom w:val="nil"/>
              <w:right w:val="nil"/>
            </w:tcBorders>
            <w:vAlign w:val="center"/>
          </w:tcPr>
          <w:p w14:paraId="082C0040" w14:textId="77777777" w:rsidR="00CF36AB" w:rsidRPr="00C30D92" w:rsidRDefault="00CF36AB" w:rsidP="003E3C30">
            <w:pPr>
              <w:tabs>
                <w:tab w:val="clear" w:pos="936"/>
                <w:tab w:val="clear" w:pos="1560"/>
                <w:tab w:val="clear" w:pos="2184"/>
                <w:tab w:val="clear" w:pos="2808"/>
              </w:tabs>
              <w:snapToGrid w:val="0"/>
              <w:spacing w:after="0" w:line="240" w:lineRule="auto"/>
              <w:ind w:rightChars="66" w:right="198"/>
              <w:jc w:val="right"/>
              <w:rPr>
                <w:spacing w:val="0"/>
                <w:sz w:val="18"/>
                <w:szCs w:val="18"/>
              </w:rPr>
            </w:pPr>
            <w:r>
              <w:rPr>
                <w:spacing w:val="0"/>
                <w:sz w:val="18"/>
                <w:szCs w:val="18"/>
              </w:rPr>
              <w:t>10.6</w:t>
            </w:r>
          </w:p>
        </w:tc>
        <w:tc>
          <w:tcPr>
            <w:tcW w:w="741" w:type="dxa"/>
            <w:tcBorders>
              <w:top w:val="nil"/>
              <w:left w:val="nil"/>
              <w:bottom w:val="nil"/>
              <w:right w:val="nil"/>
            </w:tcBorders>
            <w:vAlign w:val="center"/>
          </w:tcPr>
          <w:p w14:paraId="1B123B25" w14:textId="77777777" w:rsidR="00CF36AB" w:rsidRPr="00C30D92" w:rsidRDefault="00CF36AB" w:rsidP="00A217BD">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0.5</w:t>
            </w:r>
          </w:p>
        </w:tc>
        <w:tc>
          <w:tcPr>
            <w:tcW w:w="1071" w:type="dxa"/>
            <w:tcBorders>
              <w:top w:val="nil"/>
              <w:left w:val="nil"/>
              <w:bottom w:val="nil"/>
              <w:right w:val="nil"/>
            </w:tcBorders>
            <w:vAlign w:val="center"/>
          </w:tcPr>
          <w:p w14:paraId="2573AE25" w14:textId="77777777" w:rsidR="00CF36AB" w:rsidRPr="00C30D92" w:rsidRDefault="00CF36AB" w:rsidP="003E3C30">
            <w:pPr>
              <w:tabs>
                <w:tab w:val="clear" w:pos="936"/>
                <w:tab w:val="clear" w:pos="1560"/>
                <w:tab w:val="clear" w:pos="2184"/>
                <w:tab w:val="clear" w:pos="2808"/>
              </w:tabs>
              <w:snapToGrid w:val="0"/>
              <w:spacing w:after="0" w:line="240" w:lineRule="auto"/>
              <w:ind w:rightChars="116" w:right="348"/>
              <w:jc w:val="right"/>
              <w:rPr>
                <w:spacing w:val="0"/>
                <w:sz w:val="18"/>
                <w:szCs w:val="18"/>
              </w:rPr>
            </w:pPr>
            <w:r>
              <w:rPr>
                <w:spacing w:val="0"/>
                <w:sz w:val="18"/>
                <w:szCs w:val="18"/>
              </w:rPr>
              <w:t>1.1</w:t>
            </w:r>
          </w:p>
        </w:tc>
        <w:tc>
          <w:tcPr>
            <w:tcW w:w="789" w:type="dxa"/>
            <w:tcBorders>
              <w:top w:val="nil"/>
              <w:left w:val="nil"/>
              <w:bottom w:val="nil"/>
              <w:right w:val="nil"/>
            </w:tcBorders>
            <w:vAlign w:val="center"/>
          </w:tcPr>
          <w:p w14:paraId="61EC81A7" w14:textId="77777777" w:rsidR="00CF36AB" w:rsidRPr="00C30D92" w:rsidRDefault="00CF36AB" w:rsidP="003E3C30">
            <w:pPr>
              <w:tabs>
                <w:tab w:val="clear" w:pos="936"/>
                <w:tab w:val="clear" w:pos="1560"/>
                <w:tab w:val="clear" w:pos="2184"/>
                <w:tab w:val="clear" w:pos="2808"/>
              </w:tabs>
              <w:snapToGrid w:val="0"/>
              <w:spacing w:after="0" w:line="240" w:lineRule="auto"/>
              <w:ind w:rightChars="43" w:right="129"/>
              <w:jc w:val="right"/>
              <w:rPr>
                <w:spacing w:val="0"/>
                <w:sz w:val="18"/>
                <w:szCs w:val="18"/>
              </w:rPr>
            </w:pPr>
            <w:r>
              <w:rPr>
                <w:spacing w:val="0"/>
                <w:sz w:val="18"/>
                <w:szCs w:val="18"/>
              </w:rPr>
              <w:t>0.6</w:t>
            </w:r>
          </w:p>
        </w:tc>
      </w:tr>
      <w:tr w:rsidR="00CF36AB" w:rsidRPr="007E14E0" w14:paraId="7180C7A0" w14:textId="77777777" w:rsidTr="003E3C30">
        <w:trPr>
          <w:jc w:val="center"/>
        </w:trPr>
        <w:tc>
          <w:tcPr>
            <w:tcW w:w="1623" w:type="dxa"/>
            <w:tcBorders>
              <w:top w:val="nil"/>
              <w:left w:val="nil"/>
              <w:bottom w:val="nil"/>
              <w:right w:val="nil"/>
            </w:tcBorders>
            <w:vAlign w:val="center"/>
          </w:tcPr>
          <w:p w14:paraId="57E529CC" w14:textId="77777777" w:rsidR="00CF36AB" w:rsidRPr="00C30D92" w:rsidRDefault="00CF36AB" w:rsidP="003E3C30">
            <w:pPr>
              <w:keepNext/>
              <w:tabs>
                <w:tab w:val="clear" w:pos="936"/>
                <w:tab w:val="left" w:pos="1034"/>
              </w:tabs>
              <w:autoSpaceDE w:val="0"/>
              <w:autoSpaceDN w:val="0"/>
              <w:snapToGrid w:val="0"/>
              <w:spacing w:after="0" w:line="240" w:lineRule="auto"/>
              <w:ind w:firstLineChars="600" w:firstLine="1032"/>
              <w:rPr>
                <w:spacing w:val="-4"/>
                <w:sz w:val="18"/>
                <w:szCs w:val="18"/>
              </w:rPr>
            </w:pPr>
            <w:r>
              <w:rPr>
                <w:rFonts w:hint="eastAsia"/>
                <w:spacing w:val="-4"/>
                <w:sz w:val="18"/>
                <w:szCs w:val="18"/>
                <w:lang w:eastAsia="zh-HK"/>
              </w:rPr>
              <w:t>第二季</w:t>
            </w:r>
          </w:p>
        </w:tc>
        <w:tc>
          <w:tcPr>
            <w:tcW w:w="755" w:type="dxa"/>
            <w:tcBorders>
              <w:top w:val="nil"/>
              <w:left w:val="nil"/>
              <w:bottom w:val="nil"/>
              <w:right w:val="nil"/>
            </w:tcBorders>
            <w:vAlign w:val="bottom"/>
          </w:tcPr>
          <w:p w14:paraId="0D815EAA" w14:textId="77777777" w:rsidR="00CF36AB"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24A0E">
              <w:rPr>
                <w:spacing w:val="0"/>
                <w:sz w:val="18"/>
                <w:szCs w:val="18"/>
              </w:rPr>
              <w:t>3.7</w:t>
            </w:r>
          </w:p>
        </w:tc>
        <w:tc>
          <w:tcPr>
            <w:tcW w:w="744" w:type="dxa"/>
            <w:tcBorders>
              <w:top w:val="nil"/>
              <w:left w:val="nil"/>
              <w:bottom w:val="nil"/>
              <w:right w:val="nil"/>
            </w:tcBorders>
            <w:vAlign w:val="bottom"/>
          </w:tcPr>
          <w:p w14:paraId="37195449" w14:textId="77777777" w:rsidR="00CF36AB"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24A0E">
              <w:rPr>
                <w:spacing w:val="0"/>
                <w:sz w:val="18"/>
                <w:szCs w:val="18"/>
              </w:rPr>
              <w:t>4.8</w:t>
            </w:r>
          </w:p>
        </w:tc>
        <w:tc>
          <w:tcPr>
            <w:tcW w:w="744" w:type="dxa"/>
            <w:tcBorders>
              <w:top w:val="nil"/>
              <w:left w:val="nil"/>
              <w:bottom w:val="nil"/>
              <w:right w:val="nil"/>
            </w:tcBorders>
            <w:vAlign w:val="bottom"/>
          </w:tcPr>
          <w:p w14:paraId="61C334A8" w14:textId="77777777" w:rsidR="00CF36AB"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24A0E">
              <w:rPr>
                <w:spacing w:val="0"/>
                <w:sz w:val="18"/>
                <w:szCs w:val="18"/>
              </w:rPr>
              <w:t>2.5</w:t>
            </w:r>
          </w:p>
        </w:tc>
        <w:tc>
          <w:tcPr>
            <w:tcW w:w="812" w:type="dxa"/>
            <w:tcBorders>
              <w:top w:val="nil"/>
              <w:left w:val="nil"/>
              <w:bottom w:val="nil"/>
              <w:right w:val="nil"/>
            </w:tcBorders>
            <w:vAlign w:val="bottom"/>
          </w:tcPr>
          <w:p w14:paraId="18C7FD75" w14:textId="77777777" w:rsidR="00CF36AB" w:rsidRDefault="00CF36AB"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24A0E">
              <w:rPr>
                <w:spacing w:val="0"/>
                <w:sz w:val="18"/>
                <w:szCs w:val="18"/>
              </w:rPr>
              <w:t>-0.1</w:t>
            </w:r>
          </w:p>
        </w:tc>
        <w:tc>
          <w:tcPr>
            <w:tcW w:w="694" w:type="dxa"/>
            <w:tcBorders>
              <w:top w:val="nil"/>
              <w:left w:val="nil"/>
              <w:bottom w:val="nil"/>
              <w:right w:val="nil"/>
            </w:tcBorders>
            <w:vAlign w:val="bottom"/>
          </w:tcPr>
          <w:p w14:paraId="4B531E9C" w14:textId="77777777" w:rsidR="00CF36AB" w:rsidRDefault="00CF36AB"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24A0E">
              <w:rPr>
                <w:spacing w:val="0"/>
                <w:sz w:val="18"/>
                <w:szCs w:val="18"/>
              </w:rPr>
              <w:t>0.6</w:t>
            </w:r>
          </w:p>
        </w:tc>
        <w:tc>
          <w:tcPr>
            <w:tcW w:w="743" w:type="dxa"/>
            <w:tcBorders>
              <w:top w:val="nil"/>
              <w:left w:val="nil"/>
              <w:bottom w:val="nil"/>
              <w:right w:val="nil"/>
            </w:tcBorders>
            <w:vAlign w:val="bottom"/>
          </w:tcPr>
          <w:p w14:paraId="4ECA2DD9" w14:textId="77777777" w:rsidR="00CF36AB"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24A0E">
              <w:rPr>
                <w:spacing w:val="0"/>
                <w:sz w:val="18"/>
                <w:szCs w:val="18"/>
              </w:rPr>
              <w:t>3.7</w:t>
            </w:r>
          </w:p>
        </w:tc>
        <w:tc>
          <w:tcPr>
            <w:tcW w:w="771" w:type="dxa"/>
            <w:tcBorders>
              <w:top w:val="nil"/>
              <w:left w:val="nil"/>
              <w:bottom w:val="nil"/>
              <w:right w:val="nil"/>
            </w:tcBorders>
            <w:vAlign w:val="bottom"/>
          </w:tcPr>
          <w:p w14:paraId="3D4DBC3E" w14:textId="77777777" w:rsidR="00CF36AB" w:rsidRDefault="00CF36AB" w:rsidP="003E3C30">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124A0E">
              <w:rPr>
                <w:spacing w:val="0"/>
                <w:sz w:val="18"/>
                <w:szCs w:val="18"/>
              </w:rPr>
              <w:t>16.3</w:t>
            </w:r>
          </w:p>
        </w:tc>
        <w:tc>
          <w:tcPr>
            <w:tcW w:w="741" w:type="dxa"/>
            <w:tcBorders>
              <w:top w:val="nil"/>
              <w:left w:val="nil"/>
              <w:bottom w:val="nil"/>
              <w:right w:val="nil"/>
            </w:tcBorders>
            <w:vAlign w:val="bottom"/>
          </w:tcPr>
          <w:p w14:paraId="6A3B6B44" w14:textId="77777777" w:rsidR="00CF36AB" w:rsidRDefault="00CF36AB" w:rsidP="00A217B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24A0E">
              <w:rPr>
                <w:spacing w:val="0"/>
                <w:sz w:val="18"/>
                <w:szCs w:val="18"/>
              </w:rPr>
              <w:t>1.6</w:t>
            </w:r>
          </w:p>
        </w:tc>
        <w:tc>
          <w:tcPr>
            <w:tcW w:w="1071" w:type="dxa"/>
            <w:tcBorders>
              <w:top w:val="nil"/>
              <w:left w:val="nil"/>
              <w:bottom w:val="nil"/>
              <w:right w:val="nil"/>
            </w:tcBorders>
            <w:vAlign w:val="bottom"/>
          </w:tcPr>
          <w:p w14:paraId="048EFA41" w14:textId="77777777" w:rsidR="00CF36AB" w:rsidRDefault="00CF36AB" w:rsidP="003E3C30">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124A0E">
              <w:rPr>
                <w:spacing w:val="0"/>
                <w:sz w:val="18"/>
                <w:szCs w:val="18"/>
              </w:rPr>
              <w:t>2.6</w:t>
            </w:r>
          </w:p>
        </w:tc>
        <w:tc>
          <w:tcPr>
            <w:tcW w:w="789" w:type="dxa"/>
            <w:tcBorders>
              <w:top w:val="nil"/>
              <w:left w:val="nil"/>
              <w:bottom w:val="nil"/>
              <w:right w:val="nil"/>
            </w:tcBorders>
            <w:vAlign w:val="bottom"/>
          </w:tcPr>
          <w:p w14:paraId="7C234E53" w14:textId="77777777" w:rsidR="00CF36AB" w:rsidRDefault="00CF36AB" w:rsidP="003E3C30">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124A0E">
              <w:rPr>
                <w:spacing w:val="0"/>
                <w:sz w:val="18"/>
                <w:szCs w:val="18"/>
              </w:rPr>
              <w:t>1.9</w:t>
            </w:r>
          </w:p>
        </w:tc>
      </w:tr>
      <w:tr w:rsidR="00CF36AB" w:rsidRPr="00C30D92" w14:paraId="78FBB619" w14:textId="77777777" w:rsidTr="003E3C30">
        <w:trPr>
          <w:jc w:val="center"/>
        </w:trPr>
        <w:tc>
          <w:tcPr>
            <w:tcW w:w="1623" w:type="dxa"/>
            <w:tcBorders>
              <w:top w:val="nil"/>
              <w:left w:val="nil"/>
              <w:bottom w:val="nil"/>
              <w:right w:val="nil"/>
            </w:tcBorders>
            <w:vAlign w:val="center"/>
          </w:tcPr>
          <w:p w14:paraId="74774087" w14:textId="77777777" w:rsidR="00CF36AB" w:rsidRPr="00C30D92" w:rsidRDefault="00CF36AB" w:rsidP="003E3C30">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1DF3818B"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21BD66C6"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7A1C7306"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812" w:type="dxa"/>
            <w:tcBorders>
              <w:top w:val="nil"/>
              <w:left w:val="nil"/>
              <w:bottom w:val="nil"/>
              <w:right w:val="nil"/>
            </w:tcBorders>
            <w:shd w:val="clear" w:color="auto" w:fill="auto"/>
            <w:vAlign w:val="center"/>
          </w:tcPr>
          <w:p w14:paraId="307596C1" w14:textId="77777777" w:rsidR="00CF36AB" w:rsidRPr="00C30D92" w:rsidRDefault="00CF36AB"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94" w:type="dxa"/>
            <w:tcBorders>
              <w:top w:val="nil"/>
              <w:left w:val="nil"/>
              <w:bottom w:val="nil"/>
              <w:right w:val="nil"/>
            </w:tcBorders>
            <w:shd w:val="clear" w:color="auto" w:fill="auto"/>
            <w:vAlign w:val="center"/>
          </w:tcPr>
          <w:p w14:paraId="2A254168" w14:textId="77777777" w:rsidR="00CF36AB" w:rsidRPr="00C30D92" w:rsidRDefault="00CF36AB"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shd w:val="clear" w:color="auto" w:fill="auto"/>
            <w:vAlign w:val="center"/>
          </w:tcPr>
          <w:p w14:paraId="724AFDB5"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shd w:val="clear" w:color="auto" w:fill="auto"/>
            <w:vAlign w:val="center"/>
          </w:tcPr>
          <w:p w14:paraId="41F3FB2B"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shd w:val="clear" w:color="auto" w:fill="auto"/>
            <w:vAlign w:val="center"/>
          </w:tcPr>
          <w:p w14:paraId="47F7888C" w14:textId="77777777" w:rsidR="00CF36AB" w:rsidRPr="00C30D92" w:rsidRDefault="00CF36AB" w:rsidP="00A217B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shd w:val="clear" w:color="auto" w:fill="auto"/>
            <w:vAlign w:val="center"/>
          </w:tcPr>
          <w:p w14:paraId="7E3E3A39" w14:textId="77777777" w:rsidR="00CF36AB" w:rsidRPr="00C30D92" w:rsidRDefault="00CF36AB" w:rsidP="003E3C30">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344C94F8" w14:textId="77777777" w:rsidR="00CF36AB" w:rsidRPr="00C30D92" w:rsidRDefault="00CF36AB" w:rsidP="003E3C30">
            <w:pPr>
              <w:tabs>
                <w:tab w:val="clear" w:pos="936"/>
                <w:tab w:val="clear" w:pos="1560"/>
                <w:tab w:val="clear" w:pos="2184"/>
                <w:tab w:val="clear" w:pos="2808"/>
              </w:tabs>
              <w:snapToGrid w:val="0"/>
              <w:spacing w:after="0" w:line="240" w:lineRule="auto"/>
              <w:ind w:rightChars="43" w:right="129"/>
              <w:jc w:val="right"/>
              <w:rPr>
                <w:spacing w:val="0"/>
                <w:sz w:val="18"/>
                <w:szCs w:val="18"/>
              </w:rPr>
            </w:pPr>
          </w:p>
        </w:tc>
      </w:tr>
      <w:tr w:rsidR="00CF36AB" w:rsidRPr="00C30D92" w14:paraId="637EC2ED" w14:textId="77777777" w:rsidTr="003E3C30">
        <w:trPr>
          <w:jc w:val="center"/>
        </w:trPr>
        <w:tc>
          <w:tcPr>
            <w:tcW w:w="1623" w:type="dxa"/>
            <w:tcBorders>
              <w:top w:val="nil"/>
              <w:left w:val="nil"/>
              <w:bottom w:val="nil"/>
              <w:right w:val="nil"/>
            </w:tcBorders>
            <w:vAlign w:val="center"/>
          </w:tcPr>
          <w:p w14:paraId="6B85CC46" w14:textId="77777777" w:rsidR="00CF36AB" w:rsidRPr="00C30D92" w:rsidRDefault="00CF36AB" w:rsidP="003E3C30">
            <w:pPr>
              <w:keepNext/>
              <w:autoSpaceDE w:val="0"/>
              <w:autoSpaceDN w:val="0"/>
              <w:snapToGrid w:val="0"/>
              <w:spacing w:after="0" w:line="240" w:lineRule="auto"/>
              <w:rPr>
                <w:spacing w:val="-4"/>
                <w:sz w:val="18"/>
                <w:szCs w:val="18"/>
              </w:rPr>
            </w:pPr>
            <w:r w:rsidRPr="00C30D92">
              <w:rPr>
                <w:rFonts w:hint="eastAsia"/>
                <w:spacing w:val="-4"/>
                <w:sz w:val="18"/>
                <w:szCs w:val="18"/>
              </w:rPr>
              <w:t>二</w:t>
            </w:r>
            <w:r w:rsidRPr="00C30D92">
              <w:rPr>
                <w:rFonts w:ascii="華康細明體" w:hAnsi="華康細明體" w:cs="華康細明體" w:hint="eastAsia"/>
                <w:spacing w:val="-4"/>
                <w:sz w:val="18"/>
                <w:szCs w:val="18"/>
              </w:rPr>
              <w:t>零</w:t>
            </w:r>
            <w:r w:rsidRPr="00C30D92">
              <w:rPr>
                <w:rFonts w:hint="eastAsia"/>
                <w:spacing w:val="-4"/>
                <w:sz w:val="18"/>
                <w:szCs w:val="18"/>
              </w:rPr>
              <w:t>二</w:t>
            </w:r>
            <w:r>
              <w:rPr>
                <w:rFonts w:hint="eastAsia"/>
                <w:spacing w:val="-4"/>
                <w:sz w:val="18"/>
                <w:szCs w:val="18"/>
                <w:lang w:eastAsia="zh-HK"/>
              </w:rPr>
              <w:t>五</w:t>
            </w:r>
            <w:r w:rsidRPr="00C30D92">
              <w:rPr>
                <w:rFonts w:hint="eastAsia"/>
                <w:spacing w:val="-4"/>
                <w:sz w:val="18"/>
                <w:szCs w:val="18"/>
              </w:rPr>
              <w:t>年</w:t>
            </w:r>
            <w:r>
              <w:rPr>
                <w:rFonts w:hint="eastAsia"/>
                <w:spacing w:val="-4"/>
                <w:sz w:val="18"/>
                <w:szCs w:val="18"/>
                <w:lang w:eastAsia="zh-HK"/>
              </w:rPr>
              <w:t>六月</w:t>
            </w:r>
            <w:r w:rsidRPr="00C30D92">
              <w:rPr>
                <w:rFonts w:hint="eastAsia"/>
                <w:spacing w:val="-4"/>
                <w:sz w:val="18"/>
                <w:szCs w:val="18"/>
                <w:lang w:eastAsia="zh-HK"/>
              </w:rPr>
              <w:t>底</w:t>
            </w:r>
            <w:r w:rsidRPr="00C30D92">
              <w:rPr>
                <w:spacing w:val="-4"/>
                <w:sz w:val="18"/>
                <w:szCs w:val="18"/>
              </w:rPr>
              <w:br/>
            </w:r>
            <w:r w:rsidRPr="00C30D92">
              <w:rPr>
                <w:rFonts w:hint="eastAsia"/>
                <w:spacing w:val="-4"/>
                <w:sz w:val="18"/>
                <w:szCs w:val="18"/>
              </w:rPr>
              <w:t>總額</w:t>
            </w:r>
            <w:r w:rsidRPr="00C30D92">
              <w:rPr>
                <w:spacing w:val="-4"/>
                <w:sz w:val="18"/>
                <w:szCs w:val="18"/>
              </w:rPr>
              <w:t>(</w:t>
            </w:r>
            <w:r w:rsidRPr="00C30D92">
              <w:rPr>
                <w:rFonts w:hint="eastAsia"/>
                <w:spacing w:val="-4"/>
                <w:sz w:val="18"/>
                <w:szCs w:val="18"/>
              </w:rPr>
              <w:t>十億元</w:t>
            </w:r>
            <w:r w:rsidRPr="00C30D92">
              <w:rPr>
                <w:spacing w:val="-4"/>
                <w:sz w:val="18"/>
                <w:szCs w:val="18"/>
              </w:rPr>
              <w:t>)</w:t>
            </w:r>
          </w:p>
        </w:tc>
        <w:tc>
          <w:tcPr>
            <w:tcW w:w="755" w:type="dxa"/>
            <w:tcBorders>
              <w:top w:val="nil"/>
              <w:left w:val="nil"/>
              <w:bottom w:val="nil"/>
              <w:right w:val="nil"/>
            </w:tcBorders>
            <w:vAlign w:val="center"/>
          </w:tcPr>
          <w:p w14:paraId="06FA888D"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24A0E">
              <w:rPr>
                <w:spacing w:val="0"/>
                <w:sz w:val="18"/>
                <w:szCs w:val="18"/>
              </w:rPr>
              <w:t>377</w:t>
            </w:r>
          </w:p>
        </w:tc>
        <w:tc>
          <w:tcPr>
            <w:tcW w:w="744" w:type="dxa"/>
            <w:tcBorders>
              <w:top w:val="nil"/>
              <w:left w:val="nil"/>
              <w:bottom w:val="nil"/>
              <w:right w:val="nil"/>
            </w:tcBorders>
            <w:shd w:val="clear" w:color="auto" w:fill="auto"/>
            <w:vAlign w:val="center"/>
          </w:tcPr>
          <w:p w14:paraId="54554B15"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24A0E">
              <w:rPr>
                <w:spacing w:val="0"/>
                <w:sz w:val="18"/>
                <w:szCs w:val="18"/>
              </w:rPr>
              <w:t>325</w:t>
            </w:r>
          </w:p>
        </w:tc>
        <w:tc>
          <w:tcPr>
            <w:tcW w:w="744" w:type="dxa"/>
            <w:tcBorders>
              <w:top w:val="nil"/>
              <w:left w:val="nil"/>
              <w:bottom w:val="nil"/>
              <w:right w:val="nil"/>
            </w:tcBorders>
            <w:shd w:val="clear" w:color="auto" w:fill="auto"/>
            <w:vAlign w:val="center"/>
          </w:tcPr>
          <w:p w14:paraId="672E57DE"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24A0E">
              <w:rPr>
                <w:spacing w:val="0"/>
                <w:sz w:val="18"/>
                <w:szCs w:val="18"/>
              </w:rPr>
              <w:t>294</w:t>
            </w:r>
          </w:p>
        </w:tc>
        <w:tc>
          <w:tcPr>
            <w:tcW w:w="812" w:type="dxa"/>
            <w:tcBorders>
              <w:top w:val="nil"/>
              <w:left w:val="nil"/>
              <w:bottom w:val="nil"/>
              <w:right w:val="nil"/>
            </w:tcBorders>
            <w:shd w:val="clear" w:color="auto" w:fill="auto"/>
            <w:vAlign w:val="center"/>
          </w:tcPr>
          <w:p w14:paraId="77EDC76C" w14:textId="77777777" w:rsidR="00CF36AB" w:rsidRPr="00C30D92" w:rsidRDefault="00CF36AB"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24A0E">
              <w:rPr>
                <w:spacing w:val="0"/>
                <w:sz w:val="18"/>
                <w:szCs w:val="18"/>
              </w:rPr>
              <w:t>1,508</w:t>
            </w:r>
          </w:p>
        </w:tc>
        <w:tc>
          <w:tcPr>
            <w:tcW w:w="694" w:type="dxa"/>
            <w:tcBorders>
              <w:top w:val="nil"/>
              <w:left w:val="nil"/>
              <w:bottom w:val="nil"/>
              <w:right w:val="nil"/>
            </w:tcBorders>
            <w:shd w:val="clear" w:color="auto" w:fill="auto"/>
            <w:vAlign w:val="center"/>
          </w:tcPr>
          <w:p w14:paraId="78086A06" w14:textId="77777777" w:rsidR="00CF36AB" w:rsidRPr="00C30D92" w:rsidRDefault="00CF36AB"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24A0E">
              <w:rPr>
                <w:spacing w:val="0"/>
                <w:sz w:val="18"/>
                <w:szCs w:val="18"/>
              </w:rPr>
              <w:t>2,031</w:t>
            </w:r>
          </w:p>
        </w:tc>
        <w:tc>
          <w:tcPr>
            <w:tcW w:w="743" w:type="dxa"/>
            <w:tcBorders>
              <w:top w:val="nil"/>
              <w:left w:val="nil"/>
              <w:bottom w:val="nil"/>
              <w:right w:val="nil"/>
            </w:tcBorders>
            <w:shd w:val="clear" w:color="auto" w:fill="auto"/>
            <w:vAlign w:val="center"/>
          </w:tcPr>
          <w:p w14:paraId="75D868AE"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24A0E">
              <w:rPr>
                <w:spacing w:val="0"/>
                <w:sz w:val="18"/>
                <w:szCs w:val="18"/>
              </w:rPr>
              <w:t>910</w:t>
            </w:r>
          </w:p>
        </w:tc>
        <w:tc>
          <w:tcPr>
            <w:tcW w:w="771" w:type="dxa"/>
            <w:tcBorders>
              <w:top w:val="nil"/>
              <w:left w:val="nil"/>
              <w:bottom w:val="nil"/>
              <w:right w:val="nil"/>
            </w:tcBorders>
            <w:shd w:val="clear" w:color="auto" w:fill="auto"/>
            <w:vAlign w:val="center"/>
          </w:tcPr>
          <w:p w14:paraId="0A34C8D6" w14:textId="77777777" w:rsidR="00CF36AB" w:rsidRPr="00C30D92" w:rsidRDefault="00CF36AB" w:rsidP="003E3C30">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124A0E">
              <w:rPr>
                <w:spacing w:val="0"/>
                <w:sz w:val="18"/>
                <w:szCs w:val="18"/>
              </w:rPr>
              <w:t>63</w:t>
            </w:r>
          </w:p>
        </w:tc>
        <w:tc>
          <w:tcPr>
            <w:tcW w:w="741" w:type="dxa"/>
            <w:tcBorders>
              <w:top w:val="nil"/>
              <w:left w:val="nil"/>
              <w:bottom w:val="nil"/>
              <w:right w:val="nil"/>
            </w:tcBorders>
            <w:shd w:val="clear" w:color="auto" w:fill="auto"/>
            <w:vAlign w:val="center"/>
          </w:tcPr>
          <w:p w14:paraId="26096354" w14:textId="77777777" w:rsidR="00CF36AB" w:rsidRPr="00C30D92" w:rsidRDefault="00CF36AB" w:rsidP="00A217B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24A0E">
              <w:rPr>
                <w:spacing w:val="0"/>
                <w:sz w:val="18"/>
                <w:szCs w:val="18"/>
              </w:rPr>
              <w:t>7,651</w:t>
            </w:r>
          </w:p>
        </w:tc>
        <w:tc>
          <w:tcPr>
            <w:tcW w:w="1071" w:type="dxa"/>
            <w:tcBorders>
              <w:top w:val="nil"/>
              <w:left w:val="nil"/>
              <w:bottom w:val="nil"/>
              <w:right w:val="nil"/>
            </w:tcBorders>
            <w:shd w:val="clear" w:color="auto" w:fill="auto"/>
            <w:vAlign w:val="center"/>
          </w:tcPr>
          <w:p w14:paraId="51346016" w14:textId="77777777" w:rsidR="00CF36AB" w:rsidRPr="00C30D92" w:rsidRDefault="00CF36AB" w:rsidP="003E3C30">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124A0E">
              <w:rPr>
                <w:spacing w:val="0"/>
                <w:sz w:val="18"/>
                <w:szCs w:val="18"/>
              </w:rPr>
              <w:t>2,508</w:t>
            </w:r>
          </w:p>
        </w:tc>
        <w:tc>
          <w:tcPr>
            <w:tcW w:w="789" w:type="dxa"/>
            <w:tcBorders>
              <w:top w:val="nil"/>
              <w:left w:val="nil"/>
              <w:bottom w:val="nil"/>
              <w:right w:val="nil"/>
            </w:tcBorders>
            <w:vAlign w:val="center"/>
          </w:tcPr>
          <w:p w14:paraId="61570C46" w14:textId="77777777" w:rsidR="00CF36AB" w:rsidRPr="00C30D92" w:rsidRDefault="00CF36AB" w:rsidP="003E3C30">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124A0E">
              <w:rPr>
                <w:spacing w:val="0"/>
                <w:sz w:val="18"/>
                <w:szCs w:val="18"/>
              </w:rPr>
              <w:t>10,158</w:t>
            </w:r>
          </w:p>
        </w:tc>
      </w:tr>
      <w:tr w:rsidR="00CF36AB" w:rsidRPr="00C30D92" w14:paraId="157E03D6" w14:textId="77777777" w:rsidTr="003E3C30">
        <w:trPr>
          <w:jc w:val="center"/>
        </w:trPr>
        <w:tc>
          <w:tcPr>
            <w:tcW w:w="1623" w:type="dxa"/>
            <w:tcBorders>
              <w:top w:val="nil"/>
              <w:left w:val="nil"/>
              <w:bottom w:val="nil"/>
              <w:right w:val="nil"/>
            </w:tcBorders>
            <w:vAlign w:val="center"/>
          </w:tcPr>
          <w:p w14:paraId="1108F4B6" w14:textId="77777777" w:rsidR="00CF36AB" w:rsidRPr="00C30D92" w:rsidRDefault="00CF36AB" w:rsidP="003E3C30">
            <w:pPr>
              <w:keepNext/>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1FA0B233"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72E11E53"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41554126"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812" w:type="dxa"/>
            <w:tcBorders>
              <w:top w:val="nil"/>
              <w:left w:val="nil"/>
              <w:bottom w:val="nil"/>
              <w:right w:val="nil"/>
            </w:tcBorders>
            <w:shd w:val="clear" w:color="auto" w:fill="auto"/>
            <w:vAlign w:val="center"/>
          </w:tcPr>
          <w:p w14:paraId="7EB13753" w14:textId="77777777" w:rsidR="00CF36AB" w:rsidRPr="00C30D92" w:rsidRDefault="00CF36AB"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94" w:type="dxa"/>
            <w:tcBorders>
              <w:top w:val="nil"/>
              <w:left w:val="nil"/>
              <w:bottom w:val="nil"/>
              <w:right w:val="nil"/>
            </w:tcBorders>
            <w:shd w:val="clear" w:color="auto" w:fill="auto"/>
            <w:vAlign w:val="center"/>
          </w:tcPr>
          <w:p w14:paraId="6FA47A43" w14:textId="77777777" w:rsidR="00CF36AB" w:rsidRPr="00C30D92" w:rsidRDefault="00CF36AB"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shd w:val="clear" w:color="auto" w:fill="auto"/>
            <w:vAlign w:val="center"/>
          </w:tcPr>
          <w:p w14:paraId="13F35A26"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shd w:val="clear" w:color="auto" w:fill="auto"/>
            <w:vAlign w:val="center"/>
          </w:tcPr>
          <w:p w14:paraId="79D61661" w14:textId="77777777" w:rsidR="00CF36AB" w:rsidRPr="00C30D92" w:rsidRDefault="00CF36AB" w:rsidP="003E3C30">
            <w:pPr>
              <w:tabs>
                <w:tab w:val="clear" w:pos="936"/>
                <w:tab w:val="clear" w:pos="1560"/>
                <w:tab w:val="clear" w:pos="2184"/>
                <w:tab w:val="clear" w:pos="2808"/>
              </w:tabs>
              <w:snapToGrid w:val="0"/>
              <w:spacing w:after="0" w:line="240" w:lineRule="auto"/>
              <w:ind w:rightChars="66" w:right="198"/>
              <w:jc w:val="right"/>
              <w:rPr>
                <w:spacing w:val="0"/>
                <w:sz w:val="18"/>
                <w:szCs w:val="18"/>
              </w:rPr>
            </w:pPr>
          </w:p>
        </w:tc>
        <w:tc>
          <w:tcPr>
            <w:tcW w:w="741" w:type="dxa"/>
            <w:tcBorders>
              <w:top w:val="nil"/>
              <w:left w:val="nil"/>
              <w:bottom w:val="nil"/>
              <w:right w:val="nil"/>
            </w:tcBorders>
            <w:shd w:val="clear" w:color="auto" w:fill="auto"/>
            <w:vAlign w:val="center"/>
          </w:tcPr>
          <w:p w14:paraId="25257862" w14:textId="77777777" w:rsidR="00CF36AB" w:rsidRPr="00C30D92" w:rsidRDefault="00CF36AB" w:rsidP="00A217B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shd w:val="clear" w:color="auto" w:fill="auto"/>
            <w:vAlign w:val="center"/>
          </w:tcPr>
          <w:p w14:paraId="298805DE" w14:textId="77777777" w:rsidR="00CF36AB" w:rsidRPr="00C30D92" w:rsidRDefault="00CF36AB" w:rsidP="003E3C30">
            <w:pPr>
              <w:tabs>
                <w:tab w:val="clear" w:pos="936"/>
                <w:tab w:val="clear" w:pos="1560"/>
                <w:tab w:val="clear" w:pos="2184"/>
                <w:tab w:val="clear" w:pos="2808"/>
              </w:tabs>
              <w:snapToGrid w:val="0"/>
              <w:spacing w:after="0" w:line="240" w:lineRule="auto"/>
              <w:ind w:rightChars="116" w:right="348"/>
              <w:jc w:val="right"/>
              <w:rPr>
                <w:spacing w:val="0"/>
                <w:sz w:val="18"/>
                <w:szCs w:val="18"/>
              </w:rPr>
            </w:pPr>
          </w:p>
        </w:tc>
        <w:tc>
          <w:tcPr>
            <w:tcW w:w="789" w:type="dxa"/>
            <w:tcBorders>
              <w:top w:val="nil"/>
              <w:left w:val="nil"/>
              <w:bottom w:val="nil"/>
              <w:right w:val="nil"/>
            </w:tcBorders>
            <w:vAlign w:val="center"/>
          </w:tcPr>
          <w:p w14:paraId="6255ED50" w14:textId="77777777" w:rsidR="00CF36AB" w:rsidRPr="00C30D92" w:rsidRDefault="00CF36AB" w:rsidP="003E3C30">
            <w:pPr>
              <w:tabs>
                <w:tab w:val="clear" w:pos="936"/>
                <w:tab w:val="clear" w:pos="1560"/>
                <w:tab w:val="clear" w:pos="2184"/>
                <w:tab w:val="clear" w:pos="2808"/>
              </w:tabs>
              <w:snapToGrid w:val="0"/>
              <w:spacing w:after="0" w:line="240" w:lineRule="auto"/>
              <w:ind w:rightChars="43" w:right="129"/>
              <w:jc w:val="right"/>
              <w:rPr>
                <w:spacing w:val="0"/>
                <w:sz w:val="18"/>
                <w:szCs w:val="18"/>
              </w:rPr>
            </w:pPr>
          </w:p>
        </w:tc>
      </w:tr>
      <w:tr w:rsidR="00CF36AB" w:rsidRPr="00C30D92" w14:paraId="57B5583E" w14:textId="77777777" w:rsidTr="003E3C30">
        <w:trPr>
          <w:jc w:val="center"/>
        </w:trPr>
        <w:tc>
          <w:tcPr>
            <w:tcW w:w="1623" w:type="dxa"/>
            <w:tcBorders>
              <w:top w:val="nil"/>
              <w:left w:val="nil"/>
              <w:bottom w:val="nil"/>
              <w:right w:val="nil"/>
            </w:tcBorders>
            <w:vAlign w:val="center"/>
          </w:tcPr>
          <w:p w14:paraId="1E65E031" w14:textId="77777777" w:rsidR="00CF36AB" w:rsidRPr="00C30D92" w:rsidRDefault="00CF36AB" w:rsidP="003E3C30">
            <w:pPr>
              <w:keepNext/>
              <w:autoSpaceDE w:val="0"/>
              <w:autoSpaceDN w:val="0"/>
              <w:snapToGrid w:val="0"/>
              <w:spacing w:after="0" w:line="240" w:lineRule="auto"/>
              <w:rPr>
                <w:spacing w:val="-4"/>
                <w:sz w:val="18"/>
                <w:szCs w:val="18"/>
              </w:rPr>
            </w:pPr>
            <w:r w:rsidRPr="00C30D92">
              <w:rPr>
                <w:rFonts w:hint="eastAsia"/>
                <w:spacing w:val="-4"/>
                <w:sz w:val="18"/>
                <w:szCs w:val="18"/>
              </w:rPr>
              <w:t>與一年前比較的</w:t>
            </w:r>
          </w:p>
          <w:p w14:paraId="45567B29" w14:textId="77777777" w:rsidR="00CF36AB" w:rsidRPr="00C30D92" w:rsidRDefault="00CF36AB" w:rsidP="003E3C30">
            <w:pPr>
              <w:keepNext/>
              <w:autoSpaceDE w:val="0"/>
              <w:autoSpaceDN w:val="0"/>
              <w:snapToGrid w:val="0"/>
              <w:spacing w:after="0" w:line="240" w:lineRule="auto"/>
              <w:rPr>
                <w:spacing w:val="-4"/>
                <w:sz w:val="18"/>
                <w:szCs w:val="18"/>
              </w:rPr>
            </w:pPr>
            <w:r w:rsidRPr="00C30D92">
              <w:rPr>
                <w:rFonts w:hint="eastAsia"/>
                <w:spacing w:val="-4"/>
                <w:sz w:val="18"/>
                <w:szCs w:val="18"/>
              </w:rPr>
              <w:t>增減百分率</w:t>
            </w:r>
          </w:p>
        </w:tc>
        <w:tc>
          <w:tcPr>
            <w:tcW w:w="755" w:type="dxa"/>
            <w:tcBorders>
              <w:top w:val="nil"/>
              <w:left w:val="nil"/>
              <w:bottom w:val="nil"/>
              <w:right w:val="nil"/>
            </w:tcBorders>
            <w:vAlign w:val="center"/>
          </w:tcPr>
          <w:p w14:paraId="21BFB90D"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24A0E">
              <w:rPr>
                <w:spacing w:val="0"/>
                <w:sz w:val="18"/>
                <w:szCs w:val="18"/>
              </w:rPr>
              <w:t>-2.0</w:t>
            </w:r>
          </w:p>
        </w:tc>
        <w:tc>
          <w:tcPr>
            <w:tcW w:w="744" w:type="dxa"/>
            <w:tcBorders>
              <w:top w:val="nil"/>
              <w:left w:val="nil"/>
              <w:bottom w:val="nil"/>
              <w:right w:val="nil"/>
            </w:tcBorders>
            <w:shd w:val="clear" w:color="auto" w:fill="auto"/>
            <w:vAlign w:val="center"/>
          </w:tcPr>
          <w:p w14:paraId="532AE371"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24A0E">
              <w:rPr>
                <w:spacing w:val="0"/>
                <w:sz w:val="18"/>
                <w:szCs w:val="18"/>
              </w:rPr>
              <w:t>11.4</w:t>
            </w:r>
          </w:p>
        </w:tc>
        <w:tc>
          <w:tcPr>
            <w:tcW w:w="744" w:type="dxa"/>
            <w:tcBorders>
              <w:top w:val="nil"/>
              <w:left w:val="nil"/>
              <w:bottom w:val="nil"/>
              <w:right w:val="nil"/>
            </w:tcBorders>
            <w:shd w:val="clear" w:color="auto" w:fill="auto"/>
            <w:vAlign w:val="center"/>
          </w:tcPr>
          <w:p w14:paraId="2F6436FA"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24A0E">
              <w:rPr>
                <w:spacing w:val="0"/>
                <w:sz w:val="18"/>
                <w:szCs w:val="18"/>
              </w:rPr>
              <w:t>2.2</w:t>
            </w:r>
          </w:p>
        </w:tc>
        <w:tc>
          <w:tcPr>
            <w:tcW w:w="812" w:type="dxa"/>
            <w:tcBorders>
              <w:top w:val="nil"/>
              <w:left w:val="nil"/>
              <w:bottom w:val="nil"/>
              <w:right w:val="nil"/>
            </w:tcBorders>
            <w:shd w:val="clear" w:color="auto" w:fill="auto"/>
            <w:vAlign w:val="center"/>
          </w:tcPr>
          <w:p w14:paraId="329DCEE4" w14:textId="77777777" w:rsidR="00CF36AB" w:rsidRPr="00C30D92" w:rsidRDefault="00CF36AB"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24A0E">
              <w:rPr>
                <w:spacing w:val="0"/>
                <w:sz w:val="18"/>
                <w:szCs w:val="18"/>
              </w:rPr>
              <w:t>-6.9</w:t>
            </w:r>
          </w:p>
        </w:tc>
        <w:tc>
          <w:tcPr>
            <w:tcW w:w="694" w:type="dxa"/>
            <w:tcBorders>
              <w:top w:val="nil"/>
              <w:left w:val="nil"/>
              <w:bottom w:val="nil"/>
              <w:right w:val="nil"/>
            </w:tcBorders>
            <w:shd w:val="clear" w:color="auto" w:fill="auto"/>
            <w:vAlign w:val="center"/>
          </w:tcPr>
          <w:p w14:paraId="6B16D1E6" w14:textId="77777777" w:rsidR="00CF36AB" w:rsidRPr="00C30D92" w:rsidRDefault="00CF36AB"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24A0E">
              <w:rPr>
                <w:spacing w:val="0"/>
                <w:sz w:val="18"/>
                <w:szCs w:val="18"/>
              </w:rPr>
              <w:t>1.9</w:t>
            </w:r>
          </w:p>
        </w:tc>
        <w:tc>
          <w:tcPr>
            <w:tcW w:w="743" w:type="dxa"/>
            <w:tcBorders>
              <w:top w:val="nil"/>
              <w:left w:val="nil"/>
              <w:bottom w:val="nil"/>
              <w:right w:val="nil"/>
            </w:tcBorders>
            <w:shd w:val="clear" w:color="auto" w:fill="auto"/>
            <w:vAlign w:val="center"/>
          </w:tcPr>
          <w:p w14:paraId="657F52EC"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24A0E">
              <w:rPr>
                <w:spacing w:val="0"/>
                <w:sz w:val="18"/>
                <w:szCs w:val="18"/>
              </w:rPr>
              <w:t>8.8</w:t>
            </w:r>
          </w:p>
        </w:tc>
        <w:tc>
          <w:tcPr>
            <w:tcW w:w="771" w:type="dxa"/>
            <w:tcBorders>
              <w:top w:val="nil"/>
              <w:left w:val="nil"/>
              <w:bottom w:val="nil"/>
              <w:right w:val="nil"/>
            </w:tcBorders>
            <w:shd w:val="clear" w:color="auto" w:fill="auto"/>
            <w:vAlign w:val="center"/>
          </w:tcPr>
          <w:p w14:paraId="609D1700" w14:textId="77777777" w:rsidR="00CF36AB" w:rsidRPr="00C30D92" w:rsidRDefault="00CF36AB" w:rsidP="003E3C30">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124A0E">
              <w:rPr>
                <w:spacing w:val="0"/>
                <w:sz w:val="18"/>
                <w:szCs w:val="18"/>
              </w:rPr>
              <w:t>53.2</w:t>
            </w:r>
          </w:p>
        </w:tc>
        <w:tc>
          <w:tcPr>
            <w:tcW w:w="741" w:type="dxa"/>
            <w:tcBorders>
              <w:top w:val="nil"/>
              <w:left w:val="nil"/>
              <w:bottom w:val="nil"/>
              <w:right w:val="nil"/>
            </w:tcBorders>
            <w:shd w:val="clear" w:color="auto" w:fill="auto"/>
            <w:vAlign w:val="center"/>
          </w:tcPr>
          <w:p w14:paraId="05885117" w14:textId="77777777" w:rsidR="00CF36AB" w:rsidRPr="00C30D92" w:rsidRDefault="00CF36AB" w:rsidP="00A217B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24A0E">
              <w:rPr>
                <w:spacing w:val="0"/>
                <w:sz w:val="18"/>
                <w:szCs w:val="18"/>
              </w:rPr>
              <w:t>1.2</w:t>
            </w:r>
          </w:p>
        </w:tc>
        <w:tc>
          <w:tcPr>
            <w:tcW w:w="1071" w:type="dxa"/>
            <w:tcBorders>
              <w:top w:val="nil"/>
              <w:left w:val="nil"/>
              <w:bottom w:val="nil"/>
              <w:right w:val="nil"/>
            </w:tcBorders>
            <w:shd w:val="clear" w:color="auto" w:fill="auto"/>
            <w:vAlign w:val="center"/>
          </w:tcPr>
          <w:p w14:paraId="599B9D05" w14:textId="77777777" w:rsidR="00CF36AB" w:rsidRPr="00C30D92" w:rsidRDefault="00CF36AB" w:rsidP="003E3C30">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124A0E">
              <w:rPr>
                <w:spacing w:val="0"/>
                <w:sz w:val="18"/>
                <w:szCs w:val="18"/>
              </w:rPr>
              <w:t>3.0</w:t>
            </w:r>
          </w:p>
        </w:tc>
        <w:tc>
          <w:tcPr>
            <w:tcW w:w="789" w:type="dxa"/>
            <w:tcBorders>
              <w:top w:val="nil"/>
              <w:left w:val="nil"/>
              <w:bottom w:val="nil"/>
              <w:right w:val="nil"/>
            </w:tcBorders>
            <w:vAlign w:val="center"/>
          </w:tcPr>
          <w:p w14:paraId="41E3B576" w14:textId="77777777" w:rsidR="00CF36AB" w:rsidRPr="00C30D92" w:rsidRDefault="00CF36AB" w:rsidP="003E3C30">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124A0E">
              <w:rPr>
                <w:spacing w:val="0"/>
                <w:sz w:val="18"/>
                <w:szCs w:val="18"/>
              </w:rPr>
              <w:t>1.6</w:t>
            </w:r>
          </w:p>
        </w:tc>
      </w:tr>
      <w:tr w:rsidR="00CF36AB" w:rsidRPr="00C30D92" w14:paraId="62C164EA" w14:textId="77777777" w:rsidTr="003E3C30">
        <w:trPr>
          <w:jc w:val="center"/>
        </w:trPr>
        <w:tc>
          <w:tcPr>
            <w:tcW w:w="1623" w:type="dxa"/>
            <w:tcBorders>
              <w:top w:val="nil"/>
              <w:left w:val="nil"/>
              <w:bottom w:val="nil"/>
              <w:right w:val="nil"/>
            </w:tcBorders>
            <w:vAlign w:val="center"/>
          </w:tcPr>
          <w:p w14:paraId="63071D56" w14:textId="77777777" w:rsidR="00CF36AB" w:rsidRPr="00C30D92" w:rsidRDefault="00CF36AB" w:rsidP="003E3C30">
            <w:pPr>
              <w:keepNext/>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22FD4BC7"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6A50DB78"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3B00840E"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812" w:type="dxa"/>
            <w:tcBorders>
              <w:top w:val="nil"/>
              <w:left w:val="nil"/>
              <w:bottom w:val="nil"/>
              <w:right w:val="nil"/>
            </w:tcBorders>
            <w:vAlign w:val="center"/>
          </w:tcPr>
          <w:p w14:paraId="1DD6D16C" w14:textId="77777777" w:rsidR="00CF36AB" w:rsidRPr="00C30D92" w:rsidRDefault="00CF36AB"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94" w:type="dxa"/>
            <w:tcBorders>
              <w:top w:val="nil"/>
              <w:left w:val="nil"/>
              <w:bottom w:val="nil"/>
              <w:right w:val="nil"/>
            </w:tcBorders>
            <w:vAlign w:val="center"/>
          </w:tcPr>
          <w:p w14:paraId="552CE8E3" w14:textId="77777777" w:rsidR="00CF36AB" w:rsidRPr="00C30D92" w:rsidRDefault="00CF36AB"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vAlign w:val="center"/>
          </w:tcPr>
          <w:p w14:paraId="36EF1F56"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vAlign w:val="center"/>
          </w:tcPr>
          <w:p w14:paraId="0E91FC0A" w14:textId="77777777" w:rsidR="00CF36AB" w:rsidRPr="00C30D92" w:rsidRDefault="00CF36AB"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vAlign w:val="center"/>
          </w:tcPr>
          <w:p w14:paraId="117EBE4A" w14:textId="77777777" w:rsidR="00CF36AB" w:rsidRPr="00C30D92" w:rsidRDefault="00CF36AB" w:rsidP="00A217B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vAlign w:val="center"/>
          </w:tcPr>
          <w:p w14:paraId="4656C844" w14:textId="77777777" w:rsidR="00CF36AB" w:rsidRPr="00C30D92" w:rsidRDefault="00CF36AB" w:rsidP="003E3C30">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0A4DB911" w14:textId="77777777" w:rsidR="00CF36AB" w:rsidRPr="00C30D92" w:rsidRDefault="00CF36AB" w:rsidP="003E3C30">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bl>
    <w:p w14:paraId="30495780" w14:textId="77777777" w:rsidR="00CF36AB" w:rsidRPr="00CF36AB" w:rsidRDefault="00CF36AB" w:rsidP="00CF36AB">
      <w:pPr>
        <w:keepNext/>
        <w:tabs>
          <w:tab w:val="left" w:pos="720"/>
        </w:tabs>
        <w:snapToGrid w:val="0"/>
        <w:spacing w:afterLines="35" w:after="126" w:line="240" w:lineRule="auto"/>
        <w:ind w:left="1315" w:hanging="1247"/>
        <w:rPr>
          <w:snapToGrid w:val="0"/>
          <w:sz w:val="18"/>
          <w:szCs w:val="18"/>
        </w:rPr>
      </w:pPr>
      <w:r w:rsidRPr="00CF36AB">
        <w:rPr>
          <w:rFonts w:hint="eastAsia"/>
          <w:snapToGrid w:val="0"/>
          <w:sz w:val="18"/>
          <w:szCs w:val="18"/>
        </w:rPr>
        <w:t>註：</w:t>
      </w:r>
      <w:r w:rsidRPr="00CF36AB">
        <w:rPr>
          <w:snapToGrid w:val="0"/>
          <w:sz w:val="18"/>
          <w:szCs w:val="18"/>
        </w:rPr>
        <w:tab/>
        <w:t>(a)</w:t>
      </w:r>
      <w:r w:rsidRPr="00CF36AB">
        <w:rPr>
          <w:snapToGrid w:val="0"/>
          <w:sz w:val="18"/>
          <w:szCs w:val="18"/>
        </w:rPr>
        <w:tab/>
      </w:r>
      <w:r w:rsidRPr="00CF36AB">
        <w:rPr>
          <w:rFonts w:hint="eastAsia"/>
          <w:snapToGrid w:val="0"/>
          <w:sz w:val="18"/>
          <w:szCs w:val="18"/>
        </w:rPr>
        <w:t>數字除包括用於購買私人住宅樓宇單位的貸款外，還包括用於購買居者有其屋計劃、私人機構參建居屋計劃及租者置其屋計劃單位的貸款。</w:t>
      </w:r>
    </w:p>
    <w:p w14:paraId="08AE91F6" w14:textId="77777777" w:rsidR="00CF36AB" w:rsidRPr="00CF36AB" w:rsidRDefault="00CF36AB" w:rsidP="00CF36AB">
      <w:pPr>
        <w:keepNext/>
        <w:tabs>
          <w:tab w:val="left" w:pos="720"/>
        </w:tabs>
        <w:snapToGrid w:val="0"/>
        <w:spacing w:afterLines="35" w:after="126" w:line="240" w:lineRule="auto"/>
        <w:ind w:left="1315" w:hanging="1247"/>
        <w:rPr>
          <w:snapToGrid w:val="0"/>
          <w:sz w:val="18"/>
          <w:szCs w:val="18"/>
        </w:rPr>
      </w:pPr>
      <w:r w:rsidRPr="00CF36AB">
        <w:rPr>
          <w:snapToGrid w:val="0"/>
          <w:sz w:val="18"/>
          <w:szCs w:val="18"/>
        </w:rPr>
        <w:tab/>
        <w:t>(b)</w:t>
      </w:r>
      <w:r w:rsidRPr="00CF36AB">
        <w:rPr>
          <w:snapToGrid w:val="0"/>
          <w:sz w:val="18"/>
          <w:szCs w:val="18"/>
        </w:rPr>
        <w:tab/>
      </w:r>
      <w:r w:rsidRPr="00CF36AB">
        <w:rPr>
          <w:rFonts w:hint="eastAsia"/>
          <w:snapToGrid w:val="0"/>
          <w:sz w:val="18"/>
          <w:szCs w:val="18"/>
        </w:rPr>
        <w:t>由於部分行業並未列入表內，因此表內放予個別行業的貸款額加起來未必等於所有在香港境內使用的貸款及墊款。</w:t>
      </w:r>
    </w:p>
    <w:p w14:paraId="2C223048" w14:textId="77777777" w:rsidR="00CF36AB" w:rsidRPr="00CF36AB" w:rsidRDefault="00CF36AB" w:rsidP="00CF36AB">
      <w:pPr>
        <w:keepNext/>
        <w:tabs>
          <w:tab w:val="left" w:pos="720"/>
        </w:tabs>
        <w:snapToGrid w:val="0"/>
        <w:spacing w:afterLines="35" w:after="126" w:line="240" w:lineRule="auto"/>
        <w:ind w:left="1315" w:hanging="1247"/>
        <w:rPr>
          <w:snapToGrid w:val="0"/>
          <w:sz w:val="18"/>
          <w:szCs w:val="18"/>
        </w:rPr>
      </w:pPr>
      <w:r w:rsidRPr="00CF36AB">
        <w:rPr>
          <w:snapToGrid w:val="0"/>
          <w:sz w:val="18"/>
          <w:szCs w:val="18"/>
        </w:rPr>
        <w:tab/>
        <w:t>(c)</w:t>
      </w:r>
      <w:r w:rsidRPr="00CF36AB">
        <w:rPr>
          <w:snapToGrid w:val="0"/>
          <w:sz w:val="18"/>
          <w:szCs w:val="18"/>
        </w:rPr>
        <w:tab/>
      </w:r>
      <w:r w:rsidRPr="00CF36AB">
        <w:rPr>
          <w:rFonts w:hint="eastAsia"/>
          <w:snapToGrid w:val="0"/>
          <w:sz w:val="18"/>
          <w:szCs w:val="18"/>
        </w:rPr>
        <w:t>包括使用地區不明的貸款。</w:t>
      </w:r>
    </w:p>
    <w:p w14:paraId="468BB3F9" w14:textId="77777777" w:rsidR="002A79D9" w:rsidRPr="00911680" w:rsidRDefault="002A79D9" w:rsidP="002A79D9">
      <w:pPr>
        <w:rPr>
          <w:color w:val="FF0000"/>
          <w:lang w:val="en-GB"/>
        </w:rPr>
      </w:pPr>
      <w:r w:rsidRPr="00911680">
        <w:rPr>
          <w:color w:val="FF0000"/>
          <w:lang w:val="en-GB"/>
        </w:rPr>
        <w:br w:type="page"/>
      </w:r>
    </w:p>
    <w:p w14:paraId="7A02AC07" w14:textId="0DE6C7DF" w:rsidR="00E01E21" w:rsidRPr="00AD0A2C" w:rsidRDefault="00E01E21" w:rsidP="00E01E21">
      <w:pPr>
        <w:rPr>
          <w:lang w:val="en-GB"/>
        </w:rPr>
      </w:pPr>
      <w:r>
        <w:rPr>
          <w:b/>
          <w:lang w:val="en-GB"/>
        </w:rPr>
        <w:lastRenderedPageBreak/>
        <w:t>4</w:t>
      </w:r>
      <w:r w:rsidRPr="00C30D92">
        <w:rPr>
          <w:rFonts w:hint="eastAsia"/>
          <w:b/>
          <w:lang w:val="en-GB"/>
        </w:rPr>
        <w:t>.9</w:t>
      </w:r>
      <w:r w:rsidRPr="00C30D92">
        <w:rPr>
          <w:rFonts w:hint="eastAsia"/>
          <w:lang w:val="en-GB"/>
        </w:rPr>
        <w:tab/>
      </w:r>
      <w:r w:rsidRPr="00C30D92">
        <w:rPr>
          <w:rFonts w:hint="eastAsia"/>
          <w:lang w:val="en-GB" w:eastAsia="zh-HK"/>
        </w:rPr>
        <w:t>在</w:t>
      </w:r>
      <w:r w:rsidRPr="00C30D92">
        <w:rPr>
          <w:rFonts w:hint="eastAsia"/>
          <w:lang w:val="en-GB"/>
        </w:rPr>
        <w:t>雄厚</w:t>
      </w:r>
      <w:r w:rsidRPr="00C30D92">
        <w:rPr>
          <w:rFonts w:hint="eastAsia"/>
          <w:lang w:val="en-GB" w:eastAsia="zh-HK"/>
        </w:rPr>
        <w:t>的</w:t>
      </w:r>
      <w:r w:rsidRPr="00C30D92">
        <w:rPr>
          <w:rFonts w:hint="eastAsia"/>
          <w:lang w:val="en-GB"/>
        </w:rPr>
        <w:t>資本和流動性</w:t>
      </w:r>
      <w:r>
        <w:rPr>
          <w:rFonts w:hint="eastAsia"/>
          <w:lang w:val="en-GB" w:eastAsia="zh-HK"/>
        </w:rPr>
        <w:t>頭寸</w:t>
      </w:r>
      <w:r w:rsidRPr="00C30D92">
        <w:rPr>
          <w:rFonts w:hint="eastAsia"/>
          <w:lang w:val="en-GB" w:eastAsia="zh-HK"/>
        </w:rPr>
        <w:t>支持下</w:t>
      </w:r>
      <w:r w:rsidRPr="00C30D92">
        <w:rPr>
          <w:rFonts w:hint="eastAsia"/>
          <w:lang w:val="en-GB"/>
        </w:rPr>
        <w:t>，香港銀行體系</w:t>
      </w:r>
      <w:r w:rsidRPr="00C30D92">
        <w:rPr>
          <w:rFonts w:hint="eastAsia"/>
          <w:lang w:val="en-GB" w:eastAsia="zh-HK"/>
        </w:rPr>
        <w:t>保持</w:t>
      </w:r>
      <w:r w:rsidRPr="00C30D92">
        <w:rPr>
          <w:rFonts w:hint="eastAsia"/>
          <w:lang w:val="en-GB"/>
        </w:rPr>
        <w:t>穩健</w:t>
      </w:r>
      <w:r w:rsidRPr="00C30D92">
        <w:rPr>
          <w:rFonts w:hint="eastAsia"/>
          <w:lang w:val="en-GB" w:eastAsia="zh-HK"/>
        </w:rPr>
        <w:t>和</w:t>
      </w:r>
      <w:r w:rsidRPr="00C30D92">
        <w:rPr>
          <w:rFonts w:hint="eastAsia"/>
          <w:lang w:val="en-GB"/>
        </w:rPr>
        <w:t>韌</w:t>
      </w:r>
      <w:r w:rsidRPr="00C30D92">
        <w:rPr>
          <w:rFonts w:hint="eastAsia"/>
          <w:lang w:val="en-GB" w:eastAsia="zh-HK"/>
        </w:rPr>
        <w:t>性</w:t>
      </w:r>
      <w:r w:rsidRPr="00C30D92">
        <w:rPr>
          <w:rFonts w:hint="eastAsia"/>
          <w:lang w:val="en-GB"/>
        </w:rPr>
        <w:t>。本港註冊認可機構資本</w:t>
      </w:r>
      <w:r w:rsidRPr="00C30D92">
        <w:rPr>
          <w:rFonts w:hint="eastAsia"/>
          <w:lang w:val="en-GB" w:eastAsia="zh-HK"/>
        </w:rPr>
        <w:t>充</w:t>
      </w:r>
      <w:r w:rsidRPr="00C30D92">
        <w:rPr>
          <w:rFonts w:hint="eastAsia"/>
          <w:lang w:val="en-GB"/>
        </w:rPr>
        <w:t>裕，總資本充足比率</w:t>
      </w:r>
      <w:r w:rsidRPr="00C30D92">
        <w:rPr>
          <w:rFonts w:hint="eastAsia"/>
          <w:lang w:val="en-GB" w:eastAsia="zh-HK"/>
        </w:rPr>
        <w:t>於</w:t>
      </w:r>
      <w:r>
        <w:rPr>
          <w:rFonts w:hint="eastAsia"/>
          <w:lang w:val="en-GB"/>
        </w:rPr>
        <w:t>三月</w:t>
      </w:r>
      <w:r w:rsidRPr="00C30D92">
        <w:rPr>
          <w:rFonts w:hint="eastAsia"/>
          <w:lang w:val="en-GB"/>
        </w:rPr>
        <w:t>底維持在</w:t>
      </w:r>
      <w:r>
        <w:rPr>
          <w:rFonts w:hint="eastAsia"/>
        </w:rPr>
        <w:t>24.2</w:t>
      </w:r>
      <w:r w:rsidRPr="00C30D92">
        <w:rPr>
          <w:lang w:val="en-GB"/>
        </w:rPr>
        <w:t>%</w:t>
      </w:r>
      <w:r w:rsidRPr="00C30D92">
        <w:rPr>
          <w:rFonts w:hint="eastAsia"/>
          <w:lang w:val="en-GB"/>
        </w:rPr>
        <w:t>的高水平。銀行體系</w:t>
      </w:r>
      <w:r>
        <w:rPr>
          <w:rFonts w:hint="eastAsia"/>
          <w:lang w:val="en-GB"/>
        </w:rPr>
        <w:t>的</w:t>
      </w:r>
      <w:r w:rsidRPr="00C30D92">
        <w:rPr>
          <w:rFonts w:hint="eastAsia"/>
          <w:lang w:val="en-GB"/>
        </w:rPr>
        <w:t>資產質素</w:t>
      </w:r>
      <w:r>
        <w:rPr>
          <w:rFonts w:hint="eastAsia"/>
          <w:lang w:val="en-GB"/>
        </w:rPr>
        <w:t>稍為轉差，但仍處於健康水平。</w:t>
      </w:r>
      <w:r w:rsidRPr="00C30D92">
        <w:rPr>
          <w:rFonts w:hint="eastAsia"/>
          <w:lang w:val="en-GB" w:eastAsia="zh-HK"/>
        </w:rPr>
        <w:t>所</w:t>
      </w:r>
      <w:r w:rsidRPr="00C30D92">
        <w:rPr>
          <w:rFonts w:hint="eastAsia"/>
          <w:lang w:val="en-GB"/>
        </w:rPr>
        <w:t>有認可機構</w:t>
      </w:r>
      <w:r w:rsidRPr="00C30D92">
        <w:rPr>
          <w:rFonts w:hint="eastAsia"/>
          <w:lang w:val="en-GB" w:eastAsia="zh-HK"/>
        </w:rPr>
        <w:t>的</w:t>
      </w:r>
      <w:r w:rsidRPr="00C30D92">
        <w:rPr>
          <w:rFonts w:hint="eastAsia"/>
          <w:lang w:val="en-GB"/>
        </w:rPr>
        <w:t>特定分類貸款相對於貸款總額的比率由</w:t>
      </w:r>
      <w:r>
        <w:rPr>
          <w:rFonts w:hint="eastAsia"/>
          <w:lang w:val="en-GB" w:eastAsia="zh-HK"/>
        </w:rPr>
        <w:t>二零二</w:t>
      </w:r>
      <w:r>
        <w:rPr>
          <w:rFonts w:hint="eastAsia"/>
          <w:lang w:val="en-GB"/>
        </w:rPr>
        <w:t>四</w:t>
      </w:r>
      <w:r w:rsidRPr="00C30D92">
        <w:rPr>
          <w:rFonts w:hint="eastAsia"/>
          <w:lang w:val="en-GB" w:eastAsia="zh-HK"/>
        </w:rPr>
        <w:t>年</w:t>
      </w:r>
      <w:r>
        <w:rPr>
          <w:rFonts w:hint="eastAsia"/>
          <w:lang w:val="en-GB"/>
        </w:rPr>
        <w:t>年</w:t>
      </w:r>
      <w:r w:rsidRPr="00C30D92">
        <w:rPr>
          <w:rFonts w:hint="eastAsia"/>
          <w:lang w:val="en-GB"/>
        </w:rPr>
        <w:t>底的</w:t>
      </w:r>
      <w:r w:rsidRPr="00C30D92">
        <w:t> </w:t>
      </w:r>
      <w:r>
        <w:rPr>
          <w:rFonts w:hint="eastAsia"/>
        </w:rPr>
        <w:t>1.96</w:t>
      </w:r>
      <w:r w:rsidRPr="00C30D92">
        <w:rPr>
          <w:lang w:val="en-GB"/>
        </w:rPr>
        <w:t>%</w:t>
      </w:r>
      <w:r>
        <w:rPr>
          <w:rFonts w:hint="eastAsia"/>
          <w:lang w:val="en-GB"/>
        </w:rPr>
        <w:t>微升</w:t>
      </w:r>
      <w:r w:rsidRPr="00C30D92">
        <w:rPr>
          <w:rFonts w:hint="eastAsia"/>
          <w:lang w:val="en-GB"/>
        </w:rPr>
        <w:t>至</w:t>
      </w:r>
      <w:r>
        <w:rPr>
          <w:rFonts w:hint="eastAsia"/>
          <w:lang w:val="en-GB"/>
        </w:rPr>
        <w:t>二零二五</w:t>
      </w:r>
      <w:r w:rsidRPr="00C30D92">
        <w:rPr>
          <w:rFonts w:hint="eastAsia"/>
          <w:lang w:val="en-GB"/>
        </w:rPr>
        <w:t>年</w:t>
      </w:r>
      <w:r>
        <w:rPr>
          <w:rFonts w:hint="eastAsia"/>
          <w:lang w:val="en-GB"/>
        </w:rPr>
        <w:t>三月</w:t>
      </w:r>
      <w:r w:rsidRPr="00C30D92">
        <w:rPr>
          <w:rFonts w:hint="eastAsia"/>
          <w:lang w:val="en-GB"/>
        </w:rPr>
        <w:t>底的</w:t>
      </w:r>
      <w:r w:rsidRPr="00C30D92">
        <w:t> </w:t>
      </w:r>
      <w:r>
        <w:rPr>
          <w:rFonts w:hint="eastAsia"/>
        </w:rPr>
        <w:t>1.98</w:t>
      </w:r>
      <w:r w:rsidRPr="00C30D92">
        <w:rPr>
          <w:lang w:val="en-GB"/>
        </w:rPr>
        <w:t>%</w:t>
      </w:r>
      <w:r w:rsidRPr="00C30D92">
        <w:rPr>
          <w:rFonts w:hint="eastAsia"/>
          <w:lang w:val="en-GB"/>
        </w:rPr>
        <w:t>，信用卡貸款的</w:t>
      </w:r>
      <w:r w:rsidR="0083105E" w:rsidRPr="00C30D92">
        <w:rPr>
          <w:rFonts w:hint="eastAsia"/>
          <w:lang w:val="en-GB"/>
        </w:rPr>
        <w:t>拖欠比率</w:t>
      </w:r>
      <w:r w:rsidR="0083105E">
        <w:rPr>
          <w:rFonts w:hint="eastAsia"/>
          <w:lang w:val="en-GB"/>
        </w:rPr>
        <w:t>亦由</w:t>
      </w:r>
      <w:r w:rsidR="0083105E">
        <w:rPr>
          <w:rFonts w:hint="eastAsia"/>
          <w:lang w:val="en-GB"/>
        </w:rPr>
        <w:t>0.35%</w:t>
      </w:r>
      <w:r w:rsidR="0083105E">
        <w:rPr>
          <w:rFonts w:hint="eastAsia"/>
          <w:lang w:val="en-GB"/>
        </w:rPr>
        <w:t>微升至</w:t>
      </w:r>
      <w:r w:rsidR="0083105E">
        <w:rPr>
          <w:rFonts w:hint="eastAsia"/>
          <w:lang w:val="en-GB"/>
        </w:rPr>
        <w:t>0.37%</w:t>
      </w:r>
      <w:r w:rsidR="0083105E" w:rsidRPr="00C30D92">
        <w:rPr>
          <w:rFonts w:hint="eastAsia"/>
          <w:lang w:val="en-GB" w:eastAsia="zh-HK"/>
        </w:rPr>
        <w:t>。</w:t>
      </w:r>
      <w:r w:rsidR="0083105E" w:rsidRPr="00C30D92">
        <w:rPr>
          <w:rFonts w:hint="eastAsia"/>
          <w:lang w:val="en-GB"/>
        </w:rPr>
        <w:t>住宅按揭貸款的拖欠比率</w:t>
      </w:r>
      <w:r w:rsidR="0083105E" w:rsidRPr="006E31CC">
        <w:rPr>
          <w:rFonts w:hint="eastAsia"/>
          <w:lang w:val="en-GB"/>
        </w:rPr>
        <w:t>在</w:t>
      </w:r>
      <w:r w:rsidR="0083105E">
        <w:rPr>
          <w:rFonts w:hint="eastAsia"/>
          <w:lang w:val="en-GB"/>
        </w:rPr>
        <w:t>六月</w:t>
      </w:r>
      <w:r w:rsidR="0083105E" w:rsidRPr="00C30D92">
        <w:rPr>
          <w:rFonts w:hint="eastAsia"/>
          <w:lang w:val="en-GB"/>
        </w:rPr>
        <w:t>底</w:t>
      </w:r>
      <w:r w:rsidR="0083105E" w:rsidRPr="005372FC">
        <w:rPr>
          <w:rFonts w:ascii="華康細明體" w:hAnsi="華康細明體" w:cs="華康細明體" w:hint="eastAsia"/>
          <w:lang w:val="en-GB"/>
        </w:rPr>
        <w:t>處於</w:t>
      </w:r>
      <w:r w:rsidR="0083105E">
        <w:rPr>
          <w:rFonts w:hint="eastAsia"/>
        </w:rPr>
        <w:t>0.13</w:t>
      </w:r>
      <w:r w:rsidR="0083105E" w:rsidRPr="00AD0A2C">
        <w:t>%</w:t>
      </w:r>
      <w:r w:rsidR="0083105E" w:rsidRPr="00AD0A2C">
        <w:rPr>
          <w:rFonts w:hint="eastAsia"/>
        </w:rPr>
        <w:t>的</w:t>
      </w:r>
      <w:r w:rsidR="0083105E" w:rsidRPr="00EC5500">
        <w:rPr>
          <w:rFonts w:hint="eastAsia"/>
          <w:lang w:val="en-GB"/>
        </w:rPr>
        <w:t>低水平</w:t>
      </w:r>
      <w:r w:rsidR="0083105E">
        <w:rPr>
          <w:rFonts w:hint="eastAsia"/>
          <w:lang w:val="en-GB"/>
        </w:rPr>
        <w:t>，和三月底時相同</w:t>
      </w:r>
      <w:r>
        <w:rPr>
          <w:rFonts w:hint="eastAsia"/>
          <w:lang w:val="en-GB"/>
        </w:rPr>
        <w:t>。</w:t>
      </w:r>
    </w:p>
    <w:p w14:paraId="538E800D" w14:textId="77777777" w:rsidR="00E01E21" w:rsidRPr="00B66558" w:rsidRDefault="00E01E21" w:rsidP="003E3C30">
      <w:pPr>
        <w:pStyle w:val="afff3"/>
        <w:rPr>
          <w:rFonts w:eastAsia="華康細明體"/>
          <w:sz w:val="22"/>
        </w:rPr>
      </w:pPr>
      <w:r w:rsidRPr="002A79D9">
        <w:rPr>
          <w:rFonts w:hint="eastAsia"/>
          <w:lang w:eastAsia="zh-HK"/>
        </w:rPr>
        <w:t>表</w:t>
      </w:r>
      <w:r>
        <w:rPr>
          <w:rFonts w:hint="eastAsia"/>
          <w:b/>
        </w:rPr>
        <w:t>4</w:t>
      </w:r>
      <w:r w:rsidRPr="001C4889">
        <w:rPr>
          <w:rFonts w:hint="eastAsia"/>
          <w:b/>
          <w:lang w:eastAsia="zh-HK"/>
        </w:rPr>
        <w:t>.3</w:t>
      </w:r>
      <w:r w:rsidRPr="001C4889">
        <w:rPr>
          <w:rFonts w:hint="eastAsia"/>
          <w:b/>
          <w:lang w:eastAsia="zh-HK"/>
        </w:rPr>
        <w:t>：</w:t>
      </w:r>
      <w:r w:rsidRPr="002A79D9">
        <w:rPr>
          <w:rFonts w:hint="eastAsia"/>
          <w:lang w:eastAsia="zh-HK"/>
        </w:rPr>
        <w:t>所有認可機構的資產質素</w:t>
      </w:r>
      <w:r w:rsidRPr="001C4889">
        <w:rPr>
          <w:vertAlign w:val="superscript"/>
          <w:lang w:eastAsia="zh-HK"/>
        </w:rPr>
        <w:t>*^</w:t>
      </w:r>
      <w:r w:rsidRPr="002A79D9">
        <w:rPr>
          <w:lang w:eastAsia="zh-HK"/>
        </w:rPr>
        <w:br/>
      </w:r>
      <w:r w:rsidRPr="00B66558">
        <w:rPr>
          <w:rFonts w:eastAsia="華康細明體"/>
          <w:sz w:val="22"/>
        </w:rPr>
        <w:t>(</w:t>
      </w:r>
      <w:r w:rsidRPr="00B66558">
        <w:rPr>
          <w:rFonts w:eastAsia="華康細明體" w:hint="eastAsia"/>
          <w:sz w:val="22"/>
        </w:rPr>
        <w:t>在貸款總額中所佔百分率</w:t>
      </w:r>
      <w:r w:rsidRPr="00B66558">
        <w:rPr>
          <w:rFonts w:eastAsia="華康細明體"/>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2"/>
        <w:gridCol w:w="1404"/>
        <w:gridCol w:w="2125"/>
        <w:gridCol w:w="2125"/>
        <w:gridCol w:w="2125"/>
      </w:tblGrid>
      <w:tr w:rsidR="00E01E21" w:rsidRPr="00A37C0C" w14:paraId="0DDC3800" w14:textId="77777777" w:rsidTr="003E3C30">
        <w:tc>
          <w:tcPr>
            <w:tcW w:w="2696" w:type="dxa"/>
            <w:gridSpan w:val="2"/>
            <w:tcBorders>
              <w:top w:val="nil"/>
              <w:left w:val="nil"/>
              <w:bottom w:val="nil"/>
              <w:right w:val="nil"/>
            </w:tcBorders>
          </w:tcPr>
          <w:p w14:paraId="1CD36823" w14:textId="77777777" w:rsidR="00E01E21" w:rsidRPr="00A37C0C" w:rsidRDefault="00E01E21" w:rsidP="003E3C30">
            <w:pPr>
              <w:keepNext/>
              <w:autoSpaceDE w:val="0"/>
              <w:autoSpaceDN w:val="0"/>
              <w:snapToGrid w:val="0"/>
              <w:spacing w:after="0" w:line="240" w:lineRule="auto"/>
              <w:rPr>
                <w:spacing w:val="0"/>
                <w:sz w:val="20"/>
                <w:u w:val="single"/>
              </w:rPr>
            </w:pPr>
            <w:r w:rsidRPr="00A37C0C">
              <w:rPr>
                <w:spacing w:val="0"/>
                <w:sz w:val="20"/>
                <w:u w:val="single"/>
              </w:rPr>
              <w:t>期末計算</w:t>
            </w:r>
          </w:p>
        </w:tc>
        <w:tc>
          <w:tcPr>
            <w:tcW w:w="2125" w:type="dxa"/>
            <w:tcBorders>
              <w:top w:val="nil"/>
              <w:left w:val="nil"/>
              <w:bottom w:val="nil"/>
              <w:right w:val="nil"/>
            </w:tcBorders>
          </w:tcPr>
          <w:p w14:paraId="754ED264" w14:textId="77777777" w:rsidR="00E01E21" w:rsidRPr="00A37C0C" w:rsidRDefault="00E01E21" w:rsidP="003E3C30">
            <w:pPr>
              <w:keepNext/>
              <w:autoSpaceDE w:val="0"/>
              <w:autoSpaceDN w:val="0"/>
              <w:snapToGrid w:val="0"/>
              <w:spacing w:after="0" w:line="240" w:lineRule="auto"/>
              <w:jc w:val="center"/>
              <w:rPr>
                <w:spacing w:val="0"/>
                <w:sz w:val="20"/>
                <w:u w:val="single"/>
              </w:rPr>
            </w:pPr>
            <w:r w:rsidRPr="00A37C0C">
              <w:rPr>
                <w:spacing w:val="0"/>
                <w:sz w:val="20"/>
                <w:u w:val="single"/>
              </w:rPr>
              <w:t>合格貸款</w:t>
            </w:r>
          </w:p>
        </w:tc>
        <w:tc>
          <w:tcPr>
            <w:tcW w:w="2125" w:type="dxa"/>
            <w:tcBorders>
              <w:top w:val="nil"/>
              <w:left w:val="nil"/>
              <w:bottom w:val="nil"/>
              <w:right w:val="nil"/>
            </w:tcBorders>
          </w:tcPr>
          <w:p w14:paraId="6BEA31B3" w14:textId="77777777" w:rsidR="00E01E21" w:rsidRPr="00A37C0C" w:rsidRDefault="00E01E21" w:rsidP="003E3C30">
            <w:pPr>
              <w:keepNext/>
              <w:autoSpaceDE w:val="0"/>
              <w:autoSpaceDN w:val="0"/>
              <w:snapToGrid w:val="0"/>
              <w:spacing w:after="0" w:line="240" w:lineRule="auto"/>
              <w:jc w:val="center"/>
              <w:rPr>
                <w:spacing w:val="0"/>
                <w:sz w:val="20"/>
                <w:u w:val="single"/>
              </w:rPr>
            </w:pPr>
            <w:r w:rsidRPr="00A37C0C">
              <w:rPr>
                <w:spacing w:val="0"/>
                <w:sz w:val="20"/>
                <w:u w:val="single"/>
              </w:rPr>
              <w:t>需要關注貸款</w:t>
            </w:r>
          </w:p>
        </w:tc>
        <w:tc>
          <w:tcPr>
            <w:tcW w:w="2125" w:type="dxa"/>
            <w:tcBorders>
              <w:top w:val="nil"/>
              <w:left w:val="nil"/>
              <w:bottom w:val="nil"/>
              <w:right w:val="nil"/>
            </w:tcBorders>
          </w:tcPr>
          <w:p w14:paraId="1281851C" w14:textId="77777777" w:rsidR="00E01E21" w:rsidRPr="00A37C0C" w:rsidRDefault="00E01E21" w:rsidP="003E3C30">
            <w:pPr>
              <w:keepNext/>
              <w:autoSpaceDE w:val="0"/>
              <w:autoSpaceDN w:val="0"/>
              <w:snapToGrid w:val="0"/>
              <w:spacing w:after="0" w:line="240" w:lineRule="auto"/>
              <w:jc w:val="center"/>
              <w:rPr>
                <w:spacing w:val="0"/>
                <w:sz w:val="20"/>
                <w:u w:val="single"/>
              </w:rPr>
            </w:pPr>
            <w:r w:rsidRPr="00A37C0C">
              <w:rPr>
                <w:spacing w:val="0"/>
                <w:sz w:val="20"/>
                <w:u w:val="single"/>
              </w:rPr>
              <w:t>特定分類貸款</w:t>
            </w:r>
            <w:r w:rsidRPr="00A37C0C">
              <w:rPr>
                <w:spacing w:val="0"/>
                <w:sz w:val="20"/>
              </w:rPr>
              <w:br/>
              <w:t>(</w:t>
            </w:r>
            <w:r w:rsidRPr="00A37C0C">
              <w:rPr>
                <w:spacing w:val="0"/>
                <w:sz w:val="20"/>
              </w:rPr>
              <w:t>總額</w:t>
            </w:r>
            <w:r w:rsidRPr="00A37C0C">
              <w:rPr>
                <w:spacing w:val="0"/>
                <w:sz w:val="20"/>
              </w:rPr>
              <w:t>)</w:t>
            </w:r>
          </w:p>
        </w:tc>
      </w:tr>
      <w:tr w:rsidR="00E01E21" w:rsidRPr="00A37C0C" w14:paraId="466EC13D" w14:textId="77777777" w:rsidTr="003E3C30">
        <w:trPr>
          <w:trHeight w:hRule="exact" w:val="113"/>
        </w:trPr>
        <w:tc>
          <w:tcPr>
            <w:tcW w:w="1292" w:type="dxa"/>
            <w:tcBorders>
              <w:top w:val="nil"/>
              <w:left w:val="nil"/>
              <w:bottom w:val="nil"/>
              <w:right w:val="nil"/>
            </w:tcBorders>
            <w:vAlign w:val="bottom"/>
          </w:tcPr>
          <w:p w14:paraId="545D0DA6" w14:textId="77777777" w:rsidR="00E01E21" w:rsidRPr="00A37C0C" w:rsidRDefault="00E01E21" w:rsidP="003E3C30">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10E1753F" w14:textId="77777777" w:rsidR="00E01E21" w:rsidRPr="00A37C0C" w:rsidRDefault="00E01E21" w:rsidP="003E3C30">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345BA07E" w14:textId="77777777" w:rsidR="00E01E21" w:rsidRPr="00A37C0C" w:rsidRDefault="00E01E21" w:rsidP="003E3C30">
            <w:pPr>
              <w:tabs>
                <w:tab w:val="clear" w:pos="936"/>
                <w:tab w:val="clear" w:pos="1560"/>
                <w:tab w:val="clear" w:pos="2184"/>
                <w:tab w:val="clear" w:pos="2808"/>
                <w:tab w:val="decimal" w:pos="986"/>
              </w:tabs>
              <w:snapToGrid w:val="0"/>
              <w:spacing w:after="0" w:line="240" w:lineRule="auto"/>
              <w:rPr>
                <w:spacing w:val="0"/>
                <w:sz w:val="20"/>
              </w:rPr>
            </w:pPr>
          </w:p>
        </w:tc>
        <w:tc>
          <w:tcPr>
            <w:tcW w:w="2125" w:type="dxa"/>
            <w:tcBorders>
              <w:top w:val="nil"/>
              <w:left w:val="nil"/>
              <w:bottom w:val="nil"/>
              <w:right w:val="nil"/>
            </w:tcBorders>
          </w:tcPr>
          <w:p w14:paraId="3A28DADD" w14:textId="77777777" w:rsidR="00E01E21" w:rsidRPr="00A37C0C" w:rsidRDefault="00E01E21" w:rsidP="003E3C30">
            <w:pPr>
              <w:tabs>
                <w:tab w:val="clear" w:pos="936"/>
                <w:tab w:val="clear" w:pos="1560"/>
                <w:tab w:val="clear" w:pos="2184"/>
                <w:tab w:val="clear" w:pos="2808"/>
                <w:tab w:val="decimal" w:pos="986"/>
              </w:tabs>
              <w:snapToGrid w:val="0"/>
              <w:spacing w:after="0" w:line="240" w:lineRule="auto"/>
              <w:rPr>
                <w:spacing w:val="0"/>
                <w:sz w:val="20"/>
              </w:rPr>
            </w:pPr>
          </w:p>
        </w:tc>
        <w:tc>
          <w:tcPr>
            <w:tcW w:w="2125" w:type="dxa"/>
            <w:tcBorders>
              <w:top w:val="nil"/>
              <w:left w:val="nil"/>
              <w:bottom w:val="nil"/>
              <w:right w:val="nil"/>
            </w:tcBorders>
          </w:tcPr>
          <w:p w14:paraId="4C612900" w14:textId="77777777" w:rsidR="00E01E21" w:rsidRPr="00A37C0C" w:rsidRDefault="00E01E21" w:rsidP="003E3C30">
            <w:pPr>
              <w:tabs>
                <w:tab w:val="clear" w:pos="936"/>
                <w:tab w:val="clear" w:pos="1560"/>
                <w:tab w:val="clear" w:pos="2184"/>
                <w:tab w:val="clear" w:pos="2808"/>
                <w:tab w:val="decimal" w:pos="986"/>
              </w:tabs>
              <w:snapToGrid w:val="0"/>
              <w:spacing w:after="0" w:line="240" w:lineRule="auto"/>
              <w:rPr>
                <w:spacing w:val="0"/>
                <w:sz w:val="20"/>
              </w:rPr>
            </w:pPr>
          </w:p>
        </w:tc>
      </w:tr>
      <w:tr w:rsidR="00E01E21" w:rsidRPr="00A37C0C" w14:paraId="63FD6055" w14:textId="77777777" w:rsidTr="003E3C30">
        <w:tc>
          <w:tcPr>
            <w:tcW w:w="1292" w:type="dxa"/>
            <w:tcBorders>
              <w:top w:val="nil"/>
              <w:left w:val="nil"/>
              <w:bottom w:val="nil"/>
              <w:right w:val="nil"/>
            </w:tcBorders>
          </w:tcPr>
          <w:p w14:paraId="21F80BA4" w14:textId="77777777" w:rsidR="00E01E21" w:rsidRPr="001C4889" w:rsidRDefault="00E01E21" w:rsidP="003E3C30">
            <w:pPr>
              <w:keepNext/>
              <w:autoSpaceDE w:val="0"/>
              <w:autoSpaceDN w:val="0"/>
              <w:snapToGrid w:val="0"/>
              <w:spacing w:after="0" w:line="240" w:lineRule="auto"/>
              <w:rPr>
                <w:spacing w:val="0"/>
                <w:sz w:val="20"/>
              </w:rPr>
            </w:pPr>
            <w:r w:rsidRPr="001C4889">
              <w:rPr>
                <w:spacing w:val="0"/>
                <w:sz w:val="20"/>
              </w:rPr>
              <w:t>二零二</w:t>
            </w:r>
            <w:r w:rsidRPr="001C4889">
              <w:rPr>
                <w:rFonts w:hint="eastAsia"/>
                <w:spacing w:val="0"/>
                <w:sz w:val="20"/>
              </w:rPr>
              <w:t>四</w:t>
            </w:r>
            <w:r w:rsidRPr="00A37C0C">
              <w:rPr>
                <w:spacing w:val="0"/>
                <w:sz w:val="20"/>
              </w:rPr>
              <w:t>年</w:t>
            </w:r>
          </w:p>
        </w:tc>
        <w:tc>
          <w:tcPr>
            <w:tcW w:w="1404" w:type="dxa"/>
            <w:tcBorders>
              <w:top w:val="nil"/>
              <w:left w:val="nil"/>
              <w:bottom w:val="nil"/>
              <w:right w:val="nil"/>
            </w:tcBorders>
          </w:tcPr>
          <w:p w14:paraId="43E35B2F" w14:textId="77777777" w:rsidR="00E01E21" w:rsidRPr="001C4889" w:rsidRDefault="00E01E21" w:rsidP="003E3C30">
            <w:pPr>
              <w:keepNext/>
              <w:tabs>
                <w:tab w:val="left" w:pos="1440"/>
              </w:tabs>
              <w:snapToGrid w:val="0"/>
              <w:spacing w:after="0" w:line="240" w:lineRule="auto"/>
              <w:rPr>
                <w:spacing w:val="0"/>
                <w:sz w:val="20"/>
              </w:rPr>
            </w:pPr>
            <w:r w:rsidRPr="001C4889">
              <w:rPr>
                <w:spacing w:val="0"/>
                <w:sz w:val="20"/>
              </w:rPr>
              <w:t>第一季</w:t>
            </w:r>
          </w:p>
        </w:tc>
        <w:tc>
          <w:tcPr>
            <w:tcW w:w="2125" w:type="dxa"/>
            <w:tcBorders>
              <w:top w:val="nil"/>
              <w:left w:val="nil"/>
              <w:bottom w:val="nil"/>
              <w:right w:val="nil"/>
            </w:tcBorders>
          </w:tcPr>
          <w:p w14:paraId="042DF44B" w14:textId="77777777" w:rsidR="00E01E21" w:rsidRPr="001C4889" w:rsidRDefault="00E01E21" w:rsidP="003E3C30">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96.16</w:t>
            </w:r>
          </w:p>
        </w:tc>
        <w:tc>
          <w:tcPr>
            <w:tcW w:w="2125" w:type="dxa"/>
            <w:tcBorders>
              <w:top w:val="nil"/>
              <w:left w:val="nil"/>
              <w:bottom w:val="nil"/>
              <w:right w:val="nil"/>
            </w:tcBorders>
          </w:tcPr>
          <w:p w14:paraId="72018908" w14:textId="77777777" w:rsidR="00E01E21" w:rsidRPr="002A79D9" w:rsidRDefault="00E01E21" w:rsidP="003E3C30">
            <w:pPr>
              <w:tabs>
                <w:tab w:val="clear" w:pos="936"/>
                <w:tab w:val="clear" w:pos="1560"/>
                <w:tab w:val="clear" w:pos="2184"/>
                <w:tab w:val="clear" w:pos="2808"/>
              </w:tabs>
              <w:snapToGrid w:val="0"/>
              <w:spacing w:after="0" w:line="240" w:lineRule="auto"/>
              <w:jc w:val="center"/>
              <w:rPr>
                <w:spacing w:val="0"/>
                <w:sz w:val="20"/>
                <w:lang w:val="en-GB"/>
              </w:rPr>
            </w:pPr>
            <w:r w:rsidRPr="002A79D9">
              <w:rPr>
                <w:rFonts w:hint="eastAsia"/>
                <w:spacing w:val="0"/>
                <w:sz w:val="20"/>
                <w:lang w:val="en-GB"/>
              </w:rPr>
              <w:t>2.05</w:t>
            </w:r>
          </w:p>
        </w:tc>
        <w:tc>
          <w:tcPr>
            <w:tcW w:w="2125" w:type="dxa"/>
            <w:tcBorders>
              <w:top w:val="nil"/>
              <w:left w:val="nil"/>
              <w:bottom w:val="nil"/>
              <w:right w:val="nil"/>
            </w:tcBorders>
          </w:tcPr>
          <w:p w14:paraId="3FF2E30E" w14:textId="77777777" w:rsidR="00E01E21" w:rsidRPr="002A79D9" w:rsidRDefault="00E01E21" w:rsidP="003E3C30">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1.79</w:t>
            </w:r>
          </w:p>
        </w:tc>
      </w:tr>
      <w:tr w:rsidR="00E01E21" w:rsidRPr="00A37C0C" w14:paraId="2F63DC9F" w14:textId="77777777" w:rsidTr="003E3C30">
        <w:tc>
          <w:tcPr>
            <w:tcW w:w="1292" w:type="dxa"/>
            <w:tcBorders>
              <w:top w:val="nil"/>
              <w:left w:val="nil"/>
              <w:bottom w:val="nil"/>
              <w:right w:val="nil"/>
            </w:tcBorders>
          </w:tcPr>
          <w:p w14:paraId="0A658B54" w14:textId="77777777" w:rsidR="00E01E21" w:rsidRPr="001C4889" w:rsidRDefault="00E01E21" w:rsidP="003E3C30">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749EBEF3" w14:textId="77777777" w:rsidR="00E01E21" w:rsidRPr="001C4889" w:rsidRDefault="00E01E21" w:rsidP="003E3C30">
            <w:pPr>
              <w:keepNext/>
              <w:tabs>
                <w:tab w:val="left" w:pos="1440"/>
              </w:tabs>
              <w:snapToGrid w:val="0"/>
              <w:spacing w:after="0" w:line="240" w:lineRule="auto"/>
              <w:rPr>
                <w:spacing w:val="0"/>
                <w:sz w:val="20"/>
              </w:rPr>
            </w:pPr>
            <w:r w:rsidRPr="001C4889">
              <w:rPr>
                <w:spacing w:val="0"/>
                <w:sz w:val="20"/>
              </w:rPr>
              <w:t>第二季</w:t>
            </w:r>
          </w:p>
        </w:tc>
        <w:tc>
          <w:tcPr>
            <w:tcW w:w="2125" w:type="dxa"/>
            <w:tcBorders>
              <w:top w:val="nil"/>
              <w:left w:val="nil"/>
              <w:bottom w:val="nil"/>
              <w:right w:val="nil"/>
            </w:tcBorders>
          </w:tcPr>
          <w:p w14:paraId="09105B47" w14:textId="77777777" w:rsidR="00E01E21" w:rsidRPr="001C4889" w:rsidRDefault="00E01E21" w:rsidP="003E3C30">
            <w:pPr>
              <w:tabs>
                <w:tab w:val="clear" w:pos="936"/>
                <w:tab w:val="clear" w:pos="1560"/>
                <w:tab w:val="clear" w:pos="2184"/>
                <w:tab w:val="clear" w:pos="2808"/>
              </w:tabs>
              <w:snapToGrid w:val="0"/>
              <w:spacing w:after="0" w:line="240" w:lineRule="auto"/>
              <w:jc w:val="center"/>
              <w:rPr>
                <w:spacing w:val="0"/>
                <w:sz w:val="20"/>
                <w:lang w:val="en-GB"/>
              </w:rPr>
            </w:pPr>
            <w:r>
              <w:rPr>
                <w:spacing w:val="0"/>
                <w:sz w:val="20"/>
                <w:lang w:val="en-GB"/>
              </w:rPr>
              <w:t>96.18</w:t>
            </w:r>
          </w:p>
        </w:tc>
        <w:tc>
          <w:tcPr>
            <w:tcW w:w="2125" w:type="dxa"/>
            <w:tcBorders>
              <w:top w:val="nil"/>
              <w:left w:val="nil"/>
              <w:bottom w:val="nil"/>
              <w:right w:val="nil"/>
            </w:tcBorders>
          </w:tcPr>
          <w:p w14:paraId="538A74F4" w14:textId="77777777" w:rsidR="00E01E21" w:rsidRPr="002A79D9" w:rsidRDefault="00E01E21" w:rsidP="003E3C30">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1.93</w:t>
            </w:r>
          </w:p>
        </w:tc>
        <w:tc>
          <w:tcPr>
            <w:tcW w:w="2125" w:type="dxa"/>
            <w:tcBorders>
              <w:top w:val="nil"/>
              <w:left w:val="nil"/>
              <w:bottom w:val="nil"/>
              <w:right w:val="nil"/>
            </w:tcBorders>
          </w:tcPr>
          <w:p w14:paraId="01B59D65" w14:textId="77777777" w:rsidR="00E01E21" w:rsidRPr="002A79D9" w:rsidRDefault="00E01E21" w:rsidP="003E3C30">
            <w:pPr>
              <w:tabs>
                <w:tab w:val="clear" w:pos="936"/>
                <w:tab w:val="clear" w:pos="1560"/>
                <w:tab w:val="clear" w:pos="2184"/>
                <w:tab w:val="clear" w:pos="2808"/>
              </w:tabs>
              <w:snapToGrid w:val="0"/>
              <w:spacing w:after="0" w:line="240" w:lineRule="auto"/>
              <w:jc w:val="center"/>
              <w:rPr>
                <w:spacing w:val="0"/>
                <w:sz w:val="20"/>
                <w:lang w:val="en-GB"/>
              </w:rPr>
            </w:pPr>
            <w:r>
              <w:rPr>
                <w:spacing w:val="0"/>
                <w:sz w:val="20"/>
                <w:lang w:val="en-GB"/>
              </w:rPr>
              <w:t>1.89</w:t>
            </w:r>
          </w:p>
        </w:tc>
      </w:tr>
      <w:tr w:rsidR="00E01E21" w:rsidRPr="00A37C0C" w14:paraId="2FA4EE5E" w14:textId="77777777" w:rsidTr="003E3C30">
        <w:tc>
          <w:tcPr>
            <w:tcW w:w="1292" w:type="dxa"/>
            <w:tcBorders>
              <w:top w:val="nil"/>
              <w:left w:val="nil"/>
              <w:bottom w:val="nil"/>
              <w:right w:val="nil"/>
            </w:tcBorders>
          </w:tcPr>
          <w:p w14:paraId="25138AB2" w14:textId="77777777" w:rsidR="00E01E21" w:rsidRPr="001C4889" w:rsidRDefault="00E01E21" w:rsidP="003E3C30">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79BC8B5A" w14:textId="77777777" w:rsidR="00E01E21" w:rsidRPr="001C4889" w:rsidRDefault="00E01E21" w:rsidP="003E3C30">
            <w:pPr>
              <w:keepNext/>
              <w:tabs>
                <w:tab w:val="left" w:pos="1440"/>
              </w:tabs>
              <w:snapToGrid w:val="0"/>
              <w:spacing w:after="0" w:line="240" w:lineRule="auto"/>
              <w:rPr>
                <w:spacing w:val="0"/>
                <w:sz w:val="20"/>
              </w:rPr>
            </w:pPr>
            <w:r w:rsidRPr="001C4889">
              <w:rPr>
                <w:spacing w:val="0"/>
                <w:sz w:val="20"/>
              </w:rPr>
              <w:t>第</w:t>
            </w:r>
            <w:r>
              <w:rPr>
                <w:rFonts w:hint="eastAsia"/>
                <w:spacing w:val="0"/>
                <w:sz w:val="20"/>
              </w:rPr>
              <w:t>三</w:t>
            </w:r>
            <w:r w:rsidRPr="001C4889">
              <w:rPr>
                <w:spacing w:val="0"/>
                <w:sz w:val="20"/>
              </w:rPr>
              <w:t>季</w:t>
            </w:r>
          </w:p>
        </w:tc>
        <w:tc>
          <w:tcPr>
            <w:tcW w:w="2125" w:type="dxa"/>
            <w:tcBorders>
              <w:top w:val="nil"/>
              <w:left w:val="nil"/>
              <w:bottom w:val="nil"/>
              <w:right w:val="nil"/>
            </w:tcBorders>
          </w:tcPr>
          <w:p w14:paraId="513B00D8" w14:textId="77777777" w:rsidR="00E01E21" w:rsidRDefault="00E01E21" w:rsidP="003E3C30">
            <w:pPr>
              <w:tabs>
                <w:tab w:val="clear" w:pos="936"/>
                <w:tab w:val="clear" w:pos="1560"/>
                <w:tab w:val="clear" w:pos="2184"/>
                <w:tab w:val="clear" w:pos="2808"/>
              </w:tabs>
              <w:snapToGrid w:val="0"/>
              <w:spacing w:after="0" w:line="240" w:lineRule="auto"/>
              <w:jc w:val="center"/>
              <w:rPr>
                <w:spacing w:val="0"/>
                <w:sz w:val="20"/>
                <w:lang w:val="en-GB"/>
              </w:rPr>
            </w:pPr>
            <w:r>
              <w:rPr>
                <w:spacing w:val="0"/>
                <w:sz w:val="20"/>
                <w:lang w:val="en-GB"/>
              </w:rPr>
              <w:t>96.</w:t>
            </w:r>
            <w:r>
              <w:rPr>
                <w:rFonts w:hint="eastAsia"/>
                <w:spacing w:val="0"/>
                <w:sz w:val="20"/>
                <w:lang w:val="en-GB"/>
              </w:rPr>
              <w:t>00</w:t>
            </w:r>
          </w:p>
        </w:tc>
        <w:tc>
          <w:tcPr>
            <w:tcW w:w="2125" w:type="dxa"/>
            <w:tcBorders>
              <w:top w:val="nil"/>
              <w:left w:val="nil"/>
              <w:bottom w:val="nil"/>
              <w:right w:val="nil"/>
            </w:tcBorders>
          </w:tcPr>
          <w:p w14:paraId="5F9C2FC4" w14:textId="77777777" w:rsidR="00E01E21" w:rsidRPr="001C4889" w:rsidRDefault="00E01E21" w:rsidP="003E3C30">
            <w:pPr>
              <w:tabs>
                <w:tab w:val="clear" w:pos="936"/>
                <w:tab w:val="clear" w:pos="1560"/>
                <w:tab w:val="clear" w:pos="2184"/>
                <w:tab w:val="clear" w:pos="2808"/>
              </w:tabs>
              <w:snapToGrid w:val="0"/>
              <w:spacing w:after="0" w:line="240" w:lineRule="auto"/>
              <w:jc w:val="center"/>
              <w:rPr>
                <w:spacing w:val="0"/>
                <w:sz w:val="20"/>
                <w:lang w:val="en-GB"/>
              </w:rPr>
            </w:pPr>
            <w:r>
              <w:rPr>
                <w:rFonts w:hint="eastAsia"/>
                <w:spacing w:val="0"/>
                <w:sz w:val="20"/>
                <w:lang w:val="en-GB"/>
              </w:rPr>
              <w:t>2.01</w:t>
            </w:r>
          </w:p>
        </w:tc>
        <w:tc>
          <w:tcPr>
            <w:tcW w:w="2125" w:type="dxa"/>
            <w:tcBorders>
              <w:top w:val="nil"/>
              <w:left w:val="nil"/>
              <w:bottom w:val="nil"/>
              <w:right w:val="nil"/>
            </w:tcBorders>
          </w:tcPr>
          <w:p w14:paraId="05E14F1E" w14:textId="77777777" w:rsidR="00E01E21" w:rsidRDefault="00E01E21" w:rsidP="003E3C30">
            <w:pPr>
              <w:tabs>
                <w:tab w:val="clear" w:pos="936"/>
                <w:tab w:val="clear" w:pos="1560"/>
                <w:tab w:val="clear" w:pos="2184"/>
                <w:tab w:val="clear" w:pos="2808"/>
              </w:tabs>
              <w:snapToGrid w:val="0"/>
              <w:spacing w:after="0" w:line="240" w:lineRule="auto"/>
              <w:jc w:val="center"/>
              <w:rPr>
                <w:spacing w:val="0"/>
                <w:sz w:val="20"/>
                <w:lang w:val="en-GB"/>
              </w:rPr>
            </w:pPr>
            <w:r>
              <w:rPr>
                <w:rFonts w:hint="eastAsia"/>
                <w:spacing w:val="0"/>
                <w:sz w:val="20"/>
                <w:lang w:val="en-GB"/>
              </w:rPr>
              <w:t>1.99</w:t>
            </w:r>
          </w:p>
        </w:tc>
      </w:tr>
      <w:tr w:rsidR="00E01E21" w:rsidRPr="00A37C0C" w14:paraId="29E58128" w14:textId="77777777" w:rsidTr="003E3C30">
        <w:tc>
          <w:tcPr>
            <w:tcW w:w="1292" w:type="dxa"/>
            <w:tcBorders>
              <w:top w:val="nil"/>
              <w:left w:val="nil"/>
              <w:bottom w:val="nil"/>
              <w:right w:val="nil"/>
            </w:tcBorders>
          </w:tcPr>
          <w:p w14:paraId="65595607" w14:textId="77777777" w:rsidR="00E01E21" w:rsidRPr="001C4889" w:rsidRDefault="00E01E21" w:rsidP="003E3C30">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2F462821" w14:textId="77777777" w:rsidR="00E01E21" w:rsidRPr="001C4889" w:rsidRDefault="00E01E21" w:rsidP="003E3C30">
            <w:pPr>
              <w:keepNext/>
              <w:tabs>
                <w:tab w:val="left" w:pos="1440"/>
              </w:tabs>
              <w:snapToGrid w:val="0"/>
              <w:spacing w:after="0" w:line="240" w:lineRule="auto"/>
              <w:rPr>
                <w:spacing w:val="0"/>
                <w:sz w:val="20"/>
              </w:rPr>
            </w:pPr>
            <w:r w:rsidRPr="001C4889">
              <w:rPr>
                <w:spacing w:val="0"/>
                <w:sz w:val="20"/>
              </w:rPr>
              <w:t>第四季</w:t>
            </w:r>
          </w:p>
        </w:tc>
        <w:tc>
          <w:tcPr>
            <w:tcW w:w="2125" w:type="dxa"/>
            <w:tcBorders>
              <w:top w:val="nil"/>
              <w:left w:val="nil"/>
              <w:bottom w:val="nil"/>
              <w:right w:val="nil"/>
            </w:tcBorders>
          </w:tcPr>
          <w:p w14:paraId="317E4ECF" w14:textId="77777777" w:rsidR="00E01E21" w:rsidRDefault="00E01E21" w:rsidP="003E3C30">
            <w:pPr>
              <w:tabs>
                <w:tab w:val="clear" w:pos="936"/>
                <w:tab w:val="clear" w:pos="1560"/>
                <w:tab w:val="clear" w:pos="2184"/>
                <w:tab w:val="clear" w:pos="2808"/>
              </w:tabs>
              <w:snapToGrid w:val="0"/>
              <w:spacing w:after="0" w:line="240" w:lineRule="auto"/>
              <w:jc w:val="center"/>
              <w:rPr>
                <w:spacing w:val="0"/>
                <w:sz w:val="20"/>
                <w:lang w:val="en-GB"/>
              </w:rPr>
            </w:pPr>
            <w:r>
              <w:rPr>
                <w:spacing w:val="0"/>
                <w:sz w:val="20"/>
                <w:lang w:val="en-GB"/>
              </w:rPr>
              <w:t>95.</w:t>
            </w:r>
            <w:r>
              <w:rPr>
                <w:rFonts w:hint="eastAsia"/>
                <w:spacing w:val="0"/>
                <w:sz w:val="20"/>
                <w:lang w:val="en-GB"/>
              </w:rPr>
              <w:t>89</w:t>
            </w:r>
          </w:p>
        </w:tc>
        <w:tc>
          <w:tcPr>
            <w:tcW w:w="2125" w:type="dxa"/>
            <w:tcBorders>
              <w:top w:val="nil"/>
              <w:left w:val="nil"/>
              <w:bottom w:val="nil"/>
              <w:right w:val="nil"/>
            </w:tcBorders>
          </w:tcPr>
          <w:p w14:paraId="55A2265A" w14:textId="77777777" w:rsidR="00E01E21" w:rsidRDefault="00E01E21" w:rsidP="003E3C30">
            <w:pPr>
              <w:tabs>
                <w:tab w:val="clear" w:pos="936"/>
                <w:tab w:val="clear" w:pos="1560"/>
                <w:tab w:val="clear" w:pos="2184"/>
                <w:tab w:val="clear" w:pos="2808"/>
              </w:tabs>
              <w:snapToGrid w:val="0"/>
              <w:spacing w:after="0" w:line="240" w:lineRule="auto"/>
              <w:jc w:val="center"/>
              <w:rPr>
                <w:spacing w:val="0"/>
                <w:sz w:val="20"/>
                <w:lang w:val="en-GB"/>
              </w:rPr>
            </w:pPr>
            <w:r>
              <w:rPr>
                <w:spacing w:val="0"/>
                <w:sz w:val="20"/>
                <w:lang w:val="en-GB"/>
              </w:rPr>
              <w:t>2.1</w:t>
            </w:r>
            <w:r>
              <w:rPr>
                <w:rFonts w:hint="eastAsia"/>
                <w:spacing w:val="0"/>
                <w:sz w:val="20"/>
                <w:lang w:val="en-GB"/>
              </w:rPr>
              <w:t>5</w:t>
            </w:r>
          </w:p>
        </w:tc>
        <w:tc>
          <w:tcPr>
            <w:tcW w:w="2125" w:type="dxa"/>
            <w:tcBorders>
              <w:top w:val="nil"/>
              <w:left w:val="nil"/>
              <w:bottom w:val="nil"/>
              <w:right w:val="nil"/>
            </w:tcBorders>
          </w:tcPr>
          <w:p w14:paraId="48A62BA7" w14:textId="77777777" w:rsidR="00E01E21" w:rsidRDefault="00E01E21" w:rsidP="003E3C30">
            <w:pPr>
              <w:tabs>
                <w:tab w:val="clear" w:pos="936"/>
                <w:tab w:val="clear" w:pos="1560"/>
                <w:tab w:val="clear" w:pos="2184"/>
                <w:tab w:val="clear" w:pos="2808"/>
              </w:tabs>
              <w:snapToGrid w:val="0"/>
              <w:spacing w:after="0" w:line="240" w:lineRule="auto"/>
              <w:jc w:val="center"/>
              <w:rPr>
                <w:spacing w:val="0"/>
                <w:sz w:val="20"/>
                <w:lang w:val="en-GB"/>
              </w:rPr>
            </w:pPr>
            <w:r>
              <w:rPr>
                <w:spacing w:val="0"/>
                <w:sz w:val="20"/>
                <w:lang w:val="en-GB"/>
              </w:rPr>
              <w:t>1.96</w:t>
            </w:r>
          </w:p>
        </w:tc>
      </w:tr>
      <w:tr w:rsidR="00E01E21" w:rsidRPr="00A37C0C" w14:paraId="252B7F36" w14:textId="77777777" w:rsidTr="003E3C30">
        <w:tc>
          <w:tcPr>
            <w:tcW w:w="1292" w:type="dxa"/>
            <w:tcBorders>
              <w:top w:val="nil"/>
              <w:left w:val="nil"/>
              <w:bottom w:val="nil"/>
              <w:right w:val="nil"/>
            </w:tcBorders>
          </w:tcPr>
          <w:p w14:paraId="6498AD0D" w14:textId="77777777" w:rsidR="00E01E21" w:rsidRPr="001C4889" w:rsidRDefault="00E01E21" w:rsidP="003E3C30">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5033BD8A" w14:textId="77777777" w:rsidR="00E01E21" w:rsidRPr="001C4889" w:rsidRDefault="00E01E21" w:rsidP="003E3C30">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6BFB2D99" w14:textId="77777777" w:rsidR="00E01E21" w:rsidRDefault="00E01E21" w:rsidP="003E3C30">
            <w:pPr>
              <w:tabs>
                <w:tab w:val="clear" w:pos="936"/>
                <w:tab w:val="clear" w:pos="1560"/>
                <w:tab w:val="clear" w:pos="2184"/>
                <w:tab w:val="clear" w:pos="2808"/>
              </w:tabs>
              <w:snapToGrid w:val="0"/>
              <w:spacing w:after="0" w:line="240" w:lineRule="auto"/>
              <w:jc w:val="center"/>
              <w:rPr>
                <w:spacing w:val="0"/>
                <w:sz w:val="20"/>
                <w:lang w:val="en-GB"/>
              </w:rPr>
            </w:pPr>
          </w:p>
        </w:tc>
        <w:tc>
          <w:tcPr>
            <w:tcW w:w="2125" w:type="dxa"/>
            <w:tcBorders>
              <w:top w:val="nil"/>
              <w:left w:val="nil"/>
              <w:bottom w:val="nil"/>
              <w:right w:val="nil"/>
            </w:tcBorders>
          </w:tcPr>
          <w:p w14:paraId="1E1137F3" w14:textId="77777777" w:rsidR="00E01E21" w:rsidRDefault="00E01E21" w:rsidP="003E3C30">
            <w:pPr>
              <w:tabs>
                <w:tab w:val="clear" w:pos="936"/>
                <w:tab w:val="clear" w:pos="1560"/>
                <w:tab w:val="clear" w:pos="2184"/>
                <w:tab w:val="clear" w:pos="2808"/>
              </w:tabs>
              <w:snapToGrid w:val="0"/>
              <w:spacing w:after="0" w:line="240" w:lineRule="auto"/>
              <w:jc w:val="center"/>
              <w:rPr>
                <w:spacing w:val="0"/>
                <w:sz w:val="20"/>
                <w:lang w:val="en-GB"/>
              </w:rPr>
            </w:pPr>
          </w:p>
        </w:tc>
        <w:tc>
          <w:tcPr>
            <w:tcW w:w="2125" w:type="dxa"/>
            <w:tcBorders>
              <w:top w:val="nil"/>
              <w:left w:val="nil"/>
              <w:bottom w:val="nil"/>
              <w:right w:val="nil"/>
            </w:tcBorders>
          </w:tcPr>
          <w:p w14:paraId="159C3860" w14:textId="77777777" w:rsidR="00E01E21" w:rsidRDefault="00E01E21" w:rsidP="003E3C30">
            <w:pPr>
              <w:tabs>
                <w:tab w:val="clear" w:pos="936"/>
                <w:tab w:val="clear" w:pos="1560"/>
                <w:tab w:val="clear" w:pos="2184"/>
                <w:tab w:val="clear" w:pos="2808"/>
              </w:tabs>
              <w:snapToGrid w:val="0"/>
              <w:spacing w:after="0" w:line="240" w:lineRule="auto"/>
              <w:jc w:val="center"/>
              <w:rPr>
                <w:spacing w:val="0"/>
                <w:sz w:val="20"/>
                <w:lang w:val="en-GB"/>
              </w:rPr>
            </w:pPr>
          </w:p>
        </w:tc>
      </w:tr>
      <w:tr w:rsidR="00E01E21" w:rsidRPr="00A37C0C" w14:paraId="50B8D1C9" w14:textId="77777777" w:rsidTr="003E3C30">
        <w:tc>
          <w:tcPr>
            <w:tcW w:w="1292" w:type="dxa"/>
            <w:tcBorders>
              <w:top w:val="nil"/>
              <w:left w:val="nil"/>
              <w:bottom w:val="nil"/>
              <w:right w:val="nil"/>
            </w:tcBorders>
          </w:tcPr>
          <w:p w14:paraId="10BC0746" w14:textId="77777777" w:rsidR="00E01E21" w:rsidRPr="001C4889" w:rsidRDefault="00E01E21" w:rsidP="003E3C30">
            <w:pPr>
              <w:keepNext/>
              <w:autoSpaceDE w:val="0"/>
              <w:autoSpaceDN w:val="0"/>
              <w:snapToGrid w:val="0"/>
              <w:spacing w:after="0" w:line="240" w:lineRule="auto"/>
              <w:rPr>
                <w:spacing w:val="0"/>
                <w:sz w:val="20"/>
              </w:rPr>
            </w:pPr>
            <w:r>
              <w:rPr>
                <w:rFonts w:hint="eastAsia"/>
                <w:spacing w:val="0"/>
                <w:sz w:val="20"/>
              </w:rPr>
              <w:t>二零二五年</w:t>
            </w:r>
          </w:p>
        </w:tc>
        <w:tc>
          <w:tcPr>
            <w:tcW w:w="1404" w:type="dxa"/>
            <w:tcBorders>
              <w:top w:val="nil"/>
              <w:left w:val="nil"/>
              <w:bottom w:val="nil"/>
              <w:right w:val="nil"/>
            </w:tcBorders>
          </w:tcPr>
          <w:p w14:paraId="186FB4F1" w14:textId="77777777" w:rsidR="00E01E21" w:rsidRPr="001C4889" w:rsidRDefault="00E01E21" w:rsidP="003E3C30">
            <w:pPr>
              <w:keepNext/>
              <w:tabs>
                <w:tab w:val="left" w:pos="1440"/>
              </w:tabs>
              <w:snapToGrid w:val="0"/>
              <w:spacing w:after="0" w:line="240" w:lineRule="auto"/>
              <w:rPr>
                <w:spacing w:val="0"/>
                <w:sz w:val="20"/>
              </w:rPr>
            </w:pPr>
            <w:r w:rsidRPr="001C4889">
              <w:rPr>
                <w:spacing w:val="0"/>
                <w:sz w:val="20"/>
              </w:rPr>
              <w:t>第一季</w:t>
            </w:r>
          </w:p>
        </w:tc>
        <w:tc>
          <w:tcPr>
            <w:tcW w:w="2125" w:type="dxa"/>
            <w:tcBorders>
              <w:top w:val="nil"/>
              <w:left w:val="nil"/>
              <w:bottom w:val="nil"/>
              <w:right w:val="nil"/>
            </w:tcBorders>
          </w:tcPr>
          <w:p w14:paraId="107D30FC" w14:textId="77777777" w:rsidR="00E01E21" w:rsidRDefault="00E01E21" w:rsidP="003E3C30">
            <w:pPr>
              <w:tabs>
                <w:tab w:val="clear" w:pos="936"/>
                <w:tab w:val="clear" w:pos="1560"/>
                <w:tab w:val="clear" w:pos="2184"/>
                <w:tab w:val="clear" w:pos="2808"/>
              </w:tabs>
              <w:snapToGrid w:val="0"/>
              <w:spacing w:after="0" w:line="240" w:lineRule="auto"/>
              <w:jc w:val="center"/>
              <w:rPr>
                <w:spacing w:val="0"/>
                <w:sz w:val="20"/>
                <w:lang w:val="en-GB"/>
              </w:rPr>
            </w:pPr>
            <w:r>
              <w:rPr>
                <w:rFonts w:hint="eastAsia"/>
                <w:spacing w:val="0"/>
                <w:sz w:val="20"/>
                <w:lang w:val="en-GB"/>
              </w:rPr>
              <w:t>95.77</w:t>
            </w:r>
          </w:p>
        </w:tc>
        <w:tc>
          <w:tcPr>
            <w:tcW w:w="2125" w:type="dxa"/>
            <w:tcBorders>
              <w:top w:val="nil"/>
              <w:left w:val="nil"/>
              <w:bottom w:val="nil"/>
              <w:right w:val="nil"/>
            </w:tcBorders>
          </w:tcPr>
          <w:p w14:paraId="2DCCE633" w14:textId="77777777" w:rsidR="00E01E21" w:rsidRDefault="00E01E21" w:rsidP="003E3C30">
            <w:pPr>
              <w:tabs>
                <w:tab w:val="clear" w:pos="936"/>
                <w:tab w:val="clear" w:pos="1560"/>
                <w:tab w:val="clear" w:pos="2184"/>
                <w:tab w:val="clear" w:pos="2808"/>
              </w:tabs>
              <w:snapToGrid w:val="0"/>
              <w:spacing w:after="0" w:line="240" w:lineRule="auto"/>
              <w:jc w:val="center"/>
              <w:rPr>
                <w:spacing w:val="0"/>
                <w:sz w:val="20"/>
                <w:lang w:val="en-GB"/>
              </w:rPr>
            </w:pPr>
            <w:r>
              <w:rPr>
                <w:rFonts w:hint="eastAsia"/>
                <w:spacing w:val="0"/>
                <w:sz w:val="20"/>
                <w:lang w:val="en-GB"/>
              </w:rPr>
              <w:t>2.25</w:t>
            </w:r>
          </w:p>
        </w:tc>
        <w:tc>
          <w:tcPr>
            <w:tcW w:w="2125" w:type="dxa"/>
            <w:tcBorders>
              <w:top w:val="nil"/>
              <w:left w:val="nil"/>
              <w:bottom w:val="nil"/>
              <w:right w:val="nil"/>
            </w:tcBorders>
          </w:tcPr>
          <w:p w14:paraId="28A80447" w14:textId="77777777" w:rsidR="00E01E21" w:rsidRDefault="00E01E21" w:rsidP="003E3C30">
            <w:pPr>
              <w:tabs>
                <w:tab w:val="clear" w:pos="936"/>
                <w:tab w:val="clear" w:pos="1560"/>
                <w:tab w:val="clear" w:pos="2184"/>
                <w:tab w:val="clear" w:pos="2808"/>
              </w:tabs>
              <w:snapToGrid w:val="0"/>
              <w:spacing w:after="0" w:line="240" w:lineRule="auto"/>
              <w:jc w:val="center"/>
              <w:rPr>
                <w:spacing w:val="0"/>
                <w:sz w:val="20"/>
                <w:lang w:val="en-GB"/>
              </w:rPr>
            </w:pPr>
            <w:r>
              <w:rPr>
                <w:rFonts w:hint="eastAsia"/>
                <w:spacing w:val="0"/>
                <w:sz w:val="20"/>
                <w:lang w:val="en-GB"/>
              </w:rPr>
              <w:t>1.98</w:t>
            </w:r>
          </w:p>
        </w:tc>
      </w:tr>
      <w:tr w:rsidR="00E01E21" w:rsidRPr="00911680" w14:paraId="172AB27E" w14:textId="77777777" w:rsidTr="003E3C30">
        <w:tc>
          <w:tcPr>
            <w:tcW w:w="1292" w:type="dxa"/>
            <w:tcBorders>
              <w:top w:val="nil"/>
              <w:left w:val="nil"/>
              <w:bottom w:val="nil"/>
              <w:right w:val="nil"/>
            </w:tcBorders>
          </w:tcPr>
          <w:p w14:paraId="2F4D188D" w14:textId="77777777" w:rsidR="00E01E21" w:rsidRPr="00911680" w:rsidRDefault="00E01E21" w:rsidP="003E3C30">
            <w:pPr>
              <w:keepNext/>
              <w:autoSpaceDE w:val="0"/>
              <w:autoSpaceDN w:val="0"/>
              <w:snapToGrid w:val="0"/>
              <w:spacing w:after="0" w:line="240" w:lineRule="auto"/>
              <w:rPr>
                <w:color w:val="FF0000"/>
                <w:spacing w:val="0"/>
                <w:kern w:val="2"/>
                <w:sz w:val="20"/>
                <w:szCs w:val="24"/>
                <w:lang w:val="en-GB"/>
              </w:rPr>
            </w:pPr>
          </w:p>
        </w:tc>
        <w:tc>
          <w:tcPr>
            <w:tcW w:w="1404" w:type="dxa"/>
            <w:tcBorders>
              <w:top w:val="nil"/>
              <w:left w:val="nil"/>
              <w:bottom w:val="nil"/>
              <w:right w:val="nil"/>
            </w:tcBorders>
          </w:tcPr>
          <w:p w14:paraId="3BB3B1A3" w14:textId="77777777" w:rsidR="00E01E21" w:rsidRPr="00911680" w:rsidRDefault="00E01E21" w:rsidP="003E3C30">
            <w:pPr>
              <w:keepNext/>
              <w:tabs>
                <w:tab w:val="left" w:pos="1440"/>
              </w:tabs>
              <w:snapToGrid w:val="0"/>
              <w:spacing w:after="0" w:line="240" w:lineRule="auto"/>
              <w:rPr>
                <w:color w:val="FF0000"/>
                <w:spacing w:val="0"/>
                <w:kern w:val="2"/>
                <w:sz w:val="20"/>
                <w:szCs w:val="24"/>
                <w:lang w:val="en-GB"/>
              </w:rPr>
            </w:pPr>
          </w:p>
        </w:tc>
        <w:tc>
          <w:tcPr>
            <w:tcW w:w="2125" w:type="dxa"/>
            <w:tcBorders>
              <w:top w:val="nil"/>
              <w:left w:val="nil"/>
              <w:bottom w:val="nil"/>
              <w:right w:val="nil"/>
            </w:tcBorders>
          </w:tcPr>
          <w:p w14:paraId="77B2A0F0" w14:textId="77777777" w:rsidR="00E01E21" w:rsidRPr="00911680" w:rsidRDefault="00E01E21" w:rsidP="003E3C30">
            <w:pPr>
              <w:tabs>
                <w:tab w:val="clear" w:pos="936"/>
                <w:tab w:val="clear" w:pos="1560"/>
                <w:tab w:val="clear" w:pos="2184"/>
                <w:tab w:val="clear" w:pos="2808"/>
              </w:tabs>
              <w:snapToGrid w:val="0"/>
              <w:spacing w:after="0" w:line="240" w:lineRule="auto"/>
              <w:jc w:val="center"/>
              <w:rPr>
                <w:color w:val="FF0000"/>
                <w:spacing w:val="0"/>
                <w:sz w:val="20"/>
                <w:lang w:val="en-HK"/>
              </w:rPr>
            </w:pPr>
          </w:p>
        </w:tc>
        <w:tc>
          <w:tcPr>
            <w:tcW w:w="2125" w:type="dxa"/>
            <w:tcBorders>
              <w:top w:val="nil"/>
              <w:left w:val="nil"/>
              <w:bottom w:val="nil"/>
              <w:right w:val="nil"/>
            </w:tcBorders>
          </w:tcPr>
          <w:p w14:paraId="1AD51884" w14:textId="77777777" w:rsidR="00E01E21" w:rsidRPr="00911680" w:rsidRDefault="00E01E21" w:rsidP="003E3C30">
            <w:pPr>
              <w:tabs>
                <w:tab w:val="clear" w:pos="936"/>
                <w:tab w:val="clear" w:pos="1560"/>
                <w:tab w:val="clear" w:pos="2184"/>
                <w:tab w:val="clear" w:pos="2808"/>
              </w:tabs>
              <w:snapToGrid w:val="0"/>
              <w:spacing w:after="0" w:line="240" w:lineRule="auto"/>
              <w:jc w:val="center"/>
              <w:rPr>
                <w:color w:val="FF0000"/>
                <w:spacing w:val="0"/>
                <w:sz w:val="20"/>
                <w:lang w:val="en-GB"/>
              </w:rPr>
            </w:pPr>
          </w:p>
        </w:tc>
        <w:tc>
          <w:tcPr>
            <w:tcW w:w="2125" w:type="dxa"/>
            <w:tcBorders>
              <w:top w:val="nil"/>
              <w:left w:val="nil"/>
              <w:bottom w:val="nil"/>
              <w:right w:val="nil"/>
            </w:tcBorders>
          </w:tcPr>
          <w:p w14:paraId="7C1A4735" w14:textId="77777777" w:rsidR="00E01E21" w:rsidRPr="00911680" w:rsidRDefault="00E01E21" w:rsidP="003E3C30">
            <w:pPr>
              <w:tabs>
                <w:tab w:val="clear" w:pos="936"/>
                <w:tab w:val="clear" w:pos="1560"/>
                <w:tab w:val="clear" w:pos="2184"/>
                <w:tab w:val="clear" w:pos="2808"/>
              </w:tabs>
              <w:snapToGrid w:val="0"/>
              <w:spacing w:after="0" w:line="240" w:lineRule="auto"/>
              <w:jc w:val="center"/>
              <w:rPr>
                <w:color w:val="FF0000"/>
                <w:spacing w:val="0"/>
                <w:sz w:val="20"/>
                <w:lang w:val="en-GB"/>
              </w:rPr>
            </w:pPr>
          </w:p>
        </w:tc>
      </w:tr>
    </w:tbl>
    <w:p w14:paraId="2067138A" w14:textId="77777777" w:rsidR="00E01E21" w:rsidRPr="00E01E21" w:rsidRDefault="00E01E21" w:rsidP="003E3C30">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r w:rsidRPr="00E01E21">
        <w:rPr>
          <w:snapToGrid w:val="0"/>
          <w:sz w:val="18"/>
          <w:szCs w:val="18"/>
        </w:rPr>
        <w:t>註：</w:t>
      </w:r>
      <w:r w:rsidRPr="00E01E21">
        <w:rPr>
          <w:snapToGrid w:val="0"/>
          <w:sz w:val="18"/>
          <w:szCs w:val="18"/>
        </w:rPr>
        <w:tab/>
      </w:r>
      <w:r w:rsidRPr="00E01E21">
        <w:rPr>
          <w:rFonts w:hint="eastAsia"/>
          <w:snapToGrid w:val="0"/>
          <w:sz w:val="18"/>
          <w:szCs w:val="18"/>
        </w:rPr>
        <w:t>由於進位關係，表內數字相加未必等於</w:t>
      </w:r>
      <w:r w:rsidRPr="00E01E21">
        <w:rPr>
          <w:rFonts w:hint="eastAsia"/>
          <w:snapToGrid w:val="0"/>
          <w:sz w:val="18"/>
          <w:szCs w:val="18"/>
        </w:rPr>
        <w:t>100</w:t>
      </w:r>
      <w:r w:rsidRPr="00E01E21">
        <w:rPr>
          <w:rFonts w:hint="eastAsia"/>
          <w:snapToGrid w:val="0"/>
          <w:sz w:val="18"/>
          <w:szCs w:val="18"/>
        </w:rPr>
        <w:t>。</w:t>
      </w:r>
    </w:p>
    <w:p w14:paraId="2D655D97" w14:textId="77777777" w:rsidR="00E01E21" w:rsidRPr="002A79D9" w:rsidRDefault="00E01E21" w:rsidP="003E3C30">
      <w:pPr>
        <w:keepNext/>
        <w:tabs>
          <w:tab w:val="clear" w:pos="936"/>
          <w:tab w:val="clear" w:pos="1560"/>
          <w:tab w:val="clear" w:pos="2184"/>
          <w:tab w:val="clear" w:pos="2808"/>
          <w:tab w:val="left" w:pos="720"/>
        </w:tabs>
        <w:adjustRightInd/>
        <w:snapToGrid w:val="0"/>
        <w:spacing w:beforeLines="50" w:before="180" w:after="0" w:line="240" w:lineRule="auto"/>
        <w:ind w:left="1315" w:hanging="1247"/>
        <w:textAlignment w:val="auto"/>
        <w:rPr>
          <w:snapToGrid w:val="0"/>
          <w:sz w:val="18"/>
          <w:szCs w:val="18"/>
        </w:rPr>
      </w:pPr>
      <w:r w:rsidRPr="002A79D9">
        <w:rPr>
          <w:snapToGrid w:val="0"/>
          <w:sz w:val="18"/>
          <w:szCs w:val="18"/>
        </w:rPr>
        <w:tab/>
      </w:r>
      <w:r w:rsidRPr="002A79D9">
        <w:rPr>
          <w:rFonts w:hint="eastAsia"/>
          <w:snapToGrid w:val="0"/>
          <w:sz w:val="18"/>
          <w:szCs w:val="18"/>
        </w:rPr>
        <w:t>(</w:t>
      </w:r>
      <w:r w:rsidRPr="002A79D9">
        <w:rPr>
          <w:snapToGrid w:val="0"/>
          <w:sz w:val="18"/>
          <w:szCs w:val="18"/>
        </w:rPr>
        <w:t>*</w:t>
      </w:r>
      <w:r w:rsidRPr="002A79D9">
        <w:rPr>
          <w:rFonts w:hint="eastAsia"/>
          <w:snapToGrid w:val="0"/>
          <w:sz w:val="18"/>
          <w:szCs w:val="18"/>
        </w:rPr>
        <w:t>)</w:t>
      </w:r>
      <w:r w:rsidRPr="002A79D9">
        <w:rPr>
          <w:snapToGrid w:val="0"/>
          <w:sz w:val="18"/>
          <w:szCs w:val="18"/>
        </w:rPr>
        <w:tab/>
      </w:r>
      <w:r w:rsidRPr="002A79D9">
        <w:rPr>
          <w:rFonts w:hint="eastAsia"/>
          <w:snapToGrid w:val="0"/>
          <w:sz w:val="18"/>
          <w:szCs w:val="18"/>
        </w:rPr>
        <w:t>與香港辦事處、境外分</w:t>
      </w:r>
      <w:r>
        <w:rPr>
          <w:rFonts w:hint="eastAsia"/>
          <w:snapToGrid w:val="0"/>
          <w:sz w:val="18"/>
          <w:szCs w:val="18"/>
          <w:lang w:eastAsia="zh-HK"/>
        </w:rPr>
        <w:t>行</w:t>
      </w:r>
      <w:r w:rsidRPr="002A79D9">
        <w:rPr>
          <w:rFonts w:hint="eastAsia"/>
          <w:snapToGrid w:val="0"/>
          <w:sz w:val="18"/>
          <w:szCs w:val="18"/>
        </w:rPr>
        <w:t>及主要境外附屬公司有關的期末數字。貸款及墊款分為以下類別：合格、需要關注、次級、呆滯與虧損。次級、呆滯與虧損這三個類別的貸款統稱為「特定分類貸款」。</w:t>
      </w:r>
    </w:p>
    <w:p w14:paraId="24C43622" w14:textId="65E58202" w:rsidR="001957F2" w:rsidRDefault="00E01E21" w:rsidP="003E3C30">
      <w:pPr>
        <w:keepNext/>
        <w:tabs>
          <w:tab w:val="clear" w:pos="936"/>
          <w:tab w:val="clear" w:pos="1560"/>
          <w:tab w:val="clear" w:pos="2184"/>
          <w:tab w:val="clear" w:pos="2808"/>
          <w:tab w:val="left" w:pos="720"/>
        </w:tabs>
        <w:adjustRightInd/>
        <w:snapToGrid w:val="0"/>
        <w:spacing w:beforeLines="50" w:before="180" w:after="0" w:line="240" w:lineRule="auto"/>
        <w:ind w:left="1315" w:hanging="1247"/>
        <w:textAlignment w:val="auto"/>
        <w:rPr>
          <w:snapToGrid w:val="0"/>
          <w:sz w:val="18"/>
          <w:szCs w:val="18"/>
        </w:rPr>
      </w:pPr>
      <w:r w:rsidRPr="002A79D9">
        <w:rPr>
          <w:snapToGrid w:val="0"/>
          <w:sz w:val="18"/>
          <w:szCs w:val="18"/>
        </w:rPr>
        <w:tab/>
        <w:t>(^)</w:t>
      </w:r>
      <w:r w:rsidRPr="002A79D9">
        <w:rPr>
          <w:snapToGrid w:val="0"/>
          <w:sz w:val="18"/>
          <w:szCs w:val="18"/>
        </w:rPr>
        <w:tab/>
      </w:r>
      <w:r>
        <w:rPr>
          <w:rFonts w:hint="eastAsia"/>
          <w:snapToGrid w:val="0"/>
          <w:sz w:val="18"/>
          <w:szCs w:val="18"/>
          <w:lang w:eastAsia="zh-HK"/>
        </w:rPr>
        <w:t>作為參考</w:t>
      </w:r>
      <w:r>
        <w:rPr>
          <w:rFonts w:hint="eastAsia"/>
          <w:snapToGrid w:val="0"/>
          <w:sz w:val="18"/>
          <w:szCs w:val="18"/>
        </w:rPr>
        <w:t>，</w:t>
      </w:r>
      <w:r w:rsidRPr="002A79D9">
        <w:rPr>
          <w:snapToGrid w:val="0"/>
          <w:sz w:val="18"/>
          <w:szCs w:val="18"/>
        </w:rPr>
        <w:t>在二零二</w:t>
      </w:r>
      <w:r>
        <w:rPr>
          <w:rFonts w:hint="eastAsia"/>
          <w:snapToGrid w:val="0"/>
          <w:sz w:val="18"/>
          <w:szCs w:val="18"/>
        </w:rPr>
        <w:t>五</w:t>
      </w:r>
      <w:r w:rsidRPr="002A79D9">
        <w:rPr>
          <w:snapToGrid w:val="0"/>
          <w:sz w:val="18"/>
          <w:szCs w:val="18"/>
        </w:rPr>
        <w:t>年</w:t>
      </w:r>
      <w:r>
        <w:rPr>
          <w:rFonts w:hint="eastAsia"/>
          <w:snapToGrid w:val="0"/>
          <w:sz w:val="18"/>
          <w:szCs w:val="18"/>
        </w:rPr>
        <w:t>三月</w:t>
      </w:r>
      <w:r w:rsidRPr="002A79D9">
        <w:rPr>
          <w:snapToGrid w:val="0"/>
          <w:sz w:val="18"/>
          <w:szCs w:val="18"/>
        </w:rPr>
        <w:t>底，零售銀行的合格貸款、需要關注貸款和特定分類貸款</w:t>
      </w:r>
      <w:r w:rsidRPr="002A79D9">
        <w:rPr>
          <w:rFonts w:hint="eastAsia"/>
          <w:snapToGrid w:val="0"/>
          <w:sz w:val="18"/>
          <w:szCs w:val="18"/>
        </w:rPr>
        <w:t>(</w:t>
      </w:r>
      <w:r w:rsidRPr="002A79D9">
        <w:rPr>
          <w:snapToGrid w:val="0"/>
          <w:sz w:val="18"/>
          <w:szCs w:val="18"/>
        </w:rPr>
        <w:t>總額</w:t>
      </w:r>
      <w:r w:rsidRPr="002A79D9">
        <w:rPr>
          <w:rFonts w:hint="eastAsia"/>
          <w:snapToGrid w:val="0"/>
          <w:sz w:val="18"/>
          <w:szCs w:val="18"/>
        </w:rPr>
        <w:t>)</w:t>
      </w:r>
      <w:r w:rsidRPr="002A79D9">
        <w:rPr>
          <w:snapToGrid w:val="0"/>
          <w:sz w:val="18"/>
          <w:szCs w:val="18"/>
        </w:rPr>
        <w:t>佔貸款總額的比率分別為</w:t>
      </w:r>
      <w:r w:rsidRPr="002A79D9">
        <w:rPr>
          <w:rFonts w:hint="eastAsia"/>
          <w:snapToGrid w:val="0"/>
          <w:sz w:val="18"/>
          <w:szCs w:val="18"/>
        </w:rPr>
        <w:t>9</w:t>
      </w:r>
      <w:r>
        <w:rPr>
          <w:rFonts w:hint="eastAsia"/>
          <w:snapToGrid w:val="0"/>
          <w:sz w:val="18"/>
          <w:szCs w:val="18"/>
        </w:rPr>
        <w:t>5.67</w:t>
      </w:r>
      <w:r w:rsidRPr="002A79D9">
        <w:rPr>
          <w:snapToGrid w:val="0"/>
          <w:sz w:val="18"/>
          <w:szCs w:val="18"/>
        </w:rPr>
        <w:t>%</w:t>
      </w:r>
      <w:r w:rsidRPr="002A79D9">
        <w:rPr>
          <w:rFonts w:hint="eastAsia"/>
          <w:snapToGrid w:val="0"/>
          <w:sz w:val="18"/>
          <w:szCs w:val="18"/>
        </w:rPr>
        <w:t>、</w:t>
      </w:r>
      <w:r>
        <w:rPr>
          <w:snapToGrid w:val="0"/>
          <w:sz w:val="18"/>
          <w:szCs w:val="18"/>
        </w:rPr>
        <w:t>2</w:t>
      </w:r>
      <w:r>
        <w:rPr>
          <w:rFonts w:hint="eastAsia"/>
          <w:snapToGrid w:val="0"/>
          <w:sz w:val="18"/>
          <w:szCs w:val="18"/>
        </w:rPr>
        <w:t>.16</w:t>
      </w:r>
      <w:r w:rsidRPr="002A79D9">
        <w:rPr>
          <w:snapToGrid w:val="0"/>
          <w:sz w:val="18"/>
          <w:szCs w:val="18"/>
        </w:rPr>
        <w:t>%</w:t>
      </w:r>
      <w:r w:rsidRPr="002A79D9">
        <w:rPr>
          <w:rFonts w:hint="eastAsia"/>
          <w:snapToGrid w:val="0"/>
          <w:sz w:val="18"/>
          <w:szCs w:val="18"/>
        </w:rPr>
        <w:t>和</w:t>
      </w:r>
      <w:r>
        <w:rPr>
          <w:rFonts w:hint="eastAsia"/>
          <w:snapToGrid w:val="0"/>
          <w:sz w:val="18"/>
          <w:szCs w:val="18"/>
        </w:rPr>
        <w:t>2.17</w:t>
      </w:r>
      <w:r w:rsidRPr="002A79D9">
        <w:rPr>
          <w:snapToGrid w:val="0"/>
          <w:sz w:val="18"/>
          <w:szCs w:val="18"/>
        </w:rPr>
        <w:t>%</w:t>
      </w:r>
      <w:r w:rsidRPr="002A79D9">
        <w:rPr>
          <w:snapToGrid w:val="0"/>
          <w:sz w:val="18"/>
          <w:szCs w:val="18"/>
        </w:rPr>
        <w:t>。</w:t>
      </w:r>
    </w:p>
    <w:p w14:paraId="30B96A75" w14:textId="77777777" w:rsidR="001957F2" w:rsidRDefault="001957F2">
      <w:pPr>
        <w:tabs>
          <w:tab w:val="clear" w:pos="936"/>
          <w:tab w:val="clear" w:pos="1560"/>
          <w:tab w:val="clear" w:pos="2184"/>
          <w:tab w:val="clear" w:pos="2808"/>
        </w:tabs>
        <w:overflowPunct/>
        <w:adjustRightInd/>
        <w:spacing w:after="0" w:line="240" w:lineRule="auto"/>
        <w:jc w:val="left"/>
        <w:textAlignment w:val="auto"/>
        <w:rPr>
          <w:snapToGrid w:val="0"/>
          <w:sz w:val="18"/>
          <w:szCs w:val="18"/>
        </w:rPr>
      </w:pPr>
      <w:r>
        <w:rPr>
          <w:snapToGrid w:val="0"/>
          <w:sz w:val="18"/>
          <w:szCs w:val="18"/>
        </w:rPr>
        <w:br w:type="page"/>
      </w:r>
    </w:p>
    <w:p w14:paraId="0D2BE690" w14:textId="3831F92A" w:rsidR="00E01E21" w:rsidRDefault="00E01E21" w:rsidP="00E01E21">
      <w:pPr>
        <w:rPr>
          <w:lang w:val="en-GB" w:eastAsia="zh-HK"/>
        </w:rPr>
      </w:pPr>
      <w:r>
        <w:rPr>
          <w:b/>
          <w:lang w:val="en-GB" w:eastAsia="zh-HK"/>
        </w:rPr>
        <w:lastRenderedPageBreak/>
        <w:t>4</w:t>
      </w:r>
      <w:r w:rsidRPr="002A79D9">
        <w:rPr>
          <w:b/>
          <w:lang w:val="en-GB" w:eastAsia="zh-HK"/>
        </w:rPr>
        <w:t>.10</w:t>
      </w:r>
      <w:r w:rsidRPr="002A79D9">
        <w:rPr>
          <w:i/>
        </w:rPr>
        <w:tab/>
      </w:r>
      <w:r w:rsidRPr="002A79D9">
        <w:rPr>
          <w:rFonts w:hint="eastAsia"/>
          <w:i/>
        </w:rPr>
        <w:t>離岸人民幣業務</w:t>
      </w:r>
      <w:r w:rsidRPr="002A79D9">
        <w:rPr>
          <w:rFonts w:hint="eastAsia"/>
        </w:rPr>
        <w:t>在</w:t>
      </w:r>
      <w:r>
        <w:rPr>
          <w:rFonts w:hint="eastAsia"/>
          <w:lang w:eastAsia="zh-HK"/>
        </w:rPr>
        <w:t>第二季</w:t>
      </w:r>
      <w:r w:rsidR="0083105E">
        <w:rPr>
          <w:rFonts w:hint="eastAsia"/>
        </w:rPr>
        <w:t>表現參差</w:t>
      </w:r>
      <w:r w:rsidR="0083105E" w:rsidRPr="002A79D9">
        <w:rPr>
          <w:rFonts w:hint="eastAsia"/>
        </w:rPr>
        <w:t>。經香港銀行處理的人民</w:t>
      </w:r>
      <w:r w:rsidR="0083105E" w:rsidRPr="002A79D9">
        <w:rPr>
          <w:rFonts w:hint="eastAsia"/>
          <w:lang w:val="en-GB" w:eastAsia="zh-HK"/>
        </w:rPr>
        <w:t>幣貿易結算總額</w:t>
      </w:r>
      <w:r w:rsidR="0083105E">
        <w:rPr>
          <w:rFonts w:hint="eastAsia"/>
          <w:lang w:val="en-GB" w:eastAsia="zh-HK"/>
        </w:rPr>
        <w:t>較一年前</w:t>
      </w:r>
      <w:r w:rsidR="0083105E">
        <w:rPr>
          <w:rFonts w:hint="eastAsia"/>
          <w:lang w:val="en-GB"/>
        </w:rPr>
        <w:t>微</w:t>
      </w:r>
      <w:r w:rsidR="0083105E">
        <w:rPr>
          <w:rFonts w:hint="eastAsia"/>
          <w:lang w:val="en-GB" w:eastAsia="zh-HK"/>
        </w:rPr>
        <w:t>升</w:t>
      </w:r>
      <w:r w:rsidR="0083105E">
        <w:rPr>
          <w:rFonts w:hint="eastAsia"/>
          <w:lang w:val="en-GB"/>
        </w:rPr>
        <w:t>0.2</w:t>
      </w:r>
      <w:r w:rsidR="0083105E" w:rsidRPr="00EC5500">
        <w:rPr>
          <w:rFonts w:hint="eastAsia"/>
          <w:lang w:val="en-GB"/>
        </w:rPr>
        <w:t>%</w:t>
      </w:r>
      <w:r w:rsidR="0083105E" w:rsidRPr="00EC5500">
        <w:rPr>
          <w:rFonts w:hint="eastAsia"/>
          <w:lang w:val="en-GB" w:eastAsia="zh-HK"/>
        </w:rPr>
        <w:t>至</w:t>
      </w:r>
      <w:r w:rsidR="0083105E">
        <w:rPr>
          <w:rFonts w:hint="eastAsia"/>
          <w:lang w:val="en-GB"/>
        </w:rPr>
        <w:t>37,092</w:t>
      </w:r>
      <w:r w:rsidR="0083105E" w:rsidRPr="00EC5500">
        <w:rPr>
          <w:rFonts w:hint="eastAsia"/>
          <w:lang w:val="en-GB" w:eastAsia="zh-HK"/>
        </w:rPr>
        <w:t>億元人民幣。人民幣存款總額</w:t>
      </w:r>
      <w:r w:rsidR="0083105E" w:rsidRPr="00EC5500">
        <w:rPr>
          <w:lang w:val="en-GB" w:eastAsia="zh-HK"/>
        </w:rPr>
        <w:t>(</w:t>
      </w:r>
      <w:r w:rsidR="0083105E" w:rsidRPr="00EC5500">
        <w:rPr>
          <w:rFonts w:hint="eastAsia"/>
          <w:lang w:val="en-GB" w:eastAsia="zh-HK"/>
        </w:rPr>
        <w:t>包括客戶存款及未償還存款證總額</w:t>
      </w:r>
      <w:r w:rsidR="0083105E" w:rsidRPr="00EC5500">
        <w:rPr>
          <w:lang w:val="en-GB" w:eastAsia="zh-HK"/>
        </w:rPr>
        <w:t>)</w:t>
      </w:r>
      <w:r w:rsidR="0083105E">
        <w:rPr>
          <w:rFonts w:hint="eastAsia"/>
          <w:lang w:val="en-GB" w:eastAsia="zh-HK"/>
        </w:rPr>
        <w:t>則</w:t>
      </w:r>
      <w:r w:rsidR="0083105E" w:rsidRPr="00EC5500">
        <w:rPr>
          <w:rFonts w:hint="eastAsia"/>
          <w:lang w:val="en-GB" w:eastAsia="zh-HK"/>
        </w:rPr>
        <w:t>較</w:t>
      </w:r>
      <w:r w:rsidR="0083105E">
        <w:rPr>
          <w:rFonts w:hint="eastAsia"/>
          <w:lang w:val="en-GB" w:eastAsia="zh-HK"/>
        </w:rPr>
        <w:t>三月底減少</w:t>
      </w:r>
      <w:r w:rsidR="0083105E">
        <w:rPr>
          <w:rFonts w:hint="eastAsia"/>
          <w:lang w:val="en-GB"/>
        </w:rPr>
        <w:t>8.6</w:t>
      </w:r>
      <w:r w:rsidR="0083105E" w:rsidRPr="00EC5500">
        <w:rPr>
          <w:rFonts w:hint="eastAsia"/>
          <w:lang w:val="en-GB"/>
        </w:rPr>
        <w:t>%</w:t>
      </w:r>
      <w:r w:rsidR="0083105E" w:rsidRPr="00EC5500">
        <w:rPr>
          <w:rFonts w:hint="eastAsia"/>
          <w:lang w:val="en-GB" w:eastAsia="zh-HK"/>
        </w:rPr>
        <w:t>至</w:t>
      </w:r>
      <w:r w:rsidR="0083105E">
        <w:rPr>
          <w:rFonts w:hint="eastAsia"/>
          <w:lang w:val="en-GB" w:eastAsia="zh-HK"/>
        </w:rPr>
        <w:t>六</w:t>
      </w:r>
      <w:r w:rsidR="0083105E" w:rsidRPr="00EC5500">
        <w:rPr>
          <w:rFonts w:hint="eastAsia"/>
          <w:lang w:val="en-GB" w:eastAsia="zh-HK"/>
        </w:rPr>
        <w:t>月底的</w:t>
      </w:r>
      <w:r w:rsidR="0083105E">
        <w:rPr>
          <w:rFonts w:hint="eastAsia"/>
          <w:lang w:val="en-GB" w:eastAsia="zh-HK"/>
        </w:rPr>
        <w:t>9,851</w:t>
      </w:r>
      <w:r w:rsidR="0083105E" w:rsidRPr="00EC5500">
        <w:rPr>
          <w:rFonts w:hint="eastAsia"/>
          <w:lang w:val="en-GB"/>
        </w:rPr>
        <w:t>億元人民幣</w:t>
      </w:r>
      <w:r w:rsidR="0083105E" w:rsidRPr="00EC5500">
        <w:rPr>
          <w:rFonts w:hint="eastAsia"/>
          <w:lang w:val="en-GB" w:eastAsia="zh-HK"/>
        </w:rPr>
        <w:t>。至於融資活動，人民幣銀行貸款餘額較</w:t>
      </w:r>
      <w:r w:rsidR="0083105E">
        <w:rPr>
          <w:rFonts w:hint="eastAsia"/>
          <w:lang w:val="en-GB" w:eastAsia="zh-HK"/>
        </w:rPr>
        <w:t>三月</w:t>
      </w:r>
      <w:r w:rsidR="0083105E" w:rsidRPr="00EC5500">
        <w:t>底</w:t>
      </w:r>
      <w:r w:rsidR="0083105E" w:rsidRPr="00EC5500">
        <w:rPr>
          <w:rFonts w:hint="eastAsia"/>
          <w:lang w:val="en-GB" w:eastAsia="zh-HK"/>
        </w:rPr>
        <w:t>上升</w:t>
      </w:r>
      <w:r w:rsidR="0083105E">
        <w:rPr>
          <w:rFonts w:hint="eastAsia"/>
          <w:lang w:val="en-GB"/>
        </w:rPr>
        <w:t>3.9</w:t>
      </w:r>
      <w:r w:rsidR="0083105E" w:rsidRPr="00EC5500">
        <w:t>%</w:t>
      </w:r>
      <w:r w:rsidR="0083105E" w:rsidRPr="00EC5500">
        <w:rPr>
          <w:rFonts w:hint="eastAsia"/>
          <w:lang w:val="en-GB" w:eastAsia="zh-HK"/>
        </w:rPr>
        <w:t>至</w:t>
      </w:r>
      <w:r w:rsidR="0083105E">
        <w:rPr>
          <w:rFonts w:hint="eastAsia"/>
          <w:lang w:val="en-GB" w:eastAsia="zh-HK"/>
        </w:rPr>
        <w:t>六</w:t>
      </w:r>
      <w:r w:rsidR="0083105E" w:rsidRPr="00EC5500">
        <w:rPr>
          <w:rFonts w:hint="eastAsia"/>
          <w:lang w:val="en-GB" w:eastAsia="zh-HK"/>
        </w:rPr>
        <w:t>月底的</w:t>
      </w:r>
      <w:r w:rsidR="0083105E" w:rsidRPr="00EC5500">
        <w:rPr>
          <w:lang w:val="en-GB" w:eastAsia="zh-HK"/>
        </w:rPr>
        <w:t>8,</w:t>
      </w:r>
      <w:r w:rsidR="0083105E">
        <w:rPr>
          <w:rFonts w:hint="eastAsia"/>
          <w:lang w:val="en-GB"/>
        </w:rPr>
        <w:t>361</w:t>
      </w:r>
      <w:r w:rsidR="0083105E">
        <w:rPr>
          <w:lang w:val="en-GB" w:eastAsia="zh-HK"/>
        </w:rPr>
        <w:t> </w:t>
      </w:r>
      <w:r w:rsidR="0083105E" w:rsidRPr="00EC5500">
        <w:rPr>
          <w:rFonts w:hint="eastAsia"/>
          <w:lang w:val="en-GB" w:eastAsia="zh-HK"/>
        </w:rPr>
        <w:t>億元人民幣</w:t>
      </w:r>
      <w:r w:rsidRPr="00EC5500">
        <w:rPr>
          <w:rFonts w:hint="eastAsia"/>
          <w:lang w:val="en-GB" w:eastAsia="zh-HK"/>
        </w:rPr>
        <w:t>。較早前，第</w:t>
      </w:r>
      <w:r>
        <w:rPr>
          <w:rFonts w:hint="eastAsia"/>
          <w:lang w:val="en-GB" w:eastAsia="zh-HK"/>
        </w:rPr>
        <w:t>一</w:t>
      </w:r>
      <w:r w:rsidRPr="00EC5500">
        <w:rPr>
          <w:rFonts w:hint="eastAsia"/>
          <w:lang w:val="en-GB" w:eastAsia="zh-HK"/>
        </w:rPr>
        <w:t>季人民幣債券發行總額</w:t>
      </w:r>
      <w:r w:rsidRPr="00EC5500">
        <w:rPr>
          <w:rFonts w:hint="eastAsia"/>
          <w:lang w:val="en-GB"/>
        </w:rPr>
        <w:t>(</w:t>
      </w:r>
      <w:r w:rsidRPr="00EC5500">
        <w:t>不包括存款證</w:t>
      </w:r>
      <w:r w:rsidRPr="00EC5500">
        <w:rPr>
          <w:rFonts w:hint="eastAsia"/>
        </w:rPr>
        <w:t>)</w:t>
      </w:r>
      <w:r w:rsidRPr="00EC5500">
        <w:rPr>
          <w:rFonts w:hint="eastAsia"/>
          <w:lang w:val="en-GB" w:eastAsia="zh-HK"/>
        </w:rPr>
        <w:t>為</w:t>
      </w:r>
      <w:r w:rsidRPr="00EC5500">
        <w:rPr>
          <w:lang w:val="en-GB" w:eastAsia="zh-HK"/>
        </w:rPr>
        <w:t>1,</w:t>
      </w:r>
      <w:r>
        <w:rPr>
          <w:rFonts w:hint="eastAsia"/>
          <w:lang w:val="en-GB"/>
        </w:rPr>
        <w:t>892</w:t>
      </w:r>
      <w:r w:rsidR="00514ED5">
        <w:t> </w:t>
      </w:r>
      <w:r w:rsidRPr="00EC5500">
        <w:rPr>
          <w:rFonts w:hint="eastAsia"/>
          <w:lang w:val="en-GB" w:eastAsia="zh-HK"/>
        </w:rPr>
        <w:t>億元人民幣</w:t>
      </w:r>
      <w:r w:rsidRPr="00EC5500">
        <w:rPr>
          <w:rFonts w:hint="eastAsia"/>
          <w:lang w:val="en-GB" w:eastAsia="zh-HK"/>
        </w:rPr>
        <w:t>(</w:t>
      </w:r>
      <w:r w:rsidRPr="00EC5500">
        <w:rPr>
          <w:rFonts w:hint="eastAsia"/>
          <w:lang w:val="en-GB" w:eastAsia="zh-HK"/>
        </w:rPr>
        <w:t>當中有</w:t>
      </w:r>
      <w:r w:rsidRPr="00EC5500">
        <w:rPr>
          <w:lang w:val="en-GB" w:eastAsia="zh-HK"/>
        </w:rPr>
        <w:t>1</w:t>
      </w:r>
      <w:r>
        <w:rPr>
          <w:rFonts w:hint="eastAsia"/>
          <w:lang w:val="en-GB"/>
        </w:rPr>
        <w:t>25</w:t>
      </w:r>
      <w:r w:rsidR="00514ED5">
        <w:t> </w:t>
      </w:r>
      <w:r w:rsidRPr="00EC5500">
        <w:rPr>
          <w:rFonts w:hint="eastAsia"/>
          <w:lang w:val="en-GB" w:eastAsia="zh-HK"/>
        </w:rPr>
        <w:t>億元人民幣債券由財政部</w:t>
      </w:r>
      <w:r w:rsidRPr="002A79D9">
        <w:rPr>
          <w:rFonts w:hint="eastAsia"/>
          <w:lang w:val="en-GB" w:eastAsia="zh-HK"/>
        </w:rPr>
        <w:t>發行</w:t>
      </w:r>
      <w:r w:rsidRPr="002A79D9">
        <w:rPr>
          <w:rFonts w:hint="eastAsia"/>
          <w:lang w:val="en-GB" w:eastAsia="zh-HK"/>
        </w:rPr>
        <w:t>)</w:t>
      </w:r>
      <w:r w:rsidRPr="007758A0">
        <w:rPr>
          <w:rFonts w:ascii="華康細明體" w:hAnsi="華康細明體" w:cs="華康細明體" w:hint="eastAsia"/>
          <w:lang w:val="en-GB" w:eastAsia="zh-HK"/>
        </w:rPr>
        <w:t>，</w:t>
      </w:r>
      <w:r w:rsidRPr="007758A0">
        <w:rPr>
          <w:rFonts w:ascii="華康細明體" w:hAnsi="華康細明體" w:cs="華康細明體" w:hint="eastAsia"/>
        </w:rPr>
        <w:t>二零二</w:t>
      </w:r>
      <w:r>
        <w:rPr>
          <w:rFonts w:ascii="華康細明體" w:hAnsi="華康細明體" w:cs="華康細明體" w:hint="eastAsia"/>
          <w:lang w:eastAsia="zh-HK"/>
        </w:rPr>
        <w:t>四</w:t>
      </w:r>
      <w:r w:rsidRPr="007758A0">
        <w:rPr>
          <w:rFonts w:ascii="華康細明體" w:hAnsi="華康細明體" w:cs="華康細明體" w:hint="eastAsia"/>
        </w:rPr>
        <w:t>年同期</w:t>
      </w:r>
      <w:r w:rsidRPr="007758A0">
        <w:rPr>
          <w:rFonts w:ascii="華康細明體" w:hAnsi="華康細明體" w:cs="華康細明體" w:hint="eastAsia"/>
          <w:lang w:val="en-GB" w:eastAsia="zh-HK"/>
        </w:rPr>
        <w:t>的發行總額則為</w:t>
      </w:r>
      <w:r>
        <w:rPr>
          <w:lang w:val="en-GB" w:eastAsia="zh-HK"/>
        </w:rPr>
        <w:t>1,</w:t>
      </w:r>
      <w:r w:rsidR="00514ED5">
        <w:rPr>
          <w:rFonts w:hint="eastAsia"/>
          <w:lang w:val="en-GB"/>
        </w:rPr>
        <w:t>581</w:t>
      </w:r>
      <w:r w:rsidR="00514ED5">
        <w:t> </w:t>
      </w:r>
      <w:r w:rsidRPr="002A46C9">
        <w:rPr>
          <w:rFonts w:hint="eastAsia"/>
          <w:lang w:val="en-GB" w:eastAsia="zh-HK"/>
        </w:rPr>
        <w:t>億元人民幣</w:t>
      </w:r>
      <w:r w:rsidRPr="002A79D9">
        <w:rPr>
          <w:vertAlign w:val="superscript"/>
        </w:rPr>
        <w:t>(6)</w:t>
      </w:r>
      <w:r>
        <w:rPr>
          <w:rFonts w:hint="eastAsia"/>
          <w:lang w:val="en-GB" w:eastAsia="zh-HK"/>
        </w:rPr>
        <w:t>。</w:t>
      </w:r>
    </w:p>
    <w:p w14:paraId="669CA17E" w14:textId="67B54EE0" w:rsidR="00E01E21" w:rsidRDefault="00E01E21" w:rsidP="003E3C30">
      <w:pPr>
        <w:pStyle w:val="afff3"/>
        <w:ind w:left="390" w:rightChars="-284" w:right="-852" w:hanging="674"/>
      </w:pPr>
      <w:r w:rsidRPr="00EC5500">
        <w:rPr>
          <w:rFonts w:hint="eastAsia"/>
          <w:lang w:eastAsia="zh-HK"/>
        </w:rPr>
        <w:t>表</w:t>
      </w:r>
      <w:r w:rsidRPr="00EC5500">
        <w:rPr>
          <w:rFonts w:hint="eastAsia"/>
          <w:b/>
        </w:rPr>
        <w:t>4</w:t>
      </w:r>
      <w:r w:rsidRPr="00EC5500">
        <w:rPr>
          <w:b/>
        </w:rPr>
        <w:t>.4</w:t>
      </w:r>
      <w:r w:rsidRPr="00EC5500">
        <w:rPr>
          <w:rFonts w:hint="eastAsia"/>
          <w:b/>
        </w:rPr>
        <w:t>：</w:t>
      </w:r>
      <w:r w:rsidRPr="00EC5500">
        <w:rPr>
          <w:rFonts w:hint="eastAsia"/>
        </w:rPr>
        <w:t>香港的人民幣客戶存款及人民幣跨境貿易結算總額</w:t>
      </w:r>
    </w:p>
    <w:tbl>
      <w:tblPr>
        <w:tblW w:w="10173" w:type="dxa"/>
        <w:tblInd w:w="-284" w:type="dxa"/>
        <w:tblLayout w:type="fixed"/>
        <w:tblLook w:val="0000" w:firstRow="0" w:lastRow="0" w:firstColumn="0" w:lastColumn="0" w:noHBand="0" w:noVBand="0"/>
      </w:tblPr>
      <w:tblGrid>
        <w:gridCol w:w="1176"/>
        <w:gridCol w:w="812"/>
        <w:gridCol w:w="1118"/>
        <w:gridCol w:w="1118"/>
        <w:gridCol w:w="1119"/>
        <w:gridCol w:w="1130"/>
        <w:gridCol w:w="1131"/>
        <w:gridCol w:w="1130"/>
        <w:gridCol w:w="1439"/>
      </w:tblGrid>
      <w:tr w:rsidR="00E01E21" w:rsidRPr="00A21D8E" w14:paraId="0CD94799" w14:textId="77777777" w:rsidTr="003E3C30">
        <w:trPr>
          <w:trHeight w:val="227"/>
        </w:trPr>
        <w:tc>
          <w:tcPr>
            <w:tcW w:w="1988" w:type="dxa"/>
            <w:gridSpan w:val="2"/>
          </w:tcPr>
          <w:p w14:paraId="21EC5876" w14:textId="77777777" w:rsidR="00E01E21" w:rsidRPr="00A21D8E" w:rsidRDefault="00E01E21" w:rsidP="003E3C30">
            <w:pPr>
              <w:keepNext/>
              <w:snapToGrid w:val="0"/>
              <w:spacing w:after="0" w:line="240" w:lineRule="auto"/>
              <w:rPr>
                <w:snapToGrid w:val="0"/>
                <w:spacing w:val="0"/>
                <w:sz w:val="18"/>
                <w:szCs w:val="18"/>
              </w:rPr>
            </w:pPr>
          </w:p>
        </w:tc>
        <w:tc>
          <w:tcPr>
            <w:tcW w:w="1118" w:type="dxa"/>
            <w:vAlign w:val="center"/>
          </w:tcPr>
          <w:p w14:paraId="030A59BF" w14:textId="77777777" w:rsidR="00E01E21" w:rsidRPr="00A21D8E" w:rsidRDefault="00E01E21" w:rsidP="003E3C30">
            <w:pPr>
              <w:keepNext/>
              <w:snapToGrid w:val="0"/>
              <w:spacing w:after="0" w:line="240" w:lineRule="auto"/>
              <w:rPr>
                <w:snapToGrid w:val="0"/>
                <w:spacing w:val="0"/>
                <w:sz w:val="18"/>
                <w:szCs w:val="18"/>
                <w:lang w:val="en-GB"/>
              </w:rPr>
            </w:pPr>
          </w:p>
        </w:tc>
        <w:tc>
          <w:tcPr>
            <w:tcW w:w="1118" w:type="dxa"/>
            <w:vAlign w:val="center"/>
          </w:tcPr>
          <w:p w14:paraId="3F21B4AD" w14:textId="77777777" w:rsidR="00E01E21" w:rsidRPr="00A21D8E" w:rsidRDefault="00E01E21" w:rsidP="003E3C30">
            <w:pPr>
              <w:keepNext/>
              <w:snapToGrid w:val="0"/>
              <w:spacing w:after="0" w:line="240" w:lineRule="auto"/>
              <w:rPr>
                <w:snapToGrid w:val="0"/>
                <w:spacing w:val="0"/>
                <w:sz w:val="18"/>
                <w:szCs w:val="18"/>
                <w:lang w:val="en-GB"/>
              </w:rPr>
            </w:pPr>
          </w:p>
        </w:tc>
        <w:tc>
          <w:tcPr>
            <w:tcW w:w="1119" w:type="dxa"/>
            <w:vAlign w:val="center"/>
          </w:tcPr>
          <w:p w14:paraId="0B1D24D9" w14:textId="77777777" w:rsidR="00E01E21" w:rsidRPr="00A21D8E" w:rsidRDefault="00E01E21" w:rsidP="003E3C30">
            <w:pPr>
              <w:keepNext/>
              <w:snapToGrid w:val="0"/>
              <w:spacing w:after="0" w:line="240" w:lineRule="auto"/>
              <w:rPr>
                <w:snapToGrid w:val="0"/>
                <w:spacing w:val="0"/>
                <w:sz w:val="18"/>
                <w:szCs w:val="18"/>
                <w:lang w:val="en-GB"/>
              </w:rPr>
            </w:pPr>
          </w:p>
        </w:tc>
        <w:tc>
          <w:tcPr>
            <w:tcW w:w="2261" w:type="dxa"/>
            <w:gridSpan w:val="2"/>
            <w:vAlign w:val="center"/>
          </w:tcPr>
          <w:p w14:paraId="781B54B2" w14:textId="77777777" w:rsidR="00E01E21" w:rsidRPr="00A21D8E" w:rsidRDefault="00E01E21" w:rsidP="003E3C30">
            <w:pPr>
              <w:keepNext/>
              <w:snapToGrid w:val="0"/>
              <w:spacing w:after="0" w:line="240" w:lineRule="auto"/>
              <w:jc w:val="center"/>
              <w:rPr>
                <w:snapToGrid w:val="0"/>
                <w:spacing w:val="0"/>
                <w:sz w:val="18"/>
                <w:szCs w:val="18"/>
                <w:lang w:val="en-GB"/>
              </w:rPr>
            </w:pPr>
            <w:r w:rsidRPr="00A21D8E">
              <w:rPr>
                <w:rFonts w:hint="eastAsia"/>
                <w:snapToGrid w:val="0"/>
                <w:spacing w:val="0"/>
                <w:sz w:val="18"/>
                <w:szCs w:val="18"/>
                <w:u w:val="single"/>
                <w:lang w:val="en-GB"/>
              </w:rPr>
              <w:t>利率</w:t>
            </w:r>
            <w:r w:rsidRPr="00A21D8E">
              <w:rPr>
                <w:snapToGrid w:val="0"/>
                <w:spacing w:val="0"/>
                <w:sz w:val="18"/>
                <w:szCs w:val="18"/>
                <w:vertAlign w:val="superscript"/>
                <w:lang w:val="en-GB"/>
              </w:rPr>
              <w:t>(a)</w:t>
            </w:r>
          </w:p>
        </w:tc>
        <w:tc>
          <w:tcPr>
            <w:tcW w:w="1130" w:type="dxa"/>
            <w:vAlign w:val="center"/>
          </w:tcPr>
          <w:p w14:paraId="4B8D35E3" w14:textId="77777777" w:rsidR="00E01E21" w:rsidRPr="00A21D8E" w:rsidRDefault="00E01E21" w:rsidP="003E3C30">
            <w:pPr>
              <w:keepNext/>
              <w:snapToGrid w:val="0"/>
              <w:spacing w:after="0" w:line="240" w:lineRule="auto"/>
              <w:rPr>
                <w:snapToGrid w:val="0"/>
                <w:spacing w:val="0"/>
                <w:sz w:val="18"/>
                <w:szCs w:val="18"/>
                <w:lang w:val="en-GB"/>
              </w:rPr>
            </w:pPr>
          </w:p>
        </w:tc>
        <w:tc>
          <w:tcPr>
            <w:tcW w:w="1439" w:type="dxa"/>
            <w:vAlign w:val="center"/>
          </w:tcPr>
          <w:p w14:paraId="03591DCF" w14:textId="77777777" w:rsidR="00E01E21" w:rsidRPr="00A21D8E" w:rsidRDefault="00E01E21" w:rsidP="003E3C30">
            <w:pPr>
              <w:keepNext/>
              <w:snapToGrid w:val="0"/>
              <w:spacing w:after="0" w:line="240" w:lineRule="auto"/>
              <w:rPr>
                <w:snapToGrid w:val="0"/>
                <w:spacing w:val="0"/>
                <w:sz w:val="18"/>
                <w:szCs w:val="18"/>
                <w:lang w:val="en-GB"/>
              </w:rPr>
            </w:pPr>
          </w:p>
        </w:tc>
      </w:tr>
      <w:tr w:rsidR="00E01E21" w:rsidRPr="00A21D8E" w14:paraId="2750306C" w14:textId="77777777" w:rsidTr="003E3C30">
        <w:trPr>
          <w:trHeight w:val="227"/>
        </w:trPr>
        <w:tc>
          <w:tcPr>
            <w:tcW w:w="1988" w:type="dxa"/>
            <w:gridSpan w:val="2"/>
          </w:tcPr>
          <w:p w14:paraId="069C714E" w14:textId="77777777" w:rsidR="00E01E21" w:rsidRPr="00A21D8E" w:rsidRDefault="00E01E21" w:rsidP="003E3C30">
            <w:pPr>
              <w:keepNext/>
              <w:snapToGrid w:val="0"/>
              <w:spacing w:after="0" w:line="240" w:lineRule="auto"/>
              <w:rPr>
                <w:snapToGrid w:val="0"/>
                <w:spacing w:val="0"/>
                <w:sz w:val="18"/>
                <w:szCs w:val="18"/>
              </w:rPr>
            </w:pPr>
          </w:p>
        </w:tc>
        <w:tc>
          <w:tcPr>
            <w:tcW w:w="1118" w:type="dxa"/>
            <w:vAlign w:val="center"/>
          </w:tcPr>
          <w:p w14:paraId="3AB38412" w14:textId="77777777" w:rsidR="00E01E21" w:rsidRPr="00A21D8E" w:rsidRDefault="00E01E21" w:rsidP="003E3C30">
            <w:pPr>
              <w:keepNext/>
              <w:snapToGrid w:val="0"/>
              <w:spacing w:after="0" w:line="240" w:lineRule="auto"/>
              <w:rPr>
                <w:snapToGrid w:val="0"/>
                <w:spacing w:val="0"/>
                <w:sz w:val="18"/>
                <w:szCs w:val="18"/>
                <w:lang w:val="en-GB"/>
              </w:rPr>
            </w:pPr>
          </w:p>
        </w:tc>
        <w:tc>
          <w:tcPr>
            <w:tcW w:w="1118" w:type="dxa"/>
            <w:vAlign w:val="center"/>
          </w:tcPr>
          <w:p w14:paraId="13DE6C00" w14:textId="77777777" w:rsidR="00E01E21" w:rsidRPr="00A21D8E" w:rsidRDefault="00E01E21" w:rsidP="003E3C30">
            <w:pPr>
              <w:keepNext/>
              <w:snapToGrid w:val="0"/>
              <w:spacing w:after="0" w:line="240" w:lineRule="auto"/>
              <w:rPr>
                <w:snapToGrid w:val="0"/>
                <w:spacing w:val="0"/>
                <w:sz w:val="18"/>
                <w:szCs w:val="18"/>
                <w:lang w:val="en-GB"/>
              </w:rPr>
            </w:pPr>
          </w:p>
        </w:tc>
        <w:tc>
          <w:tcPr>
            <w:tcW w:w="1119" w:type="dxa"/>
            <w:vAlign w:val="center"/>
          </w:tcPr>
          <w:p w14:paraId="56E1FE16" w14:textId="77777777" w:rsidR="00E01E21" w:rsidRPr="00A21D8E" w:rsidRDefault="00E01E21" w:rsidP="003E3C30">
            <w:pPr>
              <w:keepNext/>
              <w:snapToGrid w:val="0"/>
              <w:spacing w:after="0" w:line="240" w:lineRule="auto"/>
              <w:rPr>
                <w:snapToGrid w:val="0"/>
                <w:spacing w:val="0"/>
                <w:sz w:val="18"/>
                <w:szCs w:val="18"/>
                <w:lang w:val="en-GB"/>
              </w:rPr>
            </w:pPr>
          </w:p>
        </w:tc>
        <w:tc>
          <w:tcPr>
            <w:tcW w:w="1130" w:type="dxa"/>
            <w:vAlign w:val="center"/>
          </w:tcPr>
          <w:p w14:paraId="36DD73C6" w14:textId="77777777" w:rsidR="00E01E21" w:rsidRPr="00A21D8E" w:rsidRDefault="00E01E21" w:rsidP="003E3C30">
            <w:pPr>
              <w:keepNext/>
              <w:snapToGrid w:val="0"/>
              <w:spacing w:after="0" w:line="240" w:lineRule="auto"/>
              <w:rPr>
                <w:snapToGrid w:val="0"/>
                <w:spacing w:val="0"/>
                <w:sz w:val="18"/>
                <w:szCs w:val="18"/>
                <w:lang w:val="en-GB"/>
              </w:rPr>
            </w:pPr>
          </w:p>
        </w:tc>
        <w:tc>
          <w:tcPr>
            <w:tcW w:w="1131" w:type="dxa"/>
            <w:vAlign w:val="center"/>
          </w:tcPr>
          <w:p w14:paraId="68AF4E57" w14:textId="77777777" w:rsidR="00E01E21" w:rsidRPr="00A21D8E" w:rsidRDefault="00E01E21" w:rsidP="003E3C30">
            <w:pPr>
              <w:keepNext/>
              <w:snapToGrid w:val="0"/>
              <w:spacing w:after="0" w:line="240" w:lineRule="auto"/>
              <w:rPr>
                <w:snapToGrid w:val="0"/>
                <w:spacing w:val="0"/>
                <w:sz w:val="18"/>
                <w:szCs w:val="18"/>
                <w:lang w:val="en-GB"/>
              </w:rPr>
            </w:pPr>
          </w:p>
        </w:tc>
        <w:tc>
          <w:tcPr>
            <w:tcW w:w="1130" w:type="dxa"/>
            <w:vMerge w:val="restart"/>
            <w:vAlign w:val="bottom"/>
          </w:tcPr>
          <w:p w14:paraId="285D5086" w14:textId="77777777" w:rsidR="00E01E21" w:rsidRPr="00A21D8E" w:rsidRDefault="00E01E21" w:rsidP="003E3C30">
            <w:pPr>
              <w:keepNext/>
              <w:snapToGrid w:val="0"/>
              <w:spacing w:after="0" w:line="240" w:lineRule="auto"/>
              <w:jc w:val="center"/>
              <w:rPr>
                <w:snapToGrid w:val="0"/>
                <w:spacing w:val="0"/>
                <w:sz w:val="18"/>
                <w:szCs w:val="18"/>
                <w:lang w:val="en-GB"/>
              </w:rPr>
            </w:pPr>
            <w:r w:rsidRPr="00A21D8E">
              <w:rPr>
                <w:rFonts w:hint="eastAsia"/>
                <w:snapToGrid w:val="0"/>
                <w:spacing w:val="0"/>
                <w:sz w:val="18"/>
                <w:szCs w:val="18"/>
                <w:lang w:val="en-GB"/>
              </w:rPr>
              <w:t>經營人民幣</w:t>
            </w:r>
            <w:r w:rsidRPr="00A21D8E">
              <w:rPr>
                <w:snapToGrid w:val="0"/>
                <w:spacing w:val="0"/>
                <w:sz w:val="18"/>
                <w:szCs w:val="18"/>
                <w:lang w:val="en-GB"/>
              </w:rPr>
              <w:br/>
            </w:r>
            <w:r w:rsidRPr="00A21D8E">
              <w:rPr>
                <w:rFonts w:hint="eastAsia"/>
                <w:snapToGrid w:val="0"/>
                <w:spacing w:val="0"/>
                <w:sz w:val="18"/>
                <w:szCs w:val="18"/>
                <w:lang w:val="en-GB"/>
              </w:rPr>
              <w:t>業務的認可</w:t>
            </w:r>
            <w:r w:rsidRPr="00A21D8E">
              <w:rPr>
                <w:snapToGrid w:val="0"/>
                <w:spacing w:val="0"/>
                <w:sz w:val="18"/>
                <w:szCs w:val="18"/>
                <w:lang w:val="en-GB"/>
              </w:rPr>
              <w:br/>
            </w:r>
            <w:r w:rsidRPr="00A21D8E">
              <w:rPr>
                <w:rFonts w:hint="eastAsia"/>
                <w:snapToGrid w:val="0"/>
                <w:spacing w:val="0"/>
                <w:sz w:val="18"/>
                <w:szCs w:val="18"/>
                <w:u w:val="single"/>
                <w:lang w:val="en-GB"/>
              </w:rPr>
              <w:t>機構數目</w:t>
            </w:r>
          </w:p>
        </w:tc>
        <w:tc>
          <w:tcPr>
            <w:tcW w:w="1439" w:type="dxa"/>
            <w:vMerge w:val="restart"/>
            <w:vAlign w:val="bottom"/>
          </w:tcPr>
          <w:p w14:paraId="1EE6F442" w14:textId="77777777" w:rsidR="00E01E21" w:rsidRPr="00A21D8E" w:rsidRDefault="00E01E21" w:rsidP="003E3C30">
            <w:pPr>
              <w:keepNext/>
              <w:snapToGrid w:val="0"/>
              <w:spacing w:after="0" w:line="240" w:lineRule="auto"/>
              <w:jc w:val="center"/>
              <w:rPr>
                <w:snapToGrid w:val="0"/>
                <w:spacing w:val="0"/>
                <w:sz w:val="18"/>
                <w:szCs w:val="18"/>
                <w:lang w:val="en-GB"/>
              </w:rPr>
            </w:pPr>
          </w:p>
          <w:p w14:paraId="1D3537B5" w14:textId="77777777" w:rsidR="00E01E21" w:rsidRPr="00A21D8E" w:rsidRDefault="00E01E21" w:rsidP="003E3C30">
            <w:pPr>
              <w:keepNext/>
              <w:snapToGrid w:val="0"/>
              <w:spacing w:after="0" w:line="240" w:lineRule="auto"/>
              <w:jc w:val="center"/>
              <w:rPr>
                <w:snapToGrid w:val="0"/>
                <w:spacing w:val="0"/>
                <w:sz w:val="18"/>
                <w:szCs w:val="18"/>
                <w:lang w:val="en-GB"/>
              </w:rPr>
            </w:pPr>
            <w:r w:rsidRPr="00A21D8E">
              <w:rPr>
                <w:rFonts w:hint="eastAsia"/>
                <w:snapToGrid w:val="0"/>
                <w:spacing w:val="0"/>
                <w:sz w:val="18"/>
                <w:szCs w:val="18"/>
                <w:lang w:val="en-GB"/>
              </w:rPr>
              <w:t>人民幣跨境</w:t>
            </w:r>
          </w:p>
          <w:p w14:paraId="1DA6E948" w14:textId="77777777" w:rsidR="00E01E21" w:rsidRPr="00A21D8E" w:rsidRDefault="00E01E21" w:rsidP="003E3C30">
            <w:pPr>
              <w:keepNext/>
              <w:snapToGrid w:val="0"/>
              <w:spacing w:after="0" w:line="240" w:lineRule="auto"/>
              <w:jc w:val="center"/>
              <w:rPr>
                <w:snapToGrid w:val="0"/>
                <w:spacing w:val="0"/>
                <w:sz w:val="18"/>
                <w:szCs w:val="18"/>
                <w:lang w:val="en-GB"/>
              </w:rPr>
            </w:pPr>
            <w:r w:rsidRPr="00A21D8E">
              <w:rPr>
                <w:rFonts w:hint="eastAsia"/>
                <w:snapToGrid w:val="0"/>
                <w:spacing w:val="0"/>
                <w:sz w:val="18"/>
                <w:szCs w:val="18"/>
                <w:u w:val="single"/>
                <w:lang w:val="en-GB"/>
              </w:rPr>
              <w:t>貿易結算總額</w:t>
            </w:r>
            <w:r w:rsidRPr="00A21D8E">
              <w:rPr>
                <w:snapToGrid w:val="0"/>
                <w:spacing w:val="0"/>
                <w:sz w:val="18"/>
                <w:szCs w:val="18"/>
                <w:vertAlign w:val="superscript"/>
                <w:lang w:val="en-GB"/>
              </w:rPr>
              <w:t>(c)</w:t>
            </w:r>
          </w:p>
        </w:tc>
      </w:tr>
      <w:tr w:rsidR="00E01E21" w:rsidRPr="00A21D8E" w14:paraId="633D22A2" w14:textId="77777777" w:rsidTr="003E3C30">
        <w:tc>
          <w:tcPr>
            <w:tcW w:w="1176" w:type="dxa"/>
          </w:tcPr>
          <w:p w14:paraId="4A5E5ABA" w14:textId="77777777" w:rsidR="00E01E21" w:rsidRPr="00A21D8E" w:rsidRDefault="00E01E21" w:rsidP="003E3C30">
            <w:pPr>
              <w:keepNext/>
              <w:snapToGrid w:val="0"/>
              <w:spacing w:after="0" w:line="240" w:lineRule="auto"/>
              <w:rPr>
                <w:snapToGrid w:val="0"/>
                <w:spacing w:val="0"/>
                <w:sz w:val="18"/>
                <w:szCs w:val="18"/>
                <w:u w:val="single"/>
              </w:rPr>
            </w:pPr>
          </w:p>
          <w:p w14:paraId="20CB73F4" w14:textId="77777777" w:rsidR="00E01E21" w:rsidRPr="00A21D8E" w:rsidRDefault="00E01E21" w:rsidP="003E3C30">
            <w:pPr>
              <w:keepNext/>
              <w:snapToGrid w:val="0"/>
              <w:spacing w:after="0" w:line="240" w:lineRule="auto"/>
              <w:rPr>
                <w:snapToGrid w:val="0"/>
                <w:spacing w:val="0"/>
                <w:sz w:val="18"/>
                <w:szCs w:val="18"/>
              </w:rPr>
            </w:pPr>
            <w:r w:rsidRPr="00A21D8E">
              <w:rPr>
                <w:snapToGrid w:val="0"/>
                <w:spacing w:val="0"/>
                <w:sz w:val="18"/>
                <w:szCs w:val="18"/>
                <w:u w:val="single"/>
              </w:rPr>
              <w:t>期末計算</w:t>
            </w:r>
          </w:p>
        </w:tc>
        <w:tc>
          <w:tcPr>
            <w:tcW w:w="812" w:type="dxa"/>
          </w:tcPr>
          <w:p w14:paraId="382C1E13" w14:textId="77777777" w:rsidR="00E01E21" w:rsidRPr="00A21D8E" w:rsidRDefault="00E01E21" w:rsidP="003E3C30">
            <w:pPr>
              <w:keepNext/>
              <w:snapToGrid w:val="0"/>
              <w:spacing w:after="0" w:line="240" w:lineRule="auto"/>
              <w:rPr>
                <w:snapToGrid w:val="0"/>
                <w:spacing w:val="0"/>
                <w:sz w:val="18"/>
                <w:szCs w:val="18"/>
              </w:rPr>
            </w:pPr>
          </w:p>
        </w:tc>
        <w:tc>
          <w:tcPr>
            <w:tcW w:w="1118" w:type="dxa"/>
          </w:tcPr>
          <w:p w14:paraId="0F8A8EDB" w14:textId="77777777" w:rsidR="00E01E21" w:rsidRPr="00A21D8E" w:rsidRDefault="00E01E21" w:rsidP="003E3C30">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活期及</w:t>
            </w:r>
          </w:p>
          <w:p w14:paraId="519713C4" w14:textId="77777777" w:rsidR="00E01E21" w:rsidRPr="00A21D8E" w:rsidRDefault="00E01E21" w:rsidP="003E3C30">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u w:val="single"/>
              </w:rPr>
              <w:t>儲蓄存款</w:t>
            </w:r>
          </w:p>
        </w:tc>
        <w:tc>
          <w:tcPr>
            <w:tcW w:w="1118" w:type="dxa"/>
            <w:vAlign w:val="bottom"/>
          </w:tcPr>
          <w:p w14:paraId="2BDE267D" w14:textId="77777777" w:rsidR="00E01E21" w:rsidRPr="00A21D8E" w:rsidRDefault="00E01E21" w:rsidP="003E3C30">
            <w:pPr>
              <w:keepNext/>
              <w:autoSpaceDE w:val="0"/>
              <w:autoSpaceDN w:val="0"/>
              <w:snapToGrid w:val="0"/>
              <w:spacing w:after="0" w:line="240" w:lineRule="auto"/>
              <w:jc w:val="center"/>
              <w:rPr>
                <w:snapToGrid w:val="0"/>
                <w:spacing w:val="0"/>
                <w:sz w:val="18"/>
                <w:szCs w:val="18"/>
                <w:u w:val="single"/>
              </w:rPr>
            </w:pPr>
          </w:p>
          <w:p w14:paraId="04774C8D" w14:textId="77777777" w:rsidR="00E01E21" w:rsidRPr="00A21D8E" w:rsidRDefault="00E01E21" w:rsidP="003E3C30">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u w:val="single"/>
              </w:rPr>
              <w:t>定期存款</w:t>
            </w:r>
          </w:p>
        </w:tc>
        <w:tc>
          <w:tcPr>
            <w:tcW w:w="1119" w:type="dxa"/>
            <w:vAlign w:val="bottom"/>
          </w:tcPr>
          <w:p w14:paraId="6FC0671B" w14:textId="77777777" w:rsidR="00E01E21" w:rsidRPr="00A21D8E" w:rsidRDefault="00E01E21" w:rsidP="003E3C30">
            <w:pPr>
              <w:keepNext/>
              <w:autoSpaceDE w:val="0"/>
              <w:autoSpaceDN w:val="0"/>
              <w:snapToGrid w:val="0"/>
              <w:spacing w:after="0" w:line="240" w:lineRule="auto"/>
              <w:jc w:val="center"/>
              <w:rPr>
                <w:snapToGrid w:val="0"/>
                <w:spacing w:val="0"/>
                <w:sz w:val="18"/>
                <w:szCs w:val="18"/>
                <w:u w:val="single"/>
              </w:rPr>
            </w:pPr>
          </w:p>
          <w:p w14:paraId="43406541" w14:textId="77777777" w:rsidR="00E01E21" w:rsidRPr="00A21D8E" w:rsidRDefault="00E01E21" w:rsidP="003E3C30">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u w:val="single"/>
              </w:rPr>
              <w:t>存款</w:t>
            </w:r>
            <w:r>
              <w:rPr>
                <w:rFonts w:hint="eastAsia"/>
                <w:snapToGrid w:val="0"/>
                <w:spacing w:val="0"/>
                <w:sz w:val="18"/>
                <w:szCs w:val="18"/>
                <w:u w:val="single"/>
                <w:lang w:eastAsia="zh-HK"/>
              </w:rPr>
              <w:t>總額</w:t>
            </w:r>
          </w:p>
        </w:tc>
        <w:tc>
          <w:tcPr>
            <w:tcW w:w="1130" w:type="dxa"/>
            <w:vAlign w:val="bottom"/>
          </w:tcPr>
          <w:p w14:paraId="18793E91" w14:textId="77777777" w:rsidR="00E01E21" w:rsidRPr="00A21D8E" w:rsidRDefault="00E01E21" w:rsidP="003E3C30">
            <w:pPr>
              <w:keepNext/>
              <w:snapToGrid w:val="0"/>
              <w:spacing w:after="0" w:line="240" w:lineRule="auto"/>
              <w:jc w:val="center"/>
              <w:rPr>
                <w:snapToGrid w:val="0"/>
                <w:spacing w:val="0"/>
                <w:sz w:val="18"/>
                <w:szCs w:val="18"/>
                <w:u w:val="single"/>
              </w:rPr>
            </w:pPr>
          </w:p>
          <w:p w14:paraId="7E61ECE1" w14:textId="77777777" w:rsidR="00E01E21" w:rsidRPr="00A21D8E" w:rsidRDefault="00E01E21" w:rsidP="003E3C30">
            <w:pPr>
              <w:keepNext/>
              <w:snapToGrid w:val="0"/>
              <w:spacing w:after="0" w:line="240" w:lineRule="auto"/>
              <w:jc w:val="center"/>
              <w:rPr>
                <w:snapToGrid w:val="0"/>
                <w:spacing w:val="0"/>
                <w:sz w:val="18"/>
                <w:szCs w:val="18"/>
              </w:rPr>
            </w:pPr>
            <w:r w:rsidRPr="00A21D8E">
              <w:rPr>
                <w:snapToGrid w:val="0"/>
                <w:spacing w:val="0"/>
                <w:sz w:val="18"/>
                <w:szCs w:val="18"/>
                <w:u w:val="single"/>
              </w:rPr>
              <w:t>儲蓄存款</w:t>
            </w:r>
            <w:r w:rsidRPr="00A21D8E">
              <w:rPr>
                <w:spacing w:val="0"/>
                <w:sz w:val="18"/>
                <w:szCs w:val="18"/>
                <w:vertAlign w:val="superscript"/>
              </w:rPr>
              <w:t>(b)</w:t>
            </w:r>
          </w:p>
        </w:tc>
        <w:tc>
          <w:tcPr>
            <w:tcW w:w="1131" w:type="dxa"/>
          </w:tcPr>
          <w:p w14:paraId="0DC97A63" w14:textId="77777777" w:rsidR="00E01E21" w:rsidRPr="00A21D8E" w:rsidRDefault="00E01E21" w:rsidP="003E3C30">
            <w:pPr>
              <w:keepNext/>
              <w:snapToGrid w:val="0"/>
              <w:spacing w:after="0" w:line="240" w:lineRule="auto"/>
              <w:jc w:val="center"/>
              <w:rPr>
                <w:snapToGrid w:val="0"/>
                <w:spacing w:val="0"/>
                <w:sz w:val="18"/>
                <w:szCs w:val="18"/>
              </w:rPr>
            </w:pPr>
            <w:r w:rsidRPr="00A21D8E">
              <w:rPr>
                <w:snapToGrid w:val="0"/>
                <w:spacing w:val="0"/>
                <w:sz w:val="18"/>
                <w:szCs w:val="18"/>
              </w:rPr>
              <w:t>三個月</w:t>
            </w:r>
            <w:r w:rsidRPr="00A21D8E">
              <w:rPr>
                <w:snapToGrid w:val="0"/>
                <w:spacing w:val="0"/>
                <w:sz w:val="18"/>
                <w:szCs w:val="18"/>
                <w:u w:val="single"/>
              </w:rPr>
              <w:br/>
            </w:r>
            <w:r w:rsidRPr="00A21D8E">
              <w:rPr>
                <w:snapToGrid w:val="0"/>
                <w:spacing w:val="0"/>
                <w:sz w:val="18"/>
                <w:szCs w:val="18"/>
                <w:u w:val="single"/>
              </w:rPr>
              <w:t>定期存款</w:t>
            </w:r>
            <w:r w:rsidRPr="00A21D8E">
              <w:rPr>
                <w:snapToGrid w:val="0"/>
                <w:spacing w:val="0"/>
                <w:sz w:val="18"/>
                <w:szCs w:val="18"/>
                <w:vertAlign w:val="superscript"/>
              </w:rPr>
              <w:t>(b)</w:t>
            </w:r>
          </w:p>
        </w:tc>
        <w:tc>
          <w:tcPr>
            <w:tcW w:w="1130" w:type="dxa"/>
            <w:vMerge/>
          </w:tcPr>
          <w:p w14:paraId="0568EB2E" w14:textId="77777777" w:rsidR="00E01E21" w:rsidRPr="00A21D8E" w:rsidRDefault="00E01E21" w:rsidP="003E3C30">
            <w:pPr>
              <w:keepNext/>
              <w:snapToGrid w:val="0"/>
              <w:spacing w:after="0" w:line="240" w:lineRule="auto"/>
              <w:rPr>
                <w:snapToGrid w:val="0"/>
                <w:spacing w:val="0"/>
                <w:sz w:val="18"/>
                <w:szCs w:val="18"/>
              </w:rPr>
            </w:pPr>
          </w:p>
        </w:tc>
        <w:tc>
          <w:tcPr>
            <w:tcW w:w="1439" w:type="dxa"/>
            <w:vMerge/>
          </w:tcPr>
          <w:p w14:paraId="2512F491" w14:textId="77777777" w:rsidR="00E01E21" w:rsidRPr="00A21D8E" w:rsidRDefault="00E01E21" w:rsidP="003E3C30">
            <w:pPr>
              <w:keepNext/>
              <w:snapToGrid w:val="0"/>
              <w:spacing w:after="0" w:line="240" w:lineRule="auto"/>
              <w:rPr>
                <w:snapToGrid w:val="0"/>
                <w:spacing w:val="0"/>
                <w:sz w:val="18"/>
                <w:szCs w:val="18"/>
              </w:rPr>
            </w:pPr>
          </w:p>
        </w:tc>
      </w:tr>
      <w:tr w:rsidR="00E01E21" w:rsidRPr="00A21D8E" w14:paraId="38E8C83E" w14:textId="77777777" w:rsidTr="003E3C30">
        <w:tc>
          <w:tcPr>
            <w:tcW w:w="1176" w:type="dxa"/>
          </w:tcPr>
          <w:p w14:paraId="3B669764" w14:textId="77777777" w:rsidR="00E01E21" w:rsidRPr="00A21D8E" w:rsidRDefault="00E01E21" w:rsidP="003E3C30">
            <w:pPr>
              <w:keepNext/>
              <w:snapToGrid w:val="0"/>
              <w:spacing w:after="0" w:line="240" w:lineRule="auto"/>
              <w:rPr>
                <w:snapToGrid w:val="0"/>
                <w:spacing w:val="0"/>
                <w:sz w:val="18"/>
                <w:szCs w:val="18"/>
              </w:rPr>
            </w:pPr>
          </w:p>
        </w:tc>
        <w:tc>
          <w:tcPr>
            <w:tcW w:w="812" w:type="dxa"/>
          </w:tcPr>
          <w:p w14:paraId="69CA9870" w14:textId="77777777" w:rsidR="00E01E21" w:rsidRPr="00A21D8E" w:rsidRDefault="00E01E21" w:rsidP="003E3C30">
            <w:pPr>
              <w:keepNext/>
              <w:snapToGrid w:val="0"/>
              <w:spacing w:after="0" w:line="240" w:lineRule="auto"/>
              <w:rPr>
                <w:snapToGrid w:val="0"/>
                <w:spacing w:val="0"/>
                <w:sz w:val="18"/>
                <w:szCs w:val="18"/>
              </w:rPr>
            </w:pPr>
          </w:p>
        </w:tc>
        <w:tc>
          <w:tcPr>
            <w:tcW w:w="1118" w:type="dxa"/>
          </w:tcPr>
          <w:p w14:paraId="1C46FAF9" w14:textId="77777777" w:rsidR="00E01E21" w:rsidRPr="00A21D8E" w:rsidRDefault="00E01E21" w:rsidP="003E3C30">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w:t>
            </w:r>
            <w:r w:rsidRPr="00A21D8E">
              <w:rPr>
                <w:snapToGrid w:val="0"/>
                <w:spacing w:val="0"/>
                <w:sz w:val="18"/>
                <w:szCs w:val="18"/>
              </w:rPr>
              <w:t>百萬元</w:t>
            </w:r>
          </w:p>
          <w:p w14:paraId="6A16E6B7" w14:textId="77777777" w:rsidR="00E01E21" w:rsidRPr="00A21D8E" w:rsidRDefault="00E01E21" w:rsidP="003E3C30">
            <w:pPr>
              <w:keepNext/>
              <w:snapToGrid w:val="0"/>
              <w:spacing w:after="0" w:line="240" w:lineRule="auto"/>
              <w:jc w:val="center"/>
              <w:rPr>
                <w:snapToGrid w:val="0"/>
                <w:spacing w:val="0"/>
                <w:sz w:val="18"/>
                <w:szCs w:val="18"/>
              </w:rPr>
            </w:pPr>
            <w:r w:rsidRPr="00A21D8E">
              <w:rPr>
                <w:snapToGrid w:val="0"/>
                <w:spacing w:val="0"/>
                <w:sz w:val="18"/>
                <w:szCs w:val="18"/>
              </w:rPr>
              <w:t>人民幣</w:t>
            </w:r>
            <w:r w:rsidRPr="00A21D8E">
              <w:rPr>
                <w:snapToGrid w:val="0"/>
                <w:spacing w:val="0"/>
                <w:sz w:val="18"/>
                <w:szCs w:val="18"/>
              </w:rPr>
              <w:t>)</w:t>
            </w:r>
          </w:p>
        </w:tc>
        <w:tc>
          <w:tcPr>
            <w:tcW w:w="1118" w:type="dxa"/>
          </w:tcPr>
          <w:p w14:paraId="0B9DE688" w14:textId="77777777" w:rsidR="00E01E21" w:rsidRPr="00A21D8E" w:rsidRDefault="00E01E21" w:rsidP="003E3C30">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w:t>
            </w:r>
            <w:r w:rsidRPr="00A21D8E">
              <w:rPr>
                <w:snapToGrid w:val="0"/>
                <w:spacing w:val="0"/>
                <w:sz w:val="18"/>
                <w:szCs w:val="18"/>
              </w:rPr>
              <w:t>百萬元</w:t>
            </w:r>
          </w:p>
          <w:p w14:paraId="43A1A009" w14:textId="77777777" w:rsidR="00E01E21" w:rsidRPr="00A21D8E" w:rsidRDefault="00E01E21" w:rsidP="003E3C30">
            <w:pPr>
              <w:keepNext/>
              <w:snapToGrid w:val="0"/>
              <w:spacing w:after="0" w:line="240" w:lineRule="auto"/>
              <w:jc w:val="center"/>
              <w:rPr>
                <w:snapToGrid w:val="0"/>
                <w:spacing w:val="0"/>
                <w:sz w:val="18"/>
                <w:szCs w:val="18"/>
              </w:rPr>
            </w:pPr>
            <w:r w:rsidRPr="00A21D8E">
              <w:rPr>
                <w:snapToGrid w:val="0"/>
                <w:spacing w:val="0"/>
                <w:sz w:val="18"/>
                <w:szCs w:val="18"/>
              </w:rPr>
              <w:t>人民幣</w:t>
            </w:r>
            <w:r w:rsidRPr="00A21D8E">
              <w:rPr>
                <w:snapToGrid w:val="0"/>
                <w:spacing w:val="0"/>
                <w:sz w:val="18"/>
                <w:szCs w:val="18"/>
              </w:rPr>
              <w:t>)</w:t>
            </w:r>
          </w:p>
        </w:tc>
        <w:tc>
          <w:tcPr>
            <w:tcW w:w="1119" w:type="dxa"/>
          </w:tcPr>
          <w:p w14:paraId="2A854EB0" w14:textId="77777777" w:rsidR="00E01E21" w:rsidRPr="00A21D8E" w:rsidRDefault="00E01E21" w:rsidP="003E3C30">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w:t>
            </w:r>
            <w:r w:rsidRPr="00A21D8E">
              <w:rPr>
                <w:snapToGrid w:val="0"/>
                <w:spacing w:val="0"/>
                <w:sz w:val="18"/>
                <w:szCs w:val="18"/>
              </w:rPr>
              <w:t>百萬元</w:t>
            </w:r>
          </w:p>
          <w:p w14:paraId="57289279" w14:textId="77777777" w:rsidR="00E01E21" w:rsidRPr="00A21D8E" w:rsidRDefault="00E01E21" w:rsidP="003E3C30">
            <w:pPr>
              <w:keepNext/>
              <w:snapToGrid w:val="0"/>
              <w:spacing w:after="0" w:line="240" w:lineRule="auto"/>
              <w:jc w:val="center"/>
              <w:rPr>
                <w:snapToGrid w:val="0"/>
                <w:spacing w:val="0"/>
                <w:sz w:val="18"/>
                <w:szCs w:val="18"/>
              </w:rPr>
            </w:pPr>
            <w:r w:rsidRPr="00A21D8E">
              <w:rPr>
                <w:snapToGrid w:val="0"/>
                <w:spacing w:val="0"/>
                <w:sz w:val="18"/>
                <w:szCs w:val="18"/>
              </w:rPr>
              <w:t>人民幣</w:t>
            </w:r>
            <w:r w:rsidRPr="00A21D8E">
              <w:rPr>
                <w:snapToGrid w:val="0"/>
                <w:spacing w:val="0"/>
                <w:sz w:val="18"/>
                <w:szCs w:val="18"/>
              </w:rPr>
              <w:t>)</w:t>
            </w:r>
          </w:p>
        </w:tc>
        <w:tc>
          <w:tcPr>
            <w:tcW w:w="1130" w:type="dxa"/>
          </w:tcPr>
          <w:p w14:paraId="4A88124F" w14:textId="77777777" w:rsidR="00E01E21" w:rsidRPr="00A21D8E" w:rsidRDefault="00E01E21" w:rsidP="003E3C30">
            <w:pPr>
              <w:keepNext/>
              <w:snapToGrid w:val="0"/>
              <w:spacing w:after="0" w:line="240" w:lineRule="auto"/>
              <w:jc w:val="center"/>
              <w:rPr>
                <w:snapToGrid w:val="0"/>
                <w:spacing w:val="0"/>
                <w:sz w:val="18"/>
                <w:szCs w:val="18"/>
              </w:rPr>
            </w:pPr>
            <w:r w:rsidRPr="00A21D8E">
              <w:rPr>
                <w:snapToGrid w:val="0"/>
                <w:spacing w:val="0"/>
                <w:sz w:val="18"/>
                <w:szCs w:val="18"/>
              </w:rPr>
              <w:t>(%)</w:t>
            </w:r>
          </w:p>
        </w:tc>
        <w:tc>
          <w:tcPr>
            <w:tcW w:w="1131" w:type="dxa"/>
          </w:tcPr>
          <w:p w14:paraId="61333F2F" w14:textId="77777777" w:rsidR="00E01E21" w:rsidRPr="00A21D8E" w:rsidRDefault="00E01E21" w:rsidP="003E3C30">
            <w:pPr>
              <w:keepNext/>
              <w:snapToGrid w:val="0"/>
              <w:spacing w:after="0" w:line="240" w:lineRule="auto"/>
              <w:jc w:val="center"/>
              <w:rPr>
                <w:snapToGrid w:val="0"/>
                <w:spacing w:val="0"/>
                <w:sz w:val="18"/>
                <w:szCs w:val="18"/>
              </w:rPr>
            </w:pPr>
            <w:r w:rsidRPr="00A21D8E">
              <w:rPr>
                <w:snapToGrid w:val="0"/>
                <w:spacing w:val="0"/>
                <w:sz w:val="18"/>
                <w:szCs w:val="18"/>
              </w:rPr>
              <w:t>(%)</w:t>
            </w:r>
          </w:p>
        </w:tc>
        <w:tc>
          <w:tcPr>
            <w:tcW w:w="1130" w:type="dxa"/>
          </w:tcPr>
          <w:p w14:paraId="060BC9CA" w14:textId="77777777" w:rsidR="00E01E21" w:rsidRPr="00A21D8E" w:rsidRDefault="00E01E21" w:rsidP="003E3C30">
            <w:pPr>
              <w:keepNext/>
              <w:snapToGrid w:val="0"/>
              <w:spacing w:after="0" w:line="240" w:lineRule="auto"/>
              <w:jc w:val="center"/>
              <w:rPr>
                <w:snapToGrid w:val="0"/>
                <w:spacing w:val="0"/>
                <w:sz w:val="18"/>
                <w:szCs w:val="18"/>
              </w:rPr>
            </w:pPr>
          </w:p>
        </w:tc>
        <w:tc>
          <w:tcPr>
            <w:tcW w:w="1439" w:type="dxa"/>
          </w:tcPr>
          <w:p w14:paraId="0D490A73" w14:textId="77777777" w:rsidR="00E01E21" w:rsidRPr="00A21D8E" w:rsidRDefault="00E01E21" w:rsidP="003E3C30">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w:t>
            </w:r>
            <w:r w:rsidRPr="00A21D8E">
              <w:rPr>
                <w:snapToGrid w:val="0"/>
                <w:spacing w:val="0"/>
                <w:sz w:val="18"/>
                <w:szCs w:val="18"/>
              </w:rPr>
              <w:t>百萬元</w:t>
            </w:r>
          </w:p>
          <w:p w14:paraId="46229CDE" w14:textId="77777777" w:rsidR="00E01E21" w:rsidRPr="00A21D8E" w:rsidRDefault="00E01E21" w:rsidP="003E3C30">
            <w:pPr>
              <w:keepNext/>
              <w:snapToGrid w:val="0"/>
              <w:spacing w:after="0" w:line="240" w:lineRule="auto"/>
              <w:jc w:val="center"/>
              <w:rPr>
                <w:snapToGrid w:val="0"/>
                <w:spacing w:val="0"/>
                <w:sz w:val="18"/>
                <w:szCs w:val="18"/>
              </w:rPr>
            </w:pPr>
            <w:r w:rsidRPr="00A21D8E">
              <w:rPr>
                <w:snapToGrid w:val="0"/>
                <w:spacing w:val="0"/>
                <w:sz w:val="18"/>
                <w:szCs w:val="18"/>
              </w:rPr>
              <w:t>人民幣</w:t>
            </w:r>
            <w:r w:rsidRPr="00A21D8E">
              <w:rPr>
                <w:snapToGrid w:val="0"/>
                <w:spacing w:val="0"/>
                <w:sz w:val="18"/>
                <w:szCs w:val="18"/>
              </w:rPr>
              <w:t>)</w:t>
            </w:r>
          </w:p>
        </w:tc>
      </w:tr>
      <w:tr w:rsidR="00E01E21" w:rsidRPr="00A21D8E" w14:paraId="1FB0113C" w14:textId="77777777" w:rsidTr="003E3C30">
        <w:trPr>
          <w:trHeight w:val="158"/>
        </w:trPr>
        <w:tc>
          <w:tcPr>
            <w:tcW w:w="1176" w:type="dxa"/>
          </w:tcPr>
          <w:p w14:paraId="5556B2F6" w14:textId="77777777" w:rsidR="00E01E21" w:rsidRPr="00A21D8E" w:rsidRDefault="00E01E21" w:rsidP="003E3C30">
            <w:pPr>
              <w:keepNext/>
              <w:tabs>
                <w:tab w:val="left" w:pos="1080"/>
              </w:tabs>
              <w:snapToGrid w:val="0"/>
              <w:spacing w:after="0" w:line="240" w:lineRule="auto"/>
              <w:rPr>
                <w:snapToGrid w:val="0"/>
                <w:spacing w:val="0"/>
                <w:sz w:val="18"/>
                <w:szCs w:val="18"/>
              </w:rPr>
            </w:pPr>
          </w:p>
        </w:tc>
        <w:tc>
          <w:tcPr>
            <w:tcW w:w="812" w:type="dxa"/>
          </w:tcPr>
          <w:p w14:paraId="7A1C694C" w14:textId="77777777" w:rsidR="00E01E21" w:rsidRPr="00A21D8E" w:rsidRDefault="00E01E21" w:rsidP="003E3C30">
            <w:pPr>
              <w:keepNext/>
              <w:snapToGrid w:val="0"/>
              <w:spacing w:after="0" w:line="240" w:lineRule="auto"/>
              <w:rPr>
                <w:snapToGrid w:val="0"/>
                <w:spacing w:val="0"/>
                <w:sz w:val="18"/>
                <w:szCs w:val="18"/>
              </w:rPr>
            </w:pPr>
          </w:p>
        </w:tc>
        <w:tc>
          <w:tcPr>
            <w:tcW w:w="1118" w:type="dxa"/>
          </w:tcPr>
          <w:p w14:paraId="2F0071F6" w14:textId="77777777" w:rsidR="00E01E21" w:rsidRPr="00A21D8E" w:rsidRDefault="00E01E21" w:rsidP="003E3C30">
            <w:pPr>
              <w:keepNext/>
              <w:snapToGrid w:val="0"/>
              <w:spacing w:after="0" w:line="240" w:lineRule="auto"/>
              <w:ind w:rightChars="55" w:right="165"/>
              <w:jc w:val="right"/>
              <w:rPr>
                <w:snapToGrid w:val="0"/>
                <w:spacing w:val="0"/>
                <w:sz w:val="18"/>
                <w:szCs w:val="18"/>
                <w:lang w:val="en-GB"/>
              </w:rPr>
            </w:pPr>
          </w:p>
        </w:tc>
        <w:tc>
          <w:tcPr>
            <w:tcW w:w="1118" w:type="dxa"/>
          </w:tcPr>
          <w:p w14:paraId="3F20ACD4" w14:textId="77777777" w:rsidR="00E01E21" w:rsidRPr="00A21D8E" w:rsidRDefault="00E01E21" w:rsidP="003E3C30">
            <w:pPr>
              <w:keepNext/>
              <w:snapToGrid w:val="0"/>
              <w:spacing w:after="0" w:line="240" w:lineRule="auto"/>
              <w:ind w:rightChars="55" w:right="165"/>
              <w:jc w:val="right"/>
              <w:rPr>
                <w:snapToGrid w:val="0"/>
                <w:spacing w:val="0"/>
                <w:sz w:val="18"/>
                <w:szCs w:val="18"/>
                <w:lang w:val="en-GB"/>
              </w:rPr>
            </w:pPr>
          </w:p>
        </w:tc>
        <w:tc>
          <w:tcPr>
            <w:tcW w:w="1119" w:type="dxa"/>
          </w:tcPr>
          <w:p w14:paraId="63931F46" w14:textId="77777777" w:rsidR="00E01E21" w:rsidRPr="00A21D8E" w:rsidRDefault="00E01E21" w:rsidP="003E3C30">
            <w:pPr>
              <w:keepNext/>
              <w:snapToGrid w:val="0"/>
              <w:spacing w:after="0" w:line="240" w:lineRule="auto"/>
              <w:ind w:rightChars="55" w:right="165"/>
              <w:jc w:val="right"/>
              <w:rPr>
                <w:snapToGrid w:val="0"/>
                <w:spacing w:val="0"/>
                <w:sz w:val="18"/>
                <w:szCs w:val="18"/>
                <w:lang w:val="en-GB"/>
              </w:rPr>
            </w:pPr>
          </w:p>
        </w:tc>
        <w:tc>
          <w:tcPr>
            <w:tcW w:w="1130" w:type="dxa"/>
          </w:tcPr>
          <w:p w14:paraId="1E23AD9A" w14:textId="77777777" w:rsidR="00E01E21" w:rsidRPr="00A21D8E" w:rsidRDefault="00E01E21" w:rsidP="003E3C30">
            <w:pPr>
              <w:keepNext/>
              <w:tabs>
                <w:tab w:val="left" w:pos="668"/>
              </w:tabs>
              <w:snapToGrid w:val="0"/>
              <w:spacing w:after="0" w:line="240" w:lineRule="auto"/>
              <w:ind w:leftChars="-155" w:left="-465" w:rightChars="101" w:right="303"/>
              <w:jc w:val="right"/>
              <w:rPr>
                <w:snapToGrid w:val="0"/>
                <w:spacing w:val="0"/>
                <w:sz w:val="18"/>
                <w:szCs w:val="18"/>
                <w:lang w:val="en-GB"/>
              </w:rPr>
            </w:pPr>
          </w:p>
        </w:tc>
        <w:tc>
          <w:tcPr>
            <w:tcW w:w="1131" w:type="dxa"/>
          </w:tcPr>
          <w:p w14:paraId="59C7B95F" w14:textId="77777777" w:rsidR="00E01E21" w:rsidRPr="00A21D8E" w:rsidRDefault="00E01E21" w:rsidP="003E3C30">
            <w:pPr>
              <w:keepNext/>
              <w:tabs>
                <w:tab w:val="left" w:pos="668"/>
              </w:tabs>
              <w:snapToGrid w:val="0"/>
              <w:spacing w:after="0" w:line="240" w:lineRule="auto"/>
              <w:ind w:leftChars="-155" w:left="-465" w:rightChars="101" w:right="303"/>
              <w:jc w:val="right"/>
              <w:rPr>
                <w:snapToGrid w:val="0"/>
                <w:spacing w:val="0"/>
                <w:sz w:val="18"/>
                <w:szCs w:val="18"/>
                <w:lang w:val="en-GB"/>
              </w:rPr>
            </w:pPr>
          </w:p>
        </w:tc>
        <w:tc>
          <w:tcPr>
            <w:tcW w:w="1130" w:type="dxa"/>
          </w:tcPr>
          <w:p w14:paraId="5E1F55D7" w14:textId="77777777" w:rsidR="00E01E21" w:rsidRPr="00A21D8E" w:rsidRDefault="00E01E21" w:rsidP="003E3C30">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tcPr>
          <w:p w14:paraId="732CFB42" w14:textId="77777777" w:rsidR="00E01E21" w:rsidRPr="00A21D8E" w:rsidRDefault="00E01E21" w:rsidP="003E3C30">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E01E21" w:rsidRPr="00A21D8E" w14:paraId="72A56C63" w14:textId="77777777" w:rsidTr="003E3C30">
        <w:tc>
          <w:tcPr>
            <w:tcW w:w="1176" w:type="dxa"/>
          </w:tcPr>
          <w:p w14:paraId="4091E0D2" w14:textId="77777777" w:rsidR="00E01E21" w:rsidRPr="00A21D8E" w:rsidRDefault="00E01E21" w:rsidP="003E3C30">
            <w:pPr>
              <w:keepNext/>
              <w:tabs>
                <w:tab w:val="left" w:pos="1080"/>
              </w:tabs>
              <w:snapToGrid w:val="0"/>
              <w:spacing w:after="0" w:line="240" w:lineRule="auto"/>
              <w:rPr>
                <w:snapToGrid w:val="0"/>
                <w:spacing w:val="0"/>
                <w:sz w:val="18"/>
                <w:szCs w:val="18"/>
              </w:rPr>
            </w:pPr>
            <w:r w:rsidRPr="00A21D8E">
              <w:rPr>
                <w:snapToGrid w:val="0"/>
                <w:spacing w:val="0"/>
                <w:sz w:val="18"/>
                <w:szCs w:val="18"/>
              </w:rPr>
              <w:t>二零</w:t>
            </w:r>
            <w:r w:rsidRPr="00A21D8E">
              <w:rPr>
                <w:rFonts w:hAnsi="華康細明體" w:hint="eastAsia"/>
                <w:spacing w:val="0"/>
                <w:sz w:val="18"/>
                <w:szCs w:val="18"/>
              </w:rPr>
              <w:t>二</w:t>
            </w:r>
            <w:r>
              <w:rPr>
                <w:rFonts w:hAnsi="華康細明體" w:hint="eastAsia"/>
                <w:spacing w:val="0"/>
                <w:sz w:val="18"/>
                <w:szCs w:val="18"/>
                <w:lang w:eastAsia="zh-HK"/>
              </w:rPr>
              <w:t>四</w:t>
            </w:r>
            <w:r w:rsidRPr="00A21D8E">
              <w:rPr>
                <w:snapToGrid w:val="0"/>
                <w:spacing w:val="0"/>
                <w:sz w:val="18"/>
                <w:szCs w:val="18"/>
              </w:rPr>
              <w:t>年</w:t>
            </w:r>
          </w:p>
        </w:tc>
        <w:tc>
          <w:tcPr>
            <w:tcW w:w="812" w:type="dxa"/>
            <w:vAlign w:val="center"/>
          </w:tcPr>
          <w:p w14:paraId="376AB0B5" w14:textId="77777777" w:rsidR="00E01E21" w:rsidRPr="00A21D8E" w:rsidRDefault="00E01E21" w:rsidP="003E3C30">
            <w:pPr>
              <w:keepNext/>
              <w:snapToGrid w:val="0"/>
              <w:spacing w:after="0" w:line="240" w:lineRule="auto"/>
              <w:rPr>
                <w:snapToGrid w:val="0"/>
                <w:spacing w:val="0"/>
                <w:sz w:val="18"/>
                <w:szCs w:val="18"/>
              </w:rPr>
            </w:pPr>
            <w:r w:rsidRPr="00A21D8E">
              <w:rPr>
                <w:snapToGrid w:val="0"/>
                <w:spacing w:val="0"/>
                <w:sz w:val="18"/>
                <w:szCs w:val="18"/>
              </w:rPr>
              <w:t>第一季</w:t>
            </w:r>
          </w:p>
        </w:tc>
        <w:tc>
          <w:tcPr>
            <w:tcW w:w="1118" w:type="dxa"/>
            <w:vAlign w:val="center"/>
          </w:tcPr>
          <w:p w14:paraId="1309D01F" w14:textId="77777777" w:rsidR="00E01E21" w:rsidRPr="003C0BB4" w:rsidRDefault="00E01E21" w:rsidP="003E3C30">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3C0BB4">
              <w:rPr>
                <w:rFonts w:hint="eastAsia"/>
                <w:spacing w:val="0"/>
                <w:sz w:val="18"/>
                <w:szCs w:val="18"/>
              </w:rPr>
              <w:t>356,992</w:t>
            </w:r>
          </w:p>
        </w:tc>
        <w:tc>
          <w:tcPr>
            <w:tcW w:w="1118" w:type="dxa"/>
            <w:vAlign w:val="center"/>
          </w:tcPr>
          <w:p w14:paraId="7A81E9DC" w14:textId="77777777" w:rsidR="00E01E21" w:rsidRPr="003C0BB4" w:rsidRDefault="00E01E21" w:rsidP="003E3C30">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rFonts w:hint="eastAsia"/>
                <w:spacing w:val="0"/>
                <w:sz w:val="18"/>
                <w:szCs w:val="18"/>
              </w:rPr>
              <w:t>587,672</w:t>
            </w:r>
          </w:p>
        </w:tc>
        <w:tc>
          <w:tcPr>
            <w:tcW w:w="1119" w:type="dxa"/>
            <w:vAlign w:val="center"/>
          </w:tcPr>
          <w:p w14:paraId="64F58A64" w14:textId="77777777" w:rsidR="00E01E21" w:rsidRPr="003C0BB4" w:rsidRDefault="00E01E21" w:rsidP="003E3C30">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rFonts w:hint="eastAsia"/>
                <w:spacing w:val="0"/>
                <w:sz w:val="18"/>
                <w:szCs w:val="18"/>
              </w:rPr>
              <w:t>944,664</w:t>
            </w:r>
          </w:p>
        </w:tc>
        <w:tc>
          <w:tcPr>
            <w:tcW w:w="1130" w:type="dxa"/>
            <w:vAlign w:val="center"/>
          </w:tcPr>
          <w:p w14:paraId="3ACB06B4" w14:textId="77777777" w:rsidR="00E01E21" w:rsidRPr="003C0BB4" w:rsidRDefault="00E01E21" w:rsidP="003E3C30">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Pr>
                <w:rFonts w:hint="eastAsia"/>
                <w:spacing w:val="0"/>
                <w:sz w:val="18"/>
                <w:szCs w:val="18"/>
              </w:rPr>
              <w:t>0.16</w:t>
            </w:r>
          </w:p>
        </w:tc>
        <w:tc>
          <w:tcPr>
            <w:tcW w:w="1131" w:type="dxa"/>
            <w:vAlign w:val="center"/>
          </w:tcPr>
          <w:p w14:paraId="19CD0235" w14:textId="77777777" w:rsidR="00E01E21" w:rsidRPr="003C0BB4" w:rsidRDefault="00E01E21" w:rsidP="003E3C30">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rFonts w:hint="eastAsia"/>
                <w:spacing w:val="0"/>
                <w:sz w:val="18"/>
                <w:szCs w:val="18"/>
              </w:rPr>
              <w:t>0.31</w:t>
            </w:r>
          </w:p>
        </w:tc>
        <w:tc>
          <w:tcPr>
            <w:tcW w:w="1130" w:type="dxa"/>
            <w:vAlign w:val="center"/>
          </w:tcPr>
          <w:p w14:paraId="68DA646C" w14:textId="77777777" w:rsidR="00E01E21" w:rsidRPr="003C0BB4" w:rsidRDefault="00E01E21" w:rsidP="003E3C30">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rFonts w:hint="eastAsia"/>
                <w:spacing w:val="0"/>
                <w:sz w:val="18"/>
                <w:szCs w:val="18"/>
              </w:rPr>
              <w:t>139</w:t>
            </w:r>
          </w:p>
        </w:tc>
        <w:tc>
          <w:tcPr>
            <w:tcW w:w="1439" w:type="dxa"/>
            <w:vAlign w:val="center"/>
          </w:tcPr>
          <w:p w14:paraId="1D4B73C7" w14:textId="77777777" w:rsidR="00E01E21" w:rsidRPr="003C0BB4" w:rsidRDefault="00E01E21" w:rsidP="003E3C30">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Pr>
                <w:rFonts w:hint="eastAsia"/>
                <w:spacing w:val="0"/>
                <w:sz w:val="18"/>
                <w:szCs w:val="18"/>
              </w:rPr>
              <w:t>3,713,713</w:t>
            </w:r>
          </w:p>
        </w:tc>
      </w:tr>
      <w:tr w:rsidR="00E01E21" w:rsidRPr="00A21D8E" w14:paraId="42811932" w14:textId="77777777" w:rsidTr="003E3C30">
        <w:tc>
          <w:tcPr>
            <w:tcW w:w="1176" w:type="dxa"/>
          </w:tcPr>
          <w:p w14:paraId="4F3BFCAA" w14:textId="77777777" w:rsidR="00E01E21" w:rsidRPr="00A21D8E" w:rsidRDefault="00E01E21" w:rsidP="003E3C30">
            <w:pPr>
              <w:keepNext/>
              <w:tabs>
                <w:tab w:val="left" w:pos="1080"/>
              </w:tabs>
              <w:snapToGrid w:val="0"/>
              <w:spacing w:after="0" w:line="240" w:lineRule="auto"/>
              <w:rPr>
                <w:snapToGrid w:val="0"/>
                <w:spacing w:val="0"/>
                <w:sz w:val="18"/>
                <w:szCs w:val="18"/>
              </w:rPr>
            </w:pPr>
          </w:p>
        </w:tc>
        <w:tc>
          <w:tcPr>
            <w:tcW w:w="812" w:type="dxa"/>
          </w:tcPr>
          <w:p w14:paraId="4B58D269" w14:textId="77777777" w:rsidR="00E01E21" w:rsidRPr="00A21D8E" w:rsidRDefault="00E01E21" w:rsidP="003E3C30">
            <w:pPr>
              <w:keepNext/>
              <w:snapToGrid w:val="0"/>
              <w:spacing w:after="0" w:line="240" w:lineRule="auto"/>
              <w:rPr>
                <w:snapToGrid w:val="0"/>
                <w:spacing w:val="0"/>
                <w:sz w:val="18"/>
                <w:szCs w:val="18"/>
                <w:lang w:eastAsia="en-US"/>
              </w:rPr>
            </w:pPr>
            <w:r w:rsidRPr="00A21D8E">
              <w:rPr>
                <w:snapToGrid w:val="0"/>
                <w:spacing w:val="0"/>
                <w:sz w:val="18"/>
                <w:szCs w:val="18"/>
              </w:rPr>
              <w:t>第二季</w:t>
            </w:r>
          </w:p>
        </w:tc>
        <w:tc>
          <w:tcPr>
            <w:tcW w:w="1118" w:type="dxa"/>
            <w:vAlign w:val="center"/>
          </w:tcPr>
          <w:p w14:paraId="298CD904" w14:textId="77777777" w:rsidR="00E01E21" w:rsidRPr="003C0BB4" w:rsidRDefault="00E01E21" w:rsidP="003E3C30">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rFonts w:hint="eastAsia"/>
                <w:spacing w:val="0"/>
                <w:sz w:val="18"/>
                <w:szCs w:val="18"/>
              </w:rPr>
              <w:t>432,712</w:t>
            </w:r>
          </w:p>
        </w:tc>
        <w:tc>
          <w:tcPr>
            <w:tcW w:w="1118" w:type="dxa"/>
            <w:vAlign w:val="center"/>
          </w:tcPr>
          <w:p w14:paraId="1B6E4440" w14:textId="77777777" w:rsidR="00E01E21" w:rsidRPr="003C0BB4" w:rsidRDefault="00E01E21" w:rsidP="003E3C30">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rFonts w:hint="eastAsia"/>
                <w:spacing w:val="0"/>
                <w:sz w:val="18"/>
                <w:szCs w:val="18"/>
              </w:rPr>
              <w:t>628,954</w:t>
            </w:r>
          </w:p>
        </w:tc>
        <w:tc>
          <w:tcPr>
            <w:tcW w:w="1119" w:type="dxa"/>
            <w:vAlign w:val="center"/>
          </w:tcPr>
          <w:p w14:paraId="703CFDE6" w14:textId="77777777" w:rsidR="00E01E21" w:rsidRPr="003C0BB4" w:rsidRDefault="00E01E21" w:rsidP="003E3C30">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rFonts w:hint="eastAsia"/>
                <w:spacing w:val="0"/>
                <w:sz w:val="18"/>
                <w:szCs w:val="18"/>
              </w:rPr>
              <w:t>1,061,666</w:t>
            </w:r>
          </w:p>
        </w:tc>
        <w:tc>
          <w:tcPr>
            <w:tcW w:w="1130" w:type="dxa"/>
            <w:vAlign w:val="center"/>
          </w:tcPr>
          <w:p w14:paraId="6EE558AA" w14:textId="77777777" w:rsidR="00E01E21" w:rsidRPr="003C0BB4" w:rsidRDefault="00E01E21" w:rsidP="003E3C30">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Pr>
                <w:rFonts w:hint="eastAsia"/>
                <w:spacing w:val="0"/>
                <w:sz w:val="18"/>
                <w:szCs w:val="18"/>
              </w:rPr>
              <w:t>0.16</w:t>
            </w:r>
          </w:p>
        </w:tc>
        <w:tc>
          <w:tcPr>
            <w:tcW w:w="1131" w:type="dxa"/>
            <w:vAlign w:val="center"/>
          </w:tcPr>
          <w:p w14:paraId="6F875230" w14:textId="77777777" w:rsidR="00E01E21" w:rsidRPr="003C0BB4" w:rsidRDefault="00E01E21" w:rsidP="003E3C30">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rFonts w:hint="eastAsia"/>
                <w:spacing w:val="0"/>
                <w:sz w:val="18"/>
                <w:szCs w:val="18"/>
              </w:rPr>
              <w:t>0.31</w:t>
            </w:r>
          </w:p>
        </w:tc>
        <w:tc>
          <w:tcPr>
            <w:tcW w:w="1130" w:type="dxa"/>
            <w:vAlign w:val="center"/>
          </w:tcPr>
          <w:p w14:paraId="3568F2F3" w14:textId="77777777" w:rsidR="00E01E21" w:rsidRPr="003C0BB4" w:rsidRDefault="00E01E21" w:rsidP="003E3C30">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rFonts w:hint="eastAsia"/>
                <w:spacing w:val="0"/>
                <w:sz w:val="18"/>
                <w:szCs w:val="18"/>
              </w:rPr>
              <w:t>138</w:t>
            </w:r>
          </w:p>
        </w:tc>
        <w:tc>
          <w:tcPr>
            <w:tcW w:w="1439" w:type="dxa"/>
            <w:vAlign w:val="center"/>
          </w:tcPr>
          <w:p w14:paraId="163D2354" w14:textId="77777777" w:rsidR="00E01E21" w:rsidRPr="003C0BB4" w:rsidRDefault="00E01E21" w:rsidP="003E3C30">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Pr>
                <w:rFonts w:hint="eastAsia"/>
                <w:spacing w:val="0"/>
                <w:sz w:val="18"/>
                <w:szCs w:val="18"/>
              </w:rPr>
              <w:t>3,700,964</w:t>
            </w:r>
          </w:p>
        </w:tc>
      </w:tr>
      <w:tr w:rsidR="00E01E21" w:rsidRPr="00A21D8E" w14:paraId="361CD9D1" w14:textId="77777777" w:rsidTr="003E3C30">
        <w:tc>
          <w:tcPr>
            <w:tcW w:w="1176" w:type="dxa"/>
          </w:tcPr>
          <w:p w14:paraId="6DB0582C" w14:textId="77777777" w:rsidR="00E01E21" w:rsidRPr="00A21D8E" w:rsidRDefault="00E01E21" w:rsidP="003E3C30">
            <w:pPr>
              <w:keepNext/>
              <w:tabs>
                <w:tab w:val="left" w:pos="1080"/>
              </w:tabs>
              <w:snapToGrid w:val="0"/>
              <w:spacing w:after="0" w:line="240" w:lineRule="auto"/>
              <w:rPr>
                <w:snapToGrid w:val="0"/>
                <w:spacing w:val="0"/>
                <w:sz w:val="18"/>
                <w:szCs w:val="18"/>
              </w:rPr>
            </w:pPr>
          </w:p>
        </w:tc>
        <w:tc>
          <w:tcPr>
            <w:tcW w:w="812" w:type="dxa"/>
          </w:tcPr>
          <w:p w14:paraId="213374FD" w14:textId="77777777" w:rsidR="00E01E21" w:rsidRPr="00A21D8E" w:rsidRDefault="00E01E21" w:rsidP="003E3C30">
            <w:pPr>
              <w:keepNext/>
              <w:snapToGrid w:val="0"/>
              <w:spacing w:after="0" w:line="240" w:lineRule="auto"/>
              <w:rPr>
                <w:snapToGrid w:val="0"/>
                <w:spacing w:val="0"/>
                <w:sz w:val="18"/>
                <w:szCs w:val="18"/>
              </w:rPr>
            </w:pPr>
            <w:r w:rsidRPr="00A21D8E">
              <w:rPr>
                <w:rFonts w:hint="eastAsia"/>
                <w:snapToGrid w:val="0"/>
                <w:spacing w:val="0"/>
                <w:sz w:val="18"/>
                <w:szCs w:val="18"/>
              </w:rPr>
              <w:t>第三季</w:t>
            </w:r>
          </w:p>
        </w:tc>
        <w:tc>
          <w:tcPr>
            <w:tcW w:w="1118" w:type="dxa"/>
            <w:vAlign w:val="center"/>
          </w:tcPr>
          <w:p w14:paraId="4E1BE20E" w14:textId="77777777" w:rsidR="00E01E21" w:rsidRPr="003C0BB4" w:rsidRDefault="00E01E21" w:rsidP="003E3C30">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rFonts w:hint="eastAsia"/>
                <w:spacing w:val="0"/>
                <w:sz w:val="18"/>
                <w:szCs w:val="18"/>
              </w:rPr>
              <w:t>459,606</w:t>
            </w:r>
          </w:p>
        </w:tc>
        <w:tc>
          <w:tcPr>
            <w:tcW w:w="1118" w:type="dxa"/>
            <w:vAlign w:val="center"/>
          </w:tcPr>
          <w:p w14:paraId="1EBC0C41" w14:textId="77777777" w:rsidR="00E01E21" w:rsidRPr="003C0BB4" w:rsidRDefault="00E01E21" w:rsidP="003E3C30">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rFonts w:hint="eastAsia"/>
                <w:spacing w:val="0"/>
                <w:sz w:val="18"/>
                <w:szCs w:val="18"/>
              </w:rPr>
              <w:t>556,732</w:t>
            </w:r>
          </w:p>
        </w:tc>
        <w:tc>
          <w:tcPr>
            <w:tcW w:w="1119" w:type="dxa"/>
            <w:vAlign w:val="center"/>
          </w:tcPr>
          <w:p w14:paraId="2F2ED2EF" w14:textId="77777777" w:rsidR="00E01E21" w:rsidRPr="003C0BB4" w:rsidRDefault="00E01E21" w:rsidP="003E3C30">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rFonts w:hint="eastAsia"/>
                <w:spacing w:val="0"/>
                <w:sz w:val="18"/>
                <w:szCs w:val="18"/>
              </w:rPr>
              <w:t>1,016,339</w:t>
            </w:r>
          </w:p>
        </w:tc>
        <w:tc>
          <w:tcPr>
            <w:tcW w:w="1130" w:type="dxa"/>
            <w:vAlign w:val="center"/>
          </w:tcPr>
          <w:p w14:paraId="325EF2F1" w14:textId="77777777" w:rsidR="00E01E21" w:rsidRPr="003C0BB4" w:rsidRDefault="00E01E21" w:rsidP="003E3C30">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Pr>
                <w:rFonts w:hint="eastAsia"/>
                <w:spacing w:val="0"/>
                <w:sz w:val="18"/>
                <w:szCs w:val="18"/>
              </w:rPr>
              <w:t>0.16</w:t>
            </w:r>
          </w:p>
        </w:tc>
        <w:tc>
          <w:tcPr>
            <w:tcW w:w="1131" w:type="dxa"/>
            <w:vAlign w:val="center"/>
          </w:tcPr>
          <w:p w14:paraId="7F9AD267" w14:textId="77777777" w:rsidR="00E01E21" w:rsidRPr="003C0BB4" w:rsidRDefault="00E01E21" w:rsidP="003E3C30">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rFonts w:hint="eastAsia"/>
                <w:spacing w:val="0"/>
                <w:sz w:val="18"/>
                <w:szCs w:val="18"/>
              </w:rPr>
              <w:t>0.31</w:t>
            </w:r>
          </w:p>
        </w:tc>
        <w:tc>
          <w:tcPr>
            <w:tcW w:w="1130" w:type="dxa"/>
            <w:vAlign w:val="center"/>
          </w:tcPr>
          <w:p w14:paraId="7186A4DD" w14:textId="77777777" w:rsidR="00E01E21" w:rsidRPr="003C0BB4" w:rsidRDefault="00E01E21" w:rsidP="003E3C30">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rFonts w:hint="eastAsia"/>
                <w:spacing w:val="0"/>
                <w:sz w:val="18"/>
                <w:szCs w:val="18"/>
              </w:rPr>
              <w:t>139</w:t>
            </w:r>
          </w:p>
        </w:tc>
        <w:tc>
          <w:tcPr>
            <w:tcW w:w="1439" w:type="dxa"/>
            <w:vAlign w:val="center"/>
          </w:tcPr>
          <w:p w14:paraId="556F9E68" w14:textId="77777777" w:rsidR="00E01E21" w:rsidRPr="003C0BB4" w:rsidRDefault="00E01E21" w:rsidP="003E3C30">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Pr>
                <w:rFonts w:hint="eastAsia"/>
                <w:spacing w:val="0"/>
                <w:sz w:val="18"/>
                <w:szCs w:val="18"/>
              </w:rPr>
              <w:t>3,816,626</w:t>
            </w:r>
          </w:p>
        </w:tc>
      </w:tr>
      <w:tr w:rsidR="00E01E21" w:rsidRPr="00ED4899" w14:paraId="7FE04E64" w14:textId="77777777" w:rsidTr="003E3C30">
        <w:tc>
          <w:tcPr>
            <w:tcW w:w="1176" w:type="dxa"/>
          </w:tcPr>
          <w:p w14:paraId="0BDCFF32" w14:textId="77777777" w:rsidR="00E01E21" w:rsidRPr="00A21D8E" w:rsidRDefault="00E01E21" w:rsidP="003E3C30">
            <w:pPr>
              <w:keepNext/>
              <w:tabs>
                <w:tab w:val="left" w:pos="1080"/>
              </w:tabs>
              <w:snapToGrid w:val="0"/>
              <w:spacing w:after="0" w:line="240" w:lineRule="auto"/>
              <w:rPr>
                <w:snapToGrid w:val="0"/>
                <w:spacing w:val="0"/>
                <w:sz w:val="18"/>
                <w:szCs w:val="18"/>
              </w:rPr>
            </w:pPr>
          </w:p>
        </w:tc>
        <w:tc>
          <w:tcPr>
            <w:tcW w:w="812" w:type="dxa"/>
          </w:tcPr>
          <w:p w14:paraId="3836D397" w14:textId="77777777" w:rsidR="00E01E21" w:rsidRPr="00DC4EC5" w:rsidRDefault="00E01E21" w:rsidP="003E3C30">
            <w:pPr>
              <w:keepNext/>
              <w:snapToGrid w:val="0"/>
              <w:spacing w:after="0" w:line="240" w:lineRule="auto"/>
              <w:rPr>
                <w:spacing w:val="0"/>
                <w:sz w:val="18"/>
              </w:rPr>
            </w:pPr>
            <w:r w:rsidRPr="00DC4EC5">
              <w:rPr>
                <w:rFonts w:hint="eastAsia"/>
                <w:spacing w:val="0"/>
                <w:sz w:val="18"/>
              </w:rPr>
              <w:t>第四季</w:t>
            </w:r>
          </w:p>
        </w:tc>
        <w:tc>
          <w:tcPr>
            <w:tcW w:w="1118" w:type="dxa"/>
            <w:vAlign w:val="center"/>
          </w:tcPr>
          <w:p w14:paraId="2A602B10" w14:textId="77777777" w:rsidR="00E01E21" w:rsidRPr="003C0BB4" w:rsidRDefault="00E01E21" w:rsidP="003E3C30">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spacing w:val="0"/>
                <w:sz w:val="18"/>
                <w:szCs w:val="18"/>
              </w:rPr>
              <w:t>408,585</w:t>
            </w:r>
          </w:p>
        </w:tc>
        <w:tc>
          <w:tcPr>
            <w:tcW w:w="1118" w:type="dxa"/>
            <w:vAlign w:val="center"/>
          </w:tcPr>
          <w:p w14:paraId="4660CB2C" w14:textId="77777777" w:rsidR="00E01E21" w:rsidRPr="003C0BB4" w:rsidRDefault="00E01E21" w:rsidP="003E3C30">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spacing w:val="0"/>
                <w:sz w:val="18"/>
                <w:szCs w:val="18"/>
              </w:rPr>
              <w:t>518,004</w:t>
            </w:r>
          </w:p>
        </w:tc>
        <w:tc>
          <w:tcPr>
            <w:tcW w:w="1119" w:type="dxa"/>
            <w:vAlign w:val="center"/>
          </w:tcPr>
          <w:p w14:paraId="0A5F1FF8" w14:textId="77777777" w:rsidR="00E01E21" w:rsidRPr="003C0BB4" w:rsidRDefault="00E01E21" w:rsidP="003E3C30">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spacing w:val="0"/>
                <w:sz w:val="18"/>
                <w:szCs w:val="18"/>
              </w:rPr>
              <w:t>926,589</w:t>
            </w:r>
          </w:p>
        </w:tc>
        <w:tc>
          <w:tcPr>
            <w:tcW w:w="1130" w:type="dxa"/>
            <w:vAlign w:val="center"/>
          </w:tcPr>
          <w:p w14:paraId="7E5A1D6B" w14:textId="77777777" w:rsidR="00E01E21" w:rsidRPr="003C0BB4" w:rsidRDefault="00E01E21" w:rsidP="003E3C30">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Pr>
                <w:rFonts w:hint="eastAsia"/>
                <w:spacing w:val="0"/>
                <w:sz w:val="18"/>
                <w:szCs w:val="18"/>
              </w:rPr>
              <w:t>0.</w:t>
            </w:r>
            <w:r>
              <w:rPr>
                <w:spacing w:val="0"/>
                <w:sz w:val="18"/>
                <w:szCs w:val="18"/>
              </w:rPr>
              <w:t>16</w:t>
            </w:r>
          </w:p>
        </w:tc>
        <w:tc>
          <w:tcPr>
            <w:tcW w:w="1131" w:type="dxa"/>
            <w:vAlign w:val="center"/>
          </w:tcPr>
          <w:p w14:paraId="62279824" w14:textId="77777777" w:rsidR="00E01E21" w:rsidRPr="003C0BB4" w:rsidRDefault="00E01E21" w:rsidP="003E3C30">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rFonts w:hint="eastAsia"/>
                <w:spacing w:val="0"/>
                <w:sz w:val="18"/>
                <w:szCs w:val="18"/>
              </w:rPr>
              <w:t>0.</w:t>
            </w:r>
            <w:r>
              <w:rPr>
                <w:spacing w:val="0"/>
                <w:sz w:val="18"/>
                <w:szCs w:val="18"/>
              </w:rPr>
              <w:t>31</w:t>
            </w:r>
          </w:p>
        </w:tc>
        <w:tc>
          <w:tcPr>
            <w:tcW w:w="1130" w:type="dxa"/>
            <w:vAlign w:val="center"/>
          </w:tcPr>
          <w:p w14:paraId="24048A1A" w14:textId="77777777" w:rsidR="00E01E21" w:rsidRPr="003C0BB4" w:rsidRDefault="00E01E21" w:rsidP="003E3C30">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spacing w:val="0"/>
                <w:sz w:val="18"/>
                <w:szCs w:val="18"/>
              </w:rPr>
              <w:t>138</w:t>
            </w:r>
          </w:p>
        </w:tc>
        <w:tc>
          <w:tcPr>
            <w:tcW w:w="1439" w:type="dxa"/>
            <w:vAlign w:val="center"/>
          </w:tcPr>
          <w:p w14:paraId="5D32C5EF" w14:textId="77777777" w:rsidR="00E01E21" w:rsidRPr="003C0BB4" w:rsidRDefault="00E01E21" w:rsidP="003E3C30">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Pr>
                <w:spacing w:val="0"/>
                <w:sz w:val="18"/>
                <w:szCs w:val="18"/>
              </w:rPr>
              <w:t>3,953,280</w:t>
            </w:r>
          </w:p>
        </w:tc>
      </w:tr>
      <w:tr w:rsidR="00E01E21" w:rsidRPr="00ED4899" w14:paraId="707C2C89" w14:textId="77777777" w:rsidTr="003E3C30">
        <w:trPr>
          <w:trHeight w:val="158"/>
        </w:trPr>
        <w:tc>
          <w:tcPr>
            <w:tcW w:w="1988" w:type="dxa"/>
            <w:gridSpan w:val="2"/>
          </w:tcPr>
          <w:p w14:paraId="5B2C5A19" w14:textId="77777777" w:rsidR="00E01E21" w:rsidRPr="00ED4899" w:rsidRDefault="00E01E21" w:rsidP="003E3C30">
            <w:pPr>
              <w:keepNext/>
              <w:tabs>
                <w:tab w:val="left" w:pos="1440"/>
              </w:tabs>
              <w:snapToGrid w:val="0"/>
              <w:spacing w:after="0" w:line="240" w:lineRule="auto"/>
              <w:rPr>
                <w:snapToGrid w:val="0"/>
                <w:spacing w:val="0"/>
                <w:sz w:val="18"/>
                <w:szCs w:val="18"/>
              </w:rPr>
            </w:pPr>
          </w:p>
        </w:tc>
        <w:tc>
          <w:tcPr>
            <w:tcW w:w="1118" w:type="dxa"/>
            <w:vAlign w:val="center"/>
          </w:tcPr>
          <w:p w14:paraId="4F895004" w14:textId="77777777" w:rsidR="00E01E21" w:rsidRPr="00ED4899" w:rsidRDefault="00E01E21" w:rsidP="003E3C30">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61CF889C" w14:textId="77777777" w:rsidR="00E01E21" w:rsidRPr="00ED4899" w:rsidRDefault="00E01E21" w:rsidP="003E3C30">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71B8BCBC" w14:textId="77777777" w:rsidR="00E01E21" w:rsidRPr="00ED4899" w:rsidRDefault="00E01E21" w:rsidP="003E3C30">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572D5FFF" w14:textId="77777777" w:rsidR="00E01E21" w:rsidRPr="00ED4899" w:rsidRDefault="00E01E21" w:rsidP="003E3C30">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02C8A277" w14:textId="77777777" w:rsidR="00E01E21" w:rsidRPr="00ED4899" w:rsidRDefault="00E01E21" w:rsidP="003E3C30">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660D6720" w14:textId="77777777" w:rsidR="00E01E21" w:rsidRPr="00ED4899" w:rsidRDefault="00E01E21" w:rsidP="003E3C30">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2B3A23CD" w14:textId="77777777" w:rsidR="00E01E21" w:rsidRPr="00ED4899" w:rsidRDefault="00E01E21" w:rsidP="003E3C30">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r>
      <w:tr w:rsidR="00E01E21" w:rsidRPr="00A21D8E" w14:paraId="146895E4" w14:textId="77777777" w:rsidTr="003E3C30">
        <w:tc>
          <w:tcPr>
            <w:tcW w:w="1176" w:type="dxa"/>
          </w:tcPr>
          <w:p w14:paraId="66C58565" w14:textId="77777777" w:rsidR="00E01E21" w:rsidRPr="00A21D8E" w:rsidRDefault="00E01E21" w:rsidP="003E3C30">
            <w:pPr>
              <w:keepNext/>
              <w:tabs>
                <w:tab w:val="left" w:pos="1080"/>
              </w:tabs>
              <w:snapToGrid w:val="0"/>
              <w:spacing w:after="0" w:line="240" w:lineRule="auto"/>
              <w:rPr>
                <w:snapToGrid w:val="0"/>
                <w:spacing w:val="0"/>
                <w:sz w:val="18"/>
                <w:szCs w:val="18"/>
              </w:rPr>
            </w:pPr>
            <w:r w:rsidRPr="00A21D8E">
              <w:rPr>
                <w:snapToGrid w:val="0"/>
                <w:spacing w:val="0"/>
                <w:sz w:val="18"/>
                <w:szCs w:val="18"/>
              </w:rPr>
              <w:t>二零</w:t>
            </w:r>
            <w:r w:rsidRPr="00A21D8E">
              <w:rPr>
                <w:rFonts w:hAnsi="華康細明體" w:hint="eastAsia"/>
                <w:spacing w:val="0"/>
                <w:sz w:val="18"/>
                <w:szCs w:val="18"/>
              </w:rPr>
              <w:t>二</w:t>
            </w:r>
            <w:r>
              <w:rPr>
                <w:rFonts w:hAnsi="華康細明體" w:hint="eastAsia"/>
                <w:spacing w:val="0"/>
                <w:sz w:val="18"/>
                <w:szCs w:val="18"/>
                <w:lang w:eastAsia="zh-HK"/>
              </w:rPr>
              <w:t>五</w:t>
            </w:r>
            <w:r w:rsidRPr="00A21D8E">
              <w:rPr>
                <w:snapToGrid w:val="0"/>
                <w:spacing w:val="0"/>
                <w:sz w:val="18"/>
                <w:szCs w:val="18"/>
              </w:rPr>
              <w:t>年</w:t>
            </w:r>
          </w:p>
        </w:tc>
        <w:tc>
          <w:tcPr>
            <w:tcW w:w="812" w:type="dxa"/>
            <w:vAlign w:val="center"/>
          </w:tcPr>
          <w:p w14:paraId="429B56D2" w14:textId="77777777" w:rsidR="00E01E21" w:rsidRPr="00A21D8E" w:rsidRDefault="00E01E21" w:rsidP="003E3C30">
            <w:pPr>
              <w:keepNext/>
              <w:snapToGrid w:val="0"/>
              <w:spacing w:after="0" w:line="240" w:lineRule="auto"/>
              <w:rPr>
                <w:snapToGrid w:val="0"/>
                <w:spacing w:val="0"/>
                <w:sz w:val="18"/>
                <w:szCs w:val="18"/>
              </w:rPr>
            </w:pPr>
            <w:r w:rsidRPr="00A21D8E">
              <w:rPr>
                <w:snapToGrid w:val="0"/>
                <w:spacing w:val="0"/>
                <w:sz w:val="18"/>
                <w:szCs w:val="18"/>
              </w:rPr>
              <w:t>第一季</w:t>
            </w:r>
          </w:p>
        </w:tc>
        <w:tc>
          <w:tcPr>
            <w:tcW w:w="1118" w:type="dxa"/>
            <w:vAlign w:val="center"/>
          </w:tcPr>
          <w:p w14:paraId="5C5E9C0A" w14:textId="77777777" w:rsidR="00E01E21" w:rsidRPr="00EC5500" w:rsidRDefault="00E01E21" w:rsidP="003E3C30">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spacing w:val="0"/>
                <w:sz w:val="18"/>
                <w:szCs w:val="18"/>
              </w:rPr>
              <w:t>423,009</w:t>
            </w:r>
          </w:p>
        </w:tc>
        <w:tc>
          <w:tcPr>
            <w:tcW w:w="1118" w:type="dxa"/>
            <w:vAlign w:val="center"/>
          </w:tcPr>
          <w:p w14:paraId="34951F19" w14:textId="77777777" w:rsidR="00E01E21" w:rsidRPr="00EC5500" w:rsidRDefault="00E01E21" w:rsidP="003E3C30">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spacing w:val="0"/>
                <w:sz w:val="18"/>
                <w:szCs w:val="18"/>
              </w:rPr>
              <w:t>536,839</w:t>
            </w:r>
          </w:p>
        </w:tc>
        <w:tc>
          <w:tcPr>
            <w:tcW w:w="1119" w:type="dxa"/>
            <w:vAlign w:val="center"/>
          </w:tcPr>
          <w:p w14:paraId="57D6D866" w14:textId="77777777" w:rsidR="00E01E21" w:rsidRPr="00EC5500" w:rsidRDefault="00E01E21" w:rsidP="003E3C30">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spacing w:val="0"/>
                <w:sz w:val="18"/>
                <w:szCs w:val="18"/>
              </w:rPr>
              <w:t>959,848</w:t>
            </w:r>
          </w:p>
        </w:tc>
        <w:tc>
          <w:tcPr>
            <w:tcW w:w="1130" w:type="dxa"/>
            <w:vAlign w:val="center"/>
          </w:tcPr>
          <w:p w14:paraId="6838A47B" w14:textId="77777777" w:rsidR="00E01E21" w:rsidRPr="00EC5500" w:rsidRDefault="00E01E21" w:rsidP="003E3C30">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Pr>
                <w:spacing w:val="0"/>
                <w:sz w:val="18"/>
                <w:szCs w:val="18"/>
              </w:rPr>
              <w:t>0.16</w:t>
            </w:r>
          </w:p>
        </w:tc>
        <w:tc>
          <w:tcPr>
            <w:tcW w:w="1131" w:type="dxa"/>
            <w:vAlign w:val="center"/>
          </w:tcPr>
          <w:p w14:paraId="600B044F" w14:textId="77777777" w:rsidR="00E01E21" w:rsidRPr="00EC5500" w:rsidRDefault="00E01E21" w:rsidP="003E3C30">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spacing w:val="0"/>
                <w:sz w:val="18"/>
                <w:szCs w:val="18"/>
              </w:rPr>
              <w:t>0.31</w:t>
            </w:r>
          </w:p>
        </w:tc>
        <w:tc>
          <w:tcPr>
            <w:tcW w:w="1130" w:type="dxa"/>
            <w:vAlign w:val="center"/>
          </w:tcPr>
          <w:p w14:paraId="21B12DAF" w14:textId="77777777" w:rsidR="00E01E21" w:rsidRPr="00EC5500" w:rsidRDefault="00E01E21" w:rsidP="003E3C30">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spacing w:val="0"/>
                <w:sz w:val="18"/>
                <w:szCs w:val="18"/>
              </w:rPr>
              <w:t>138</w:t>
            </w:r>
          </w:p>
        </w:tc>
        <w:tc>
          <w:tcPr>
            <w:tcW w:w="1439" w:type="dxa"/>
            <w:vAlign w:val="center"/>
          </w:tcPr>
          <w:p w14:paraId="25324407" w14:textId="77777777" w:rsidR="00E01E21" w:rsidRPr="00EC5500" w:rsidRDefault="00E01E21" w:rsidP="003E3C30">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Pr>
                <w:spacing w:val="0"/>
                <w:sz w:val="18"/>
                <w:szCs w:val="18"/>
              </w:rPr>
              <w:t>3,625,469</w:t>
            </w:r>
          </w:p>
        </w:tc>
      </w:tr>
      <w:tr w:rsidR="00EF3CC4" w:rsidRPr="00A21D8E" w14:paraId="1ECAC59B" w14:textId="77777777" w:rsidTr="00511DE1">
        <w:tc>
          <w:tcPr>
            <w:tcW w:w="1176" w:type="dxa"/>
          </w:tcPr>
          <w:p w14:paraId="0B4AFB09" w14:textId="77777777" w:rsidR="00EF3CC4" w:rsidRPr="00A21D8E" w:rsidRDefault="00EF3CC4" w:rsidP="00EF3CC4">
            <w:pPr>
              <w:keepNext/>
              <w:tabs>
                <w:tab w:val="left" w:pos="1080"/>
              </w:tabs>
              <w:snapToGrid w:val="0"/>
              <w:spacing w:after="0" w:line="240" w:lineRule="auto"/>
              <w:rPr>
                <w:snapToGrid w:val="0"/>
                <w:spacing w:val="0"/>
                <w:sz w:val="18"/>
                <w:szCs w:val="18"/>
              </w:rPr>
            </w:pPr>
          </w:p>
        </w:tc>
        <w:tc>
          <w:tcPr>
            <w:tcW w:w="812" w:type="dxa"/>
          </w:tcPr>
          <w:p w14:paraId="568D4C61" w14:textId="77777777" w:rsidR="00EF3CC4" w:rsidRPr="00A21D8E" w:rsidRDefault="00EF3CC4" w:rsidP="00EF3CC4">
            <w:pPr>
              <w:keepNext/>
              <w:snapToGrid w:val="0"/>
              <w:spacing w:after="0" w:line="240" w:lineRule="auto"/>
              <w:rPr>
                <w:snapToGrid w:val="0"/>
                <w:spacing w:val="0"/>
                <w:sz w:val="18"/>
                <w:szCs w:val="18"/>
                <w:lang w:eastAsia="en-US"/>
              </w:rPr>
            </w:pPr>
            <w:r>
              <w:rPr>
                <w:rFonts w:hint="eastAsia"/>
                <w:snapToGrid w:val="0"/>
                <w:spacing w:val="0"/>
                <w:sz w:val="18"/>
                <w:szCs w:val="18"/>
                <w:lang w:eastAsia="zh-HK"/>
              </w:rPr>
              <w:t>第二季</w:t>
            </w:r>
          </w:p>
        </w:tc>
        <w:tc>
          <w:tcPr>
            <w:tcW w:w="1118" w:type="dxa"/>
          </w:tcPr>
          <w:p w14:paraId="05B8035A" w14:textId="0F13A06C" w:rsidR="00EF3CC4" w:rsidRPr="00EC5500" w:rsidRDefault="00EF3CC4" w:rsidP="00EF3CC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1DE1">
              <w:rPr>
                <w:spacing w:val="0"/>
                <w:sz w:val="18"/>
                <w:szCs w:val="18"/>
              </w:rPr>
              <w:t>395,342</w:t>
            </w:r>
          </w:p>
        </w:tc>
        <w:tc>
          <w:tcPr>
            <w:tcW w:w="1118" w:type="dxa"/>
          </w:tcPr>
          <w:p w14:paraId="7F654C90" w14:textId="7EFDF751" w:rsidR="00EF3CC4" w:rsidRPr="00EC5500" w:rsidRDefault="00EF3CC4" w:rsidP="00EF3CC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1DE1">
              <w:rPr>
                <w:spacing w:val="0"/>
                <w:sz w:val="18"/>
                <w:szCs w:val="18"/>
              </w:rPr>
              <w:t>486,720</w:t>
            </w:r>
          </w:p>
        </w:tc>
        <w:tc>
          <w:tcPr>
            <w:tcW w:w="1119" w:type="dxa"/>
          </w:tcPr>
          <w:p w14:paraId="6C372B58" w14:textId="7005E572" w:rsidR="00EF3CC4" w:rsidRPr="00EC5500" w:rsidRDefault="00EF3CC4" w:rsidP="00EF3CC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1DE1">
              <w:rPr>
                <w:spacing w:val="0"/>
                <w:sz w:val="18"/>
                <w:szCs w:val="18"/>
              </w:rPr>
              <w:t>882,061</w:t>
            </w:r>
          </w:p>
        </w:tc>
        <w:tc>
          <w:tcPr>
            <w:tcW w:w="1130" w:type="dxa"/>
          </w:tcPr>
          <w:p w14:paraId="1B86B2B3" w14:textId="2D402C8B" w:rsidR="00EF3CC4" w:rsidRPr="00EC5500" w:rsidRDefault="00EF3CC4" w:rsidP="00EF3CC4">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sidRPr="00511DE1">
              <w:rPr>
                <w:spacing w:val="0"/>
                <w:sz w:val="18"/>
                <w:szCs w:val="18"/>
              </w:rPr>
              <w:t>0.16</w:t>
            </w:r>
          </w:p>
        </w:tc>
        <w:tc>
          <w:tcPr>
            <w:tcW w:w="1131" w:type="dxa"/>
          </w:tcPr>
          <w:p w14:paraId="19824DE1" w14:textId="11F99A27" w:rsidR="00EF3CC4" w:rsidRPr="00EC5500" w:rsidRDefault="00EF3CC4" w:rsidP="00EF3CC4">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sidRPr="00511DE1">
              <w:rPr>
                <w:spacing w:val="0"/>
                <w:sz w:val="18"/>
                <w:szCs w:val="18"/>
              </w:rPr>
              <w:t>0.31</w:t>
            </w:r>
          </w:p>
        </w:tc>
        <w:tc>
          <w:tcPr>
            <w:tcW w:w="1130" w:type="dxa"/>
          </w:tcPr>
          <w:p w14:paraId="36F263D7" w14:textId="2F9B92DA" w:rsidR="00EF3CC4" w:rsidRPr="00EC5500" w:rsidRDefault="00EF3CC4" w:rsidP="00EF3CC4">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sidRPr="00511DE1">
              <w:rPr>
                <w:spacing w:val="0"/>
                <w:sz w:val="18"/>
                <w:szCs w:val="18"/>
              </w:rPr>
              <w:t>139</w:t>
            </w:r>
          </w:p>
        </w:tc>
        <w:tc>
          <w:tcPr>
            <w:tcW w:w="1439" w:type="dxa"/>
          </w:tcPr>
          <w:p w14:paraId="0BED044D" w14:textId="7E5D7003" w:rsidR="00EF3CC4" w:rsidRPr="00EC5500" w:rsidRDefault="00EF3CC4" w:rsidP="006F147B">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sidRPr="00511DE1">
              <w:rPr>
                <w:spacing w:val="0"/>
                <w:sz w:val="18"/>
                <w:szCs w:val="18"/>
              </w:rPr>
              <w:t>3,709,233</w:t>
            </w:r>
          </w:p>
        </w:tc>
      </w:tr>
      <w:tr w:rsidR="00E01E21" w:rsidRPr="00ED4899" w14:paraId="12E66DFF" w14:textId="77777777" w:rsidTr="003E3C30">
        <w:trPr>
          <w:trHeight w:val="158"/>
        </w:trPr>
        <w:tc>
          <w:tcPr>
            <w:tcW w:w="1988" w:type="dxa"/>
            <w:gridSpan w:val="2"/>
          </w:tcPr>
          <w:p w14:paraId="640B97A9" w14:textId="77777777" w:rsidR="00E01E21" w:rsidRPr="00ED4899" w:rsidRDefault="00E01E21" w:rsidP="003E3C30">
            <w:pPr>
              <w:keepNext/>
              <w:tabs>
                <w:tab w:val="left" w:pos="1440"/>
              </w:tabs>
              <w:snapToGrid w:val="0"/>
              <w:spacing w:after="0" w:line="240" w:lineRule="auto"/>
              <w:rPr>
                <w:snapToGrid w:val="0"/>
                <w:spacing w:val="0"/>
                <w:sz w:val="18"/>
                <w:szCs w:val="18"/>
              </w:rPr>
            </w:pPr>
          </w:p>
        </w:tc>
        <w:tc>
          <w:tcPr>
            <w:tcW w:w="1118" w:type="dxa"/>
            <w:vAlign w:val="center"/>
          </w:tcPr>
          <w:p w14:paraId="2BC60BC2" w14:textId="77777777" w:rsidR="00E01E21" w:rsidRPr="00EC5500" w:rsidRDefault="00E01E21" w:rsidP="003E3C30">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c>
          <w:tcPr>
            <w:tcW w:w="1118" w:type="dxa"/>
            <w:vAlign w:val="center"/>
          </w:tcPr>
          <w:p w14:paraId="67BDD163" w14:textId="77777777" w:rsidR="00E01E21" w:rsidRPr="00EC5500" w:rsidRDefault="00E01E21" w:rsidP="003E3C30">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c>
          <w:tcPr>
            <w:tcW w:w="1119" w:type="dxa"/>
            <w:vAlign w:val="center"/>
          </w:tcPr>
          <w:p w14:paraId="7816C0D7" w14:textId="77777777" w:rsidR="00E01E21" w:rsidRPr="00EC5500" w:rsidRDefault="00E01E21" w:rsidP="003E3C30">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c>
          <w:tcPr>
            <w:tcW w:w="1130" w:type="dxa"/>
            <w:vAlign w:val="center"/>
          </w:tcPr>
          <w:p w14:paraId="1BF0FE4E" w14:textId="77777777" w:rsidR="00E01E21" w:rsidRPr="00EC5500" w:rsidRDefault="00E01E21" w:rsidP="003E3C30">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p>
        </w:tc>
        <w:tc>
          <w:tcPr>
            <w:tcW w:w="1131" w:type="dxa"/>
            <w:vAlign w:val="center"/>
          </w:tcPr>
          <w:p w14:paraId="0758B61B" w14:textId="77777777" w:rsidR="00E01E21" w:rsidRPr="00EC5500" w:rsidRDefault="00E01E21" w:rsidP="003E3C30">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p>
        </w:tc>
        <w:tc>
          <w:tcPr>
            <w:tcW w:w="1130" w:type="dxa"/>
            <w:vAlign w:val="center"/>
          </w:tcPr>
          <w:p w14:paraId="714ECD06" w14:textId="77777777" w:rsidR="00E01E21" w:rsidRPr="00EC5500" w:rsidRDefault="00E01E21" w:rsidP="003E3C30">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p>
        </w:tc>
        <w:tc>
          <w:tcPr>
            <w:tcW w:w="1439" w:type="dxa"/>
            <w:vAlign w:val="center"/>
          </w:tcPr>
          <w:p w14:paraId="771C4741" w14:textId="77777777" w:rsidR="00E01E21" w:rsidRPr="00EC5500" w:rsidRDefault="00E01E21" w:rsidP="003E3C30">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r>
      <w:tr w:rsidR="00EF3CC4" w:rsidRPr="00ED4899" w14:paraId="7BA2E1A1" w14:textId="77777777" w:rsidTr="003E3C30">
        <w:trPr>
          <w:trHeight w:val="158"/>
        </w:trPr>
        <w:tc>
          <w:tcPr>
            <w:tcW w:w="1988" w:type="dxa"/>
            <w:gridSpan w:val="2"/>
            <w:vAlign w:val="center"/>
          </w:tcPr>
          <w:p w14:paraId="2D1679F9" w14:textId="77777777" w:rsidR="00EF3CC4" w:rsidRDefault="00EF3CC4" w:rsidP="00EF3CC4">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Pr>
                <w:rFonts w:hAnsi="華康細明體" w:hint="eastAsia"/>
                <w:spacing w:val="0"/>
                <w:sz w:val="18"/>
              </w:rPr>
              <w:t>二零二</w:t>
            </w:r>
            <w:r>
              <w:rPr>
                <w:rFonts w:hAnsi="華康細明體" w:hint="eastAsia"/>
                <w:spacing w:val="0"/>
                <w:sz w:val="18"/>
                <w:lang w:eastAsia="zh-HK"/>
              </w:rPr>
              <w:t>五</w:t>
            </w:r>
            <w:r>
              <w:rPr>
                <w:rFonts w:hAnsi="華康細明體" w:hint="eastAsia"/>
                <w:spacing w:val="0"/>
                <w:sz w:val="18"/>
              </w:rPr>
              <w:t>年第</w:t>
            </w:r>
            <w:r>
              <w:rPr>
                <w:rFonts w:hAnsi="華康細明體" w:hint="eastAsia"/>
                <w:spacing w:val="0"/>
                <w:sz w:val="18"/>
                <w:lang w:eastAsia="zh-HK"/>
              </w:rPr>
              <w:t>二</w:t>
            </w:r>
            <w:r>
              <w:rPr>
                <w:rFonts w:hAnsi="華康細明體" w:hint="eastAsia"/>
                <w:spacing w:val="0"/>
                <w:sz w:val="18"/>
              </w:rPr>
              <w:t>季</w:t>
            </w:r>
            <w:r w:rsidRPr="00DC4EC5">
              <w:rPr>
                <w:rFonts w:hAnsi="華康細明體" w:hint="eastAsia"/>
                <w:spacing w:val="0"/>
                <w:sz w:val="18"/>
              </w:rPr>
              <w:t>與</w:t>
            </w:r>
          </w:p>
          <w:p w14:paraId="525210FC" w14:textId="77777777" w:rsidR="00EF3CC4" w:rsidRDefault="00EF3CC4" w:rsidP="00EF3CC4">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Pr>
                <w:rFonts w:hAnsi="華康細明體" w:hint="eastAsia"/>
                <w:spacing w:val="0"/>
                <w:sz w:val="18"/>
              </w:rPr>
              <w:t>二零二</w:t>
            </w:r>
            <w:r>
              <w:rPr>
                <w:rFonts w:hAnsi="華康細明體" w:hint="eastAsia"/>
                <w:spacing w:val="0"/>
                <w:sz w:val="18"/>
                <w:lang w:eastAsia="zh-HK"/>
              </w:rPr>
              <w:t>四</w:t>
            </w:r>
            <w:r>
              <w:rPr>
                <w:rFonts w:hAnsi="華康細明體" w:hint="eastAsia"/>
                <w:spacing w:val="0"/>
                <w:sz w:val="18"/>
              </w:rPr>
              <w:t>年第</w:t>
            </w:r>
            <w:r>
              <w:rPr>
                <w:rFonts w:hAnsi="華康細明體" w:hint="eastAsia"/>
                <w:spacing w:val="0"/>
                <w:sz w:val="18"/>
                <w:lang w:eastAsia="zh-HK"/>
              </w:rPr>
              <w:t>二</w:t>
            </w:r>
            <w:r>
              <w:rPr>
                <w:rFonts w:hAnsi="華康細明體" w:hint="eastAsia"/>
                <w:spacing w:val="0"/>
                <w:sz w:val="18"/>
              </w:rPr>
              <w:t>季</w:t>
            </w:r>
          </w:p>
          <w:p w14:paraId="316270FC" w14:textId="77777777" w:rsidR="00EF3CC4" w:rsidRPr="00B1208F" w:rsidRDefault="00EF3CC4" w:rsidP="00EF3CC4">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sidRPr="00DC4EC5">
              <w:rPr>
                <w:rFonts w:hAnsi="華康細明體" w:hint="eastAsia"/>
                <w:spacing w:val="0"/>
                <w:sz w:val="18"/>
              </w:rPr>
              <w:t>比較的增減百分率</w:t>
            </w:r>
          </w:p>
        </w:tc>
        <w:tc>
          <w:tcPr>
            <w:tcW w:w="1118" w:type="dxa"/>
            <w:vAlign w:val="center"/>
          </w:tcPr>
          <w:p w14:paraId="28953A6E" w14:textId="69AC58EE" w:rsidR="00EF3CC4" w:rsidRPr="00EF3CC4" w:rsidRDefault="00EF3CC4" w:rsidP="00EF3CC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1DE1">
              <w:rPr>
                <w:spacing w:val="0"/>
                <w:sz w:val="18"/>
                <w:szCs w:val="18"/>
              </w:rPr>
              <w:t>-8.6</w:t>
            </w:r>
          </w:p>
        </w:tc>
        <w:tc>
          <w:tcPr>
            <w:tcW w:w="1118" w:type="dxa"/>
            <w:vAlign w:val="center"/>
          </w:tcPr>
          <w:p w14:paraId="7FEF615A" w14:textId="13DC9375" w:rsidR="00EF3CC4" w:rsidRPr="00EF3CC4" w:rsidRDefault="00EF3CC4" w:rsidP="00EF3CC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1DE1">
              <w:rPr>
                <w:spacing w:val="0"/>
                <w:sz w:val="18"/>
                <w:szCs w:val="18"/>
              </w:rPr>
              <w:t>-22.6</w:t>
            </w:r>
          </w:p>
        </w:tc>
        <w:tc>
          <w:tcPr>
            <w:tcW w:w="1119" w:type="dxa"/>
            <w:vAlign w:val="center"/>
          </w:tcPr>
          <w:p w14:paraId="1D76C045" w14:textId="1011B6B0" w:rsidR="00EF3CC4" w:rsidRPr="00EF3CC4" w:rsidRDefault="00EF3CC4" w:rsidP="00EF3CC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1DE1">
              <w:rPr>
                <w:spacing w:val="0"/>
                <w:sz w:val="18"/>
                <w:szCs w:val="18"/>
              </w:rPr>
              <w:t>-16.9</w:t>
            </w:r>
          </w:p>
        </w:tc>
        <w:tc>
          <w:tcPr>
            <w:tcW w:w="1130" w:type="dxa"/>
            <w:vAlign w:val="center"/>
          </w:tcPr>
          <w:p w14:paraId="6FBAD33B" w14:textId="77777777" w:rsidR="00EF3CC4" w:rsidRPr="00EC5500" w:rsidRDefault="00EF3CC4" w:rsidP="00EF3CC4">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rPr>
            </w:pPr>
            <w:r w:rsidRPr="00EC5500">
              <w:rPr>
                <w:rFonts w:hint="eastAsia"/>
                <w:spacing w:val="0"/>
                <w:sz w:val="18"/>
                <w:szCs w:val="18"/>
                <w:lang w:eastAsia="zh-HK"/>
              </w:rPr>
              <w:t>不適用</w:t>
            </w:r>
          </w:p>
        </w:tc>
        <w:tc>
          <w:tcPr>
            <w:tcW w:w="1131" w:type="dxa"/>
            <w:vAlign w:val="center"/>
          </w:tcPr>
          <w:p w14:paraId="6D46792A" w14:textId="77777777" w:rsidR="00EF3CC4" w:rsidRPr="00EC5500" w:rsidRDefault="00EF3CC4" w:rsidP="00EF3CC4">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rPr>
            </w:pPr>
            <w:r w:rsidRPr="00EC5500">
              <w:rPr>
                <w:rFonts w:hint="eastAsia"/>
                <w:spacing w:val="0"/>
                <w:sz w:val="18"/>
                <w:szCs w:val="18"/>
                <w:lang w:eastAsia="zh-HK"/>
              </w:rPr>
              <w:t>不適用</w:t>
            </w:r>
          </w:p>
        </w:tc>
        <w:tc>
          <w:tcPr>
            <w:tcW w:w="1130" w:type="dxa"/>
            <w:vAlign w:val="center"/>
          </w:tcPr>
          <w:p w14:paraId="43A32E7A" w14:textId="77777777" w:rsidR="00EF3CC4" w:rsidRPr="00EC5500" w:rsidRDefault="00EF3CC4" w:rsidP="00EF3CC4">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rPr>
            </w:pPr>
            <w:r w:rsidRPr="00EC5500">
              <w:rPr>
                <w:rFonts w:hint="eastAsia"/>
                <w:spacing w:val="0"/>
                <w:sz w:val="18"/>
                <w:szCs w:val="18"/>
                <w:lang w:eastAsia="zh-HK"/>
              </w:rPr>
              <w:t>不適用</w:t>
            </w:r>
          </w:p>
        </w:tc>
        <w:tc>
          <w:tcPr>
            <w:tcW w:w="1439" w:type="dxa"/>
            <w:vAlign w:val="center"/>
          </w:tcPr>
          <w:p w14:paraId="663ADFA6" w14:textId="2E992BEB" w:rsidR="00EF3CC4" w:rsidRPr="00EF3CC4" w:rsidRDefault="00EF3CC4" w:rsidP="00511DE1">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1DE1">
              <w:rPr>
                <w:spacing w:val="0"/>
                <w:sz w:val="18"/>
                <w:szCs w:val="18"/>
              </w:rPr>
              <w:t>0.2</w:t>
            </w:r>
          </w:p>
        </w:tc>
      </w:tr>
      <w:tr w:rsidR="00EF3CC4" w:rsidRPr="00ED4899" w14:paraId="686B5030" w14:textId="77777777" w:rsidTr="003E3C30">
        <w:trPr>
          <w:trHeight w:val="158"/>
        </w:trPr>
        <w:tc>
          <w:tcPr>
            <w:tcW w:w="1988" w:type="dxa"/>
            <w:gridSpan w:val="2"/>
            <w:vAlign w:val="center"/>
          </w:tcPr>
          <w:p w14:paraId="32B6E722" w14:textId="77777777" w:rsidR="00EF3CC4" w:rsidRDefault="00EF3CC4" w:rsidP="00EF3CC4">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p>
        </w:tc>
        <w:tc>
          <w:tcPr>
            <w:tcW w:w="1118" w:type="dxa"/>
            <w:vAlign w:val="center"/>
          </w:tcPr>
          <w:p w14:paraId="2DCDD0C1" w14:textId="77777777" w:rsidR="00EF3CC4" w:rsidRPr="00EF3CC4" w:rsidRDefault="00EF3CC4" w:rsidP="00EF3CC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c>
          <w:tcPr>
            <w:tcW w:w="1118" w:type="dxa"/>
            <w:vAlign w:val="center"/>
          </w:tcPr>
          <w:p w14:paraId="4BCE47F1" w14:textId="77777777" w:rsidR="00EF3CC4" w:rsidRPr="00EF3CC4" w:rsidRDefault="00EF3CC4" w:rsidP="00EF3CC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c>
          <w:tcPr>
            <w:tcW w:w="1119" w:type="dxa"/>
            <w:vAlign w:val="center"/>
          </w:tcPr>
          <w:p w14:paraId="43AABB7F" w14:textId="77777777" w:rsidR="00EF3CC4" w:rsidRPr="00EF3CC4" w:rsidRDefault="00EF3CC4" w:rsidP="00EF3CC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c>
          <w:tcPr>
            <w:tcW w:w="1130" w:type="dxa"/>
            <w:vAlign w:val="center"/>
          </w:tcPr>
          <w:p w14:paraId="07E7D3E7" w14:textId="77777777" w:rsidR="00EF3CC4" w:rsidRPr="00EC5500" w:rsidRDefault="00EF3CC4" w:rsidP="00EF3CC4">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lang w:eastAsia="zh-HK"/>
              </w:rPr>
            </w:pPr>
          </w:p>
        </w:tc>
        <w:tc>
          <w:tcPr>
            <w:tcW w:w="1131" w:type="dxa"/>
            <w:vAlign w:val="center"/>
          </w:tcPr>
          <w:p w14:paraId="63B8F372" w14:textId="77777777" w:rsidR="00EF3CC4" w:rsidRPr="00EC5500" w:rsidRDefault="00EF3CC4" w:rsidP="00EF3CC4">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lang w:eastAsia="zh-HK"/>
              </w:rPr>
            </w:pPr>
          </w:p>
        </w:tc>
        <w:tc>
          <w:tcPr>
            <w:tcW w:w="1130" w:type="dxa"/>
            <w:vAlign w:val="center"/>
          </w:tcPr>
          <w:p w14:paraId="496054E6" w14:textId="77777777" w:rsidR="00EF3CC4" w:rsidRPr="00EC5500" w:rsidRDefault="00EF3CC4" w:rsidP="00EF3CC4">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lang w:eastAsia="zh-HK"/>
              </w:rPr>
            </w:pPr>
          </w:p>
        </w:tc>
        <w:tc>
          <w:tcPr>
            <w:tcW w:w="1439" w:type="dxa"/>
            <w:vAlign w:val="center"/>
          </w:tcPr>
          <w:p w14:paraId="0FA5D865" w14:textId="77777777" w:rsidR="00EF3CC4" w:rsidRPr="00EC5500" w:rsidRDefault="00EF3CC4" w:rsidP="00511DE1">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r>
      <w:tr w:rsidR="00EF3CC4" w:rsidRPr="00ED4899" w14:paraId="16557472" w14:textId="77777777" w:rsidTr="003E3C30">
        <w:trPr>
          <w:trHeight w:val="158"/>
        </w:trPr>
        <w:tc>
          <w:tcPr>
            <w:tcW w:w="1988" w:type="dxa"/>
            <w:gridSpan w:val="2"/>
            <w:vAlign w:val="center"/>
          </w:tcPr>
          <w:p w14:paraId="77F035CC" w14:textId="77777777" w:rsidR="00EF3CC4" w:rsidRDefault="00EF3CC4" w:rsidP="00EF3CC4">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Pr>
                <w:rFonts w:hAnsi="華康細明體" w:hint="eastAsia"/>
                <w:spacing w:val="0"/>
                <w:sz w:val="18"/>
              </w:rPr>
              <w:t>二零二</w:t>
            </w:r>
            <w:r>
              <w:rPr>
                <w:rFonts w:hAnsi="華康細明體" w:hint="eastAsia"/>
                <w:spacing w:val="0"/>
                <w:sz w:val="18"/>
                <w:lang w:eastAsia="zh-HK"/>
              </w:rPr>
              <w:t>五</w:t>
            </w:r>
            <w:r>
              <w:rPr>
                <w:rFonts w:hAnsi="華康細明體" w:hint="eastAsia"/>
                <w:spacing w:val="0"/>
                <w:sz w:val="18"/>
              </w:rPr>
              <w:t>年第</w:t>
            </w:r>
            <w:r>
              <w:rPr>
                <w:rFonts w:hAnsi="華康細明體" w:hint="eastAsia"/>
                <w:spacing w:val="0"/>
                <w:sz w:val="18"/>
                <w:lang w:eastAsia="zh-HK"/>
              </w:rPr>
              <w:t>二</w:t>
            </w:r>
            <w:r>
              <w:rPr>
                <w:rFonts w:hAnsi="華康細明體" w:hint="eastAsia"/>
                <w:spacing w:val="0"/>
                <w:sz w:val="18"/>
              </w:rPr>
              <w:t>季</w:t>
            </w:r>
            <w:r w:rsidRPr="00DC4EC5">
              <w:rPr>
                <w:rFonts w:hAnsi="華康細明體" w:hint="eastAsia"/>
                <w:spacing w:val="0"/>
                <w:sz w:val="18"/>
              </w:rPr>
              <w:t>與</w:t>
            </w:r>
          </w:p>
          <w:p w14:paraId="554CD6AF" w14:textId="77777777" w:rsidR="00EF3CC4" w:rsidRDefault="00EF3CC4" w:rsidP="00EF3CC4">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Pr>
                <w:rFonts w:hAnsi="華康細明體" w:hint="eastAsia"/>
                <w:spacing w:val="0"/>
                <w:sz w:val="18"/>
              </w:rPr>
              <w:t>二零二</w:t>
            </w:r>
            <w:r>
              <w:rPr>
                <w:rFonts w:hAnsi="華康細明體" w:hint="eastAsia"/>
                <w:spacing w:val="0"/>
                <w:sz w:val="18"/>
                <w:lang w:eastAsia="zh-HK"/>
              </w:rPr>
              <w:t>五</w:t>
            </w:r>
            <w:r>
              <w:rPr>
                <w:rFonts w:hAnsi="華康細明體" w:hint="eastAsia"/>
                <w:spacing w:val="0"/>
                <w:sz w:val="18"/>
              </w:rPr>
              <w:t>年第</w:t>
            </w:r>
            <w:r>
              <w:rPr>
                <w:rFonts w:hAnsi="華康細明體" w:hint="eastAsia"/>
                <w:spacing w:val="0"/>
                <w:sz w:val="18"/>
                <w:lang w:eastAsia="zh-HK"/>
              </w:rPr>
              <w:t>一</w:t>
            </w:r>
            <w:r>
              <w:rPr>
                <w:rFonts w:hAnsi="華康細明體" w:hint="eastAsia"/>
                <w:spacing w:val="0"/>
                <w:sz w:val="18"/>
              </w:rPr>
              <w:t>季</w:t>
            </w:r>
          </w:p>
          <w:p w14:paraId="7FD4CFE9" w14:textId="77777777" w:rsidR="00EF3CC4" w:rsidRDefault="00EF3CC4" w:rsidP="00EF3CC4">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sidRPr="00DC4EC5">
              <w:rPr>
                <w:rFonts w:hAnsi="華康細明體" w:hint="eastAsia"/>
                <w:spacing w:val="0"/>
                <w:sz w:val="18"/>
              </w:rPr>
              <w:t>比較的增減百分率</w:t>
            </w:r>
          </w:p>
        </w:tc>
        <w:tc>
          <w:tcPr>
            <w:tcW w:w="1118" w:type="dxa"/>
            <w:vAlign w:val="center"/>
          </w:tcPr>
          <w:p w14:paraId="223923C5" w14:textId="129A46D9" w:rsidR="00EF3CC4" w:rsidRPr="00EF3CC4" w:rsidRDefault="00EF3CC4" w:rsidP="00EF3CC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1DE1">
              <w:rPr>
                <w:spacing w:val="0"/>
                <w:sz w:val="18"/>
                <w:szCs w:val="18"/>
              </w:rPr>
              <w:t>-6.5</w:t>
            </w:r>
          </w:p>
        </w:tc>
        <w:tc>
          <w:tcPr>
            <w:tcW w:w="1118" w:type="dxa"/>
            <w:vAlign w:val="center"/>
          </w:tcPr>
          <w:p w14:paraId="051DF571" w14:textId="439C9C31" w:rsidR="00EF3CC4" w:rsidRPr="00EF3CC4" w:rsidRDefault="00EF3CC4" w:rsidP="00EF3CC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1DE1">
              <w:rPr>
                <w:spacing w:val="0"/>
                <w:sz w:val="18"/>
                <w:szCs w:val="18"/>
              </w:rPr>
              <w:t>-9.3</w:t>
            </w:r>
          </w:p>
        </w:tc>
        <w:tc>
          <w:tcPr>
            <w:tcW w:w="1119" w:type="dxa"/>
            <w:vAlign w:val="center"/>
          </w:tcPr>
          <w:p w14:paraId="695D9E5B" w14:textId="6A20E7D4" w:rsidR="00EF3CC4" w:rsidRPr="00EF3CC4" w:rsidRDefault="00EF3CC4" w:rsidP="00EF3CC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1DE1">
              <w:rPr>
                <w:spacing w:val="0"/>
                <w:sz w:val="18"/>
                <w:szCs w:val="18"/>
              </w:rPr>
              <w:t>-8.1</w:t>
            </w:r>
          </w:p>
        </w:tc>
        <w:tc>
          <w:tcPr>
            <w:tcW w:w="1130" w:type="dxa"/>
            <w:vAlign w:val="center"/>
          </w:tcPr>
          <w:p w14:paraId="4790ECA3" w14:textId="77777777" w:rsidR="00EF3CC4" w:rsidRPr="00EC5500" w:rsidRDefault="00EF3CC4" w:rsidP="00EF3CC4">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lang w:eastAsia="zh-HK"/>
              </w:rPr>
            </w:pPr>
            <w:r w:rsidRPr="00EC5500">
              <w:rPr>
                <w:rFonts w:hint="eastAsia"/>
                <w:spacing w:val="0"/>
                <w:sz w:val="18"/>
                <w:szCs w:val="18"/>
                <w:lang w:eastAsia="zh-HK"/>
              </w:rPr>
              <w:t>不適用</w:t>
            </w:r>
          </w:p>
        </w:tc>
        <w:tc>
          <w:tcPr>
            <w:tcW w:w="1131" w:type="dxa"/>
            <w:vAlign w:val="center"/>
          </w:tcPr>
          <w:p w14:paraId="1DD3126B" w14:textId="77777777" w:rsidR="00EF3CC4" w:rsidRPr="00EC5500" w:rsidRDefault="00EF3CC4" w:rsidP="00EF3CC4">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lang w:eastAsia="zh-HK"/>
              </w:rPr>
            </w:pPr>
            <w:r w:rsidRPr="00EC5500">
              <w:rPr>
                <w:rFonts w:hint="eastAsia"/>
                <w:spacing w:val="0"/>
                <w:sz w:val="18"/>
                <w:szCs w:val="18"/>
                <w:lang w:eastAsia="zh-HK"/>
              </w:rPr>
              <w:t>不適用</w:t>
            </w:r>
          </w:p>
        </w:tc>
        <w:tc>
          <w:tcPr>
            <w:tcW w:w="1130" w:type="dxa"/>
            <w:vAlign w:val="center"/>
          </w:tcPr>
          <w:p w14:paraId="4576473F" w14:textId="77777777" w:rsidR="00EF3CC4" w:rsidRPr="00EC5500" w:rsidRDefault="00EF3CC4" w:rsidP="00EF3CC4">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lang w:eastAsia="zh-HK"/>
              </w:rPr>
            </w:pPr>
            <w:r w:rsidRPr="00EC5500">
              <w:rPr>
                <w:rFonts w:hint="eastAsia"/>
                <w:spacing w:val="0"/>
                <w:sz w:val="18"/>
                <w:szCs w:val="18"/>
                <w:lang w:eastAsia="zh-HK"/>
              </w:rPr>
              <w:t>不適用</w:t>
            </w:r>
          </w:p>
        </w:tc>
        <w:tc>
          <w:tcPr>
            <w:tcW w:w="1439" w:type="dxa"/>
            <w:vAlign w:val="center"/>
          </w:tcPr>
          <w:p w14:paraId="65981473" w14:textId="45369623" w:rsidR="00EF3CC4" w:rsidRPr="00EC5500" w:rsidRDefault="00EF3CC4" w:rsidP="00511DE1">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1DE1">
              <w:rPr>
                <w:spacing w:val="0"/>
                <w:sz w:val="18"/>
                <w:szCs w:val="18"/>
              </w:rPr>
              <w:t>2.3</w:t>
            </w:r>
          </w:p>
        </w:tc>
      </w:tr>
      <w:tr w:rsidR="00EF3CC4" w:rsidRPr="00A21D8E" w14:paraId="14F142EA" w14:textId="77777777" w:rsidTr="003E3C30">
        <w:trPr>
          <w:trHeight w:val="158"/>
        </w:trPr>
        <w:tc>
          <w:tcPr>
            <w:tcW w:w="1988" w:type="dxa"/>
            <w:gridSpan w:val="2"/>
          </w:tcPr>
          <w:p w14:paraId="6760E5C5" w14:textId="77777777" w:rsidR="00EF3CC4" w:rsidRPr="00A21D8E" w:rsidRDefault="00EF3CC4" w:rsidP="00EF3CC4">
            <w:pPr>
              <w:keepNext/>
              <w:tabs>
                <w:tab w:val="left" w:pos="1440"/>
              </w:tabs>
              <w:snapToGrid w:val="0"/>
              <w:spacing w:after="0" w:line="240" w:lineRule="auto"/>
              <w:rPr>
                <w:snapToGrid w:val="0"/>
                <w:spacing w:val="0"/>
                <w:sz w:val="18"/>
                <w:szCs w:val="18"/>
              </w:rPr>
            </w:pPr>
          </w:p>
        </w:tc>
        <w:tc>
          <w:tcPr>
            <w:tcW w:w="1118" w:type="dxa"/>
            <w:vAlign w:val="center"/>
          </w:tcPr>
          <w:p w14:paraId="0B5BA4CA" w14:textId="77777777" w:rsidR="00EF3CC4" w:rsidRPr="00A21D8E" w:rsidRDefault="00EF3CC4" w:rsidP="00EF3CC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55CD9447" w14:textId="77777777" w:rsidR="00EF3CC4" w:rsidRPr="00A21D8E" w:rsidRDefault="00EF3CC4" w:rsidP="00EF3CC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4ABE38CA" w14:textId="77777777" w:rsidR="00EF3CC4" w:rsidRPr="00A21D8E" w:rsidRDefault="00EF3CC4" w:rsidP="00EF3CC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7E9584C8" w14:textId="77777777" w:rsidR="00EF3CC4" w:rsidRPr="00A21D8E" w:rsidRDefault="00EF3CC4" w:rsidP="00EF3CC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1" w:type="dxa"/>
            <w:vAlign w:val="center"/>
          </w:tcPr>
          <w:p w14:paraId="4913DFF8" w14:textId="77777777" w:rsidR="00EF3CC4" w:rsidRPr="00A21D8E" w:rsidRDefault="00EF3CC4" w:rsidP="00EF3CC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1A841BEA" w14:textId="77777777" w:rsidR="00EF3CC4" w:rsidRPr="00A21D8E" w:rsidRDefault="00EF3CC4" w:rsidP="00EF3CC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592FAC49" w14:textId="77777777" w:rsidR="00EF3CC4" w:rsidRPr="00A21D8E" w:rsidRDefault="00EF3CC4" w:rsidP="00EF3CC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r>
    </w:tbl>
    <w:p w14:paraId="353710D6" w14:textId="77777777" w:rsidR="00E01E21" w:rsidRPr="009655A4" w:rsidRDefault="00E01E21" w:rsidP="009655A4">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p>
    <w:p w14:paraId="2A1266C6" w14:textId="77777777" w:rsidR="009655A4" w:rsidRPr="00A37C0C" w:rsidRDefault="009655A4" w:rsidP="009655A4">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r w:rsidRPr="00A37C0C">
        <w:rPr>
          <w:snapToGrid w:val="0"/>
          <w:sz w:val="18"/>
          <w:szCs w:val="18"/>
        </w:rPr>
        <w:t>註：</w:t>
      </w:r>
      <w:r w:rsidRPr="00A37C0C">
        <w:rPr>
          <w:snapToGrid w:val="0"/>
          <w:sz w:val="18"/>
          <w:szCs w:val="18"/>
        </w:rPr>
        <w:tab/>
        <w:t>(a)</w:t>
      </w:r>
      <w:r w:rsidRPr="00A37C0C">
        <w:rPr>
          <w:snapToGrid w:val="0"/>
          <w:sz w:val="18"/>
          <w:szCs w:val="18"/>
        </w:rPr>
        <w:tab/>
      </w:r>
      <w:r w:rsidRPr="00A37C0C">
        <w:rPr>
          <w:snapToGrid w:val="0"/>
          <w:sz w:val="18"/>
          <w:szCs w:val="18"/>
        </w:rPr>
        <w:t>利率資料來自金管局的調查。</w:t>
      </w:r>
    </w:p>
    <w:p w14:paraId="1EFD9006" w14:textId="77777777" w:rsidR="009655A4" w:rsidRPr="00A37C0C" w:rsidRDefault="009655A4" w:rsidP="009655A4">
      <w:pPr>
        <w:keepNext/>
        <w:tabs>
          <w:tab w:val="clear" w:pos="936"/>
          <w:tab w:val="clear" w:pos="1560"/>
          <w:tab w:val="clear" w:pos="2184"/>
          <w:tab w:val="clear" w:pos="2808"/>
          <w:tab w:val="left" w:pos="720"/>
        </w:tabs>
        <w:adjustRightInd/>
        <w:snapToGrid w:val="0"/>
        <w:spacing w:beforeLines="25" w:before="90" w:after="0" w:line="240" w:lineRule="auto"/>
        <w:ind w:left="1315" w:hanging="1247"/>
        <w:textAlignment w:val="auto"/>
        <w:rPr>
          <w:snapToGrid w:val="0"/>
          <w:sz w:val="18"/>
          <w:szCs w:val="18"/>
        </w:rPr>
      </w:pPr>
      <w:r w:rsidRPr="00A37C0C">
        <w:rPr>
          <w:snapToGrid w:val="0"/>
          <w:sz w:val="18"/>
          <w:szCs w:val="18"/>
        </w:rPr>
        <w:tab/>
        <w:t>(b)</w:t>
      </w:r>
      <w:r w:rsidRPr="00A37C0C">
        <w:rPr>
          <w:snapToGrid w:val="0"/>
          <w:sz w:val="18"/>
          <w:szCs w:val="18"/>
        </w:rPr>
        <w:tab/>
      </w:r>
      <w:r w:rsidRPr="00A37C0C">
        <w:rPr>
          <w:snapToGrid w:val="0"/>
          <w:sz w:val="18"/>
          <w:szCs w:val="18"/>
        </w:rPr>
        <w:t>期內的平均數字。</w:t>
      </w:r>
    </w:p>
    <w:p w14:paraId="008B04B5" w14:textId="77777777" w:rsidR="009655A4" w:rsidRPr="00002CF8" w:rsidRDefault="009655A4" w:rsidP="009655A4">
      <w:pPr>
        <w:keepNext/>
        <w:tabs>
          <w:tab w:val="clear" w:pos="936"/>
          <w:tab w:val="clear" w:pos="1560"/>
          <w:tab w:val="clear" w:pos="2184"/>
          <w:tab w:val="clear" w:pos="2808"/>
          <w:tab w:val="left" w:pos="720"/>
        </w:tabs>
        <w:adjustRightInd/>
        <w:snapToGrid w:val="0"/>
        <w:spacing w:beforeLines="25" w:before="90" w:after="0" w:line="240" w:lineRule="auto"/>
        <w:ind w:left="1315" w:hanging="1247"/>
        <w:textAlignment w:val="auto"/>
        <w:rPr>
          <w:snapToGrid w:val="0"/>
          <w:sz w:val="18"/>
          <w:szCs w:val="18"/>
        </w:rPr>
      </w:pPr>
      <w:r w:rsidRPr="00A37C0C">
        <w:rPr>
          <w:rFonts w:hint="eastAsia"/>
          <w:snapToGrid w:val="0"/>
          <w:sz w:val="18"/>
          <w:szCs w:val="18"/>
        </w:rPr>
        <w:tab/>
        <w:t>(c)</w:t>
      </w:r>
      <w:r w:rsidRPr="00A37C0C">
        <w:rPr>
          <w:rFonts w:hint="eastAsia"/>
          <w:snapToGrid w:val="0"/>
          <w:sz w:val="18"/>
          <w:szCs w:val="18"/>
        </w:rPr>
        <w:tab/>
      </w:r>
      <w:r w:rsidRPr="00A37C0C">
        <w:rPr>
          <w:rFonts w:hint="eastAsia"/>
          <w:snapToGrid w:val="0"/>
          <w:sz w:val="18"/>
          <w:szCs w:val="18"/>
        </w:rPr>
        <w:t>期內數字。</w:t>
      </w:r>
    </w:p>
    <w:p w14:paraId="0C5A153C" w14:textId="0032733C" w:rsidR="001957F2" w:rsidRDefault="001957F2">
      <w:pPr>
        <w:tabs>
          <w:tab w:val="clear" w:pos="936"/>
          <w:tab w:val="clear" w:pos="1560"/>
          <w:tab w:val="clear" w:pos="2184"/>
          <w:tab w:val="clear" w:pos="2808"/>
        </w:tabs>
        <w:overflowPunct/>
        <w:adjustRightInd/>
        <w:spacing w:after="0" w:line="240" w:lineRule="auto"/>
        <w:jc w:val="left"/>
        <w:textAlignment w:val="auto"/>
        <w:rPr>
          <w:color w:val="FF0000"/>
        </w:rPr>
      </w:pPr>
      <w:r>
        <w:rPr>
          <w:color w:val="FF0000"/>
        </w:rPr>
        <w:br w:type="page"/>
      </w:r>
    </w:p>
    <w:p w14:paraId="734BAFE2" w14:textId="77777777" w:rsidR="003E3C30" w:rsidRPr="00721784" w:rsidRDefault="003E3C30" w:rsidP="003E3C30">
      <w:pPr>
        <w:pStyle w:val="12"/>
      </w:pPr>
      <w:r w:rsidRPr="00503A5F">
        <w:lastRenderedPageBreak/>
        <w:t>債務市場</w:t>
      </w:r>
    </w:p>
    <w:p w14:paraId="39A761B8" w14:textId="218C5018" w:rsidR="003E3C30" w:rsidRPr="00934269" w:rsidRDefault="003E3C30" w:rsidP="003E3C30">
      <w:r>
        <w:rPr>
          <w:b/>
        </w:rPr>
        <w:t>4</w:t>
      </w:r>
      <w:r w:rsidRPr="00233485">
        <w:rPr>
          <w:b/>
          <w:lang w:val="en-HK"/>
        </w:rPr>
        <w:t>.11</w:t>
      </w:r>
      <w:r w:rsidRPr="00233485">
        <w:rPr>
          <w:lang w:val="en-HK"/>
        </w:rPr>
        <w:tab/>
      </w:r>
      <w:r w:rsidRPr="00233485">
        <w:t>港元</w:t>
      </w:r>
      <w:r w:rsidRPr="00450C24">
        <w:rPr>
          <w:rFonts w:hint="eastAsia"/>
          <w:i/>
        </w:rPr>
        <w:t>債務市場</w:t>
      </w:r>
      <w:r w:rsidRPr="00233485">
        <w:t>方面，</w:t>
      </w:r>
      <w:r>
        <w:rPr>
          <w:rFonts w:hint="eastAsia"/>
          <w:lang w:eastAsia="zh-HK"/>
        </w:rPr>
        <w:t>第二季</w:t>
      </w:r>
      <w:r w:rsidRPr="00233485">
        <w:t>港元債券發行總額</w:t>
      </w:r>
      <w:r>
        <w:rPr>
          <w:rFonts w:hint="eastAsia"/>
        </w:rPr>
        <w:t>較</w:t>
      </w:r>
      <w:r>
        <w:rPr>
          <w:rFonts w:hint="eastAsia"/>
          <w:lang w:eastAsia="zh-HK"/>
        </w:rPr>
        <w:t>上</w:t>
      </w:r>
      <w:r>
        <w:rPr>
          <w:rFonts w:hint="eastAsia"/>
        </w:rPr>
        <w:t>一</w:t>
      </w:r>
      <w:r>
        <w:rPr>
          <w:rFonts w:hint="eastAsia"/>
          <w:lang w:eastAsia="zh-HK"/>
        </w:rPr>
        <w:t>季增加</w:t>
      </w:r>
      <w:r>
        <w:rPr>
          <w:lang w:eastAsia="zh-HK"/>
        </w:rPr>
        <w:t>2.8</w:t>
      </w:r>
      <w:r w:rsidRPr="00233485">
        <w:t>%</w:t>
      </w:r>
      <w:r w:rsidRPr="00233485">
        <w:t>至</w:t>
      </w:r>
      <w:r w:rsidR="00514ED5">
        <w:t> </w:t>
      </w:r>
      <w:r>
        <w:t>14,339</w:t>
      </w:r>
      <w:r w:rsidR="00514ED5">
        <w:t> </w:t>
      </w:r>
      <w:r w:rsidRPr="00233485">
        <w:t>億元</w:t>
      </w:r>
      <w:r w:rsidRPr="00B042C1">
        <w:rPr>
          <w:vertAlign w:val="superscript"/>
        </w:rPr>
        <w:t>(</w:t>
      </w:r>
      <w:r>
        <w:rPr>
          <w:rFonts w:hint="eastAsia"/>
          <w:vertAlign w:val="superscript"/>
        </w:rPr>
        <w:t>7</w:t>
      </w:r>
      <w:r w:rsidRPr="00B042C1">
        <w:rPr>
          <w:vertAlign w:val="superscript"/>
        </w:rPr>
        <w:t>)</w:t>
      </w:r>
      <w:r>
        <w:rPr>
          <w:rFonts w:hint="eastAsia"/>
          <w:lang w:eastAsia="zh-HK"/>
        </w:rPr>
        <w:t>。</w:t>
      </w:r>
      <w:r w:rsidRPr="00233485">
        <w:t>港元債券未償還總額</w:t>
      </w:r>
      <w:r>
        <w:rPr>
          <w:rFonts w:hint="eastAsia"/>
          <w:lang w:eastAsia="zh-HK"/>
        </w:rPr>
        <w:t>較三月底</w:t>
      </w:r>
      <w:r w:rsidRPr="00E61AEA">
        <w:rPr>
          <w:rFonts w:hint="eastAsia"/>
        </w:rPr>
        <w:t>上升</w:t>
      </w:r>
      <w:r>
        <w:rPr>
          <w:rFonts w:hint="eastAsia"/>
        </w:rPr>
        <w:t>2.7</w:t>
      </w:r>
      <w:r>
        <w:t>%</w:t>
      </w:r>
      <w:r>
        <w:rPr>
          <w:rFonts w:hint="eastAsia"/>
        </w:rPr>
        <w:t>至</w:t>
      </w:r>
      <w:r>
        <w:rPr>
          <w:rFonts w:hint="eastAsia"/>
          <w:lang w:eastAsia="zh-HK"/>
        </w:rPr>
        <w:t>六月</w:t>
      </w:r>
      <w:r>
        <w:rPr>
          <w:rFonts w:hint="eastAsia"/>
        </w:rPr>
        <w:t>底的</w:t>
      </w:r>
      <w:r>
        <w:rPr>
          <w:rFonts w:hint="eastAsia"/>
        </w:rPr>
        <w:t>30,157</w:t>
      </w:r>
      <w:r w:rsidRPr="00233485">
        <w:t>億元，相當於港元</w:t>
      </w:r>
      <w:r>
        <w:t> </w:t>
      </w:r>
      <w:r w:rsidRPr="00233485">
        <w:t>M3</w:t>
      </w:r>
      <w:r>
        <w:t> </w:t>
      </w:r>
      <w:r w:rsidRPr="00233485">
        <w:t>的</w:t>
      </w:r>
      <w:r>
        <w:t>33.</w:t>
      </w:r>
      <w:r>
        <w:rPr>
          <w:rFonts w:hint="eastAsia"/>
        </w:rPr>
        <w:t>3</w:t>
      </w:r>
      <w:r w:rsidRPr="00233485">
        <w:t>%</w:t>
      </w:r>
      <w:r w:rsidRPr="00233485">
        <w:t>或整個銀行體系港元單位資產</w:t>
      </w:r>
      <w:r w:rsidRPr="00B042C1">
        <w:rPr>
          <w:vertAlign w:val="superscript"/>
        </w:rPr>
        <w:t>(</w:t>
      </w:r>
      <w:r>
        <w:rPr>
          <w:rFonts w:hint="eastAsia"/>
          <w:vertAlign w:val="superscript"/>
        </w:rPr>
        <w:t>8</w:t>
      </w:r>
      <w:r w:rsidRPr="00B042C1">
        <w:rPr>
          <w:vertAlign w:val="superscript"/>
        </w:rPr>
        <w:t>)</w:t>
      </w:r>
      <w:r w:rsidRPr="00233485">
        <w:t>的</w:t>
      </w:r>
      <w:r>
        <w:t>29.</w:t>
      </w:r>
      <w:r>
        <w:rPr>
          <w:rFonts w:hint="eastAsia"/>
        </w:rPr>
        <w:t>3</w:t>
      </w:r>
      <w:r w:rsidRPr="00233485">
        <w:t>%</w:t>
      </w:r>
      <w:r w:rsidRPr="00233485">
        <w:t>。</w:t>
      </w:r>
    </w:p>
    <w:p w14:paraId="26EF470F" w14:textId="6CFDBB4A" w:rsidR="00153053" w:rsidRPr="00911680" w:rsidRDefault="003E3C30" w:rsidP="003E3C30">
      <w:pPr>
        <w:rPr>
          <w:color w:val="FF0000"/>
        </w:rPr>
      </w:pPr>
      <w:r>
        <w:rPr>
          <w:b/>
        </w:rPr>
        <w:t>4</w:t>
      </w:r>
      <w:r w:rsidRPr="00C722C5">
        <w:rPr>
          <w:rFonts w:hint="eastAsia"/>
          <w:b/>
        </w:rPr>
        <w:t>.1</w:t>
      </w:r>
      <w:r>
        <w:rPr>
          <w:rFonts w:hint="eastAsia"/>
          <w:b/>
        </w:rPr>
        <w:t>2</w:t>
      </w:r>
      <w:r w:rsidRPr="00C722C5">
        <w:tab/>
      </w:r>
      <w:r w:rsidRPr="00233485">
        <w:t>政府</w:t>
      </w:r>
      <w:r>
        <w:rPr>
          <w:rFonts w:hint="eastAsia"/>
          <w:lang w:eastAsia="zh-HK"/>
        </w:rPr>
        <w:t>發行的港元</w:t>
      </w:r>
      <w:r>
        <w:t>債券</w:t>
      </w:r>
      <w:r w:rsidRPr="00233485">
        <w:t>方面，當局</w:t>
      </w:r>
      <w:r w:rsidRPr="00735BA9">
        <w:rPr>
          <w:rFonts w:hint="eastAsia"/>
        </w:rPr>
        <w:t>在第</w:t>
      </w:r>
      <w:r>
        <w:rPr>
          <w:rFonts w:hint="eastAsia"/>
          <w:lang w:eastAsia="zh-HK"/>
        </w:rPr>
        <w:t>二</w:t>
      </w:r>
      <w:r w:rsidRPr="00735BA9">
        <w:rPr>
          <w:rFonts w:hint="eastAsia"/>
        </w:rPr>
        <w:t>季</w:t>
      </w:r>
      <w:r>
        <w:rPr>
          <w:rFonts w:hint="eastAsia"/>
          <w:lang w:eastAsia="zh-HK"/>
        </w:rPr>
        <w:t>以</w:t>
      </w:r>
      <w:r w:rsidRPr="00233485">
        <w:t>投標方式</w:t>
      </w:r>
      <w:r w:rsidRPr="00872BB8">
        <w:rPr>
          <w:rFonts w:hint="eastAsia"/>
        </w:rPr>
        <w:t>在</w:t>
      </w:r>
      <w:r w:rsidRPr="008D65BB">
        <w:rPr>
          <w:rFonts w:hint="eastAsia"/>
        </w:rPr>
        <w:t>基礎建設債券計劃</w:t>
      </w:r>
      <w:r w:rsidRPr="00872BB8">
        <w:rPr>
          <w:rFonts w:hint="eastAsia"/>
        </w:rPr>
        <w:t>下</w:t>
      </w:r>
      <w:r w:rsidRPr="00233485">
        <w:t>發行總值</w:t>
      </w:r>
      <w:r>
        <w:t> </w:t>
      </w:r>
      <w:r>
        <w:rPr>
          <w:rFonts w:hint="eastAsia"/>
        </w:rPr>
        <w:t>120</w:t>
      </w:r>
      <w:r>
        <w:t> </w:t>
      </w:r>
      <w:r w:rsidRPr="00233485">
        <w:t>億元的</w:t>
      </w:r>
      <w:r>
        <w:rPr>
          <w:rFonts w:hint="eastAsia"/>
          <w:lang w:eastAsia="zh-HK"/>
        </w:rPr>
        <w:t>政府</w:t>
      </w:r>
      <w:r w:rsidRPr="00233485">
        <w:t>機構債券</w:t>
      </w:r>
      <w:r>
        <w:rPr>
          <w:rFonts w:hint="eastAsia"/>
        </w:rPr>
        <w:t>。</w:t>
      </w:r>
      <w:r w:rsidRPr="00233485">
        <w:t>在</w:t>
      </w:r>
      <w:r>
        <w:rPr>
          <w:rFonts w:hint="eastAsia"/>
          <w:lang w:eastAsia="zh-HK"/>
        </w:rPr>
        <w:t>六月</w:t>
      </w:r>
      <w:r w:rsidRPr="00DC0C99">
        <w:rPr>
          <w:rFonts w:hint="eastAsia"/>
        </w:rPr>
        <w:t>底</w:t>
      </w:r>
      <w:r>
        <w:rPr>
          <w:rFonts w:hint="eastAsia"/>
          <w:lang w:eastAsia="zh-HK"/>
        </w:rPr>
        <w:t>，</w:t>
      </w:r>
      <w:r w:rsidRPr="00872BB8">
        <w:rPr>
          <w:rFonts w:hint="eastAsia"/>
        </w:rPr>
        <w:t>政府債券計劃</w:t>
      </w:r>
      <w:r>
        <w:rPr>
          <w:rFonts w:hint="eastAsia"/>
          <w:lang w:eastAsia="zh-HK"/>
        </w:rPr>
        <w:t>、</w:t>
      </w:r>
      <w:r w:rsidRPr="0035555E">
        <w:rPr>
          <w:rFonts w:hint="eastAsia"/>
          <w:lang w:eastAsia="zh-HK"/>
        </w:rPr>
        <w:t>政府可持續債券計劃</w:t>
      </w:r>
      <w:r>
        <w:rPr>
          <w:rFonts w:hint="eastAsia"/>
          <w:lang w:eastAsia="zh-HK"/>
        </w:rPr>
        <w:t>和</w:t>
      </w:r>
      <w:r w:rsidRPr="008D65BB">
        <w:rPr>
          <w:rFonts w:hint="eastAsia"/>
        </w:rPr>
        <w:t>基礎建設債券</w:t>
      </w:r>
      <w:r w:rsidRPr="0035555E">
        <w:rPr>
          <w:rFonts w:hint="eastAsia"/>
          <w:lang w:eastAsia="zh-HK"/>
        </w:rPr>
        <w:t>計劃</w:t>
      </w:r>
      <w:r>
        <w:rPr>
          <w:rFonts w:hint="eastAsia"/>
          <w:lang w:eastAsia="zh-HK"/>
        </w:rPr>
        <w:t>下</w:t>
      </w:r>
      <w:r w:rsidRPr="00233485">
        <w:rPr>
          <w:lang w:eastAsia="zh-HK"/>
        </w:rPr>
        <w:t>的港元債券未償還</w:t>
      </w:r>
      <w:r w:rsidRPr="00233485">
        <w:t>總值</w:t>
      </w:r>
      <w:r w:rsidRPr="00045B49">
        <w:rPr>
          <w:rFonts w:hint="eastAsia"/>
          <w:lang w:eastAsia="zh-HK"/>
        </w:rPr>
        <w:t>約</w:t>
      </w:r>
      <w:r w:rsidRPr="004D7CE4">
        <w:rPr>
          <w:rFonts w:hint="eastAsia"/>
        </w:rPr>
        <w:t>為</w:t>
      </w:r>
      <w:r>
        <w:rPr>
          <w:rFonts w:hint="eastAsia"/>
        </w:rPr>
        <w:t> 2,938</w:t>
      </w:r>
      <w:r w:rsidRPr="00DC4EC5">
        <w:t> </w:t>
      </w:r>
      <w:r w:rsidRPr="00DC4EC5">
        <w:rPr>
          <w:rFonts w:hint="eastAsia"/>
        </w:rPr>
        <w:t>億元</w:t>
      </w:r>
      <w:r w:rsidRPr="004D7CE4">
        <w:rPr>
          <w:rFonts w:hint="eastAsia"/>
        </w:rPr>
        <w:t>，</w:t>
      </w:r>
      <w:r>
        <w:rPr>
          <w:rFonts w:hint="eastAsia"/>
          <w:lang w:eastAsia="zh-HK"/>
        </w:rPr>
        <w:t>當中</w:t>
      </w:r>
      <w:r w:rsidRPr="00115A57">
        <w:rPr>
          <w:rFonts w:hint="eastAsia"/>
          <w:lang w:eastAsia="zh-HK"/>
        </w:rPr>
        <w:t>包括</w:t>
      </w:r>
      <w:r w:rsidRPr="00872BB8">
        <w:rPr>
          <w:rFonts w:hint="eastAsia"/>
        </w:rPr>
        <w:t>政府債券計劃</w:t>
      </w:r>
      <w:r>
        <w:rPr>
          <w:rFonts w:hint="eastAsia"/>
          <w:lang w:eastAsia="zh-HK"/>
        </w:rPr>
        <w:t>下十</w:t>
      </w:r>
      <w:r w:rsidRPr="00123A01">
        <w:rPr>
          <w:rFonts w:hint="eastAsia"/>
        </w:rPr>
        <w:t>批</w:t>
      </w:r>
      <w:r w:rsidRPr="00233485">
        <w:t>總值</w:t>
      </w:r>
      <w:r w:rsidR="00E32F11">
        <w:t> </w:t>
      </w:r>
      <w:r>
        <w:rPr>
          <w:rFonts w:hint="eastAsia"/>
        </w:rPr>
        <w:t>72</w:t>
      </w:r>
      <w:r w:rsidRPr="00817C54">
        <w:rPr>
          <w:rFonts w:hint="eastAsia"/>
          <w:lang w:eastAsia="zh-HK"/>
        </w:rPr>
        <w:t>0</w:t>
      </w:r>
      <w:r w:rsidR="00514ED5">
        <w:rPr>
          <w:lang w:eastAsia="zh-HK"/>
        </w:rPr>
        <w:t> </w:t>
      </w:r>
      <w:r>
        <w:rPr>
          <w:rFonts w:hint="eastAsia"/>
          <w:lang w:eastAsia="zh-HK"/>
        </w:rPr>
        <w:t>億</w:t>
      </w:r>
      <w:r w:rsidRPr="00817C54">
        <w:rPr>
          <w:rFonts w:hint="eastAsia"/>
          <w:lang w:eastAsia="zh-HK"/>
        </w:rPr>
        <w:t>元</w:t>
      </w:r>
      <w:r w:rsidRPr="00233485">
        <w:rPr>
          <w:lang w:eastAsia="zh-HK"/>
        </w:rPr>
        <w:t>的</w:t>
      </w:r>
      <w:r w:rsidRPr="00045B49">
        <w:rPr>
          <w:rFonts w:hint="eastAsia"/>
          <w:lang w:eastAsia="zh-HK"/>
        </w:rPr>
        <w:t>機構</w:t>
      </w:r>
      <w:r w:rsidRPr="0035555E">
        <w:rPr>
          <w:rFonts w:hint="eastAsia"/>
          <w:lang w:eastAsia="zh-HK"/>
        </w:rPr>
        <w:t>債券</w:t>
      </w:r>
      <w:r>
        <w:rPr>
          <w:rFonts w:hint="eastAsia"/>
          <w:lang w:eastAsia="zh-HK"/>
        </w:rPr>
        <w:t>和</w:t>
      </w:r>
      <w:r w:rsidRPr="00045B49">
        <w:rPr>
          <w:rFonts w:hint="eastAsia"/>
          <w:lang w:eastAsia="zh-HK"/>
        </w:rPr>
        <w:t>兩批</w:t>
      </w:r>
      <w:r w:rsidRPr="00233485">
        <w:t>總值</w:t>
      </w:r>
      <w:r w:rsidR="00E32F11">
        <w:t> </w:t>
      </w:r>
      <w:r w:rsidRPr="00045B49">
        <w:rPr>
          <w:rFonts w:hint="eastAsia"/>
          <w:lang w:eastAsia="zh-HK"/>
        </w:rPr>
        <w:t>96</w:t>
      </w:r>
      <w:r>
        <w:rPr>
          <w:rFonts w:hint="eastAsia"/>
        </w:rPr>
        <w:t>0</w:t>
      </w:r>
      <w:r w:rsidR="00514ED5">
        <w:t> </w:t>
      </w:r>
      <w:r w:rsidRPr="00045B49">
        <w:rPr>
          <w:rFonts w:hint="eastAsia"/>
          <w:lang w:eastAsia="zh-HK"/>
        </w:rPr>
        <w:t>億元</w:t>
      </w:r>
      <w:r w:rsidRPr="00233485">
        <w:rPr>
          <w:lang w:eastAsia="zh-HK"/>
        </w:rPr>
        <w:t>的</w:t>
      </w:r>
      <w:r w:rsidRPr="00045B49">
        <w:rPr>
          <w:rFonts w:hint="eastAsia"/>
          <w:lang w:eastAsia="zh-HK"/>
        </w:rPr>
        <w:t>零售</w:t>
      </w:r>
      <w:r w:rsidRPr="0035555E">
        <w:rPr>
          <w:rFonts w:hint="eastAsia"/>
          <w:lang w:eastAsia="zh-HK"/>
        </w:rPr>
        <w:t>債券</w:t>
      </w:r>
      <w:r>
        <w:rPr>
          <w:rFonts w:hint="eastAsia"/>
          <w:lang w:eastAsia="zh-HK"/>
        </w:rPr>
        <w:t>(</w:t>
      </w:r>
      <w:r w:rsidRPr="00045B49">
        <w:rPr>
          <w:rFonts w:hint="eastAsia"/>
          <w:lang w:eastAsia="zh-HK"/>
        </w:rPr>
        <w:t>銀色債券</w:t>
      </w:r>
      <w:r>
        <w:rPr>
          <w:rFonts w:hint="eastAsia"/>
        </w:rPr>
        <w:t>)</w:t>
      </w:r>
      <w:r w:rsidRPr="00045B49">
        <w:rPr>
          <w:rFonts w:hint="eastAsia"/>
          <w:lang w:eastAsia="zh-HK"/>
        </w:rPr>
        <w:t>；</w:t>
      </w:r>
      <w:r w:rsidRPr="0035555E">
        <w:rPr>
          <w:rFonts w:hint="eastAsia"/>
          <w:lang w:eastAsia="zh-HK"/>
        </w:rPr>
        <w:t>政府可持續債券計劃</w:t>
      </w:r>
      <w:r>
        <w:rPr>
          <w:rFonts w:hint="eastAsia"/>
          <w:lang w:eastAsia="zh-HK"/>
        </w:rPr>
        <w:t>下</w:t>
      </w:r>
      <w:r w:rsidRPr="00123A01">
        <w:rPr>
          <w:rFonts w:hint="eastAsia"/>
        </w:rPr>
        <w:t>一批</w:t>
      </w:r>
      <w:r w:rsidRPr="00233485">
        <w:t>總值</w:t>
      </w:r>
      <w:r>
        <w:rPr>
          <w:rFonts w:hint="eastAsia"/>
        </w:rPr>
        <w:t>20</w:t>
      </w:r>
      <w:r w:rsidRPr="00817C54">
        <w:rPr>
          <w:rFonts w:hint="eastAsia"/>
          <w:lang w:eastAsia="zh-HK"/>
        </w:rPr>
        <w:t>億元</w:t>
      </w:r>
      <w:r w:rsidRPr="00233485">
        <w:rPr>
          <w:lang w:eastAsia="zh-HK"/>
        </w:rPr>
        <w:t>的</w:t>
      </w:r>
      <w:r w:rsidRPr="00045B49">
        <w:rPr>
          <w:rFonts w:hint="eastAsia"/>
          <w:lang w:eastAsia="zh-HK"/>
        </w:rPr>
        <w:t>機構</w:t>
      </w:r>
      <w:r w:rsidRPr="0035555E">
        <w:rPr>
          <w:rFonts w:hint="eastAsia"/>
          <w:lang w:eastAsia="zh-HK"/>
        </w:rPr>
        <w:t>債券</w:t>
      </w:r>
      <w:r>
        <w:rPr>
          <w:rFonts w:hint="eastAsia"/>
          <w:lang w:eastAsia="zh-HK"/>
        </w:rPr>
        <w:t>和一</w:t>
      </w:r>
      <w:r w:rsidRPr="00045B49">
        <w:rPr>
          <w:rFonts w:hint="eastAsia"/>
          <w:lang w:eastAsia="zh-HK"/>
        </w:rPr>
        <w:t>批</w:t>
      </w:r>
      <w:r w:rsidRPr="00233485">
        <w:t>總值</w:t>
      </w:r>
      <w:r>
        <w:rPr>
          <w:rFonts w:hint="eastAsia"/>
        </w:rPr>
        <w:t>2</w:t>
      </w:r>
      <w:r>
        <w:rPr>
          <w:lang w:eastAsia="zh-HK"/>
        </w:rPr>
        <w:t>00</w:t>
      </w:r>
      <w:r w:rsidRPr="00045B49">
        <w:rPr>
          <w:rFonts w:hint="eastAsia"/>
          <w:lang w:eastAsia="zh-HK"/>
        </w:rPr>
        <w:t>億元</w:t>
      </w:r>
      <w:r w:rsidRPr="00233485">
        <w:rPr>
          <w:lang w:eastAsia="zh-HK"/>
        </w:rPr>
        <w:t>的</w:t>
      </w:r>
      <w:r w:rsidRPr="00045B49">
        <w:rPr>
          <w:rFonts w:hint="eastAsia"/>
          <w:lang w:eastAsia="zh-HK"/>
        </w:rPr>
        <w:t>零售</w:t>
      </w:r>
      <w:r w:rsidRPr="0035555E">
        <w:rPr>
          <w:rFonts w:hint="eastAsia"/>
          <w:lang w:eastAsia="zh-HK"/>
        </w:rPr>
        <w:t>債券</w:t>
      </w:r>
      <w:r>
        <w:rPr>
          <w:rFonts w:hint="eastAsia"/>
          <w:lang w:eastAsia="zh-HK"/>
        </w:rPr>
        <w:t>(</w:t>
      </w:r>
      <w:r>
        <w:rPr>
          <w:rFonts w:hint="eastAsia"/>
          <w:lang w:eastAsia="zh-HK"/>
        </w:rPr>
        <w:t>一</w:t>
      </w:r>
      <w:r w:rsidRPr="00123A01">
        <w:rPr>
          <w:rFonts w:hint="eastAsia"/>
        </w:rPr>
        <w:t>批</w:t>
      </w:r>
      <w:r w:rsidRPr="00045B49">
        <w:rPr>
          <w:rFonts w:hint="eastAsia"/>
          <w:lang w:eastAsia="zh-HK"/>
        </w:rPr>
        <w:t>零售綠色債券</w:t>
      </w:r>
      <w:r>
        <w:rPr>
          <w:rFonts w:hint="eastAsia"/>
        </w:rPr>
        <w:t>)</w:t>
      </w:r>
      <w:r w:rsidRPr="00045B49">
        <w:rPr>
          <w:rFonts w:hint="eastAsia"/>
          <w:lang w:eastAsia="zh-HK"/>
        </w:rPr>
        <w:t>；</w:t>
      </w:r>
      <w:r w:rsidRPr="00817C54">
        <w:rPr>
          <w:rFonts w:hint="eastAsia"/>
          <w:lang w:eastAsia="zh-HK"/>
        </w:rPr>
        <w:t>以及</w:t>
      </w:r>
      <w:r w:rsidRPr="008D65BB">
        <w:rPr>
          <w:rFonts w:hint="eastAsia"/>
        </w:rPr>
        <w:t>基礎建設債券</w:t>
      </w:r>
      <w:r w:rsidRPr="0035555E">
        <w:rPr>
          <w:rFonts w:hint="eastAsia"/>
          <w:lang w:eastAsia="zh-HK"/>
        </w:rPr>
        <w:t>計劃</w:t>
      </w:r>
      <w:r>
        <w:rPr>
          <w:rFonts w:hint="eastAsia"/>
          <w:lang w:eastAsia="zh-HK"/>
        </w:rPr>
        <w:t>下</w:t>
      </w:r>
      <w:r>
        <w:rPr>
          <w:rFonts w:hint="eastAsia"/>
        </w:rPr>
        <w:t>11</w:t>
      </w:r>
      <w:r w:rsidRPr="00123A01">
        <w:rPr>
          <w:rFonts w:hint="eastAsia"/>
        </w:rPr>
        <w:t>批</w:t>
      </w:r>
      <w:r w:rsidRPr="00233485">
        <w:t>總值</w:t>
      </w:r>
      <w:r>
        <w:rPr>
          <w:rFonts w:hint="eastAsia"/>
        </w:rPr>
        <w:t>315</w:t>
      </w:r>
      <w:r w:rsidR="00514ED5">
        <w:t> </w:t>
      </w:r>
      <w:r>
        <w:rPr>
          <w:rFonts w:hint="eastAsia"/>
          <w:lang w:eastAsia="zh-HK"/>
        </w:rPr>
        <w:t>億</w:t>
      </w:r>
      <w:r w:rsidRPr="00817C54">
        <w:rPr>
          <w:rFonts w:hint="eastAsia"/>
          <w:lang w:eastAsia="zh-HK"/>
        </w:rPr>
        <w:t>元</w:t>
      </w:r>
      <w:r w:rsidRPr="00233485">
        <w:rPr>
          <w:lang w:eastAsia="zh-HK"/>
        </w:rPr>
        <w:t>的</w:t>
      </w:r>
      <w:r w:rsidRPr="00045B49">
        <w:rPr>
          <w:rFonts w:hint="eastAsia"/>
          <w:lang w:eastAsia="zh-HK"/>
        </w:rPr>
        <w:t>機構</w:t>
      </w:r>
      <w:r w:rsidRPr="0035555E">
        <w:rPr>
          <w:rFonts w:hint="eastAsia"/>
          <w:lang w:eastAsia="zh-HK"/>
        </w:rPr>
        <w:t>債券</w:t>
      </w:r>
      <w:r>
        <w:rPr>
          <w:rFonts w:hint="eastAsia"/>
          <w:lang w:eastAsia="zh-HK"/>
        </w:rPr>
        <w:t>和</w:t>
      </w:r>
      <w:r w:rsidRPr="00045B49">
        <w:rPr>
          <w:rFonts w:hint="eastAsia"/>
          <w:lang w:eastAsia="zh-HK"/>
        </w:rPr>
        <w:t>兩批</w:t>
      </w:r>
      <w:r w:rsidRPr="00233485">
        <w:t>總值</w:t>
      </w:r>
      <w:r w:rsidRPr="00045B49">
        <w:rPr>
          <w:rFonts w:hint="eastAsia"/>
          <w:lang w:eastAsia="zh-HK"/>
        </w:rPr>
        <w:t>約</w:t>
      </w:r>
      <w:r>
        <w:rPr>
          <w:lang w:eastAsia="zh-HK"/>
        </w:rPr>
        <w:t>72</w:t>
      </w:r>
      <w:r>
        <w:rPr>
          <w:rFonts w:hint="eastAsia"/>
        </w:rPr>
        <w:t>3</w:t>
      </w:r>
      <w:r w:rsidRPr="00045B49">
        <w:rPr>
          <w:rFonts w:hint="eastAsia"/>
          <w:lang w:eastAsia="zh-HK"/>
        </w:rPr>
        <w:t>億元</w:t>
      </w:r>
      <w:r w:rsidRPr="00233485">
        <w:rPr>
          <w:lang w:eastAsia="zh-HK"/>
        </w:rPr>
        <w:t>的</w:t>
      </w:r>
      <w:r w:rsidRPr="00045B49">
        <w:rPr>
          <w:rFonts w:hint="eastAsia"/>
          <w:lang w:eastAsia="zh-HK"/>
        </w:rPr>
        <w:t>零售</w:t>
      </w:r>
      <w:r w:rsidRPr="0035555E">
        <w:rPr>
          <w:rFonts w:hint="eastAsia"/>
          <w:lang w:eastAsia="zh-HK"/>
        </w:rPr>
        <w:t>債券</w:t>
      </w:r>
      <w:r>
        <w:rPr>
          <w:rFonts w:hint="eastAsia"/>
          <w:lang w:eastAsia="zh-HK"/>
        </w:rPr>
        <w:t>(</w:t>
      </w:r>
      <w:r w:rsidRPr="00123A01">
        <w:rPr>
          <w:rFonts w:hint="eastAsia"/>
        </w:rPr>
        <w:t>一批</w:t>
      </w:r>
      <w:r w:rsidRPr="00045B49">
        <w:rPr>
          <w:rFonts w:hint="eastAsia"/>
          <w:lang w:eastAsia="zh-HK"/>
        </w:rPr>
        <w:t>銀色債券</w:t>
      </w:r>
      <w:r>
        <w:rPr>
          <w:rFonts w:hint="eastAsia"/>
          <w:lang w:eastAsia="zh-HK"/>
        </w:rPr>
        <w:t>和</w:t>
      </w:r>
      <w:r w:rsidRPr="00123A01">
        <w:rPr>
          <w:rFonts w:hint="eastAsia"/>
        </w:rPr>
        <w:t>一批</w:t>
      </w:r>
      <w:r w:rsidRPr="00045B49">
        <w:rPr>
          <w:rFonts w:hint="eastAsia"/>
          <w:lang w:eastAsia="zh-HK"/>
        </w:rPr>
        <w:t>零售</w:t>
      </w:r>
      <w:r w:rsidRPr="008D65BB">
        <w:rPr>
          <w:rFonts w:hint="eastAsia"/>
        </w:rPr>
        <w:t>基礎建設</w:t>
      </w:r>
      <w:r w:rsidRPr="00045B49">
        <w:rPr>
          <w:rFonts w:hint="eastAsia"/>
          <w:lang w:eastAsia="zh-HK"/>
        </w:rPr>
        <w:t>債券</w:t>
      </w:r>
      <w:r>
        <w:rPr>
          <w:rFonts w:hint="eastAsia"/>
        </w:rPr>
        <w:t>)</w:t>
      </w:r>
      <w:r w:rsidRPr="00233485">
        <w:t>。</w:t>
      </w:r>
      <w:r w:rsidRPr="00733DAE">
        <w:rPr>
          <w:rFonts w:hint="eastAsia"/>
          <w:lang w:val="en-GB"/>
        </w:rPr>
        <w:t>以</w:t>
      </w:r>
      <w:r w:rsidRPr="0093747E">
        <w:rPr>
          <w:rFonts w:hint="eastAsia"/>
          <w:lang w:val="en-GB" w:eastAsia="zh-HK"/>
        </w:rPr>
        <w:t>外</w:t>
      </w:r>
      <w:r>
        <w:rPr>
          <w:rFonts w:hint="eastAsia"/>
          <w:lang w:val="en-GB"/>
        </w:rPr>
        <w:t>幣</w:t>
      </w:r>
      <w:r w:rsidRPr="00733DAE">
        <w:rPr>
          <w:rFonts w:hint="eastAsia"/>
          <w:lang w:val="en-GB"/>
        </w:rPr>
        <w:t>計價的</w:t>
      </w:r>
      <w:r w:rsidRPr="004D46D0">
        <w:rPr>
          <w:rFonts w:hint="eastAsia"/>
          <w:lang w:eastAsia="zh-HK"/>
        </w:rPr>
        <w:t>政府</w:t>
      </w:r>
      <w:r w:rsidRPr="00123A01">
        <w:rPr>
          <w:rFonts w:hint="eastAsia"/>
          <w:lang w:eastAsia="zh-HK"/>
        </w:rPr>
        <w:t>債</w:t>
      </w:r>
      <w:r w:rsidRPr="00123A01">
        <w:rPr>
          <w:rFonts w:hint="eastAsia"/>
        </w:rPr>
        <w:t>券</w:t>
      </w:r>
      <w:r w:rsidRPr="00415E2D">
        <w:rPr>
          <w:rFonts w:hint="eastAsia"/>
        </w:rPr>
        <w:t>方面</w:t>
      </w:r>
      <w:r w:rsidRPr="00123A01">
        <w:rPr>
          <w:rFonts w:hint="eastAsia"/>
          <w:lang w:eastAsia="zh-HK"/>
        </w:rPr>
        <w:t>，</w:t>
      </w:r>
      <w:r>
        <w:rPr>
          <w:rFonts w:hint="eastAsia"/>
          <w:lang w:eastAsia="zh-HK"/>
        </w:rPr>
        <w:t>尚未償還的債券包括</w:t>
      </w:r>
      <w:r w:rsidRPr="004D46D0">
        <w:rPr>
          <w:rFonts w:hint="eastAsia"/>
          <w:lang w:eastAsia="zh-HK"/>
        </w:rPr>
        <w:t>政府</w:t>
      </w:r>
      <w:r w:rsidRPr="00123A01">
        <w:rPr>
          <w:rFonts w:hint="eastAsia"/>
          <w:lang w:eastAsia="zh-HK"/>
        </w:rPr>
        <w:t>債</w:t>
      </w:r>
      <w:r w:rsidRPr="00123A01">
        <w:rPr>
          <w:rFonts w:hint="eastAsia"/>
        </w:rPr>
        <w:t>券</w:t>
      </w:r>
      <w:r>
        <w:rPr>
          <w:rFonts w:hint="eastAsia"/>
          <w:lang w:eastAsia="zh-HK"/>
        </w:rPr>
        <w:t>計</w:t>
      </w:r>
      <w:r>
        <w:rPr>
          <w:rFonts w:hint="eastAsia"/>
        </w:rPr>
        <w:t>劃</w:t>
      </w:r>
      <w:r>
        <w:rPr>
          <w:rFonts w:hint="eastAsia"/>
          <w:lang w:eastAsia="zh-HK"/>
        </w:rPr>
        <w:t>下</w:t>
      </w:r>
      <w:r w:rsidRPr="00123A01">
        <w:rPr>
          <w:rFonts w:hint="eastAsia"/>
        </w:rPr>
        <w:t>一批</w:t>
      </w:r>
      <w:r w:rsidRPr="00233485">
        <w:t>發行額為</w:t>
      </w:r>
      <w:r w:rsidR="00514ED5">
        <w:t> </w:t>
      </w:r>
      <w:r>
        <w:t>10</w:t>
      </w:r>
      <w:r w:rsidR="00514ED5">
        <w:t> </w:t>
      </w:r>
      <w:r w:rsidRPr="00233485">
        <w:t>億美元</w:t>
      </w:r>
      <w:r>
        <w:rPr>
          <w:rFonts w:hint="eastAsia"/>
        </w:rPr>
        <w:t>的</w:t>
      </w:r>
      <w:r w:rsidRPr="00511FD1">
        <w:rPr>
          <w:rFonts w:hint="eastAsia"/>
        </w:rPr>
        <w:t>美元</w:t>
      </w:r>
      <w:r w:rsidRPr="00233485">
        <w:t>伊斯蘭債券</w:t>
      </w:r>
      <w:r>
        <w:rPr>
          <w:rFonts w:hint="eastAsia"/>
          <w:lang w:eastAsia="zh-HK"/>
        </w:rPr>
        <w:t>、</w:t>
      </w:r>
      <w:r w:rsidRPr="0035555E">
        <w:rPr>
          <w:rFonts w:hint="eastAsia"/>
          <w:lang w:eastAsia="zh-HK"/>
        </w:rPr>
        <w:t>政府可持續債券計劃</w:t>
      </w:r>
      <w:r w:rsidRPr="002F54A2">
        <w:rPr>
          <w:rFonts w:hint="eastAsia"/>
          <w:lang w:eastAsia="zh-HK"/>
        </w:rPr>
        <w:t>下</w:t>
      </w:r>
      <w:r>
        <w:rPr>
          <w:rFonts w:hint="eastAsia"/>
          <w:lang w:eastAsia="zh-HK"/>
        </w:rPr>
        <w:t>約</w:t>
      </w:r>
      <w:r>
        <w:rPr>
          <w:rFonts w:hint="eastAsia"/>
        </w:rPr>
        <w:t>216</w:t>
      </w:r>
      <w:r>
        <w:rPr>
          <w:rFonts w:hint="eastAsia"/>
          <w:lang w:eastAsia="zh-HK"/>
        </w:rPr>
        <w:t>億美元等值的綠色機構債券</w:t>
      </w:r>
      <w:r>
        <w:rPr>
          <w:rFonts w:hint="eastAsia"/>
        </w:rPr>
        <w:t>，</w:t>
      </w:r>
      <w:r>
        <w:rPr>
          <w:rFonts w:hint="eastAsia"/>
          <w:lang w:eastAsia="zh-HK"/>
        </w:rPr>
        <w:t>以及</w:t>
      </w:r>
      <w:r w:rsidRPr="008D65BB">
        <w:rPr>
          <w:rFonts w:hint="eastAsia"/>
        </w:rPr>
        <w:t>基礎建設債券計劃</w:t>
      </w:r>
      <w:r w:rsidRPr="002F54A2">
        <w:rPr>
          <w:rFonts w:hint="eastAsia"/>
          <w:lang w:eastAsia="zh-HK"/>
        </w:rPr>
        <w:t>下</w:t>
      </w:r>
      <w:r>
        <w:rPr>
          <w:rFonts w:hint="eastAsia"/>
          <w:lang w:eastAsia="zh-HK"/>
        </w:rPr>
        <w:t>約</w:t>
      </w:r>
      <w:r>
        <w:rPr>
          <w:rFonts w:hint="eastAsia"/>
        </w:rPr>
        <w:t>31</w:t>
      </w:r>
      <w:r>
        <w:rPr>
          <w:rFonts w:hint="eastAsia"/>
          <w:lang w:eastAsia="zh-HK"/>
        </w:rPr>
        <w:t>億美元等值的機構基礎建設債券</w:t>
      </w:r>
      <w:r w:rsidRPr="00233485">
        <w:t>。</w:t>
      </w:r>
      <w:r w:rsidR="00153053" w:rsidRPr="00911680">
        <w:rPr>
          <w:color w:val="FF0000"/>
        </w:rPr>
        <w:br w:type="page"/>
      </w:r>
    </w:p>
    <w:p w14:paraId="503D144B" w14:textId="77777777" w:rsidR="003E3C30" w:rsidRPr="003C53F9" w:rsidRDefault="003E3C30" w:rsidP="003E3C30">
      <w:pPr>
        <w:pStyle w:val="afff3"/>
        <w:rPr>
          <w:b/>
          <w:bCs/>
        </w:rPr>
      </w:pPr>
      <w:r w:rsidRPr="007E172F">
        <w:rPr>
          <w:rFonts w:cs="微軟正黑體" w:hint="eastAsia"/>
        </w:rPr>
        <w:lastRenderedPageBreak/>
        <w:t>表</w:t>
      </w:r>
      <w:r>
        <w:rPr>
          <w:rFonts w:cs="TimesNewRomanPS-BoldMT"/>
          <w:b/>
          <w:bCs/>
        </w:rPr>
        <w:t>4</w:t>
      </w:r>
      <w:r w:rsidRPr="007E172F">
        <w:rPr>
          <w:rFonts w:cs="TimesNewRomanPS-BoldMT"/>
          <w:b/>
          <w:bCs/>
        </w:rPr>
        <w:t>.5</w:t>
      </w:r>
      <w:r w:rsidRPr="007E172F">
        <w:rPr>
          <w:rFonts w:hint="eastAsia"/>
          <w:b/>
        </w:rPr>
        <w:t>：</w:t>
      </w:r>
      <w:r w:rsidRPr="007E172F">
        <w:rPr>
          <w:rFonts w:hint="eastAsia"/>
        </w:rPr>
        <w:t>新發行及未償還的港元債券總額</w:t>
      </w:r>
      <w:r w:rsidRPr="007E172F">
        <w:rPr>
          <w:b/>
          <w:bCs/>
        </w:rPr>
        <w:t>(</w:t>
      </w:r>
      <w:r w:rsidRPr="007E172F">
        <w:rPr>
          <w:rFonts w:hint="eastAsia"/>
        </w:rPr>
        <w:t>十億元</w:t>
      </w:r>
      <w:r w:rsidRPr="007E172F">
        <w:rPr>
          <w:b/>
          <w:bCs/>
        </w:rPr>
        <w:t>)</w:t>
      </w:r>
    </w:p>
    <w:tbl>
      <w:tblPr>
        <w:tblW w:w="9581" w:type="dxa"/>
        <w:jc w:val="center"/>
        <w:tblLayout w:type="fixed"/>
        <w:tblCellMar>
          <w:top w:w="11" w:type="dxa"/>
          <w:left w:w="28" w:type="dxa"/>
          <w:bottom w:w="11" w:type="dxa"/>
          <w:right w:w="28" w:type="dxa"/>
        </w:tblCellMar>
        <w:tblLook w:val="0000" w:firstRow="0" w:lastRow="0" w:firstColumn="0" w:lastColumn="0" w:noHBand="0" w:noVBand="0"/>
      </w:tblPr>
      <w:tblGrid>
        <w:gridCol w:w="1194"/>
        <w:gridCol w:w="682"/>
        <w:gridCol w:w="1050"/>
        <w:gridCol w:w="725"/>
        <w:gridCol w:w="885"/>
        <w:gridCol w:w="709"/>
        <w:gridCol w:w="617"/>
        <w:gridCol w:w="1105"/>
        <w:gridCol w:w="837"/>
        <w:gridCol w:w="926"/>
        <w:gridCol w:w="851"/>
      </w:tblGrid>
      <w:tr w:rsidR="003E3C30" w:rsidRPr="001B3E4D" w14:paraId="35B7DADF" w14:textId="77777777" w:rsidTr="003E3C30">
        <w:trPr>
          <w:trHeight w:val="247"/>
          <w:jc w:val="center"/>
        </w:trPr>
        <w:tc>
          <w:tcPr>
            <w:tcW w:w="1194" w:type="dxa"/>
            <w:vAlign w:val="bottom"/>
          </w:tcPr>
          <w:p w14:paraId="52405D8F" w14:textId="77777777" w:rsidR="003E3C30" w:rsidRPr="001B3E4D" w:rsidRDefault="003E3C30" w:rsidP="003E3C30">
            <w:pPr>
              <w:snapToGrid w:val="0"/>
              <w:spacing w:after="0" w:line="240" w:lineRule="auto"/>
              <w:jc w:val="center"/>
              <w:rPr>
                <w:snapToGrid w:val="0"/>
                <w:spacing w:val="0"/>
                <w:sz w:val="18"/>
                <w:szCs w:val="18"/>
              </w:rPr>
            </w:pPr>
          </w:p>
        </w:tc>
        <w:tc>
          <w:tcPr>
            <w:tcW w:w="682" w:type="dxa"/>
            <w:vAlign w:val="bottom"/>
          </w:tcPr>
          <w:p w14:paraId="0A520866" w14:textId="77777777" w:rsidR="003E3C30" w:rsidRPr="001B3E4D" w:rsidRDefault="003E3C30" w:rsidP="003E3C30">
            <w:pPr>
              <w:snapToGrid w:val="0"/>
              <w:spacing w:after="0" w:line="240" w:lineRule="auto"/>
              <w:jc w:val="center"/>
              <w:rPr>
                <w:snapToGrid w:val="0"/>
                <w:spacing w:val="0"/>
                <w:sz w:val="18"/>
                <w:szCs w:val="18"/>
              </w:rPr>
            </w:pPr>
          </w:p>
        </w:tc>
        <w:tc>
          <w:tcPr>
            <w:tcW w:w="1050" w:type="dxa"/>
            <w:tcMar>
              <w:left w:w="0" w:type="dxa"/>
              <w:right w:w="0" w:type="dxa"/>
            </w:tcMar>
            <w:vAlign w:val="bottom"/>
          </w:tcPr>
          <w:p w14:paraId="0818F58B" w14:textId="77777777" w:rsidR="003E3C30" w:rsidRPr="00ED47A3" w:rsidRDefault="003E3C30" w:rsidP="003E3C30">
            <w:pPr>
              <w:snapToGrid w:val="0"/>
              <w:spacing w:after="0" w:line="240" w:lineRule="auto"/>
              <w:jc w:val="center"/>
              <w:rPr>
                <w:snapToGrid w:val="0"/>
                <w:spacing w:val="0"/>
                <w:sz w:val="18"/>
                <w:szCs w:val="18"/>
                <w:u w:val="single"/>
              </w:rPr>
            </w:pPr>
            <w:r w:rsidRPr="00ED47A3">
              <w:rPr>
                <w:rFonts w:hAnsi="華康細明體"/>
                <w:spacing w:val="0"/>
                <w:sz w:val="18"/>
                <w:szCs w:val="18"/>
                <w:u w:val="single"/>
              </w:rPr>
              <w:t>外匯基金</w:t>
            </w:r>
          </w:p>
        </w:tc>
        <w:tc>
          <w:tcPr>
            <w:tcW w:w="725" w:type="dxa"/>
            <w:tcMar>
              <w:left w:w="0" w:type="dxa"/>
              <w:right w:w="0" w:type="dxa"/>
            </w:tcMar>
            <w:vAlign w:val="bottom"/>
          </w:tcPr>
          <w:p w14:paraId="409089B9" w14:textId="77777777" w:rsidR="003E3C30" w:rsidRPr="001B3E4D" w:rsidRDefault="003E3C30" w:rsidP="003E3C30">
            <w:pPr>
              <w:snapToGrid w:val="0"/>
              <w:spacing w:after="0" w:line="240" w:lineRule="auto"/>
              <w:jc w:val="center"/>
              <w:rPr>
                <w:snapToGrid w:val="0"/>
                <w:spacing w:val="0"/>
                <w:sz w:val="18"/>
                <w:szCs w:val="18"/>
              </w:rPr>
            </w:pPr>
            <w:r w:rsidRPr="002825EF">
              <w:rPr>
                <w:rFonts w:hAnsi="華康細明體" w:hint="eastAsia"/>
                <w:spacing w:val="0"/>
                <w:sz w:val="18"/>
                <w:szCs w:val="18"/>
                <w:lang w:eastAsia="zh-HK"/>
              </w:rPr>
              <w:t>香</w:t>
            </w:r>
            <w:r w:rsidRPr="002825EF">
              <w:rPr>
                <w:rFonts w:hAnsi="華康細明體" w:hint="eastAsia"/>
                <w:spacing w:val="0"/>
                <w:sz w:val="18"/>
                <w:szCs w:val="18"/>
              </w:rPr>
              <w:t>港</w:t>
            </w:r>
            <w:r w:rsidRPr="002825EF">
              <w:rPr>
                <w:rFonts w:hAnsi="華康細明體" w:hint="eastAsia"/>
                <w:spacing w:val="0"/>
                <w:sz w:val="18"/>
                <w:szCs w:val="18"/>
                <w:lang w:eastAsia="zh-HK"/>
              </w:rPr>
              <w:t>特區</w:t>
            </w:r>
            <w:r w:rsidRPr="001B3E4D">
              <w:rPr>
                <w:rFonts w:hAnsi="華康細明體"/>
                <w:spacing w:val="0"/>
                <w:sz w:val="18"/>
                <w:szCs w:val="18"/>
                <w:u w:val="single"/>
              </w:rPr>
              <w:t>政府</w:t>
            </w:r>
          </w:p>
        </w:tc>
        <w:tc>
          <w:tcPr>
            <w:tcW w:w="885" w:type="dxa"/>
            <w:tcMar>
              <w:left w:w="0" w:type="dxa"/>
              <w:right w:w="0" w:type="dxa"/>
            </w:tcMar>
            <w:vAlign w:val="bottom"/>
          </w:tcPr>
          <w:p w14:paraId="040048D7" w14:textId="77777777" w:rsidR="003E3C30" w:rsidRPr="00F14F4D" w:rsidRDefault="003E3C30" w:rsidP="003E3C30">
            <w:pPr>
              <w:snapToGrid w:val="0"/>
              <w:spacing w:after="0" w:line="240" w:lineRule="auto"/>
              <w:jc w:val="center"/>
              <w:rPr>
                <w:rFonts w:hAnsi="華康細明體"/>
                <w:spacing w:val="0"/>
                <w:sz w:val="18"/>
                <w:szCs w:val="18"/>
                <w:u w:val="single"/>
                <w:vertAlign w:val="superscript"/>
              </w:rPr>
            </w:pPr>
            <w:r w:rsidRPr="001B3E4D">
              <w:rPr>
                <w:rFonts w:hAnsi="華康細明體"/>
                <w:spacing w:val="0"/>
                <w:sz w:val="18"/>
                <w:szCs w:val="18"/>
              </w:rPr>
              <w:t>本</w:t>
            </w:r>
            <w:r>
              <w:rPr>
                <w:rFonts w:hAnsi="華康細明體" w:hint="eastAsia"/>
                <w:spacing w:val="0"/>
                <w:sz w:val="18"/>
                <w:szCs w:val="18"/>
                <w:lang w:eastAsia="zh-HK"/>
              </w:rPr>
              <w:t>港</w:t>
            </w:r>
            <w:r>
              <w:rPr>
                <w:rFonts w:hAnsi="華康細明體"/>
                <w:spacing w:val="0"/>
                <w:sz w:val="18"/>
                <w:szCs w:val="18"/>
              </w:rPr>
              <w:br/>
            </w:r>
            <w:r w:rsidRPr="00647877">
              <w:rPr>
                <w:rFonts w:hAnsi="華康細明體"/>
                <w:spacing w:val="0"/>
                <w:sz w:val="18"/>
                <w:szCs w:val="18"/>
                <w:u w:val="single"/>
              </w:rPr>
              <w:t>公營機構</w:t>
            </w:r>
            <w:r w:rsidRPr="00C96ED4">
              <w:rPr>
                <w:rFonts w:hAnsi="華康細明體" w:hint="eastAsia"/>
                <w:spacing w:val="0"/>
                <w:sz w:val="18"/>
                <w:szCs w:val="18"/>
                <w:vertAlign w:val="superscript"/>
              </w:rPr>
              <w:t>(a)</w:t>
            </w:r>
          </w:p>
        </w:tc>
        <w:tc>
          <w:tcPr>
            <w:tcW w:w="709" w:type="dxa"/>
            <w:tcMar>
              <w:left w:w="0" w:type="dxa"/>
              <w:right w:w="0" w:type="dxa"/>
            </w:tcMar>
            <w:vAlign w:val="bottom"/>
          </w:tcPr>
          <w:p w14:paraId="19F71049" w14:textId="77777777" w:rsidR="003E3C30" w:rsidRPr="001B3E4D" w:rsidRDefault="003E3C30" w:rsidP="003E3C30">
            <w:pPr>
              <w:snapToGrid w:val="0"/>
              <w:spacing w:after="0" w:line="240" w:lineRule="auto"/>
              <w:jc w:val="center"/>
              <w:rPr>
                <w:snapToGrid w:val="0"/>
                <w:spacing w:val="0"/>
                <w:sz w:val="18"/>
                <w:szCs w:val="18"/>
              </w:rPr>
            </w:pPr>
            <w:r w:rsidRPr="001B3E4D">
              <w:rPr>
                <w:rFonts w:hAnsi="華康細明體"/>
                <w:spacing w:val="0"/>
                <w:sz w:val="18"/>
                <w:szCs w:val="18"/>
              </w:rPr>
              <w:t>認可</w:t>
            </w:r>
            <w:r w:rsidRPr="001B3E4D">
              <w:rPr>
                <w:rFonts w:hAnsi="華康細明體" w:hint="eastAsia"/>
                <w:spacing w:val="0"/>
                <w:sz w:val="18"/>
                <w:szCs w:val="18"/>
              </w:rPr>
              <w:br/>
            </w:r>
            <w:r w:rsidRPr="001B3E4D">
              <w:rPr>
                <w:rFonts w:hAnsi="華康細明體"/>
                <w:spacing w:val="0"/>
                <w:sz w:val="18"/>
                <w:szCs w:val="18"/>
                <w:u w:val="single"/>
              </w:rPr>
              <w:t>機構</w:t>
            </w:r>
          </w:p>
        </w:tc>
        <w:tc>
          <w:tcPr>
            <w:tcW w:w="617" w:type="dxa"/>
            <w:tcMar>
              <w:left w:w="0" w:type="dxa"/>
              <w:right w:w="0" w:type="dxa"/>
            </w:tcMar>
            <w:vAlign w:val="bottom"/>
          </w:tcPr>
          <w:p w14:paraId="3638927E" w14:textId="77777777" w:rsidR="003E3C30" w:rsidRPr="001B3E4D" w:rsidRDefault="003E3C30" w:rsidP="003E3C30">
            <w:pPr>
              <w:snapToGrid w:val="0"/>
              <w:spacing w:after="0" w:line="240" w:lineRule="auto"/>
              <w:jc w:val="center"/>
              <w:rPr>
                <w:snapToGrid w:val="0"/>
                <w:spacing w:val="0"/>
                <w:sz w:val="18"/>
                <w:szCs w:val="18"/>
              </w:rPr>
            </w:pPr>
            <w:r w:rsidRPr="001B3E4D">
              <w:rPr>
                <w:rFonts w:hAnsi="華康細明體"/>
                <w:spacing w:val="0"/>
                <w:sz w:val="18"/>
                <w:szCs w:val="18"/>
              </w:rPr>
              <w:t>本</w:t>
            </w:r>
            <w:r w:rsidRPr="001B3E4D">
              <w:rPr>
                <w:rFonts w:hAnsi="華康細明體" w:hint="eastAsia"/>
                <w:spacing w:val="0"/>
                <w:sz w:val="18"/>
                <w:szCs w:val="18"/>
                <w:lang w:eastAsia="zh-HK"/>
              </w:rPr>
              <w:t>港</w:t>
            </w:r>
            <w:r w:rsidRPr="001B3E4D">
              <w:rPr>
                <w:rFonts w:hAnsi="華康細明體" w:hint="eastAsia"/>
                <w:spacing w:val="0"/>
                <w:sz w:val="18"/>
                <w:szCs w:val="18"/>
              </w:rPr>
              <w:br/>
            </w:r>
            <w:r w:rsidRPr="001B3E4D">
              <w:rPr>
                <w:rFonts w:hAnsi="華康細明體"/>
                <w:spacing w:val="0"/>
                <w:sz w:val="18"/>
                <w:szCs w:val="18"/>
                <w:u w:val="single"/>
              </w:rPr>
              <w:t>公司</w:t>
            </w:r>
          </w:p>
        </w:tc>
        <w:tc>
          <w:tcPr>
            <w:tcW w:w="1105" w:type="dxa"/>
            <w:tcMar>
              <w:left w:w="0" w:type="dxa"/>
              <w:right w:w="0" w:type="dxa"/>
            </w:tcMar>
            <w:vAlign w:val="bottom"/>
          </w:tcPr>
          <w:p w14:paraId="3358BAAD" w14:textId="77777777" w:rsidR="003E3C30" w:rsidRPr="001B3E4D" w:rsidRDefault="003E3C30" w:rsidP="003E3C30">
            <w:pPr>
              <w:snapToGrid w:val="0"/>
              <w:spacing w:after="0" w:line="240" w:lineRule="auto"/>
              <w:jc w:val="center"/>
              <w:rPr>
                <w:snapToGrid w:val="0"/>
                <w:spacing w:val="0"/>
                <w:sz w:val="18"/>
                <w:szCs w:val="18"/>
              </w:rPr>
            </w:pPr>
            <w:r w:rsidRPr="00651703">
              <w:rPr>
                <w:rFonts w:hAnsi="華康細明體" w:hint="eastAsia"/>
                <w:spacing w:val="0"/>
                <w:sz w:val="18"/>
                <w:szCs w:val="18"/>
                <w:lang w:eastAsia="zh-HK"/>
              </w:rPr>
              <w:t>香港以外的</w:t>
            </w:r>
            <w:r>
              <w:rPr>
                <w:rFonts w:hAnsi="華康細明體"/>
                <w:spacing w:val="0"/>
                <w:sz w:val="18"/>
                <w:szCs w:val="18"/>
                <w:lang w:eastAsia="zh-HK"/>
              </w:rPr>
              <w:br/>
            </w:r>
            <w:r w:rsidRPr="00651703">
              <w:rPr>
                <w:rFonts w:hAnsi="華康細明體" w:hint="eastAsia"/>
                <w:spacing w:val="0"/>
                <w:sz w:val="18"/>
                <w:szCs w:val="18"/>
                <w:lang w:eastAsia="zh-HK"/>
              </w:rPr>
              <w:t>非多邊發展</w:t>
            </w:r>
            <w:r>
              <w:rPr>
                <w:rFonts w:hAnsi="華康細明體"/>
                <w:spacing w:val="0"/>
                <w:sz w:val="18"/>
                <w:szCs w:val="18"/>
                <w:lang w:eastAsia="zh-HK"/>
              </w:rPr>
              <w:br/>
            </w:r>
            <w:r w:rsidRPr="000851D8">
              <w:rPr>
                <w:rFonts w:hAnsi="華康細明體" w:hint="eastAsia"/>
                <w:spacing w:val="0"/>
                <w:sz w:val="18"/>
                <w:szCs w:val="18"/>
                <w:u w:val="single"/>
                <w:lang w:eastAsia="zh-HK"/>
              </w:rPr>
              <w:t>銀行</w:t>
            </w:r>
            <w:r w:rsidRPr="00651703">
              <w:rPr>
                <w:rFonts w:hAnsi="華康細明體" w:hint="eastAsia"/>
                <w:spacing w:val="0"/>
                <w:sz w:val="18"/>
                <w:szCs w:val="18"/>
                <w:u w:val="single"/>
                <w:lang w:eastAsia="zh-HK"/>
              </w:rPr>
              <w:t>發行人</w:t>
            </w:r>
          </w:p>
        </w:tc>
        <w:tc>
          <w:tcPr>
            <w:tcW w:w="837" w:type="dxa"/>
            <w:tcMar>
              <w:left w:w="0" w:type="dxa"/>
              <w:right w:w="0" w:type="dxa"/>
            </w:tcMar>
            <w:vAlign w:val="bottom"/>
          </w:tcPr>
          <w:p w14:paraId="6DFE3C96" w14:textId="77777777" w:rsidR="003E3C30" w:rsidRPr="001B3E4D" w:rsidRDefault="003E3C30" w:rsidP="003E3C30">
            <w:pPr>
              <w:snapToGrid w:val="0"/>
              <w:spacing w:after="0" w:line="240" w:lineRule="auto"/>
              <w:jc w:val="center"/>
              <w:rPr>
                <w:bCs/>
                <w:snapToGrid w:val="0"/>
                <w:spacing w:val="0"/>
                <w:sz w:val="18"/>
                <w:szCs w:val="18"/>
              </w:rPr>
            </w:pPr>
            <w:r w:rsidRPr="001B3E4D">
              <w:rPr>
                <w:rFonts w:hAnsi="華康細明體"/>
                <w:spacing w:val="0"/>
                <w:sz w:val="18"/>
                <w:szCs w:val="18"/>
              </w:rPr>
              <w:t>多邊發展</w:t>
            </w:r>
            <w:r w:rsidRPr="001B3E4D">
              <w:rPr>
                <w:rFonts w:hAnsi="華康細明體"/>
                <w:spacing w:val="0"/>
                <w:sz w:val="18"/>
                <w:szCs w:val="18"/>
              </w:rPr>
              <w:br/>
            </w:r>
            <w:r w:rsidRPr="001B3E4D">
              <w:rPr>
                <w:rFonts w:hAnsi="華康細明體"/>
                <w:spacing w:val="0"/>
                <w:sz w:val="18"/>
                <w:szCs w:val="18"/>
                <w:u w:val="single"/>
              </w:rPr>
              <w:t>銀行</w:t>
            </w:r>
          </w:p>
        </w:tc>
        <w:tc>
          <w:tcPr>
            <w:tcW w:w="926" w:type="dxa"/>
            <w:tcMar>
              <w:left w:w="0" w:type="dxa"/>
              <w:right w:w="0" w:type="dxa"/>
            </w:tcMar>
            <w:vAlign w:val="bottom"/>
          </w:tcPr>
          <w:p w14:paraId="4D673A1B" w14:textId="77777777" w:rsidR="003E3C30" w:rsidRPr="001B3E4D" w:rsidRDefault="003E3C30" w:rsidP="003E3C30">
            <w:pPr>
              <w:snapToGrid w:val="0"/>
              <w:spacing w:after="0" w:line="240" w:lineRule="auto"/>
              <w:jc w:val="center"/>
              <w:rPr>
                <w:snapToGrid w:val="0"/>
                <w:spacing w:val="0"/>
                <w:sz w:val="18"/>
                <w:szCs w:val="18"/>
              </w:rPr>
            </w:pPr>
            <w:r w:rsidRPr="00AE534E">
              <w:rPr>
                <w:rFonts w:hAnsi="華康細明體" w:hint="eastAsia"/>
                <w:spacing w:val="0"/>
                <w:sz w:val="18"/>
                <w:szCs w:val="18"/>
                <w:lang w:eastAsia="zh-HK"/>
              </w:rPr>
              <w:t>在香港的</w:t>
            </w:r>
            <w:r>
              <w:rPr>
                <w:rFonts w:hAnsi="華康細明體"/>
                <w:spacing w:val="0"/>
                <w:sz w:val="18"/>
                <w:szCs w:val="18"/>
                <w:lang w:eastAsia="zh-HK"/>
              </w:rPr>
              <w:br/>
            </w:r>
            <w:r w:rsidRPr="00AE534E">
              <w:rPr>
                <w:rFonts w:hAnsi="華康細明體" w:hint="eastAsia"/>
                <w:spacing w:val="0"/>
                <w:sz w:val="18"/>
                <w:szCs w:val="18"/>
                <w:lang w:eastAsia="zh-HK"/>
              </w:rPr>
              <w:t>法定機構</w:t>
            </w:r>
            <w:r>
              <w:rPr>
                <w:rFonts w:hAnsi="華康細明體" w:hint="eastAsia"/>
                <w:spacing w:val="0"/>
                <w:sz w:val="18"/>
                <w:szCs w:val="18"/>
              </w:rPr>
              <w:t>／</w:t>
            </w:r>
            <w:r>
              <w:rPr>
                <w:rFonts w:hAnsi="華康細明體"/>
                <w:spacing w:val="0"/>
                <w:sz w:val="18"/>
                <w:szCs w:val="18"/>
                <w:lang w:eastAsia="zh-HK"/>
              </w:rPr>
              <w:br/>
            </w:r>
            <w:r w:rsidRPr="001B3E4D">
              <w:rPr>
                <w:rFonts w:hAnsi="華康細明體"/>
                <w:spacing w:val="0"/>
                <w:sz w:val="18"/>
                <w:szCs w:val="18"/>
              </w:rPr>
              <w:t>政府所擁有</w:t>
            </w:r>
            <w:r w:rsidRPr="001B3E4D">
              <w:rPr>
                <w:rFonts w:hAnsi="華康細明體" w:hint="eastAsia"/>
                <w:spacing w:val="0"/>
                <w:sz w:val="18"/>
                <w:szCs w:val="18"/>
              </w:rPr>
              <w:br/>
            </w:r>
            <w:r w:rsidRPr="001B3E4D">
              <w:rPr>
                <w:rFonts w:hAnsi="華康細明體"/>
                <w:spacing w:val="0"/>
                <w:sz w:val="18"/>
                <w:szCs w:val="18"/>
                <w:u w:val="single"/>
              </w:rPr>
              <w:t>的公司</w:t>
            </w:r>
          </w:p>
        </w:tc>
        <w:tc>
          <w:tcPr>
            <w:tcW w:w="851" w:type="dxa"/>
            <w:tcMar>
              <w:left w:w="0" w:type="dxa"/>
              <w:right w:w="0" w:type="dxa"/>
            </w:tcMar>
            <w:vAlign w:val="bottom"/>
          </w:tcPr>
          <w:p w14:paraId="0C2D0224" w14:textId="77777777" w:rsidR="003E3C30" w:rsidRPr="001B3E4D" w:rsidRDefault="003E3C30" w:rsidP="003E3C30">
            <w:pPr>
              <w:snapToGrid w:val="0"/>
              <w:spacing w:after="0" w:line="240" w:lineRule="auto"/>
              <w:jc w:val="center"/>
              <w:rPr>
                <w:snapToGrid w:val="0"/>
                <w:spacing w:val="0"/>
                <w:sz w:val="18"/>
                <w:szCs w:val="18"/>
              </w:rPr>
            </w:pPr>
            <w:r w:rsidRPr="001B3E4D">
              <w:rPr>
                <w:rFonts w:hAnsi="華康細明體"/>
                <w:spacing w:val="0"/>
                <w:sz w:val="18"/>
                <w:szCs w:val="18"/>
                <w:u w:val="single"/>
              </w:rPr>
              <w:t>合計</w:t>
            </w:r>
          </w:p>
        </w:tc>
      </w:tr>
      <w:tr w:rsidR="003E3C30" w:rsidRPr="001B3E4D" w14:paraId="4727CC9C" w14:textId="77777777" w:rsidTr="003E3C30">
        <w:trPr>
          <w:trHeight w:val="247"/>
          <w:jc w:val="center"/>
        </w:trPr>
        <w:tc>
          <w:tcPr>
            <w:tcW w:w="1194" w:type="dxa"/>
            <w:vAlign w:val="bottom"/>
          </w:tcPr>
          <w:p w14:paraId="695474E7" w14:textId="77777777" w:rsidR="003E3C30" w:rsidRPr="001B3E4D" w:rsidRDefault="003E3C30" w:rsidP="003E3C30">
            <w:pPr>
              <w:snapToGrid w:val="0"/>
              <w:spacing w:after="0" w:line="240" w:lineRule="auto"/>
              <w:jc w:val="center"/>
              <w:rPr>
                <w:snapToGrid w:val="0"/>
                <w:spacing w:val="0"/>
                <w:sz w:val="18"/>
                <w:szCs w:val="18"/>
              </w:rPr>
            </w:pPr>
          </w:p>
        </w:tc>
        <w:tc>
          <w:tcPr>
            <w:tcW w:w="682" w:type="dxa"/>
            <w:vAlign w:val="bottom"/>
          </w:tcPr>
          <w:p w14:paraId="68159E3A" w14:textId="77777777" w:rsidR="003E3C30" w:rsidRPr="001B3E4D" w:rsidRDefault="003E3C30" w:rsidP="003E3C30">
            <w:pPr>
              <w:snapToGrid w:val="0"/>
              <w:spacing w:after="0" w:line="240" w:lineRule="auto"/>
              <w:jc w:val="center"/>
              <w:rPr>
                <w:snapToGrid w:val="0"/>
                <w:spacing w:val="0"/>
                <w:sz w:val="18"/>
                <w:szCs w:val="18"/>
              </w:rPr>
            </w:pPr>
          </w:p>
        </w:tc>
        <w:tc>
          <w:tcPr>
            <w:tcW w:w="1050" w:type="dxa"/>
            <w:tcMar>
              <w:left w:w="0" w:type="dxa"/>
              <w:right w:w="0" w:type="dxa"/>
            </w:tcMar>
            <w:vAlign w:val="bottom"/>
          </w:tcPr>
          <w:p w14:paraId="20640EE2" w14:textId="77777777" w:rsidR="003E3C30" w:rsidRPr="001B3E4D" w:rsidRDefault="003E3C30" w:rsidP="003E3C30">
            <w:pPr>
              <w:snapToGrid w:val="0"/>
              <w:spacing w:after="0" w:line="240" w:lineRule="auto"/>
              <w:jc w:val="center"/>
              <w:rPr>
                <w:rFonts w:hAnsi="華康細明體"/>
                <w:spacing w:val="0"/>
                <w:sz w:val="18"/>
                <w:szCs w:val="18"/>
              </w:rPr>
            </w:pPr>
          </w:p>
        </w:tc>
        <w:tc>
          <w:tcPr>
            <w:tcW w:w="725" w:type="dxa"/>
            <w:tcMar>
              <w:left w:w="0" w:type="dxa"/>
              <w:right w:w="0" w:type="dxa"/>
            </w:tcMar>
            <w:vAlign w:val="bottom"/>
          </w:tcPr>
          <w:p w14:paraId="399BB896" w14:textId="77777777" w:rsidR="003E3C30" w:rsidRPr="001B3E4D" w:rsidRDefault="003E3C30" w:rsidP="003E3C30">
            <w:pPr>
              <w:snapToGrid w:val="0"/>
              <w:spacing w:after="0" w:line="240" w:lineRule="auto"/>
              <w:jc w:val="center"/>
              <w:rPr>
                <w:rFonts w:hAnsi="華康細明體"/>
                <w:spacing w:val="0"/>
                <w:sz w:val="18"/>
                <w:szCs w:val="18"/>
                <w:u w:val="single"/>
              </w:rPr>
            </w:pPr>
          </w:p>
        </w:tc>
        <w:tc>
          <w:tcPr>
            <w:tcW w:w="885" w:type="dxa"/>
            <w:tcMar>
              <w:left w:w="0" w:type="dxa"/>
              <w:right w:w="0" w:type="dxa"/>
            </w:tcMar>
            <w:vAlign w:val="bottom"/>
          </w:tcPr>
          <w:p w14:paraId="26052D15" w14:textId="77777777" w:rsidR="003E3C30" w:rsidRPr="001B3E4D" w:rsidRDefault="003E3C30" w:rsidP="003E3C30">
            <w:pPr>
              <w:snapToGrid w:val="0"/>
              <w:spacing w:after="0" w:line="240" w:lineRule="auto"/>
              <w:jc w:val="center"/>
              <w:rPr>
                <w:rFonts w:hAnsi="華康細明體"/>
                <w:spacing w:val="0"/>
                <w:sz w:val="18"/>
                <w:szCs w:val="18"/>
              </w:rPr>
            </w:pPr>
          </w:p>
        </w:tc>
        <w:tc>
          <w:tcPr>
            <w:tcW w:w="709" w:type="dxa"/>
            <w:tcMar>
              <w:left w:w="0" w:type="dxa"/>
              <w:right w:w="0" w:type="dxa"/>
            </w:tcMar>
            <w:vAlign w:val="bottom"/>
          </w:tcPr>
          <w:p w14:paraId="2F9F4942" w14:textId="77777777" w:rsidR="003E3C30" w:rsidRPr="001B3E4D" w:rsidRDefault="003E3C30" w:rsidP="003E3C30">
            <w:pPr>
              <w:snapToGrid w:val="0"/>
              <w:spacing w:after="0" w:line="240" w:lineRule="auto"/>
              <w:jc w:val="center"/>
              <w:rPr>
                <w:rFonts w:hAnsi="華康細明體"/>
                <w:spacing w:val="0"/>
                <w:sz w:val="18"/>
                <w:szCs w:val="18"/>
              </w:rPr>
            </w:pPr>
          </w:p>
        </w:tc>
        <w:tc>
          <w:tcPr>
            <w:tcW w:w="617" w:type="dxa"/>
            <w:tcMar>
              <w:left w:w="0" w:type="dxa"/>
              <w:right w:w="0" w:type="dxa"/>
            </w:tcMar>
            <w:vAlign w:val="bottom"/>
          </w:tcPr>
          <w:p w14:paraId="0CCA3F86" w14:textId="77777777" w:rsidR="003E3C30" w:rsidRPr="001B3E4D" w:rsidRDefault="003E3C30" w:rsidP="003E3C30">
            <w:pPr>
              <w:snapToGrid w:val="0"/>
              <w:spacing w:after="0" w:line="240" w:lineRule="auto"/>
              <w:jc w:val="center"/>
              <w:rPr>
                <w:rFonts w:hAnsi="華康細明體"/>
                <w:spacing w:val="0"/>
                <w:sz w:val="18"/>
                <w:szCs w:val="18"/>
              </w:rPr>
            </w:pPr>
          </w:p>
        </w:tc>
        <w:tc>
          <w:tcPr>
            <w:tcW w:w="1105" w:type="dxa"/>
            <w:tcMar>
              <w:left w:w="0" w:type="dxa"/>
              <w:right w:w="0" w:type="dxa"/>
            </w:tcMar>
            <w:vAlign w:val="bottom"/>
          </w:tcPr>
          <w:p w14:paraId="45F3A34A" w14:textId="77777777" w:rsidR="003E3C30" w:rsidRPr="001B3E4D" w:rsidRDefault="003E3C30" w:rsidP="003E3C30">
            <w:pPr>
              <w:snapToGrid w:val="0"/>
              <w:spacing w:after="0" w:line="240" w:lineRule="auto"/>
              <w:jc w:val="center"/>
              <w:rPr>
                <w:rFonts w:hAnsi="華康細明體"/>
                <w:spacing w:val="0"/>
                <w:sz w:val="18"/>
                <w:szCs w:val="18"/>
              </w:rPr>
            </w:pPr>
          </w:p>
        </w:tc>
        <w:tc>
          <w:tcPr>
            <w:tcW w:w="837" w:type="dxa"/>
            <w:tcMar>
              <w:left w:w="0" w:type="dxa"/>
              <w:right w:w="0" w:type="dxa"/>
            </w:tcMar>
            <w:vAlign w:val="bottom"/>
          </w:tcPr>
          <w:p w14:paraId="2ECC1CC9" w14:textId="77777777" w:rsidR="003E3C30" w:rsidRPr="001B3E4D" w:rsidRDefault="003E3C30" w:rsidP="003E3C30">
            <w:pPr>
              <w:snapToGrid w:val="0"/>
              <w:spacing w:after="0" w:line="240" w:lineRule="auto"/>
              <w:jc w:val="center"/>
              <w:rPr>
                <w:rFonts w:hAnsi="華康細明體"/>
                <w:spacing w:val="0"/>
                <w:sz w:val="18"/>
                <w:szCs w:val="18"/>
              </w:rPr>
            </w:pPr>
          </w:p>
        </w:tc>
        <w:tc>
          <w:tcPr>
            <w:tcW w:w="926" w:type="dxa"/>
            <w:tcMar>
              <w:left w:w="0" w:type="dxa"/>
              <w:right w:w="0" w:type="dxa"/>
            </w:tcMar>
            <w:vAlign w:val="bottom"/>
          </w:tcPr>
          <w:p w14:paraId="677908C2" w14:textId="77777777" w:rsidR="003E3C30" w:rsidRPr="001B3E4D" w:rsidRDefault="003E3C30" w:rsidP="003E3C30">
            <w:pPr>
              <w:snapToGrid w:val="0"/>
              <w:spacing w:after="0" w:line="240" w:lineRule="auto"/>
              <w:jc w:val="center"/>
              <w:rPr>
                <w:rFonts w:hAnsi="華康細明體"/>
                <w:spacing w:val="0"/>
                <w:sz w:val="18"/>
                <w:szCs w:val="18"/>
              </w:rPr>
            </w:pPr>
          </w:p>
        </w:tc>
        <w:tc>
          <w:tcPr>
            <w:tcW w:w="851" w:type="dxa"/>
            <w:tcMar>
              <w:left w:w="0" w:type="dxa"/>
              <w:right w:w="0" w:type="dxa"/>
            </w:tcMar>
            <w:vAlign w:val="bottom"/>
          </w:tcPr>
          <w:p w14:paraId="2951EE18" w14:textId="77777777" w:rsidR="003E3C30" w:rsidRPr="001B3E4D" w:rsidRDefault="003E3C30" w:rsidP="003E3C30">
            <w:pPr>
              <w:snapToGrid w:val="0"/>
              <w:spacing w:after="0" w:line="240" w:lineRule="auto"/>
              <w:jc w:val="center"/>
              <w:rPr>
                <w:rFonts w:hAnsi="華康細明體"/>
                <w:spacing w:val="0"/>
                <w:sz w:val="18"/>
                <w:szCs w:val="18"/>
                <w:u w:val="single"/>
              </w:rPr>
            </w:pPr>
          </w:p>
        </w:tc>
      </w:tr>
      <w:tr w:rsidR="003E3C30" w:rsidRPr="001B3E4D" w14:paraId="1E46CC07" w14:textId="77777777" w:rsidTr="003E3C30">
        <w:trPr>
          <w:trHeight w:val="247"/>
          <w:jc w:val="center"/>
        </w:trPr>
        <w:tc>
          <w:tcPr>
            <w:tcW w:w="1194" w:type="dxa"/>
            <w:vAlign w:val="bottom"/>
          </w:tcPr>
          <w:p w14:paraId="5CE157DC" w14:textId="77777777" w:rsidR="003E3C30" w:rsidRPr="001B3E4D" w:rsidRDefault="003E3C30" w:rsidP="003E3C30">
            <w:pPr>
              <w:snapToGrid w:val="0"/>
              <w:spacing w:after="0" w:line="240" w:lineRule="auto"/>
              <w:jc w:val="left"/>
              <w:rPr>
                <w:snapToGrid w:val="0"/>
                <w:spacing w:val="0"/>
                <w:sz w:val="18"/>
                <w:szCs w:val="18"/>
              </w:rPr>
            </w:pPr>
            <w:r w:rsidRPr="007E172F">
              <w:rPr>
                <w:rFonts w:ascii="華康中黑體" w:eastAsia="華康中黑體" w:hAnsi="華康中黑體" w:cs="華康中黑體"/>
                <w:spacing w:val="0"/>
                <w:sz w:val="18"/>
                <w:szCs w:val="18"/>
              </w:rPr>
              <w:t>新發行總額</w:t>
            </w:r>
          </w:p>
        </w:tc>
        <w:tc>
          <w:tcPr>
            <w:tcW w:w="682" w:type="dxa"/>
            <w:vAlign w:val="bottom"/>
          </w:tcPr>
          <w:p w14:paraId="4BF46EEF" w14:textId="77777777" w:rsidR="003E3C30" w:rsidRPr="001B3E4D" w:rsidRDefault="003E3C30" w:rsidP="003E3C30">
            <w:pPr>
              <w:snapToGrid w:val="0"/>
              <w:spacing w:after="0" w:line="240" w:lineRule="auto"/>
              <w:jc w:val="center"/>
              <w:rPr>
                <w:snapToGrid w:val="0"/>
                <w:spacing w:val="0"/>
                <w:sz w:val="18"/>
                <w:szCs w:val="18"/>
              </w:rPr>
            </w:pPr>
          </w:p>
        </w:tc>
        <w:tc>
          <w:tcPr>
            <w:tcW w:w="1050" w:type="dxa"/>
            <w:tcMar>
              <w:left w:w="0" w:type="dxa"/>
              <w:right w:w="0" w:type="dxa"/>
            </w:tcMar>
            <w:vAlign w:val="bottom"/>
          </w:tcPr>
          <w:p w14:paraId="7B50A2C2" w14:textId="77777777" w:rsidR="003E3C30" w:rsidRPr="001B3E4D" w:rsidRDefault="003E3C30" w:rsidP="003E3C30">
            <w:pPr>
              <w:snapToGrid w:val="0"/>
              <w:spacing w:after="0" w:line="240" w:lineRule="auto"/>
              <w:jc w:val="center"/>
              <w:rPr>
                <w:rFonts w:hAnsi="華康細明體"/>
                <w:spacing w:val="0"/>
                <w:sz w:val="18"/>
                <w:szCs w:val="18"/>
              </w:rPr>
            </w:pPr>
          </w:p>
        </w:tc>
        <w:tc>
          <w:tcPr>
            <w:tcW w:w="725" w:type="dxa"/>
            <w:tcMar>
              <w:left w:w="0" w:type="dxa"/>
              <w:right w:w="0" w:type="dxa"/>
            </w:tcMar>
            <w:vAlign w:val="bottom"/>
          </w:tcPr>
          <w:p w14:paraId="5F80E7CF" w14:textId="77777777" w:rsidR="003E3C30" w:rsidRPr="001B3E4D" w:rsidRDefault="003E3C30" w:rsidP="003E3C30">
            <w:pPr>
              <w:snapToGrid w:val="0"/>
              <w:spacing w:after="0" w:line="240" w:lineRule="auto"/>
              <w:jc w:val="center"/>
              <w:rPr>
                <w:rFonts w:hAnsi="華康細明體"/>
                <w:spacing w:val="0"/>
                <w:sz w:val="18"/>
                <w:szCs w:val="18"/>
                <w:u w:val="single"/>
              </w:rPr>
            </w:pPr>
          </w:p>
        </w:tc>
        <w:tc>
          <w:tcPr>
            <w:tcW w:w="885" w:type="dxa"/>
            <w:tcMar>
              <w:left w:w="0" w:type="dxa"/>
              <w:right w:w="0" w:type="dxa"/>
            </w:tcMar>
            <w:vAlign w:val="bottom"/>
          </w:tcPr>
          <w:p w14:paraId="6F49C970" w14:textId="77777777" w:rsidR="003E3C30" w:rsidRPr="001B3E4D" w:rsidRDefault="003E3C30" w:rsidP="003E3C30">
            <w:pPr>
              <w:snapToGrid w:val="0"/>
              <w:spacing w:after="0" w:line="240" w:lineRule="auto"/>
              <w:jc w:val="center"/>
              <w:rPr>
                <w:rFonts w:hAnsi="華康細明體"/>
                <w:spacing w:val="0"/>
                <w:sz w:val="18"/>
                <w:szCs w:val="18"/>
              </w:rPr>
            </w:pPr>
          </w:p>
        </w:tc>
        <w:tc>
          <w:tcPr>
            <w:tcW w:w="709" w:type="dxa"/>
            <w:tcMar>
              <w:left w:w="0" w:type="dxa"/>
              <w:right w:w="0" w:type="dxa"/>
            </w:tcMar>
            <w:vAlign w:val="bottom"/>
          </w:tcPr>
          <w:p w14:paraId="7CC1B456" w14:textId="77777777" w:rsidR="003E3C30" w:rsidRPr="001B3E4D" w:rsidRDefault="003E3C30" w:rsidP="003E3C30">
            <w:pPr>
              <w:snapToGrid w:val="0"/>
              <w:spacing w:after="0" w:line="240" w:lineRule="auto"/>
              <w:jc w:val="center"/>
              <w:rPr>
                <w:rFonts w:hAnsi="華康細明體"/>
                <w:spacing w:val="0"/>
                <w:sz w:val="18"/>
                <w:szCs w:val="18"/>
              </w:rPr>
            </w:pPr>
          </w:p>
        </w:tc>
        <w:tc>
          <w:tcPr>
            <w:tcW w:w="617" w:type="dxa"/>
            <w:tcMar>
              <w:left w:w="0" w:type="dxa"/>
              <w:right w:w="0" w:type="dxa"/>
            </w:tcMar>
            <w:vAlign w:val="bottom"/>
          </w:tcPr>
          <w:p w14:paraId="2E3041C0" w14:textId="77777777" w:rsidR="003E3C30" w:rsidRPr="001B3E4D" w:rsidRDefault="003E3C30" w:rsidP="003E3C30">
            <w:pPr>
              <w:snapToGrid w:val="0"/>
              <w:spacing w:after="0" w:line="240" w:lineRule="auto"/>
              <w:jc w:val="center"/>
              <w:rPr>
                <w:rFonts w:hAnsi="華康細明體"/>
                <w:spacing w:val="0"/>
                <w:sz w:val="18"/>
                <w:szCs w:val="18"/>
              </w:rPr>
            </w:pPr>
          </w:p>
        </w:tc>
        <w:tc>
          <w:tcPr>
            <w:tcW w:w="1105" w:type="dxa"/>
            <w:tcMar>
              <w:left w:w="0" w:type="dxa"/>
              <w:right w:w="0" w:type="dxa"/>
            </w:tcMar>
            <w:vAlign w:val="bottom"/>
          </w:tcPr>
          <w:p w14:paraId="0C573BFE" w14:textId="77777777" w:rsidR="003E3C30" w:rsidRPr="001B3E4D" w:rsidRDefault="003E3C30" w:rsidP="003E3C30">
            <w:pPr>
              <w:snapToGrid w:val="0"/>
              <w:spacing w:after="0" w:line="240" w:lineRule="auto"/>
              <w:jc w:val="center"/>
              <w:rPr>
                <w:rFonts w:hAnsi="華康細明體"/>
                <w:spacing w:val="0"/>
                <w:sz w:val="18"/>
                <w:szCs w:val="18"/>
              </w:rPr>
            </w:pPr>
          </w:p>
        </w:tc>
        <w:tc>
          <w:tcPr>
            <w:tcW w:w="837" w:type="dxa"/>
            <w:tcMar>
              <w:left w:w="0" w:type="dxa"/>
              <w:right w:w="0" w:type="dxa"/>
            </w:tcMar>
            <w:vAlign w:val="bottom"/>
          </w:tcPr>
          <w:p w14:paraId="09A53F91" w14:textId="77777777" w:rsidR="003E3C30" w:rsidRPr="001B3E4D" w:rsidRDefault="003E3C30" w:rsidP="003E3C30">
            <w:pPr>
              <w:snapToGrid w:val="0"/>
              <w:spacing w:after="0" w:line="240" w:lineRule="auto"/>
              <w:jc w:val="center"/>
              <w:rPr>
                <w:rFonts w:hAnsi="華康細明體"/>
                <w:spacing w:val="0"/>
                <w:sz w:val="18"/>
                <w:szCs w:val="18"/>
              </w:rPr>
            </w:pPr>
          </w:p>
        </w:tc>
        <w:tc>
          <w:tcPr>
            <w:tcW w:w="926" w:type="dxa"/>
            <w:tcMar>
              <w:left w:w="0" w:type="dxa"/>
              <w:right w:w="0" w:type="dxa"/>
            </w:tcMar>
            <w:vAlign w:val="bottom"/>
          </w:tcPr>
          <w:p w14:paraId="23844B4F" w14:textId="77777777" w:rsidR="003E3C30" w:rsidRPr="001B3E4D" w:rsidRDefault="003E3C30" w:rsidP="003E3C30">
            <w:pPr>
              <w:snapToGrid w:val="0"/>
              <w:spacing w:after="0" w:line="240" w:lineRule="auto"/>
              <w:jc w:val="center"/>
              <w:rPr>
                <w:rFonts w:hAnsi="華康細明體"/>
                <w:spacing w:val="0"/>
                <w:sz w:val="18"/>
                <w:szCs w:val="18"/>
              </w:rPr>
            </w:pPr>
          </w:p>
        </w:tc>
        <w:tc>
          <w:tcPr>
            <w:tcW w:w="851" w:type="dxa"/>
            <w:tcMar>
              <w:left w:w="0" w:type="dxa"/>
              <w:right w:w="0" w:type="dxa"/>
            </w:tcMar>
            <w:vAlign w:val="bottom"/>
          </w:tcPr>
          <w:p w14:paraId="2549E0EE" w14:textId="77777777" w:rsidR="003E3C30" w:rsidRPr="001B3E4D" w:rsidRDefault="003E3C30" w:rsidP="003E3C30">
            <w:pPr>
              <w:snapToGrid w:val="0"/>
              <w:spacing w:after="0" w:line="240" w:lineRule="auto"/>
              <w:jc w:val="center"/>
              <w:rPr>
                <w:rFonts w:hAnsi="華康細明體"/>
                <w:spacing w:val="0"/>
                <w:sz w:val="18"/>
                <w:szCs w:val="18"/>
                <w:u w:val="single"/>
              </w:rPr>
            </w:pPr>
          </w:p>
        </w:tc>
      </w:tr>
      <w:tr w:rsidR="003E3C30" w:rsidRPr="001B3E4D" w14:paraId="2EAA77E6" w14:textId="77777777" w:rsidTr="003E3C30">
        <w:trPr>
          <w:jc w:val="center"/>
        </w:trPr>
        <w:tc>
          <w:tcPr>
            <w:tcW w:w="1194" w:type="dxa"/>
          </w:tcPr>
          <w:p w14:paraId="1D0DD98C" w14:textId="77777777" w:rsidR="003E3C30" w:rsidRPr="001B3E4D" w:rsidRDefault="003E3C30" w:rsidP="003E3C30">
            <w:pPr>
              <w:tabs>
                <w:tab w:val="left" w:pos="480"/>
              </w:tabs>
              <w:snapToGrid w:val="0"/>
              <w:spacing w:after="0" w:line="240" w:lineRule="auto"/>
              <w:rPr>
                <w:snapToGrid w:val="0"/>
                <w:spacing w:val="0"/>
                <w:sz w:val="18"/>
                <w:szCs w:val="18"/>
              </w:rPr>
            </w:pPr>
          </w:p>
        </w:tc>
        <w:tc>
          <w:tcPr>
            <w:tcW w:w="682" w:type="dxa"/>
          </w:tcPr>
          <w:p w14:paraId="375FA1C2" w14:textId="77777777" w:rsidR="003E3C30" w:rsidRPr="001B3E4D" w:rsidRDefault="003E3C30" w:rsidP="003E3C30">
            <w:pPr>
              <w:tabs>
                <w:tab w:val="left" w:pos="480"/>
              </w:tabs>
              <w:snapToGrid w:val="0"/>
              <w:spacing w:after="0" w:line="240" w:lineRule="auto"/>
              <w:rPr>
                <w:snapToGrid w:val="0"/>
                <w:spacing w:val="0"/>
                <w:sz w:val="18"/>
                <w:szCs w:val="18"/>
              </w:rPr>
            </w:pPr>
          </w:p>
        </w:tc>
        <w:tc>
          <w:tcPr>
            <w:tcW w:w="1050" w:type="dxa"/>
            <w:tcMar>
              <w:left w:w="0" w:type="dxa"/>
              <w:right w:w="0" w:type="dxa"/>
            </w:tcMar>
          </w:tcPr>
          <w:p w14:paraId="6ACD5768" w14:textId="77777777" w:rsidR="003E3C30" w:rsidRPr="001B3E4D" w:rsidRDefault="003E3C30" w:rsidP="003E3C30">
            <w:pPr>
              <w:tabs>
                <w:tab w:val="left" w:pos="480"/>
              </w:tabs>
              <w:snapToGrid w:val="0"/>
              <w:spacing w:after="0" w:line="240" w:lineRule="auto"/>
              <w:ind w:rightChars="50" w:right="150"/>
              <w:jc w:val="right"/>
              <w:rPr>
                <w:snapToGrid w:val="0"/>
                <w:spacing w:val="0"/>
                <w:sz w:val="18"/>
                <w:szCs w:val="18"/>
              </w:rPr>
            </w:pPr>
          </w:p>
        </w:tc>
        <w:tc>
          <w:tcPr>
            <w:tcW w:w="725" w:type="dxa"/>
            <w:tcMar>
              <w:left w:w="0" w:type="dxa"/>
              <w:right w:w="0" w:type="dxa"/>
            </w:tcMar>
          </w:tcPr>
          <w:p w14:paraId="629F1901" w14:textId="77777777" w:rsidR="003E3C30" w:rsidRPr="001B3E4D" w:rsidRDefault="003E3C30" w:rsidP="003E3C30">
            <w:pPr>
              <w:tabs>
                <w:tab w:val="left" w:pos="480"/>
              </w:tabs>
              <w:snapToGrid w:val="0"/>
              <w:spacing w:after="0" w:line="240" w:lineRule="auto"/>
              <w:ind w:rightChars="50" w:right="150"/>
              <w:jc w:val="right"/>
              <w:rPr>
                <w:snapToGrid w:val="0"/>
                <w:spacing w:val="0"/>
                <w:sz w:val="18"/>
                <w:szCs w:val="18"/>
              </w:rPr>
            </w:pPr>
          </w:p>
        </w:tc>
        <w:tc>
          <w:tcPr>
            <w:tcW w:w="885" w:type="dxa"/>
            <w:tcMar>
              <w:left w:w="0" w:type="dxa"/>
              <w:right w:w="0" w:type="dxa"/>
            </w:tcMar>
          </w:tcPr>
          <w:p w14:paraId="0C8F2EAE" w14:textId="77777777" w:rsidR="003E3C30" w:rsidRPr="001B3E4D" w:rsidRDefault="003E3C30" w:rsidP="003E3C30">
            <w:pPr>
              <w:tabs>
                <w:tab w:val="left" w:pos="480"/>
              </w:tabs>
              <w:snapToGrid w:val="0"/>
              <w:spacing w:after="0" w:line="240" w:lineRule="auto"/>
              <w:ind w:rightChars="50" w:right="150"/>
              <w:jc w:val="right"/>
              <w:rPr>
                <w:snapToGrid w:val="0"/>
                <w:spacing w:val="0"/>
                <w:sz w:val="18"/>
                <w:szCs w:val="18"/>
              </w:rPr>
            </w:pPr>
          </w:p>
        </w:tc>
        <w:tc>
          <w:tcPr>
            <w:tcW w:w="709" w:type="dxa"/>
            <w:tcMar>
              <w:left w:w="0" w:type="dxa"/>
              <w:right w:w="0" w:type="dxa"/>
            </w:tcMar>
          </w:tcPr>
          <w:p w14:paraId="6BFE9197" w14:textId="77777777" w:rsidR="003E3C30" w:rsidRPr="001B3E4D" w:rsidRDefault="003E3C30" w:rsidP="003E3C30">
            <w:pPr>
              <w:tabs>
                <w:tab w:val="left" w:pos="480"/>
              </w:tabs>
              <w:snapToGrid w:val="0"/>
              <w:spacing w:after="0" w:line="240" w:lineRule="auto"/>
              <w:ind w:rightChars="50" w:right="150"/>
              <w:jc w:val="right"/>
              <w:rPr>
                <w:snapToGrid w:val="0"/>
                <w:spacing w:val="0"/>
                <w:sz w:val="18"/>
                <w:szCs w:val="18"/>
              </w:rPr>
            </w:pPr>
          </w:p>
        </w:tc>
        <w:tc>
          <w:tcPr>
            <w:tcW w:w="617" w:type="dxa"/>
            <w:tcMar>
              <w:left w:w="0" w:type="dxa"/>
              <w:right w:w="0" w:type="dxa"/>
            </w:tcMar>
          </w:tcPr>
          <w:p w14:paraId="20243988" w14:textId="77777777" w:rsidR="003E3C30" w:rsidRPr="001B3E4D" w:rsidRDefault="003E3C30" w:rsidP="003E3C30">
            <w:pPr>
              <w:tabs>
                <w:tab w:val="left" w:pos="480"/>
              </w:tabs>
              <w:snapToGrid w:val="0"/>
              <w:spacing w:after="0" w:line="240" w:lineRule="auto"/>
              <w:ind w:rightChars="50" w:right="150"/>
              <w:jc w:val="right"/>
              <w:rPr>
                <w:snapToGrid w:val="0"/>
                <w:spacing w:val="0"/>
                <w:sz w:val="18"/>
                <w:szCs w:val="18"/>
              </w:rPr>
            </w:pPr>
          </w:p>
        </w:tc>
        <w:tc>
          <w:tcPr>
            <w:tcW w:w="1105" w:type="dxa"/>
            <w:tcMar>
              <w:left w:w="0" w:type="dxa"/>
              <w:right w:w="0" w:type="dxa"/>
            </w:tcMar>
          </w:tcPr>
          <w:p w14:paraId="28BFCAA2" w14:textId="77777777" w:rsidR="003E3C30" w:rsidRPr="001B3E4D" w:rsidRDefault="003E3C30" w:rsidP="003E3C30">
            <w:pPr>
              <w:tabs>
                <w:tab w:val="left" w:pos="480"/>
              </w:tabs>
              <w:snapToGrid w:val="0"/>
              <w:spacing w:after="0" w:line="240" w:lineRule="auto"/>
              <w:ind w:rightChars="100" w:right="300"/>
              <w:jc w:val="right"/>
              <w:rPr>
                <w:snapToGrid w:val="0"/>
                <w:spacing w:val="0"/>
                <w:sz w:val="18"/>
                <w:szCs w:val="18"/>
              </w:rPr>
            </w:pPr>
          </w:p>
        </w:tc>
        <w:tc>
          <w:tcPr>
            <w:tcW w:w="837" w:type="dxa"/>
            <w:tcMar>
              <w:left w:w="0" w:type="dxa"/>
              <w:right w:w="0" w:type="dxa"/>
            </w:tcMar>
          </w:tcPr>
          <w:p w14:paraId="60CD737A" w14:textId="77777777" w:rsidR="003E3C30" w:rsidRPr="001B3E4D" w:rsidRDefault="003E3C30" w:rsidP="003E3C30">
            <w:pPr>
              <w:tabs>
                <w:tab w:val="left" w:pos="480"/>
              </w:tabs>
              <w:snapToGrid w:val="0"/>
              <w:spacing w:after="0" w:line="240" w:lineRule="auto"/>
              <w:ind w:rightChars="50" w:right="150"/>
              <w:jc w:val="right"/>
              <w:rPr>
                <w:snapToGrid w:val="0"/>
                <w:spacing w:val="0"/>
                <w:sz w:val="18"/>
                <w:szCs w:val="18"/>
              </w:rPr>
            </w:pPr>
          </w:p>
        </w:tc>
        <w:tc>
          <w:tcPr>
            <w:tcW w:w="926" w:type="dxa"/>
            <w:tcMar>
              <w:left w:w="0" w:type="dxa"/>
              <w:right w:w="0" w:type="dxa"/>
            </w:tcMar>
          </w:tcPr>
          <w:p w14:paraId="44D40C3A" w14:textId="77777777" w:rsidR="003E3C30" w:rsidRPr="001B3E4D" w:rsidRDefault="003E3C30" w:rsidP="003E3C30">
            <w:pPr>
              <w:tabs>
                <w:tab w:val="left" w:pos="480"/>
              </w:tabs>
              <w:snapToGrid w:val="0"/>
              <w:spacing w:after="0" w:line="240" w:lineRule="auto"/>
              <w:ind w:rightChars="100" w:right="300"/>
              <w:jc w:val="right"/>
              <w:rPr>
                <w:snapToGrid w:val="0"/>
                <w:spacing w:val="0"/>
                <w:sz w:val="18"/>
                <w:szCs w:val="18"/>
              </w:rPr>
            </w:pPr>
          </w:p>
        </w:tc>
        <w:tc>
          <w:tcPr>
            <w:tcW w:w="851" w:type="dxa"/>
            <w:tcMar>
              <w:left w:w="0" w:type="dxa"/>
              <w:right w:w="0" w:type="dxa"/>
            </w:tcMar>
          </w:tcPr>
          <w:p w14:paraId="15E5DF0B" w14:textId="77777777" w:rsidR="003E3C30" w:rsidRPr="001B3E4D" w:rsidRDefault="003E3C30" w:rsidP="003E3C30">
            <w:pPr>
              <w:tabs>
                <w:tab w:val="left" w:pos="480"/>
              </w:tabs>
              <w:snapToGrid w:val="0"/>
              <w:spacing w:after="0" w:line="240" w:lineRule="auto"/>
              <w:ind w:rightChars="50" w:right="150"/>
              <w:jc w:val="right"/>
              <w:rPr>
                <w:snapToGrid w:val="0"/>
                <w:spacing w:val="0"/>
                <w:sz w:val="18"/>
                <w:szCs w:val="18"/>
              </w:rPr>
            </w:pPr>
          </w:p>
        </w:tc>
      </w:tr>
      <w:tr w:rsidR="003E3C30" w:rsidRPr="001B3E4D" w14:paraId="5A8C1BF8" w14:textId="77777777" w:rsidTr="003E3C30">
        <w:trPr>
          <w:jc w:val="center"/>
        </w:trPr>
        <w:tc>
          <w:tcPr>
            <w:tcW w:w="1194" w:type="dxa"/>
          </w:tcPr>
          <w:p w14:paraId="5CC6704B" w14:textId="77777777" w:rsidR="003E3C30" w:rsidRPr="001B3E4D" w:rsidRDefault="003E3C30" w:rsidP="003E3C30">
            <w:pPr>
              <w:tabs>
                <w:tab w:val="left" w:pos="480"/>
              </w:tabs>
              <w:snapToGrid w:val="0"/>
              <w:spacing w:after="0" w:line="240" w:lineRule="auto"/>
              <w:rPr>
                <w:rFonts w:hAnsi="華康細明體"/>
                <w:snapToGrid w:val="0"/>
                <w:spacing w:val="0"/>
                <w:sz w:val="18"/>
                <w:szCs w:val="18"/>
              </w:rPr>
            </w:pPr>
            <w:r w:rsidRPr="001B3E4D">
              <w:rPr>
                <w:rFonts w:hAnsi="華康細明體"/>
                <w:snapToGrid w:val="0"/>
                <w:spacing w:val="0"/>
                <w:sz w:val="18"/>
                <w:szCs w:val="18"/>
              </w:rPr>
              <w:t>二</w:t>
            </w:r>
            <w:r w:rsidRPr="001B3E4D">
              <w:rPr>
                <w:rFonts w:hAnsi="華康細明體" w:hint="eastAsia"/>
                <w:snapToGrid w:val="0"/>
                <w:spacing w:val="0"/>
                <w:sz w:val="18"/>
                <w:szCs w:val="18"/>
              </w:rPr>
              <w:t>零二</w:t>
            </w:r>
            <w:r>
              <w:rPr>
                <w:rFonts w:hAnsi="華康細明體" w:hint="eastAsia"/>
                <w:snapToGrid w:val="0"/>
                <w:spacing w:val="0"/>
                <w:sz w:val="18"/>
                <w:szCs w:val="18"/>
                <w:lang w:eastAsia="zh-HK"/>
              </w:rPr>
              <w:t>四</w:t>
            </w:r>
            <w:r w:rsidRPr="001B3E4D">
              <w:rPr>
                <w:rFonts w:hAnsi="華康細明體"/>
                <w:snapToGrid w:val="0"/>
                <w:spacing w:val="0"/>
                <w:sz w:val="18"/>
                <w:szCs w:val="18"/>
              </w:rPr>
              <w:t>年</w:t>
            </w:r>
          </w:p>
        </w:tc>
        <w:tc>
          <w:tcPr>
            <w:tcW w:w="682" w:type="dxa"/>
          </w:tcPr>
          <w:p w14:paraId="43CEE0DC" w14:textId="77777777" w:rsidR="003E3C30" w:rsidRPr="001B3E4D" w:rsidRDefault="003E3C30" w:rsidP="003E3C30">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全年</w:t>
            </w:r>
          </w:p>
        </w:tc>
        <w:tc>
          <w:tcPr>
            <w:tcW w:w="1050" w:type="dxa"/>
            <w:tcMar>
              <w:left w:w="0" w:type="dxa"/>
              <w:right w:w="0" w:type="dxa"/>
            </w:tcMar>
            <w:vAlign w:val="center"/>
          </w:tcPr>
          <w:p w14:paraId="72953C2C"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4,102.5</w:t>
            </w:r>
          </w:p>
        </w:tc>
        <w:tc>
          <w:tcPr>
            <w:tcW w:w="725" w:type="dxa"/>
            <w:tcMar>
              <w:left w:w="0" w:type="dxa"/>
              <w:right w:w="0" w:type="dxa"/>
            </w:tcMar>
            <w:vAlign w:val="center"/>
          </w:tcPr>
          <w:p w14:paraId="62326589"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91.7</w:t>
            </w:r>
          </w:p>
        </w:tc>
        <w:tc>
          <w:tcPr>
            <w:tcW w:w="885" w:type="dxa"/>
            <w:tcMar>
              <w:left w:w="0" w:type="dxa"/>
              <w:right w:w="0" w:type="dxa"/>
            </w:tcMar>
            <w:vAlign w:val="center"/>
          </w:tcPr>
          <w:p w14:paraId="426E14DB"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4,</w:t>
            </w:r>
            <w:r>
              <w:rPr>
                <w:spacing w:val="0"/>
                <w:sz w:val="18"/>
                <w:szCs w:val="18"/>
              </w:rPr>
              <w:t>194.3</w:t>
            </w:r>
          </w:p>
        </w:tc>
        <w:tc>
          <w:tcPr>
            <w:tcW w:w="709" w:type="dxa"/>
            <w:tcMar>
              <w:left w:w="0" w:type="dxa"/>
              <w:right w:w="0" w:type="dxa"/>
            </w:tcMar>
            <w:vAlign w:val="center"/>
          </w:tcPr>
          <w:p w14:paraId="1422F878"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303.3</w:t>
            </w:r>
          </w:p>
        </w:tc>
        <w:tc>
          <w:tcPr>
            <w:tcW w:w="617" w:type="dxa"/>
            <w:tcMar>
              <w:left w:w="0" w:type="dxa"/>
              <w:right w:w="0" w:type="dxa"/>
            </w:tcMar>
            <w:vAlign w:val="center"/>
          </w:tcPr>
          <w:p w14:paraId="1CA2BE15"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32.6</w:t>
            </w:r>
          </w:p>
        </w:tc>
        <w:tc>
          <w:tcPr>
            <w:tcW w:w="1105" w:type="dxa"/>
            <w:tcMar>
              <w:left w:w="0" w:type="dxa"/>
              <w:right w:w="0" w:type="dxa"/>
            </w:tcMar>
            <w:vAlign w:val="center"/>
          </w:tcPr>
          <w:p w14:paraId="2A62DEBB"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434.4</w:t>
            </w:r>
          </w:p>
        </w:tc>
        <w:tc>
          <w:tcPr>
            <w:tcW w:w="837" w:type="dxa"/>
            <w:tcMar>
              <w:left w:w="0" w:type="dxa"/>
              <w:right w:w="0" w:type="dxa"/>
            </w:tcMar>
            <w:vAlign w:val="center"/>
          </w:tcPr>
          <w:p w14:paraId="2E078121"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47.5</w:t>
            </w:r>
          </w:p>
        </w:tc>
        <w:tc>
          <w:tcPr>
            <w:tcW w:w="926" w:type="dxa"/>
            <w:tcMar>
              <w:left w:w="0" w:type="dxa"/>
              <w:right w:w="0" w:type="dxa"/>
            </w:tcMar>
            <w:vAlign w:val="center"/>
          </w:tcPr>
          <w:p w14:paraId="70F1969E"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123.0</w:t>
            </w:r>
          </w:p>
        </w:tc>
        <w:tc>
          <w:tcPr>
            <w:tcW w:w="851" w:type="dxa"/>
            <w:tcMar>
              <w:left w:w="0" w:type="dxa"/>
              <w:right w:w="0" w:type="dxa"/>
            </w:tcMar>
            <w:vAlign w:val="center"/>
          </w:tcPr>
          <w:p w14:paraId="7F2C1E1C"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5,135.1</w:t>
            </w:r>
          </w:p>
        </w:tc>
      </w:tr>
      <w:tr w:rsidR="003E3C30" w:rsidRPr="001B3E4D" w14:paraId="01E4B363" w14:textId="77777777" w:rsidTr="003E3C30">
        <w:trPr>
          <w:jc w:val="center"/>
        </w:trPr>
        <w:tc>
          <w:tcPr>
            <w:tcW w:w="1194" w:type="dxa"/>
          </w:tcPr>
          <w:p w14:paraId="4C19E66A" w14:textId="77777777" w:rsidR="003E3C30" w:rsidRPr="001B3E4D" w:rsidRDefault="003E3C30" w:rsidP="003E3C30">
            <w:pPr>
              <w:tabs>
                <w:tab w:val="left" w:pos="480"/>
              </w:tabs>
              <w:snapToGrid w:val="0"/>
              <w:spacing w:after="0" w:line="240" w:lineRule="auto"/>
              <w:rPr>
                <w:snapToGrid w:val="0"/>
                <w:spacing w:val="0"/>
                <w:sz w:val="18"/>
                <w:szCs w:val="18"/>
              </w:rPr>
            </w:pPr>
          </w:p>
        </w:tc>
        <w:tc>
          <w:tcPr>
            <w:tcW w:w="682" w:type="dxa"/>
          </w:tcPr>
          <w:p w14:paraId="18A94AE0" w14:textId="77777777" w:rsidR="003E3C30" w:rsidRPr="001B3E4D" w:rsidRDefault="003E3C30" w:rsidP="003E3C30">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31AA291A"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25" w:type="dxa"/>
            <w:tcMar>
              <w:left w:w="0" w:type="dxa"/>
              <w:right w:w="0" w:type="dxa"/>
            </w:tcMar>
            <w:vAlign w:val="center"/>
          </w:tcPr>
          <w:p w14:paraId="67F786FC"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1E0268C3"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5D79B3F1"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20F8F9BF"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0A91DC06"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18B2782C"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11B8E6FC"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7D821175"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3E3C30" w:rsidRPr="001B3E4D" w14:paraId="24DA2653" w14:textId="77777777" w:rsidTr="003E3C30">
        <w:trPr>
          <w:jc w:val="center"/>
        </w:trPr>
        <w:tc>
          <w:tcPr>
            <w:tcW w:w="1194" w:type="dxa"/>
          </w:tcPr>
          <w:p w14:paraId="3DC2966F" w14:textId="77777777" w:rsidR="003E3C30" w:rsidRPr="001B3E4D" w:rsidRDefault="003E3C30" w:rsidP="003E3C30">
            <w:pPr>
              <w:tabs>
                <w:tab w:val="left" w:pos="480"/>
              </w:tabs>
              <w:snapToGrid w:val="0"/>
              <w:spacing w:after="0" w:line="240" w:lineRule="auto"/>
              <w:rPr>
                <w:snapToGrid w:val="0"/>
                <w:spacing w:val="0"/>
                <w:sz w:val="18"/>
                <w:szCs w:val="18"/>
              </w:rPr>
            </w:pPr>
          </w:p>
        </w:tc>
        <w:tc>
          <w:tcPr>
            <w:tcW w:w="682" w:type="dxa"/>
          </w:tcPr>
          <w:p w14:paraId="6D120660" w14:textId="77777777" w:rsidR="003E3C30" w:rsidRPr="001B3E4D" w:rsidRDefault="003E3C30" w:rsidP="003E3C30">
            <w:pPr>
              <w:tabs>
                <w:tab w:val="left" w:pos="480"/>
              </w:tabs>
              <w:snapToGrid w:val="0"/>
              <w:spacing w:after="0" w:line="240" w:lineRule="auto"/>
              <w:rPr>
                <w:snapToGrid w:val="0"/>
                <w:spacing w:val="0"/>
                <w:sz w:val="18"/>
                <w:szCs w:val="18"/>
                <w:lang w:eastAsia="zh-CN"/>
              </w:rPr>
            </w:pPr>
            <w:r w:rsidRPr="001B3E4D">
              <w:rPr>
                <w:rFonts w:hAnsi="華康細明體"/>
                <w:snapToGrid w:val="0"/>
                <w:spacing w:val="0"/>
                <w:sz w:val="18"/>
                <w:szCs w:val="18"/>
              </w:rPr>
              <w:t>第一季</w:t>
            </w:r>
          </w:p>
        </w:tc>
        <w:tc>
          <w:tcPr>
            <w:tcW w:w="1050" w:type="dxa"/>
            <w:tcMar>
              <w:left w:w="0" w:type="dxa"/>
              <w:right w:w="0" w:type="dxa"/>
            </w:tcMar>
            <w:vAlign w:val="center"/>
          </w:tcPr>
          <w:p w14:paraId="678B90DA"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1,004.5</w:t>
            </w:r>
          </w:p>
        </w:tc>
        <w:tc>
          <w:tcPr>
            <w:tcW w:w="725" w:type="dxa"/>
            <w:tcMar>
              <w:left w:w="0" w:type="dxa"/>
              <w:right w:w="0" w:type="dxa"/>
            </w:tcMar>
            <w:vAlign w:val="center"/>
          </w:tcPr>
          <w:p w14:paraId="7040DE53"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5.5</w:t>
            </w:r>
          </w:p>
        </w:tc>
        <w:tc>
          <w:tcPr>
            <w:tcW w:w="885" w:type="dxa"/>
            <w:tcMar>
              <w:left w:w="0" w:type="dxa"/>
              <w:right w:w="0" w:type="dxa"/>
            </w:tcMar>
            <w:vAlign w:val="center"/>
          </w:tcPr>
          <w:p w14:paraId="039DFBE9"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1,010.0</w:t>
            </w:r>
          </w:p>
        </w:tc>
        <w:tc>
          <w:tcPr>
            <w:tcW w:w="709" w:type="dxa"/>
            <w:tcMar>
              <w:left w:w="0" w:type="dxa"/>
              <w:right w:w="0" w:type="dxa"/>
            </w:tcMar>
            <w:vAlign w:val="center"/>
          </w:tcPr>
          <w:p w14:paraId="5ED5C088"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59.7</w:t>
            </w:r>
          </w:p>
        </w:tc>
        <w:tc>
          <w:tcPr>
            <w:tcW w:w="617" w:type="dxa"/>
            <w:tcMar>
              <w:left w:w="0" w:type="dxa"/>
              <w:right w:w="0" w:type="dxa"/>
            </w:tcMar>
            <w:vAlign w:val="center"/>
          </w:tcPr>
          <w:p w14:paraId="494805A9"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6.2</w:t>
            </w:r>
          </w:p>
        </w:tc>
        <w:tc>
          <w:tcPr>
            <w:tcW w:w="1105" w:type="dxa"/>
            <w:tcMar>
              <w:left w:w="0" w:type="dxa"/>
              <w:right w:w="0" w:type="dxa"/>
            </w:tcMar>
            <w:vAlign w:val="center"/>
          </w:tcPr>
          <w:p w14:paraId="6B0DFF94"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113.0</w:t>
            </w:r>
          </w:p>
        </w:tc>
        <w:tc>
          <w:tcPr>
            <w:tcW w:w="837" w:type="dxa"/>
            <w:tcMar>
              <w:left w:w="0" w:type="dxa"/>
              <w:right w:w="0" w:type="dxa"/>
            </w:tcMar>
            <w:vAlign w:val="center"/>
          </w:tcPr>
          <w:p w14:paraId="1312D325"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18.4</w:t>
            </w:r>
          </w:p>
        </w:tc>
        <w:tc>
          <w:tcPr>
            <w:tcW w:w="926" w:type="dxa"/>
            <w:tcMar>
              <w:left w:w="0" w:type="dxa"/>
              <w:right w:w="0" w:type="dxa"/>
            </w:tcMar>
            <w:vAlign w:val="center"/>
          </w:tcPr>
          <w:p w14:paraId="543AE804"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57.0</w:t>
            </w:r>
          </w:p>
        </w:tc>
        <w:tc>
          <w:tcPr>
            <w:tcW w:w="851" w:type="dxa"/>
            <w:tcMar>
              <w:left w:w="0" w:type="dxa"/>
              <w:right w:w="0" w:type="dxa"/>
            </w:tcMar>
            <w:vAlign w:val="center"/>
          </w:tcPr>
          <w:p w14:paraId="72E3B66B"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1,264.3</w:t>
            </w:r>
          </w:p>
        </w:tc>
      </w:tr>
      <w:tr w:rsidR="003E3C30" w:rsidRPr="001B3E4D" w14:paraId="1FEA12C7" w14:textId="77777777" w:rsidTr="003E3C30">
        <w:trPr>
          <w:jc w:val="center"/>
        </w:trPr>
        <w:tc>
          <w:tcPr>
            <w:tcW w:w="1194" w:type="dxa"/>
          </w:tcPr>
          <w:p w14:paraId="5FFD16F1" w14:textId="77777777" w:rsidR="003E3C30" w:rsidRPr="001B3E4D" w:rsidRDefault="003E3C30" w:rsidP="003E3C30">
            <w:pPr>
              <w:tabs>
                <w:tab w:val="left" w:pos="480"/>
              </w:tabs>
              <w:snapToGrid w:val="0"/>
              <w:spacing w:after="0" w:line="240" w:lineRule="auto"/>
              <w:rPr>
                <w:rFonts w:hAnsi="華康細明體"/>
                <w:snapToGrid w:val="0"/>
                <w:spacing w:val="0"/>
                <w:sz w:val="18"/>
                <w:szCs w:val="18"/>
              </w:rPr>
            </w:pPr>
          </w:p>
        </w:tc>
        <w:tc>
          <w:tcPr>
            <w:tcW w:w="682" w:type="dxa"/>
          </w:tcPr>
          <w:p w14:paraId="0B65FEC2" w14:textId="77777777" w:rsidR="003E3C30" w:rsidRPr="001B3E4D" w:rsidRDefault="003E3C30" w:rsidP="003E3C30">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lang w:eastAsia="zh-HK"/>
              </w:rPr>
              <w:t>第二季</w:t>
            </w:r>
          </w:p>
        </w:tc>
        <w:tc>
          <w:tcPr>
            <w:tcW w:w="1050" w:type="dxa"/>
            <w:tcMar>
              <w:left w:w="0" w:type="dxa"/>
              <w:right w:w="0" w:type="dxa"/>
            </w:tcMar>
            <w:vAlign w:val="center"/>
          </w:tcPr>
          <w:p w14:paraId="62EB1ED5"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1,017.4</w:t>
            </w:r>
          </w:p>
        </w:tc>
        <w:tc>
          <w:tcPr>
            <w:tcW w:w="725" w:type="dxa"/>
            <w:tcMar>
              <w:left w:w="0" w:type="dxa"/>
              <w:right w:w="0" w:type="dxa"/>
            </w:tcMar>
            <w:vAlign w:val="center"/>
          </w:tcPr>
          <w:p w14:paraId="710AC0B8"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1.5</w:t>
            </w:r>
          </w:p>
        </w:tc>
        <w:tc>
          <w:tcPr>
            <w:tcW w:w="885" w:type="dxa"/>
            <w:tcMar>
              <w:left w:w="0" w:type="dxa"/>
              <w:right w:w="0" w:type="dxa"/>
            </w:tcMar>
            <w:vAlign w:val="center"/>
          </w:tcPr>
          <w:p w14:paraId="44904FE6"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1,018.9</w:t>
            </w:r>
          </w:p>
        </w:tc>
        <w:tc>
          <w:tcPr>
            <w:tcW w:w="709" w:type="dxa"/>
            <w:tcMar>
              <w:left w:w="0" w:type="dxa"/>
              <w:right w:w="0" w:type="dxa"/>
            </w:tcMar>
            <w:vAlign w:val="center"/>
          </w:tcPr>
          <w:p w14:paraId="6F560A89"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89.2</w:t>
            </w:r>
          </w:p>
        </w:tc>
        <w:tc>
          <w:tcPr>
            <w:tcW w:w="617" w:type="dxa"/>
            <w:tcMar>
              <w:left w:w="0" w:type="dxa"/>
              <w:right w:w="0" w:type="dxa"/>
            </w:tcMar>
            <w:vAlign w:val="center"/>
          </w:tcPr>
          <w:p w14:paraId="52DF1DC2"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7.0</w:t>
            </w:r>
          </w:p>
        </w:tc>
        <w:tc>
          <w:tcPr>
            <w:tcW w:w="1105" w:type="dxa"/>
            <w:tcMar>
              <w:left w:w="0" w:type="dxa"/>
              <w:right w:w="0" w:type="dxa"/>
            </w:tcMar>
            <w:vAlign w:val="center"/>
          </w:tcPr>
          <w:p w14:paraId="54857C35"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131.8</w:t>
            </w:r>
          </w:p>
        </w:tc>
        <w:tc>
          <w:tcPr>
            <w:tcW w:w="837" w:type="dxa"/>
            <w:tcMar>
              <w:left w:w="0" w:type="dxa"/>
              <w:right w:w="0" w:type="dxa"/>
            </w:tcMar>
            <w:vAlign w:val="center"/>
          </w:tcPr>
          <w:p w14:paraId="1FFAEA34"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13.4</w:t>
            </w:r>
          </w:p>
        </w:tc>
        <w:tc>
          <w:tcPr>
            <w:tcW w:w="926" w:type="dxa"/>
            <w:tcMar>
              <w:left w:w="0" w:type="dxa"/>
              <w:right w:w="0" w:type="dxa"/>
            </w:tcMar>
            <w:vAlign w:val="center"/>
          </w:tcPr>
          <w:p w14:paraId="77F78469"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13.6</w:t>
            </w:r>
          </w:p>
        </w:tc>
        <w:tc>
          <w:tcPr>
            <w:tcW w:w="851" w:type="dxa"/>
            <w:tcMar>
              <w:left w:w="0" w:type="dxa"/>
              <w:right w:w="0" w:type="dxa"/>
            </w:tcMar>
            <w:vAlign w:val="center"/>
          </w:tcPr>
          <w:p w14:paraId="6D9FA0D6"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1,273.8</w:t>
            </w:r>
          </w:p>
        </w:tc>
      </w:tr>
      <w:tr w:rsidR="003E3C30" w:rsidRPr="001B3E4D" w14:paraId="2FEEA35A" w14:textId="77777777" w:rsidTr="003E3C30">
        <w:trPr>
          <w:jc w:val="center"/>
        </w:trPr>
        <w:tc>
          <w:tcPr>
            <w:tcW w:w="1194" w:type="dxa"/>
          </w:tcPr>
          <w:p w14:paraId="71DF1875" w14:textId="77777777" w:rsidR="003E3C30" w:rsidRPr="001B3E4D" w:rsidRDefault="003E3C30" w:rsidP="003E3C30">
            <w:pPr>
              <w:tabs>
                <w:tab w:val="left" w:pos="480"/>
              </w:tabs>
              <w:snapToGrid w:val="0"/>
              <w:spacing w:after="0" w:line="240" w:lineRule="auto"/>
              <w:rPr>
                <w:rFonts w:hAnsi="華康細明體"/>
                <w:snapToGrid w:val="0"/>
                <w:spacing w:val="0"/>
                <w:sz w:val="18"/>
                <w:szCs w:val="18"/>
              </w:rPr>
            </w:pPr>
          </w:p>
        </w:tc>
        <w:tc>
          <w:tcPr>
            <w:tcW w:w="682" w:type="dxa"/>
          </w:tcPr>
          <w:p w14:paraId="16BA3B3D" w14:textId="77777777" w:rsidR="003E3C30" w:rsidRPr="001B3E4D" w:rsidRDefault="003E3C30" w:rsidP="003E3C30">
            <w:pPr>
              <w:tabs>
                <w:tab w:val="left" w:pos="480"/>
              </w:tabs>
              <w:snapToGrid w:val="0"/>
              <w:spacing w:after="0" w:line="240" w:lineRule="auto"/>
              <w:rPr>
                <w:rFonts w:hAnsi="華康細明體"/>
                <w:snapToGrid w:val="0"/>
                <w:spacing w:val="0"/>
                <w:sz w:val="18"/>
                <w:szCs w:val="18"/>
                <w:lang w:eastAsia="zh-HK"/>
              </w:rPr>
            </w:pPr>
            <w:r w:rsidRPr="001B3E4D">
              <w:rPr>
                <w:rFonts w:hAnsi="華康細明體"/>
                <w:snapToGrid w:val="0"/>
                <w:spacing w:val="0"/>
                <w:sz w:val="18"/>
                <w:szCs w:val="18"/>
              </w:rPr>
              <w:t>第</w:t>
            </w:r>
            <w:r w:rsidRPr="001B3E4D">
              <w:rPr>
                <w:rFonts w:hAnsi="華康細明體" w:hint="eastAsia"/>
                <w:snapToGrid w:val="0"/>
                <w:spacing w:val="0"/>
                <w:sz w:val="18"/>
                <w:szCs w:val="18"/>
              </w:rPr>
              <w:t>三</w:t>
            </w:r>
            <w:r w:rsidRPr="001B3E4D">
              <w:rPr>
                <w:rFonts w:hAnsi="華康細明體"/>
                <w:snapToGrid w:val="0"/>
                <w:spacing w:val="0"/>
                <w:sz w:val="18"/>
                <w:szCs w:val="18"/>
              </w:rPr>
              <w:t>季</w:t>
            </w:r>
          </w:p>
        </w:tc>
        <w:tc>
          <w:tcPr>
            <w:tcW w:w="1050" w:type="dxa"/>
            <w:tcMar>
              <w:left w:w="0" w:type="dxa"/>
              <w:right w:w="0" w:type="dxa"/>
            </w:tcMar>
            <w:vAlign w:val="center"/>
          </w:tcPr>
          <w:p w14:paraId="017F5B05"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1,036.2</w:t>
            </w:r>
          </w:p>
        </w:tc>
        <w:tc>
          <w:tcPr>
            <w:tcW w:w="725" w:type="dxa"/>
            <w:tcMar>
              <w:left w:w="0" w:type="dxa"/>
              <w:right w:w="0" w:type="dxa"/>
            </w:tcMar>
            <w:vAlign w:val="center"/>
          </w:tcPr>
          <w:p w14:paraId="0DD389B7"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1.5</w:t>
            </w:r>
          </w:p>
        </w:tc>
        <w:tc>
          <w:tcPr>
            <w:tcW w:w="885" w:type="dxa"/>
            <w:tcMar>
              <w:left w:w="0" w:type="dxa"/>
              <w:right w:w="0" w:type="dxa"/>
            </w:tcMar>
            <w:vAlign w:val="center"/>
          </w:tcPr>
          <w:p w14:paraId="0756DC1F"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1,037.7</w:t>
            </w:r>
          </w:p>
        </w:tc>
        <w:tc>
          <w:tcPr>
            <w:tcW w:w="709" w:type="dxa"/>
            <w:tcMar>
              <w:left w:w="0" w:type="dxa"/>
              <w:right w:w="0" w:type="dxa"/>
            </w:tcMar>
            <w:vAlign w:val="center"/>
          </w:tcPr>
          <w:p w14:paraId="2A473770"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86.2</w:t>
            </w:r>
          </w:p>
        </w:tc>
        <w:tc>
          <w:tcPr>
            <w:tcW w:w="617" w:type="dxa"/>
            <w:tcMar>
              <w:left w:w="0" w:type="dxa"/>
              <w:right w:w="0" w:type="dxa"/>
            </w:tcMar>
            <w:vAlign w:val="center"/>
          </w:tcPr>
          <w:p w14:paraId="09269F4A"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13.1</w:t>
            </w:r>
          </w:p>
        </w:tc>
        <w:tc>
          <w:tcPr>
            <w:tcW w:w="1105" w:type="dxa"/>
            <w:tcMar>
              <w:left w:w="0" w:type="dxa"/>
              <w:right w:w="0" w:type="dxa"/>
            </w:tcMar>
            <w:vAlign w:val="center"/>
          </w:tcPr>
          <w:p w14:paraId="29B9A2AD"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96.6</w:t>
            </w:r>
          </w:p>
        </w:tc>
        <w:tc>
          <w:tcPr>
            <w:tcW w:w="837" w:type="dxa"/>
            <w:tcMar>
              <w:left w:w="0" w:type="dxa"/>
              <w:right w:w="0" w:type="dxa"/>
            </w:tcMar>
            <w:vAlign w:val="center"/>
          </w:tcPr>
          <w:p w14:paraId="51A29F4D"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8.6</w:t>
            </w:r>
          </w:p>
        </w:tc>
        <w:tc>
          <w:tcPr>
            <w:tcW w:w="926" w:type="dxa"/>
            <w:tcMar>
              <w:left w:w="0" w:type="dxa"/>
              <w:right w:w="0" w:type="dxa"/>
            </w:tcMar>
            <w:vAlign w:val="center"/>
          </w:tcPr>
          <w:p w14:paraId="66C62400"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31.5</w:t>
            </w:r>
          </w:p>
        </w:tc>
        <w:tc>
          <w:tcPr>
            <w:tcW w:w="851" w:type="dxa"/>
            <w:tcMar>
              <w:left w:w="0" w:type="dxa"/>
              <w:right w:w="0" w:type="dxa"/>
            </w:tcMar>
            <w:vAlign w:val="center"/>
          </w:tcPr>
          <w:p w14:paraId="5A60000C"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1,273.7</w:t>
            </w:r>
          </w:p>
        </w:tc>
      </w:tr>
      <w:tr w:rsidR="003E3C30" w:rsidRPr="001B3E4D" w14:paraId="6077C5D8" w14:textId="77777777" w:rsidTr="003E3C30">
        <w:trPr>
          <w:jc w:val="center"/>
        </w:trPr>
        <w:tc>
          <w:tcPr>
            <w:tcW w:w="1194" w:type="dxa"/>
          </w:tcPr>
          <w:p w14:paraId="70FD891C" w14:textId="77777777" w:rsidR="003E3C30" w:rsidRPr="001B3E4D" w:rsidRDefault="003E3C30" w:rsidP="003E3C30">
            <w:pPr>
              <w:tabs>
                <w:tab w:val="left" w:pos="480"/>
              </w:tabs>
              <w:snapToGrid w:val="0"/>
              <w:spacing w:after="0" w:line="240" w:lineRule="auto"/>
              <w:rPr>
                <w:rFonts w:hAnsi="華康細明體"/>
                <w:snapToGrid w:val="0"/>
                <w:spacing w:val="0"/>
                <w:sz w:val="18"/>
                <w:szCs w:val="18"/>
              </w:rPr>
            </w:pPr>
          </w:p>
        </w:tc>
        <w:tc>
          <w:tcPr>
            <w:tcW w:w="682" w:type="dxa"/>
          </w:tcPr>
          <w:p w14:paraId="4981FA12" w14:textId="77777777" w:rsidR="003E3C30" w:rsidRPr="001B3E4D" w:rsidRDefault="003E3C30" w:rsidP="003E3C30">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第四季</w:t>
            </w:r>
          </w:p>
        </w:tc>
        <w:tc>
          <w:tcPr>
            <w:tcW w:w="1050" w:type="dxa"/>
            <w:tcMar>
              <w:left w:w="0" w:type="dxa"/>
              <w:right w:w="0" w:type="dxa"/>
            </w:tcMar>
            <w:vAlign w:val="center"/>
          </w:tcPr>
          <w:p w14:paraId="1A636AF8"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1,044.6</w:t>
            </w:r>
          </w:p>
        </w:tc>
        <w:tc>
          <w:tcPr>
            <w:tcW w:w="725" w:type="dxa"/>
            <w:tcMar>
              <w:left w:w="0" w:type="dxa"/>
              <w:right w:w="0" w:type="dxa"/>
            </w:tcMar>
            <w:vAlign w:val="center"/>
          </w:tcPr>
          <w:p w14:paraId="730B6B2E"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83.2</w:t>
            </w:r>
          </w:p>
        </w:tc>
        <w:tc>
          <w:tcPr>
            <w:tcW w:w="885" w:type="dxa"/>
            <w:tcMar>
              <w:left w:w="0" w:type="dxa"/>
              <w:right w:w="0" w:type="dxa"/>
            </w:tcMar>
            <w:vAlign w:val="center"/>
          </w:tcPr>
          <w:p w14:paraId="181BC1AB"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1,127.8</w:t>
            </w:r>
          </w:p>
        </w:tc>
        <w:tc>
          <w:tcPr>
            <w:tcW w:w="709" w:type="dxa"/>
            <w:tcMar>
              <w:left w:w="0" w:type="dxa"/>
              <w:right w:w="0" w:type="dxa"/>
            </w:tcMar>
            <w:vAlign w:val="center"/>
          </w:tcPr>
          <w:p w14:paraId="7BE17DA2"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68.1</w:t>
            </w:r>
          </w:p>
        </w:tc>
        <w:tc>
          <w:tcPr>
            <w:tcW w:w="617" w:type="dxa"/>
            <w:tcMar>
              <w:left w:w="0" w:type="dxa"/>
              <w:right w:w="0" w:type="dxa"/>
            </w:tcMar>
            <w:vAlign w:val="center"/>
          </w:tcPr>
          <w:p w14:paraId="149D98C1"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6.3</w:t>
            </w:r>
          </w:p>
        </w:tc>
        <w:tc>
          <w:tcPr>
            <w:tcW w:w="1105" w:type="dxa"/>
            <w:tcMar>
              <w:left w:w="0" w:type="dxa"/>
              <w:right w:w="0" w:type="dxa"/>
            </w:tcMar>
            <w:vAlign w:val="center"/>
          </w:tcPr>
          <w:p w14:paraId="7CF9E2FA"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93.0</w:t>
            </w:r>
          </w:p>
        </w:tc>
        <w:tc>
          <w:tcPr>
            <w:tcW w:w="837" w:type="dxa"/>
            <w:tcMar>
              <w:left w:w="0" w:type="dxa"/>
              <w:right w:w="0" w:type="dxa"/>
            </w:tcMar>
            <w:vAlign w:val="center"/>
          </w:tcPr>
          <w:p w14:paraId="198579DF"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7.1</w:t>
            </w:r>
          </w:p>
        </w:tc>
        <w:tc>
          <w:tcPr>
            <w:tcW w:w="926" w:type="dxa"/>
            <w:tcMar>
              <w:left w:w="0" w:type="dxa"/>
              <w:right w:w="0" w:type="dxa"/>
            </w:tcMar>
            <w:vAlign w:val="center"/>
          </w:tcPr>
          <w:p w14:paraId="30A12CF7"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21.0</w:t>
            </w:r>
          </w:p>
        </w:tc>
        <w:tc>
          <w:tcPr>
            <w:tcW w:w="851" w:type="dxa"/>
            <w:tcMar>
              <w:left w:w="0" w:type="dxa"/>
              <w:right w:w="0" w:type="dxa"/>
            </w:tcMar>
            <w:vAlign w:val="center"/>
          </w:tcPr>
          <w:p w14:paraId="3246C81D"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1,323.3</w:t>
            </w:r>
          </w:p>
        </w:tc>
      </w:tr>
      <w:tr w:rsidR="003E3C30" w:rsidRPr="001B3E4D" w14:paraId="7B2649EE" w14:textId="77777777" w:rsidTr="003E3C30">
        <w:trPr>
          <w:jc w:val="center"/>
        </w:trPr>
        <w:tc>
          <w:tcPr>
            <w:tcW w:w="1194" w:type="dxa"/>
          </w:tcPr>
          <w:p w14:paraId="6DEDC9FB" w14:textId="77777777" w:rsidR="003E3C30" w:rsidRPr="001B3E4D" w:rsidRDefault="003E3C30" w:rsidP="003E3C30">
            <w:pPr>
              <w:tabs>
                <w:tab w:val="left" w:pos="480"/>
              </w:tabs>
              <w:snapToGrid w:val="0"/>
              <w:spacing w:after="0" w:line="240" w:lineRule="auto"/>
              <w:rPr>
                <w:rFonts w:hAnsi="華康細明體"/>
                <w:snapToGrid w:val="0"/>
                <w:spacing w:val="0"/>
                <w:sz w:val="18"/>
                <w:szCs w:val="18"/>
              </w:rPr>
            </w:pPr>
          </w:p>
        </w:tc>
        <w:tc>
          <w:tcPr>
            <w:tcW w:w="682" w:type="dxa"/>
          </w:tcPr>
          <w:p w14:paraId="566A8C35" w14:textId="77777777" w:rsidR="003E3C30" w:rsidRPr="001B3E4D" w:rsidRDefault="003E3C30" w:rsidP="003E3C30">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5091A7FE"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25" w:type="dxa"/>
            <w:tcMar>
              <w:left w:w="0" w:type="dxa"/>
              <w:right w:w="0" w:type="dxa"/>
            </w:tcMar>
            <w:vAlign w:val="center"/>
          </w:tcPr>
          <w:p w14:paraId="7EE693D6"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6EC26D67"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33EC0194"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000559AB"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684DB2DC"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07D3958B"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5B1C9AE2"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736EC270"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3E3C30" w:rsidRPr="001B3E4D" w14:paraId="38D394A0" w14:textId="77777777" w:rsidTr="003E3C30">
        <w:trPr>
          <w:jc w:val="center"/>
        </w:trPr>
        <w:tc>
          <w:tcPr>
            <w:tcW w:w="1194" w:type="dxa"/>
          </w:tcPr>
          <w:p w14:paraId="06EF2A6C" w14:textId="77777777" w:rsidR="003E3C30" w:rsidRPr="001B3E4D" w:rsidRDefault="003E3C30" w:rsidP="003E3C30">
            <w:pPr>
              <w:tabs>
                <w:tab w:val="left" w:pos="480"/>
              </w:tabs>
              <w:snapToGrid w:val="0"/>
              <w:spacing w:after="0" w:line="240" w:lineRule="auto"/>
              <w:rPr>
                <w:rFonts w:hAnsi="華康細明體"/>
                <w:snapToGrid w:val="0"/>
                <w:spacing w:val="0"/>
                <w:sz w:val="18"/>
                <w:szCs w:val="18"/>
              </w:rPr>
            </w:pPr>
            <w:r w:rsidRPr="001B3E4D">
              <w:rPr>
                <w:rFonts w:hAnsi="華康細明體"/>
                <w:snapToGrid w:val="0"/>
                <w:spacing w:val="0"/>
                <w:sz w:val="18"/>
                <w:szCs w:val="18"/>
              </w:rPr>
              <w:t>二</w:t>
            </w:r>
            <w:r w:rsidRPr="001B3E4D">
              <w:rPr>
                <w:rFonts w:hAnsi="華康細明體" w:hint="eastAsia"/>
                <w:snapToGrid w:val="0"/>
                <w:spacing w:val="0"/>
                <w:sz w:val="18"/>
                <w:szCs w:val="18"/>
              </w:rPr>
              <w:t>零二</w:t>
            </w:r>
            <w:r>
              <w:rPr>
                <w:rFonts w:hAnsi="華康細明體" w:hint="eastAsia"/>
                <w:snapToGrid w:val="0"/>
                <w:spacing w:val="0"/>
                <w:sz w:val="18"/>
                <w:szCs w:val="18"/>
                <w:lang w:eastAsia="zh-HK"/>
              </w:rPr>
              <w:t>五</w:t>
            </w:r>
            <w:r w:rsidRPr="001B3E4D">
              <w:rPr>
                <w:rFonts w:hAnsi="華康細明體"/>
                <w:snapToGrid w:val="0"/>
                <w:spacing w:val="0"/>
                <w:sz w:val="18"/>
                <w:szCs w:val="18"/>
              </w:rPr>
              <w:t>年</w:t>
            </w:r>
          </w:p>
        </w:tc>
        <w:tc>
          <w:tcPr>
            <w:tcW w:w="682" w:type="dxa"/>
          </w:tcPr>
          <w:p w14:paraId="203B278F" w14:textId="77777777" w:rsidR="003E3C30" w:rsidRPr="001B3E4D" w:rsidRDefault="003E3C30" w:rsidP="003E3C30">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第一季</w:t>
            </w:r>
          </w:p>
        </w:tc>
        <w:tc>
          <w:tcPr>
            <w:tcW w:w="1050" w:type="dxa"/>
            <w:tcMar>
              <w:left w:w="0" w:type="dxa"/>
              <w:right w:w="0" w:type="dxa"/>
            </w:tcMar>
            <w:vAlign w:val="center"/>
          </w:tcPr>
          <w:p w14:paraId="186966E1"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1,049.0</w:t>
            </w:r>
          </w:p>
        </w:tc>
        <w:tc>
          <w:tcPr>
            <w:tcW w:w="725" w:type="dxa"/>
            <w:tcMar>
              <w:left w:w="0" w:type="dxa"/>
              <w:right w:w="0" w:type="dxa"/>
            </w:tcMar>
            <w:vAlign w:val="center"/>
          </w:tcPr>
          <w:p w14:paraId="1E9C759F"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7.5</w:t>
            </w:r>
          </w:p>
        </w:tc>
        <w:tc>
          <w:tcPr>
            <w:tcW w:w="885" w:type="dxa"/>
            <w:tcMar>
              <w:left w:w="0" w:type="dxa"/>
              <w:right w:w="0" w:type="dxa"/>
            </w:tcMar>
            <w:vAlign w:val="center"/>
          </w:tcPr>
          <w:p w14:paraId="73590ADB"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1,056.5</w:t>
            </w:r>
          </w:p>
        </w:tc>
        <w:tc>
          <w:tcPr>
            <w:tcW w:w="709" w:type="dxa"/>
            <w:tcMar>
              <w:left w:w="0" w:type="dxa"/>
              <w:right w:w="0" w:type="dxa"/>
            </w:tcMar>
            <w:vAlign w:val="center"/>
          </w:tcPr>
          <w:p w14:paraId="3A02794E"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98.9</w:t>
            </w:r>
          </w:p>
        </w:tc>
        <w:tc>
          <w:tcPr>
            <w:tcW w:w="617" w:type="dxa"/>
            <w:tcMar>
              <w:left w:w="0" w:type="dxa"/>
              <w:right w:w="0" w:type="dxa"/>
            </w:tcMar>
            <w:vAlign w:val="center"/>
          </w:tcPr>
          <w:p w14:paraId="0BF48805"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7.7</w:t>
            </w:r>
          </w:p>
        </w:tc>
        <w:tc>
          <w:tcPr>
            <w:tcW w:w="1105" w:type="dxa"/>
            <w:tcMar>
              <w:left w:w="0" w:type="dxa"/>
              <w:right w:w="0" w:type="dxa"/>
            </w:tcMar>
            <w:vAlign w:val="center"/>
          </w:tcPr>
          <w:p w14:paraId="3F12E3C2"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Pr>
                <w:spacing w:val="0"/>
                <w:sz w:val="18"/>
                <w:szCs w:val="18"/>
              </w:rPr>
              <w:t>188.6</w:t>
            </w:r>
          </w:p>
        </w:tc>
        <w:tc>
          <w:tcPr>
            <w:tcW w:w="837" w:type="dxa"/>
            <w:tcMar>
              <w:left w:w="0" w:type="dxa"/>
              <w:right w:w="0" w:type="dxa"/>
            </w:tcMar>
            <w:vAlign w:val="center"/>
          </w:tcPr>
          <w:p w14:paraId="52B86F4E"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15.3</w:t>
            </w:r>
          </w:p>
        </w:tc>
        <w:tc>
          <w:tcPr>
            <w:tcW w:w="926" w:type="dxa"/>
            <w:tcMar>
              <w:left w:w="0" w:type="dxa"/>
              <w:right w:w="0" w:type="dxa"/>
            </w:tcMar>
            <w:vAlign w:val="center"/>
          </w:tcPr>
          <w:p w14:paraId="0892D769"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Pr>
                <w:spacing w:val="0"/>
                <w:sz w:val="18"/>
                <w:szCs w:val="18"/>
              </w:rPr>
              <w:t>27.8</w:t>
            </w:r>
          </w:p>
        </w:tc>
        <w:tc>
          <w:tcPr>
            <w:tcW w:w="851" w:type="dxa"/>
            <w:tcMar>
              <w:left w:w="0" w:type="dxa"/>
              <w:right w:w="0" w:type="dxa"/>
            </w:tcMar>
            <w:vAlign w:val="center"/>
          </w:tcPr>
          <w:p w14:paraId="045E82FB"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1,394.8</w:t>
            </w:r>
          </w:p>
        </w:tc>
      </w:tr>
      <w:tr w:rsidR="003E3C30" w:rsidRPr="001B3E4D" w14:paraId="0D1E3436" w14:textId="77777777" w:rsidTr="003E3C30">
        <w:trPr>
          <w:jc w:val="center"/>
        </w:trPr>
        <w:tc>
          <w:tcPr>
            <w:tcW w:w="1194" w:type="dxa"/>
          </w:tcPr>
          <w:p w14:paraId="27F995DE" w14:textId="77777777" w:rsidR="003E3C30" w:rsidRPr="001B3E4D" w:rsidRDefault="003E3C30" w:rsidP="003E3C30">
            <w:pPr>
              <w:tabs>
                <w:tab w:val="left" w:pos="480"/>
              </w:tabs>
              <w:snapToGrid w:val="0"/>
              <w:spacing w:after="0" w:line="240" w:lineRule="auto"/>
              <w:rPr>
                <w:rFonts w:hAnsi="華康細明體"/>
                <w:snapToGrid w:val="0"/>
                <w:spacing w:val="0"/>
                <w:sz w:val="18"/>
                <w:szCs w:val="18"/>
              </w:rPr>
            </w:pPr>
          </w:p>
        </w:tc>
        <w:tc>
          <w:tcPr>
            <w:tcW w:w="682" w:type="dxa"/>
          </w:tcPr>
          <w:p w14:paraId="2CF73406" w14:textId="77777777" w:rsidR="003E3C30" w:rsidRPr="001B3E4D" w:rsidRDefault="003E3C30" w:rsidP="003E3C30">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w:t>
            </w:r>
            <w:r>
              <w:rPr>
                <w:rFonts w:hAnsi="華康細明體" w:hint="eastAsia"/>
                <w:snapToGrid w:val="0"/>
                <w:spacing w:val="0"/>
                <w:sz w:val="18"/>
                <w:szCs w:val="18"/>
                <w:lang w:eastAsia="zh-HK"/>
              </w:rPr>
              <w:t>二</w:t>
            </w:r>
            <w:r w:rsidRPr="001B3E4D">
              <w:rPr>
                <w:rFonts w:hAnsi="華康細明體" w:hint="eastAsia"/>
                <w:snapToGrid w:val="0"/>
                <w:spacing w:val="0"/>
                <w:sz w:val="18"/>
                <w:szCs w:val="18"/>
              </w:rPr>
              <w:t>季</w:t>
            </w:r>
          </w:p>
        </w:tc>
        <w:tc>
          <w:tcPr>
            <w:tcW w:w="1050" w:type="dxa"/>
            <w:tcMar>
              <w:left w:w="0" w:type="dxa"/>
              <w:right w:w="0" w:type="dxa"/>
            </w:tcMar>
          </w:tcPr>
          <w:p w14:paraId="2293A3DF" w14:textId="77777777" w:rsidR="003E3C30" w:rsidRPr="009422F6"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422F6">
              <w:rPr>
                <w:spacing w:val="0"/>
                <w:sz w:val="18"/>
                <w:szCs w:val="18"/>
              </w:rPr>
              <w:t>1,060.2</w:t>
            </w:r>
          </w:p>
        </w:tc>
        <w:tc>
          <w:tcPr>
            <w:tcW w:w="725" w:type="dxa"/>
            <w:tcMar>
              <w:left w:w="0" w:type="dxa"/>
              <w:right w:w="0" w:type="dxa"/>
            </w:tcMar>
          </w:tcPr>
          <w:p w14:paraId="150265C0" w14:textId="77777777" w:rsidR="003E3C30" w:rsidRPr="009422F6"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422F6">
              <w:rPr>
                <w:spacing w:val="0"/>
                <w:sz w:val="18"/>
                <w:szCs w:val="18"/>
              </w:rPr>
              <w:t>13.5</w:t>
            </w:r>
          </w:p>
        </w:tc>
        <w:tc>
          <w:tcPr>
            <w:tcW w:w="885" w:type="dxa"/>
            <w:tcMar>
              <w:left w:w="0" w:type="dxa"/>
              <w:right w:w="0" w:type="dxa"/>
            </w:tcMar>
          </w:tcPr>
          <w:p w14:paraId="18063205" w14:textId="77777777" w:rsidR="003E3C30" w:rsidRPr="009422F6"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422F6">
              <w:rPr>
                <w:spacing w:val="0"/>
                <w:sz w:val="18"/>
                <w:szCs w:val="18"/>
              </w:rPr>
              <w:t>1,073.7</w:t>
            </w:r>
          </w:p>
        </w:tc>
        <w:tc>
          <w:tcPr>
            <w:tcW w:w="709" w:type="dxa"/>
            <w:tcMar>
              <w:left w:w="0" w:type="dxa"/>
              <w:right w:w="0" w:type="dxa"/>
            </w:tcMar>
          </w:tcPr>
          <w:p w14:paraId="40B9B74B" w14:textId="77777777" w:rsidR="003E3C30" w:rsidRPr="009422F6"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422F6">
              <w:rPr>
                <w:spacing w:val="0"/>
                <w:sz w:val="18"/>
                <w:szCs w:val="18"/>
              </w:rPr>
              <w:t>85.5</w:t>
            </w:r>
          </w:p>
        </w:tc>
        <w:tc>
          <w:tcPr>
            <w:tcW w:w="617" w:type="dxa"/>
            <w:tcMar>
              <w:left w:w="0" w:type="dxa"/>
              <w:right w:w="0" w:type="dxa"/>
            </w:tcMar>
          </w:tcPr>
          <w:p w14:paraId="2FB98B0B" w14:textId="77777777" w:rsidR="003E3C30" w:rsidRPr="009422F6"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422F6">
              <w:rPr>
                <w:spacing w:val="0"/>
                <w:sz w:val="18"/>
                <w:szCs w:val="18"/>
              </w:rPr>
              <w:t>23.9</w:t>
            </w:r>
          </w:p>
        </w:tc>
        <w:tc>
          <w:tcPr>
            <w:tcW w:w="1105" w:type="dxa"/>
            <w:tcMar>
              <w:left w:w="0" w:type="dxa"/>
              <w:right w:w="0" w:type="dxa"/>
            </w:tcMar>
          </w:tcPr>
          <w:p w14:paraId="7C17F3D1" w14:textId="77777777" w:rsidR="003E3C30" w:rsidRPr="009422F6"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9422F6">
              <w:rPr>
                <w:spacing w:val="0"/>
                <w:sz w:val="18"/>
                <w:szCs w:val="18"/>
              </w:rPr>
              <w:t>221.8</w:t>
            </w:r>
          </w:p>
        </w:tc>
        <w:tc>
          <w:tcPr>
            <w:tcW w:w="837" w:type="dxa"/>
            <w:tcMar>
              <w:left w:w="0" w:type="dxa"/>
              <w:right w:w="0" w:type="dxa"/>
            </w:tcMar>
          </w:tcPr>
          <w:p w14:paraId="3DF19C6D" w14:textId="77777777" w:rsidR="003E3C30" w:rsidRPr="009422F6"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422F6">
              <w:rPr>
                <w:spacing w:val="0"/>
                <w:sz w:val="18"/>
                <w:szCs w:val="18"/>
              </w:rPr>
              <w:t>15.2</w:t>
            </w:r>
          </w:p>
        </w:tc>
        <w:tc>
          <w:tcPr>
            <w:tcW w:w="926" w:type="dxa"/>
            <w:tcMar>
              <w:left w:w="0" w:type="dxa"/>
              <w:right w:w="0" w:type="dxa"/>
            </w:tcMar>
          </w:tcPr>
          <w:p w14:paraId="790AD30B" w14:textId="77777777" w:rsidR="003E3C30" w:rsidRPr="009422F6"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9422F6">
              <w:rPr>
                <w:spacing w:val="0"/>
                <w:sz w:val="18"/>
                <w:szCs w:val="18"/>
              </w:rPr>
              <w:t>13.7</w:t>
            </w:r>
          </w:p>
        </w:tc>
        <w:tc>
          <w:tcPr>
            <w:tcW w:w="851" w:type="dxa"/>
            <w:tcMar>
              <w:left w:w="0" w:type="dxa"/>
              <w:right w:w="0" w:type="dxa"/>
            </w:tcMar>
          </w:tcPr>
          <w:p w14:paraId="2F4F37D8" w14:textId="77777777" w:rsidR="003E3C30" w:rsidRPr="009422F6"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422F6">
              <w:rPr>
                <w:spacing w:val="0"/>
                <w:sz w:val="18"/>
                <w:szCs w:val="18"/>
              </w:rPr>
              <w:t>1,433.9</w:t>
            </w:r>
          </w:p>
        </w:tc>
      </w:tr>
      <w:tr w:rsidR="003E3C30" w:rsidRPr="001B3E4D" w14:paraId="40C2FAA7" w14:textId="77777777" w:rsidTr="003E3C30">
        <w:trPr>
          <w:jc w:val="center"/>
        </w:trPr>
        <w:tc>
          <w:tcPr>
            <w:tcW w:w="1876" w:type="dxa"/>
            <w:gridSpan w:val="2"/>
          </w:tcPr>
          <w:p w14:paraId="5AC5ADD1" w14:textId="77777777" w:rsidR="003E3C30" w:rsidRPr="001B3E4D" w:rsidRDefault="003E3C30" w:rsidP="003E3C30">
            <w:pPr>
              <w:snapToGrid w:val="0"/>
              <w:spacing w:after="0" w:line="240" w:lineRule="auto"/>
              <w:rPr>
                <w:snapToGrid w:val="0"/>
                <w:spacing w:val="0"/>
                <w:sz w:val="18"/>
                <w:szCs w:val="18"/>
              </w:rPr>
            </w:pPr>
          </w:p>
        </w:tc>
        <w:tc>
          <w:tcPr>
            <w:tcW w:w="1050" w:type="dxa"/>
            <w:tcMar>
              <w:left w:w="0" w:type="dxa"/>
              <w:right w:w="0" w:type="dxa"/>
            </w:tcMar>
            <w:vAlign w:val="center"/>
          </w:tcPr>
          <w:p w14:paraId="6CAA1F96"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25" w:type="dxa"/>
            <w:tcMar>
              <w:left w:w="0" w:type="dxa"/>
              <w:right w:w="0" w:type="dxa"/>
            </w:tcMar>
            <w:vAlign w:val="center"/>
          </w:tcPr>
          <w:p w14:paraId="558AB693"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458B139F"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037C9C06"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5E7A3CD0"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127BDEF7"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352576AF"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7946DFF4"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2F0A7F50"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3E3C30" w:rsidRPr="004B1BFB" w14:paraId="11DC53EA" w14:textId="77777777" w:rsidTr="003E3C30">
        <w:trPr>
          <w:jc w:val="center"/>
        </w:trPr>
        <w:tc>
          <w:tcPr>
            <w:tcW w:w="1876" w:type="dxa"/>
            <w:gridSpan w:val="2"/>
          </w:tcPr>
          <w:p w14:paraId="1316A34D" w14:textId="77777777" w:rsidR="003E3C30" w:rsidRPr="001B3E4D" w:rsidRDefault="003E3C30" w:rsidP="003E3C30">
            <w:pPr>
              <w:snapToGrid w:val="0"/>
              <w:spacing w:after="0" w:line="240" w:lineRule="auto"/>
              <w:rPr>
                <w:spacing w:val="0"/>
                <w:sz w:val="18"/>
                <w:szCs w:val="18"/>
              </w:rPr>
            </w:pPr>
            <w:r w:rsidRPr="001B3E4D">
              <w:rPr>
                <w:rFonts w:hint="eastAsia"/>
                <w:snapToGrid w:val="0"/>
                <w:spacing w:val="0"/>
                <w:sz w:val="18"/>
                <w:szCs w:val="18"/>
              </w:rPr>
              <w:t>二零二</w:t>
            </w:r>
            <w:r>
              <w:rPr>
                <w:rFonts w:hint="eastAsia"/>
                <w:snapToGrid w:val="0"/>
                <w:spacing w:val="0"/>
                <w:sz w:val="18"/>
                <w:szCs w:val="18"/>
                <w:lang w:eastAsia="zh-HK"/>
              </w:rPr>
              <w:t>五</w:t>
            </w:r>
            <w:r w:rsidRPr="001B3E4D">
              <w:rPr>
                <w:rFonts w:hint="eastAsia"/>
                <w:snapToGrid w:val="0"/>
                <w:spacing w:val="0"/>
                <w:sz w:val="18"/>
                <w:szCs w:val="18"/>
              </w:rPr>
              <w:t>年第</w:t>
            </w:r>
            <w:r>
              <w:rPr>
                <w:rFonts w:hint="eastAsia"/>
                <w:snapToGrid w:val="0"/>
                <w:spacing w:val="0"/>
                <w:sz w:val="18"/>
                <w:szCs w:val="18"/>
                <w:lang w:eastAsia="zh-HK"/>
              </w:rPr>
              <w:t>二</w:t>
            </w:r>
            <w:r w:rsidRPr="001B3E4D">
              <w:rPr>
                <w:rFonts w:hint="eastAsia"/>
                <w:snapToGrid w:val="0"/>
                <w:spacing w:val="0"/>
                <w:sz w:val="18"/>
                <w:szCs w:val="18"/>
              </w:rPr>
              <w:t>季與</w:t>
            </w:r>
            <w:r w:rsidRPr="001B3E4D">
              <w:rPr>
                <w:snapToGrid w:val="0"/>
                <w:spacing w:val="0"/>
                <w:sz w:val="18"/>
                <w:szCs w:val="18"/>
              </w:rPr>
              <w:br/>
            </w:r>
            <w:r w:rsidRPr="001B3E4D">
              <w:rPr>
                <w:rFonts w:hint="eastAsia"/>
                <w:snapToGrid w:val="0"/>
                <w:spacing w:val="0"/>
                <w:sz w:val="18"/>
                <w:szCs w:val="18"/>
              </w:rPr>
              <w:t>二零二</w:t>
            </w:r>
            <w:r>
              <w:rPr>
                <w:rFonts w:hint="eastAsia"/>
                <w:snapToGrid w:val="0"/>
                <w:spacing w:val="0"/>
                <w:sz w:val="18"/>
                <w:szCs w:val="18"/>
                <w:lang w:eastAsia="zh-HK"/>
              </w:rPr>
              <w:t>四</w:t>
            </w:r>
            <w:r w:rsidRPr="001B3E4D">
              <w:rPr>
                <w:rFonts w:hint="eastAsia"/>
                <w:snapToGrid w:val="0"/>
                <w:spacing w:val="0"/>
                <w:sz w:val="18"/>
                <w:szCs w:val="18"/>
              </w:rPr>
              <w:t>年第</w:t>
            </w:r>
            <w:r>
              <w:rPr>
                <w:rFonts w:hint="eastAsia"/>
                <w:snapToGrid w:val="0"/>
                <w:spacing w:val="0"/>
                <w:sz w:val="18"/>
                <w:szCs w:val="18"/>
                <w:lang w:eastAsia="zh-HK"/>
              </w:rPr>
              <w:t>二</w:t>
            </w:r>
            <w:r w:rsidRPr="001B3E4D">
              <w:rPr>
                <w:rFonts w:hint="eastAsia"/>
                <w:snapToGrid w:val="0"/>
                <w:spacing w:val="0"/>
                <w:sz w:val="18"/>
                <w:szCs w:val="18"/>
              </w:rPr>
              <w:t>季</w:t>
            </w:r>
            <w:r w:rsidRPr="001B3E4D">
              <w:rPr>
                <w:snapToGrid w:val="0"/>
                <w:spacing w:val="0"/>
                <w:sz w:val="18"/>
                <w:szCs w:val="18"/>
              </w:rPr>
              <w:br/>
            </w:r>
            <w:r w:rsidRPr="001B3E4D">
              <w:rPr>
                <w:rFonts w:hAnsi="華康細明體"/>
                <w:spacing w:val="0"/>
                <w:sz w:val="18"/>
                <w:szCs w:val="18"/>
              </w:rPr>
              <w:t>比較的增減百分率</w:t>
            </w:r>
          </w:p>
        </w:tc>
        <w:tc>
          <w:tcPr>
            <w:tcW w:w="1050" w:type="dxa"/>
            <w:tcMar>
              <w:left w:w="0" w:type="dxa"/>
              <w:right w:w="0" w:type="dxa"/>
            </w:tcMar>
            <w:vAlign w:val="center"/>
          </w:tcPr>
          <w:p w14:paraId="66837126" w14:textId="77777777" w:rsidR="003E3C30" w:rsidRPr="004B1BFB"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4B1BFB">
              <w:rPr>
                <w:spacing w:val="0"/>
                <w:sz w:val="18"/>
                <w:szCs w:val="18"/>
              </w:rPr>
              <w:t>4.2</w:t>
            </w:r>
          </w:p>
        </w:tc>
        <w:tc>
          <w:tcPr>
            <w:tcW w:w="725" w:type="dxa"/>
            <w:tcMar>
              <w:left w:w="0" w:type="dxa"/>
              <w:right w:w="0" w:type="dxa"/>
            </w:tcMar>
            <w:vAlign w:val="center"/>
          </w:tcPr>
          <w:p w14:paraId="5B98B723" w14:textId="77777777" w:rsidR="003E3C30" w:rsidRPr="004B1BFB"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4B1BFB">
              <w:rPr>
                <w:spacing w:val="0"/>
                <w:sz w:val="18"/>
                <w:szCs w:val="18"/>
              </w:rPr>
              <w:t>800.0</w:t>
            </w:r>
          </w:p>
        </w:tc>
        <w:tc>
          <w:tcPr>
            <w:tcW w:w="885" w:type="dxa"/>
            <w:tcMar>
              <w:left w:w="0" w:type="dxa"/>
              <w:right w:w="0" w:type="dxa"/>
            </w:tcMar>
            <w:vAlign w:val="center"/>
          </w:tcPr>
          <w:p w14:paraId="0CB6AEFB" w14:textId="77777777" w:rsidR="003E3C30" w:rsidRPr="004B1BFB"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4B1BFB">
              <w:rPr>
                <w:spacing w:val="0"/>
                <w:sz w:val="18"/>
                <w:szCs w:val="18"/>
              </w:rPr>
              <w:t>5.4</w:t>
            </w:r>
          </w:p>
        </w:tc>
        <w:tc>
          <w:tcPr>
            <w:tcW w:w="709" w:type="dxa"/>
            <w:tcMar>
              <w:left w:w="0" w:type="dxa"/>
              <w:right w:w="0" w:type="dxa"/>
            </w:tcMar>
            <w:vAlign w:val="center"/>
          </w:tcPr>
          <w:p w14:paraId="576390EC" w14:textId="77777777" w:rsidR="003E3C30" w:rsidRPr="004B1BFB"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4B1BFB">
              <w:rPr>
                <w:spacing w:val="0"/>
                <w:sz w:val="18"/>
                <w:szCs w:val="18"/>
              </w:rPr>
              <w:t>-4.1</w:t>
            </w:r>
          </w:p>
        </w:tc>
        <w:tc>
          <w:tcPr>
            <w:tcW w:w="617" w:type="dxa"/>
            <w:tcMar>
              <w:left w:w="0" w:type="dxa"/>
              <w:right w:w="0" w:type="dxa"/>
            </w:tcMar>
            <w:vAlign w:val="center"/>
          </w:tcPr>
          <w:p w14:paraId="21BBA15A" w14:textId="77777777" w:rsidR="003E3C30" w:rsidRPr="004B1BFB"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4B1BFB">
              <w:rPr>
                <w:spacing w:val="0"/>
                <w:sz w:val="18"/>
                <w:szCs w:val="18"/>
              </w:rPr>
              <w:t>240.4</w:t>
            </w:r>
          </w:p>
        </w:tc>
        <w:tc>
          <w:tcPr>
            <w:tcW w:w="1105" w:type="dxa"/>
            <w:tcMar>
              <w:left w:w="0" w:type="dxa"/>
              <w:right w:w="0" w:type="dxa"/>
            </w:tcMar>
            <w:vAlign w:val="center"/>
          </w:tcPr>
          <w:p w14:paraId="3629B796" w14:textId="77777777" w:rsidR="003E3C30" w:rsidRPr="004B1BFB"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4B1BFB">
              <w:rPr>
                <w:spacing w:val="0"/>
                <w:sz w:val="18"/>
                <w:szCs w:val="18"/>
              </w:rPr>
              <w:t>68.3</w:t>
            </w:r>
          </w:p>
        </w:tc>
        <w:tc>
          <w:tcPr>
            <w:tcW w:w="837" w:type="dxa"/>
            <w:tcMar>
              <w:left w:w="0" w:type="dxa"/>
              <w:right w:w="0" w:type="dxa"/>
            </w:tcMar>
            <w:vAlign w:val="center"/>
          </w:tcPr>
          <w:p w14:paraId="7974D0AD" w14:textId="77777777" w:rsidR="003E3C30" w:rsidRPr="004B1BFB"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4B1BFB">
              <w:rPr>
                <w:spacing w:val="0"/>
                <w:sz w:val="18"/>
                <w:szCs w:val="18"/>
              </w:rPr>
              <w:t>14.0</w:t>
            </w:r>
          </w:p>
        </w:tc>
        <w:tc>
          <w:tcPr>
            <w:tcW w:w="926" w:type="dxa"/>
            <w:tcMar>
              <w:left w:w="0" w:type="dxa"/>
              <w:right w:w="0" w:type="dxa"/>
            </w:tcMar>
            <w:vAlign w:val="center"/>
          </w:tcPr>
          <w:p w14:paraId="11767F3A" w14:textId="77777777" w:rsidR="003E3C30" w:rsidRPr="004B1BFB"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4B1BFB">
              <w:rPr>
                <w:spacing w:val="0"/>
                <w:sz w:val="18"/>
                <w:szCs w:val="18"/>
              </w:rPr>
              <w:t>1.3</w:t>
            </w:r>
          </w:p>
        </w:tc>
        <w:tc>
          <w:tcPr>
            <w:tcW w:w="851" w:type="dxa"/>
            <w:tcMar>
              <w:left w:w="0" w:type="dxa"/>
              <w:right w:w="0" w:type="dxa"/>
            </w:tcMar>
            <w:vAlign w:val="center"/>
          </w:tcPr>
          <w:p w14:paraId="09FB89A6" w14:textId="77777777" w:rsidR="003E3C30" w:rsidRPr="004B1BFB"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4B1BFB">
              <w:rPr>
                <w:spacing w:val="0"/>
                <w:sz w:val="18"/>
                <w:szCs w:val="18"/>
              </w:rPr>
              <w:t>12.6</w:t>
            </w:r>
          </w:p>
        </w:tc>
      </w:tr>
      <w:tr w:rsidR="003E3C30" w:rsidRPr="001B3E4D" w14:paraId="1CED1B0B" w14:textId="77777777" w:rsidTr="003E3C30">
        <w:trPr>
          <w:jc w:val="center"/>
        </w:trPr>
        <w:tc>
          <w:tcPr>
            <w:tcW w:w="2926" w:type="dxa"/>
            <w:gridSpan w:val="3"/>
          </w:tcPr>
          <w:p w14:paraId="4C8BEABC" w14:textId="77777777" w:rsidR="003E3C30" w:rsidRPr="00EE2CF3"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25" w:type="dxa"/>
            <w:tcMar>
              <w:left w:w="0" w:type="dxa"/>
              <w:right w:w="0" w:type="dxa"/>
            </w:tcMar>
            <w:vAlign w:val="center"/>
          </w:tcPr>
          <w:p w14:paraId="2EB90703"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0B4EDA55"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6B1A92FE"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7586093D"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321D69D0"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2D7125C2"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68C24B1B"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00C83D87"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3E3C30" w:rsidRPr="004B1BFB" w14:paraId="24697869" w14:textId="77777777" w:rsidTr="003E3C30">
        <w:trPr>
          <w:jc w:val="center"/>
        </w:trPr>
        <w:tc>
          <w:tcPr>
            <w:tcW w:w="1876" w:type="dxa"/>
            <w:gridSpan w:val="2"/>
          </w:tcPr>
          <w:p w14:paraId="4F3334E9" w14:textId="77777777" w:rsidR="003E3C30" w:rsidRPr="001B3E4D" w:rsidRDefault="003E3C30" w:rsidP="003E3C30">
            <w:pPr>
              <w:snapToGrid w:val="0"/>
              <w:spacing w:after="0" w:line="240" w:lineRule="auto"/>
              <w:rPr>
                <w:spacing w:val="0"/>
                <w:sz w:val="18"/>
                <w:szCs w:val="18"/>
              </w:rPr>
            </w:pPr>
            <w:r w:rsidRPr="001B3E4D">
              <w:rPr>
                <w:rFonts w:hint="eastAsia"/>
                <w:snapToGrid w:val="0"/>
                <w:spacing w:val="0"/>
                <w:sz w:val="18"/>
                <w:szCs w:val="18"/>
              </w:rPr>
              <w:t>二零二</w:t>
            </w:r>
            <w:r>
              <w:rPr>
                <w:rFonts w:hint="eastAsia"/>
                <w:snapToGrid w:val="0"/>
                <w:spacing w:val="0"/>
                <w:sz w:val="18"/>
                <w:szCs w:val="18"/>
                <w:lang w:eastAsia="zh-HK"/>
              </w:rPr>
              <w:t>五</w:t>
            </w:r>
            <w:r w:rsidRPr="001B3E4D">
              <w:rPr>
                <w:rFonts w:hint="eastAsia"/>
                <w:snapToGrid w:val="0"/>
                <w:spacing w:val="0"/>
                <w:sz w:val="18"/>
                <w:szCs w:val="18"/>
              </w:rPr>
              <w:t>年第</w:t>
            </w:r>
            <w:r>
              <w:rPr>
                <w:rFonts w:hint="eastAsia"/>
                <w:snapToGrid w:val="0"/>
                <w:spacing w:val="0"/>
                <w:sz w:val="18"/>
                <w:szCs w:val="18"/>
                <w:lang w:eastAsia="zh-HK"/>
              </w:rPr>
              <w:t>二</w:t>
            </w:r>
            <w:r w:rsidRPr="001B3E4D">
              <w:rPr>
                <w:rFonts w:hint="eastAsia"/>
                <w:snapToGrid w:val="0"/>
                <w:spacing w:val="0"/>
                <w:sz w:val="18"/>
                <w:szCs w:val="18"/>
              </w:rPr>
              <w:t>季與</w:t>
            </w:r>
            <w:r w:rsidRPr="001B3E4D">
              <w:rPr>
                <w:snapToGrid w:val="0"/>
                <w:spacing w:val="0"/>
                <w:sz w:val="18"/>
                <w:szCs w:val="18"/>
              </w:rPr>
              <w:br/>
            </w:r>
            <w:r w:rsidRPr="001B3E4D">
              <w:rPr>
                <w:rFonts w:hint="eastAsia"/>
                <w:snapToGrid w:val="0"/>
                <w:spacing w:val="0"/>
                <w:sz w:val="18"/>
                <w:szCs w:val="18"/>
              </w:rPr>
              <w:t>二零二</w:t>
            </w:r>
            <w:r>
              <w:rPr>
                <w:rFonts w:hint="eastAsia"/>
                <w:snapToGrid w:val="0"/>
                <w:spacing w:val="0"/>
                <w:sz w:val="18"/>
                <w:szCs w:val="18"/>
                <w:lang w:eastAsia="zh-HK"/>
              </w:rPr>
              <w:t>五</w:t>
            </w:r>
            <w:r w:rsidRPr="001B3E4D">
              <w:rPr>
                <w:rFonts w:hint="eastAsia"/>
                <w:snapToGrid w:val="0"/>
                <w:spacing w:val="0"/>
                <w:sz w:val="18"/>
                <w:szCs w:val="18"/>
              </w:rPr>
              <w:t>年第</w:t>
            </w:r>
            <w:r>
              <w:rPr>
                <w:rFonts w:hint="eastAsia"/>
                <w:snapToGrid w:val="0"/>
                <w:spacing w:val="0"/>
                <w:sz w:val="18"/>
                <w:szCs w:val="18"/>
                <w:lang w:eastAsia="zh-HK"/>
              </w:rPr>
              <w:t>一</w:t>
            </w:r>
            <w:r w:rsidRPr="001B3E4D">
              <w:rPr>
                <w:rFonts w:hint="eastAsia"/>
                <w:snapToGrid w:val="0"/>
                <w:spacing w:val="0"/>
                <w:sz w:val="18"/>
                <w:szCs w:val="18"/>
              </w:rPr>
              <w:t>季</w:t>
            </w:r>
            <w:r w:rsidRPr="001B3E4D">
              <w:rPr>
                <w:snapToGrid w:val="0"/>
                <w:spacing w:val="0"/>
                <w:sz w:val="18"/>
                <w:szCs w:val="18"/>
              </w:rPr>
              <w:br/>
            </w:r>
            <w:r w:rsidRPr="001B3E4D">
              <w:rPr>
                <w:rFonts w:hAnsi="華康細明體"/>
                <w:spacing w:val="0"/>
                <w:sz w:val="18"/>
                <w:szCs w:val="18"/>
              </w:rPr>
              <w:t>比較的增減百分率</w:t>
            </w:r>
          </w:p>
        </w:tc>
        <w:tc>
          <w:tcPr>
            <w:tcW w:w="1050" w:type="dxa"/>
            <w:tcMar>
              <w:left w:w="0" w:type="dxa"/>
              <w:right w:w="0" w:type="dxa"/>
            </w:tcMar>
            <w:vAlign w:val="center"/>
          </w:tcPr>
          <w:p w14:paraId="7A81B1A9" w14:textId="77777777" w:rsidR="003E3C30" w:rsidRPr="004B1BFB"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4B1BFB">
              <w:rPr>
                <w:spacing w:val="0"/>
                <w:sz w:val="18"/>
                <w:szCs w:val="18"/>
              </w:rPr>
              <w:t>1.1</w:t>
            </w:r>
          </w:p>
        </w:tc>
        <w:tc>
          <w:tcPr>
            <w:tcW w:w="725" w:type="dxa"/>
            <w:tcMar>
              <w:left w:w="0" w:type="dxa"/>
              <w:right w:w="0" w:type="dxa"/>
            </w:tcMar>
            <w:vAlign w:val="center"/>
          </w:tcPr>
          <w:p w14:paraId="5C898ED6" w14:textId="77777777" w:rsidR="003E3C30" w:rsidRPr="004B1BFB"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4B1BFB">
              <w:rPr>
                <w:spacing w:val="0"/>
                <w:sz w:val="18"/>
                <w:szCs w:val="18"/>
              </w:rPr>
              <w:t>80.0</w:t>
            </w:r>
          </w:p>
        </w:tc>
        <w:tc>
          <w:tcPr>
            <w:tcW w:w="885" w:type="dxa"/>
            <w:tcMar>
              <w:left w:w="0" w:type="dxa"/>
              <w:right w:w="0" w:type="dxa"/>
            </w:tcMar>
            <w:vAlign w:val="center"/>
          </w:tcPr>
          <w:p w14:paraId="24399E0E" w14:textId="77777777" w:rsidR="003E3C30" w:rsidRPr="004B1BFB"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4B1BFB">
              <w:rPr>
                <w:spacing w:val="0"/>
                <w:sz w:val="18"/>
                <w:szCs w:val="18"/>
              </w:rPr>
              <w:t>1.6</w:t>
            </w:r>
          </w:p>
        </w:tc>
        <w:tc>
          <w:tcPr>
            <w:tcW w:w="709" w:type="dxa"/>
            <w:tcMar>
              <w:left w:w="0" w:type="dxa"/>
              <w:right w:w="0" w:type="dxa"/>
            </w:tcMar>
            <w:vAlign w:val="center"/>
          </w:tcPr>
          <w:p w14:paraId="517151A8" w14:textId="77777777" w:rsidR="003E3C30" w:rsidRPr="004B1BFB"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4B1BFB">
              <w:rPr>
                <w:spacing w:val="0"/>
                <w:sz w:val="18"/>
                <w:szCs w:val="18"/>
              </w:rPr>
              <w:t>-13.5</w:t>
            </w:r>
          </w:p>
        </w:tc>
        <w:tc>
          <w:tcPr>
            <w:tcW w:w="617" w:type="dxa"/>
            <w:tcMar>
              <w:left w:w="0" w:type="dxa"/>
              <w:right w:w="0" w:type="dxa"/>
            </w:tcMar>
            <w:vAlign w:val="center"/>
          </w:tcPr>
          <w:p w14:paraId="03567A51" w14:textId="77777777" w:rsidR="003E3C30" w:rsidRPr="004B1BFB"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4B1BFB">
              <w:rPr>
                <w:spacing w:val="0"/>
                <w:sz w:val="18"/>
                <w:szCs w:val="18"/>
              </w:rPr>
              <w:t>209.8</w:t>
            </w:r>
          </w:p>
        </w:tc>
        <w:tc>
          <w:tcPr>
            <w:tcW w:w="1105" w:type="dxa"/>
            <w:tcMar>
              <w:left w:w="0" w:type="dxa"/>
              <w:right w:w="0" w:type="dxa"/>
            </w:tcMar>
            <w:vAlign w:val="center"/>
          </w:tcPr>
          <w:p w14:paraId="279F3890" w14:textId="77777777" w:rsidR="003E3C30" w:rsidRPr="004B1BFB"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4B1BFB">
              <w:rPr>
                <w:spacing w:val="0"/>
                <w:sz w:val="18"/>
                <w:szCs w:val="18"/>
              </w:rPr>
              <w:t>17.6</w:t>
            </w:r>
          </w:p>
        </w:tc>
        <w:tc>
          <w:tcPr>
            <w:tcW w:w="837" w:type="dxa"/>
            <w:tcMar>
              <w:left w:w="0" w:type="dxa"/>
              <w:right w:w="0" w:type="dxa"/>
            </w:tcMar>
            <w:vAlign w:val="center"/>
          </w:tcPr>
          <w:p w14:paraId="2249BC90" w14:textId="77777777" w:rsidR="003E3C30" w:rsidRPr="004B1BFB"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4B1BFB">
              <w:rPr>
                <w:spacing w:val="0"/>
                <w:sz w:val="18"/>
                <w:szCs w:val="18"/>
              </w:rPr>
              <w:t>-0.2</w:t>
            </w:r>
          </w:p>
        </w:tc>
        <w:tc>
          <w:tcPr>
            <w:tcW w:w="926" w:type="dxa"/>
            <w:shd w:val="clear" w:color="auto" w:fill="auto"/>
            <w:tcMar>
              <w:left w:w="0" w:type="dxa"/>
              <w:right w:w="0" w:type="dxa"/>
            </w:tcMar>
            <w:vAlign w:val="center"/>
          </w:tcPr>
          <w:p w14:paraId="01D3A866" w14:textId="77777777" w:rsidR="003E3C30" w:rsidRPr="004B1BFB"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4B1BFB">
              <w:rPr>
                <w:spacing w:val="0"/>
                <w:sz w:val="18"/>
                <w:szCs w:val="18"/>
              </w:rPr>
              <w:t>-50.5</w:t>
            </w:r>
          </w:p>
        </w:tc>
        <w:tc>
          <w:tcPr>
            <w:tcW w:w="851" w:type="dxa"/>
            <w:tcMar>
              <w:left w:w="0" w:type="dxa"/>
              <w:right w:w="0" w:type="dxa"/>
            </w:tcMar>
            <w:vAlign w:val="center"/>
          </w:tcPr>
          <w:p w14:paraId="2FEFFA7E" w14:textId="77777777" w:rsidR="003E3C30" w:rsidRPr="004B1BFB"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4B1BFB">
              <w:rPr>
                <w:spacing w:val="0"/>
                <w:sz w:val="18"/>
                <w:szCs w:val="18"/>
              </w:rPr>
              <w:t>2.8</w:t>
            </w:r>
          </w:p>
        </w:tc>
      </w:tr>
      <w:tr w:rsidR="003E3C30" w:rsidRPr="001B3E4D" w14:paraId="31BB6656" w14:textId="77777777" w:rsidTr="003E3C30">
        <w:trPr>
          <w:jc w:val="center"/>
        </w:trPr>
        <w:tc>
          <w:tcPr>
            <w:tcW w:w="2926" w:type="dxa"/>
            <w:gridSpan w:val="3"/>
          </w:tcPr>
          <w:p w14:paraId="7D3D2D4E"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725" w:type="dxa"/>
            <w:tcMar>
              <w:left w:w="0" w:type="dxa"/>
              <w:right w:w="0" w:type="dxa"/>
            </w:tcMar>
            <w:vAlign w:val="center"/>
          </w:tcPr>
          <w:p w14:paraId="2F000F62"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305AFACB"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2D540F92"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0CE61501"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71C08D58"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02FB5BD6"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7FFEE5BF"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70C0DBC1"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3E3C30" w:rsidRPr="001B3E4D" w14:paraId="31808EAA" w14:textId="77777777" w:rsidTr="003E3C30">
        <w:trPr>
          <w:jc w:val="center"/>
        </w:trPr>
        <w:tc>
          <w:tcPr>
            <w:tcW w:w="2926" w:type="dxa"/>
            <w:gridSpan w:val="3"/>
          </w:tcPr>
          <w:p w14:paraId="7D51C861" w14:textId="77777777" w:rsidR="003E3C30" w:rsidRPr="001B3E4D" w:rsidRDefault="003E3C30" w:rsidP="003E3C30">
            <w:pPr>
              <w:tabs>
                <w:tab w:val="decimal" w:pos="450"/>
              </w:tabs>
              <w:snapToGrid w:val="0"/>
              <w:spacing w:after="0" w:line="240" w:lineRule="auto"/>
              <w:rPr>
                <w:bCs/>
                <w:snapToGrid w:val="0"/>
                <w:spacing w:val="0"/>
                <w:sz w:val="18"/>
                <w:szCs w:val="18"/>
              </w:rPr>
            </w:pPr>
            <w:r w:rsidRPr="001B3E4D">
              <w:rPr>
                <w:rFonts w:eastAsia="華康中黑體" w:hAnsi="華康中黑體"/>
                <w:bCs/>
                <w:snapToGrid w:val="0"/>
                <w:spacing w:val="0"/>
                <w:sz w:val="18"/>
                <w:szCs w:val="18"/>
              </w:rPr>
              <w:t>未償還總額</w:t>
            </w:r>
            <w:r w:rsidRPr="001B3E4D">
              <w:rPr>
                <w:rFonts w:eastAsia="華康中黑體"/>
                <w:b/>
                <w:bCs/>
                <w:snapToGrid w:val="0"/>
                <w:spacing w:val="0"/>
                <w:sz w:val="18"/>
                <w:szCs w:val="18"/>
              </w:rPr>
              <w:t>(</w:t>
            </w:r>
            <w:r w:rsidRPr="001B3E4D">
              <w:rPr>
                <w:rFonts w:eastAsia="華康中黑體" w:hAnsi="華康中黑體"/>
                <w:bCs/>
                <w:snapToGrid w:val="0"/>
                <w:spacing w:val="0"/>
                <w:sz w:val="18"/>
                <w:szCs w:val="18"/>
              </w:rPr>
              <w:t>期末計算</w:t>
            </w:r>
            <w:r w:rsidRPr="001B3E4D">
              <w:rPr>
                <w:rFonts w:eastAsia="華康中黑體"/>
                <w:b/>
                <w:bCs/>
                <w:snapToGrid w:val="0"/>
                <w:spacing w:val="0"/>
                <w:sz w:val="18"/>
                <w:szCs w:val="18"/>
              </w:rPr>
              <w:t>)</w:t>
            </w:r>
          </w:p>
        </w:tc>
        <w:tc>
          <w:tcPr>
            <w:tcW w:w="725" w:type="dxa"/>
            <w:tcMar>
              <w:left w:w="0" w:type="dxa"/>
              <w:right w:w="0" w:type="dxa"/>
            </w:tcMar>
            <w:vAlign w:val="center"/>
          </w:tcPr>
          <w:p w14:paraId="45813AF5"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09BF9D74"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17081374"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2BDF1857"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28B59B39"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5A109679"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496985B6"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703B6437"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3E3C30" w:rsidRPr="001B3E4D" w14:paraId="679C85D3" w14:textId="77777777" w:rsidTr="003E3C30">
        <w:trPr>
          <w:jc w:val="center"/>
        </w:trPr>
        <w:tc>
          <w:tcPr>
            <w:tcW w:w="2926" w:type="dxa"/>
            <w:gridSpan w:val="3"/>
          </w:tcPr>
          <w:p w14:paraId="2BEDCCD3"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725" w:type="dxa"/>
            <w:tcMar>
              <w:left w:w="0" w:type="dxa"/>
              <w:right w:w="0" w:type="dxa"/>
            </w:tcMar>
            <w:vAlign w:val="center"/>
          </w:tcPr>
          <w:p w14:paraId="5CD795EA"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559F14FD"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52F505BA"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1CE985EB"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45C33793"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6D37ECDF"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lang w:val="en-GB"/>
              </w:rPr>
            </w:pPr>
          </w:p>
        </w:tc>
        <w:tc>
          <w:tcPr>
            <w:tcW w:w="926" w:type="dxa"/>
            <w:tcMar>
              <w:left w:w="0" w:type="dxa"/>
              <w:right w:w="0" w:type="dxa"/>
            </w:tcMar>
            <w:vAlign w:val="center"/>
          </w:tcPr>
          <w:p w14:paraId="15872B7D"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7D9C1347"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3E3C30" w:rsidRPr="001B3E4D" w14:paraId="786B5D48" w14:textId="77777777" w:rsidTr="003E3C30">
        <w:trPr>
          <w:trHeight w:val="71"/>
          <w:jc w:val="center"/>
        </w:trPr>
        <w:tc>
          <w:tcPr>
            <w:tcW w:w="1194" w:type="dxa"/>
          </w:tcPr>
          <w:p w14:paraId="7AC6D361" w14:textId="77777777" w:rsidR="003E3C30" w:rsidRPr="001B3E4D" w:rsidRDefault="003E3C30" w:rsidP="003E3C30">
            <w:pPr>
              <w:tabs>
                <w:tab w:val="left" w:pos="480"/>
              </w:tabs>
              <w:snapToGrid w:val="0"/>
              <w:spacing w:after="0" w:line="240" w:lineRule="auto"/>
              <w:rPr>
                <w:snapToGrid w:val="0"/>
                <w:spacing w:val="0"/>
                <w:sz w:val="18"/>
                <w:szCs w:val="18"/>
              </w:rPr>
            </w:pPr>
            <w:r w:rsidRPr="001B3E4D">
              <w:rPr>
                <w:rFonts w:hAnsi="華康細明體"/>
                <w:snapToGrid w:val="0"/>
                <w:spacing w:val="0"/>
                <w:sz w:val="18"/>
                <w:szCs w:val="18"/>
              </w:rPr>
              <w:t>二</w:t>
            </w:r>
            <w:r w:rsidRPr="001B3E4D">
              <w:rPr>
                <w:rFonts w:hAnsi="華康細明體" w:hint="eastAsia"/>
                <w:snapToGrid w:val="0"/>
                <w:spacing w:val="0"/>
                <w:sz w:val="18"/>
                <w:szCs w:val="18"/>
              </w:rPr>
              <w:t>零二</w:t>
            </w:r>
            <w:r>
              <w:rPr>
                <w:rFonts w:hAnsi="華康細明體" w:hint="eastAsia"/>
                <w:snapToGrid w:val="0"/>
                <w:spacing w:val="0"/>
                <w:sz w:val="18"/>
                <w:szCs w:val="18"/>
                <w:lang w:eastAsia="zh-HK"/>
              </w:rPr>
              <w:t>四</w:t>
            </w:r>
            <w:r w:rsidRPr="001B3E4D">
              <w:rPr>
                <w:rFonts w:hAnsi="華康細明體"/>
                <w:snapToGrid w:val="0"/>
                <w:spacing w:val="0"/>
                <w:sz w:val="18"/>
                <w:szCs w:val="18"/>
              </w:rPr>
              <w:t>年</w:t>
            </w:r>
          </w:p>
        </w:tc>
        <w:tc>
          <w:tcPr>
            <w:tcW w:w="682" w:type="dxa"/>
          </w:tcPr>
          <w:p w14:paraId="38A82760" w14:textId="77777777" w:rsidR="003E3C30" w:rsidRPr="001B3E4D" w:rsidRDefault="003E3C30" w:rsidP="003E3C30">
            <w:pPr>
              <w:tabs>
                <w:tab w:val="left" w:pos="480"/>
              </w:tabs>
              <w:snapToGrid w:val="0"/>
              <w:spacing w:after="0" w:line="240" w:lineRule="auto"/>
              <w:rPr>
                <w:snapToGrid w:val="0"/>
                <w:spacing w:val="0"/>
                <w:sz w:val="18"/>
                <w:szCs w:val="18"/>
              </w:rPr>
            </w:pPr>
            <w:r w:rsidRPr="001B3E4D">
              <w:rPr>
                <w:rFonts w:hAnsi="華康細明體"/>
                <w:snapToGrid w:val="0"/>
                <w:spacing w:val="0"/>
                <w:sz w:val="18"/>
                <w:szCs w:val="18"/>
              </w:rPr>
              <w:t>第一季</w:t>
            </w:r>
          </w:p>
        </w:tc>
        <w:tc>
          <w:tcPr>
            <w:tcW w:w="1050" w:type="dxa"/>
            <w:tcMar>
              <w:left w:w="0" w:type="dxa"/>
              <w:right w:w="0" w:type="dxa"/>
            </w:tcMar>
            <w:vAlign w:val="center"/>
          </w:tcPr>
          <w:p w14:paraId="25FB6086"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1,268.4</w:t>
            </w:r>
          </w:p>
        </w:tc>
        <w:tc>
          <w:tcPr>
            <w:tcW w:w="725" w:type="dxa"/>
            <w:tcMar>
              <w:left w:w="0" w:type="dxa"/>
              <w:right w:w="0" w:type="dxa"/>
            </w:tcMar>
            <w:vAlign w:val="center"/>
          </w:tcPr>
          <w:p w14:paraId="37B2B592"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287.2</w:t>
            </w:r>
          </w:p>
        </w:tc>
        <w:tc>
          <w:tcPr>
            <w:tcW w:w="885" w:type="dxa"/>
            <w:tcMar>
              <w:left w:w="0" w:type="dxa"/>
              <w:right w:w="0" w:type="dxa"/>
            </w:tcMar>
            <w:vAlign w:val="center"/>
          </w:tcPr>
          <w:p w14:paraId="5DEC610D" w14:textId="77777777" w:rsidR="003E3C30" w:rsidRPr="00EA7BE5" w:rsidRDefault="003E3C30" w:rsidP="003E3C30">
            <w:pPr>
              <w:tabs>
                <w:tab w:val="clear" w:pos="936"/>
                <w:tab w:val="clear" w:pos="1560"/>
                <w:tab w:val="clear" w:pos="2184"/>
                <w:tab w:val="clear" w:pos="2808"/>
              </w:tabs>
              <w:snapToGrid w:val="0"/>
              <w:spacing w:after="0" w:line="240" w:lineRule="auto"/>
              <w:ind w:left="-51" w:rightChars="50" w:right="150" w:firstLine="51"/>
              <w:jc w:val="right"/>
              <w:rPr>
                <w:spacing w:val="0"/>
                <w:sz w:val="18"/>
              </w:rPr>
            </w:pPr>
            <w:r w:rsidRPr="00EA7BE5">
              <w:rPr>
                <w:spacing w:val="0"/>
                <w:sz w:val="18"/>
              </w:rPr>
              <w:t>1,555.6</w:t>
            </w:r>
          </w:p>
        </w:tc>
        <w:tc>
          <w:tcPr>
            <w:tcW w:w="709" w:type="dxa"/>
            <w:tcMar>
              <w:left w:w="0" w:type="dxa"/>
              <w:right w:w="0" w:type="dxa"/>
            </w:tcMar>
            <w:vAlign w:val="center"/>
          </w:tcPr>
          <w:p w14:paraId="505426B5"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265.2</w:t>
            </w:r>
          </w:p>
        </w:tc>
        <w:tc>
          <w:tcPr>
            <w:tcW w:w="617" w:type="dxa"/>
            <w:tcMar>
              <w:left w:w="0" w:type="dxa"/>
              <w:right w:w="0" w:type="dxa"/>
            </w:tcMar>
            <w:vAlign w:val="center"/>
          </w:tcPr>
          <w:p w14:paraId="475DD8AD"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120.8</w:t>
            </w:r>
          </w:p>
        </w:tc>
        <w:tc>
          <w:tcPr>
            <w:tcW w:w="1105" w:type="dxa"/>
            <w:tcMar>
              <w:left w:w="0" w:type="dxa"/>
              <w:right w:w="0" w:type="dxa"/>
            </w:tcMar>
            <w:vAlign w:val="center"/>
          </w:tcPr>
          <w:p w14:paraId="764E4667" w14:textId="77777777" w:rsidR="003E3C30" w:rsidRPr="00EA7BE5"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573.5</w:t>
            </w:r>
          </w:p>
        </w:tc>
        <w:tc>
          <w:tcPr>
            <w:tcW w:w="837" w:type="dxa"/>
            <w:tcMar>
              <w:left w:w="0" w:type="dxa"/>
              <w:right w:w="0" w:type="dxa"/>
            </w:tcMar>
            <w:vAlign w:val="center"/>
          </w:tcPr>
          <w:p w14:paraId="33EFCA4A"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55.4</w:t>
            </w:r>
          </w:p>
        </w:tc>
        <w:tc>
          <w:tcPr>
            <w:tcW w:w="926" w:type="dxa"/>
            <w:tcMar>
              <w:left w:w="0" w:type="dxa"/>
              <w:right w:w="0" w:type="dxa"/>
            </w:tcMar>
            <w:vAlign w:val="center"/>
          </w:tcPr>
          <w:p w14:paraId="11304FE1" w14:textId="77777777" w:rsidR="003E3C30" w:rsidRPr="00EA7BE5"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187.5</w:t>
            </w:r>
          </w:p>
        </w:tc>
        <w:tc>
          <w:tcPr>
            <w:tcW w:w="851" w:type="dxa"/>
            <w:tcMar>
              <w:left w:w="0" w:type="dxa"/>
              <w:right w:w="0" w:type="dxa"/>
            </w:tcMar>
            <w:vAlign w:val="center"/>
          </w:tcPr>
          <w:p w14:paraId="057519CC"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2,758.0</w:t>
            </w:r>
          </w:p>
        </w:tc>
      </w:tr>
      <w:tr w:rsidR="003E3C30" w:rsidRPr="001B3E4D" w14:paraId="274E0F34" w14:textId="77777777" w:rsidTr="003E3C30">
        <w:trPr>
          <w:trHeight w:val="71"/>
          <w:jc w:val="center"/>
        </w:trPr>
        <w:tc>
          <w:tcPr>
            <w:tcW w:w="1194" w:type="dxa"/>
          </w:tcPr>
          <w:p w14:paraId="49E67982" w14:textId="77777777" w:rsidR="003E3C30" w:rsidRPr="001B3E4D" w:rsidRDefault="003E3C30" w:rsidP="003E3C30">
            <w:pPr>
              <w:tabs>
                <w:tab w:val="left" w:pos="480"/>
              </w:tabs>
              <w:snapToGrid w:val="0"/>
              <w:spacing w:after="0" w:line="240" w:lineRule="auto"/>
              <w:rPr>
                <w:rFonts w:hAnsi="華康細明體"/>
                <w:snapToGrid w:val="0"/>
                <w:spacing w:val="0"/>
                <w:sz w:val="18"/>
                <w:szCs w:val="18"/>
              </w:rPr>
            </w:pPr>
          </w:p>
        </w:tc>
        <w:tc>
          <w:tcPr>
            <w:tcW w:w="682" w:type="dxa"/>
          </w:tcPr>
          <w:p w14:paraId="29D04EDD" w14:textId="77777777" w:rsidR="003E3C30" w:rsidRPr="001B3E4D" w:rsidRDefault="003E3C30" w:rsidP="003E3C30">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lang w:eastAsia="zh-HK"/>
              </w:rPr>
              <w:t>第二季</w:t>
            </w:r>
          </w:p>
        </w:tc>
        <w:tc>
          <w:tcPr>
            <w:tcW w:w="1050" w:type="dxa"/>
            <w:tcMar>
              <w:left w:w="0" w:type="dxa"/>
              <w:right w:w="0" w:type="dxa"/>
            </w:tcMar>
            <w:vAlign w:val="center"/>
          </w:tcPr>
          <w:p w14:paraId="376E3792"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1,281.7</w:t>
            </w:r>
          </w:p>
        </w:tc>
        <w:tc>
          <w:tcPr>
            <w:tcW w:w="725" w:type="dxa"/>
            <w:tcMar>
              <w:left w:w="0" w:type="dxa"/>
              <w:right w:w="0" w:type="dxa"/>
            </w:tcMar>
            <w:vAlign w:val="center"/>
          </w:tcPr>
          <w:p w14:paraId="1A56BA3A"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258.7</w:t>
            </w:r>
          </w:p>
        </w:tc>
        <w:tc>
          <w:tcPr>
            <w:tcW w:w="885" w:type="dxa"/>
            <w:tcMar>
              <w:left w:w="0" w:type="dxa"/>
              <w:right w:w="0" w:type="dxa"/>
            </w:tcMar>
            <w:vAlign w:val="center"/>
          </w:tcPr>
          <w:p w14:paraId="0C3302EA" w14:textId="77777777" w:rsidR="003E3C30" w:rsidRPr="00EA7BE5" w:rsidRDefault="003E3C30" w:rsidP="003E3C30">
            <w:pPr>
              <w:tabs>
                <w:tab w:val="clear" w:pos="936"/>
                <w:tab w:val="clear" w:pos="1560"/>
                <w:tab w:val="clear" w:pos="2184"/>
                <w:tab w:val="clear" w:pos="2808"/>
              </w:tabs>
              <w:snapToGrid w:val="0"/>
              <w:spacing w:after="0" w:line="240" w:lineRule="auto"/>
              <w:ind w:left="-51" w:rightChars="50" w:right="150" w:firstLine="51"/>
              <w:jc w:val="right"/>
              <w:rPr>
                <w:spacing w:val="0"/>
                <w:sz w:val="18"/>
              </w:rPr>
            </w:pPr>
            <w:r w:rsidRPr="00EA7BE5">
              <w:rPr>
                <w:spacing w:val="0"/>
                <w:sz w:val="18"/>
              </w:rPr>
              <w:t>1,540.4</w:t>
            </w:r>
          </w:p>
        </w:tc>
        <w:tc>
          <w:tcPr>
            <w:tcW w:w="709" w:type="dxa"/>
            <w:tcMar>
              <w:left w:w="0" w:type="dxa"/>
              <w:right w:w="0" w:type="dxa"/>
            </w:tcMar>
            <w:vAlign w:val="center"/>
          </w:tcPr>
          <w:p w14:paraId="1C037532"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284.5</w:t>
            </w:r>
          </w:p>
        </w:tc>
        <w:tc>
          <w:tcPr>
            <w:tcW w:w="617" w:type="dxa"/>
            <w:tcMar>
              <w:left w:w="0" w:type="dxa"/>
              <w:right w:w="0" w:type="dxa"/>
            </w:tcMar>
            <w:vAlign w:val="center"/>
          </w:tcPr>
          <w:p w14:paraId="4BB3BCC1"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114.2</w:t>
            </w:r>
          </w:p>
        </w:tc>
        <w:tc>
          <w:tcPr>
            <w:tcW w:w="1105" w:type="dxa"/>
            <w:tcMar>
              <w:left w:w="0" w:type="dxa"/>
              <w:right w:w="0" w:type="dxa"/>
            </w:tcMar>
            <w:vAlign w:val="center"/>
          </w:tcPr>
          <w:p w14:paraId="495D1DCA" w14:textId="77777777" w:rsidR="003E3C30" w:rsidRPr="00EA7BE5"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599.2</w:t>
            </w:r>
          </w:p>
        </w:tc>
        <w:tc>
          <w:tcPr>
            <w:tcW w:w="837" w:type="dxa"/>
            <w:tcMar>
              <w:left w:w="0" w:type="dxa"/>
              <w:right w:w="0" w:type="dxa"/>
            </w:tcMar>
            <w:vAlign w:val="center"/>
          </w:tcPr>
          <w:p w14:paraId="144CBAE2"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64.6</w:t>
            </w:r>
          </w:p>
        </w:tc>
        <w:tc>
          <w:tcPr>
            <w:tcW w:w="926" w:type="dxa"/>
            <w:tcMar>
              <w:left w:w="0" w:type="dxa"/>
              <w:right w:w="0" w:type="dxa"/>
            </w:tcMar>
            <w:vAlign w:val="center"/>
          </w:tcPr>
          <w:p w14:paraId="5EAA242D" w14:textId="77777777" w:rsidR="003E3C30" w:rsidRPr="00EA7BE5"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172.1</w:t>
            </w:r>
          </w:p>
        </w:tc>
        <w:tc>
          <w:tcPr>
            <w:tcW w:w="851" w:type="dxa"/>
            <w:tcMar>
              <w:left w:w="0" w:type="dxa"/>
              <w:right w:w="0" w:type="dxa"/>
            </w:tcMar>
            <w:vAlign w:val="center"/>
          </w:tcPr>
          <w:p w14:paraId="403AB567"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2,775.0</w:t>
            </w:r>
          </w:p>
        </w:tc>
      </w:tr>
      <w:tr w:rsidR="003E3C30" w:rsidRPr="001B3E4D" w14:paraId="6DE5115E" w14:textId="77777777" w:rsidTr="003E3C30">
        <w:trPr>
          <w:trHeight w:val="71"/>
          <w:jc w:val="center"/>
        </w:trPr>
        <w:tc>
          <w:tcPr>
            <w:tcW w:w="1194" w:type="dxa"/>
          </w:tcPr>
          <w:p w14:paraId="78AA0F1C" w14:textId="77777777" w:rsidR="003E3C30" w:rsidRPr="001B3E4D" w:rsidRDefault="003E3C30" w:rsidP="003E3C30">
            <w:pPr>
              <w:tabs>
                <w:tab w:val="left" w:pos="480"/>
              </w:tabs>
              <w:snapToGrid w:val="0"/>
              <w:spacing w:after="0" w:line="240" w:lineRule="auto"/>
              <w:rPr>
                <w:rFonts w:hAnsi="華康細明體"/>
                <w:snapToGrid w:val="0"/>
                <w:spacing w:val="0"/>
                <w:sz w:val="18"/>
                <w:szCs w:val="18"/>
              </w:rPr>
            </w:pPr>
          </w:p>
        </w:tc>
        <w:tc>
          <w:tcPr>
            <w:tcW w:w="682" w:type="dxa"/>
          </w:tcPr>
          <w:p w14:paraId="2F12A17B" w14:textId="77777777" w:rsidR="003E3C30" w:rsidRPr="001B3E4D" w:rsidRDefault="003E3C30" w:rsidP="003E3C30">
            <w:pPr>
              <w:tabs>
                <w:tab w:val="left" w:pos="480"/>
              </w:tabs>
              <w:snapToGrid w:val="0"/>
              <w:spacing w:after="0" w:line="240" w:lineRule="auto"/>
              <w:rPr>
                <w:rFonts w:hAnsi="華康細明體"/>
                <w:snapToGrid w:val="0"/>
                <w:spacing w:val="0"/>
                <w:sz w:val="18"/>
                <w:szCs w:val="18"/>
                <w:lang w:eastAsia="zh-HK"/>
              </w:rPr>
            </w:pPr>
            <w:r w:rsidRPr="001B3E4D">
              <w:rPr>
                <w:rFonts w:hAnsi="華康細明體"/>
                <w:snapToGrid w:val="0"/>
                <w:spacing w:val="0"/>
                <w:sz w:val="18"/>
                <w:szCs w:val="18"/>
              </w:rPr>
              <w:t>第</w:t>
            </w:r>
            <w:r w:rsidRPr="001B3E4D">
              <w:rPr>
                <w:rFonts w:hAnsi="華康細明體" w:hint="eastAsia"/>
                <w:snapToGrid w:val="0"/>
                <w:spacing w:val="0"/>
                <w:sz w:val="18"/>
                <w:szCs w:val="18"/>
              </w:rPr>
              <w:t>三</w:t>
            </w:r>
            <w:r w:rsidRPr="001B3E4D">
              <w:rPr>
                <w:rFonts w:hAnsi="華康細明體"/>
                <w:snapToGrid w:val="0"/>
                <w:spacing w:val="0"/>
                <w:sz w:val="18"/>
                <w:szCs w:val="18"/>
              </w:rPr>
              <w:t>季</w:t>
            </w:r>
          </w:p>
        </w:tc>
        <w:tc>
          <w:tcPr>
            <w:tcW w:w="1050" w:type="dxa"/>
            <w:tcMar>
              <w:left w:w="0" w:type="dxa"/>
              <w:right w:w="0" w:type="dxa"/>
            </w:tcMar>
            <w:vAlign w:val="center"/>
          </w:tcPr>
          <w:p w14:paraId="78C9AC58"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1,294.7</w:t>
            </w:r>
          </w:p>
        </w:tc>
        <w:tc>
          <w:tcPr>
            <w:tcW w:w="725" w:type="dxa"/>
            <w:tcMar>
              <w:left w:w="0" w:type="dxa"/>
              <w:right w:w="0" w:type="dxa"/>
            </w:tcMar>
            <w:vAlign w:val="center"/>
          </w:tcPr>
          <w:p w14:paraId="6BE5A2CD"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222.1</w:t>
            </w:r>
          </w:p>
        </w:tc>
        <w:tc>
          <w:tcPr>
            <w:tcW w:w="885" w:type="dxa"/>
            <w:tcMar>
              <w:left w:w="0" w:type="dxa"/>
              <w:right w:w="0" w:type="dxa"/>
            </w:tcMar>
            <w:vAlign w:val="center"/>
          </w:tcPr>
          <w:p w14:paraId="63A395F8" w14:textId="77777777" w:rsidR="003E3C30" w:rsidRPr="00EA7BE5" w:rsidRDefault="003E3C30" w:rsidP="003E3C30">
            <w:pPr>
              <w:tabs>
                <w:tab w:val="clear" w:pos="936"/>
                <w:tab w:val="clear" w:pos="1560"/>
                <w:tab w:val="clear" w:pos="2184"/>
                <w:tab w:val="clear" w:pos="2808"/>
              </w:tabs>
              <w:snapToGrid w:val="0"/>
              <w:spacing w:after="0" w:line="240" w:lineRule="auto"/>
              <w:ind w:left="-51" w:rightChars="50" w:right="150" w:firstLine="51"/>
              <w:jc w:val="right"/>
              <w:rPr>
                <w:spacing w:val="0"/>
                <w:sz w:val="18"/>
              </w:rPr>
            </w:pPr>
            <w:r w:rsidRPr="00EA7BE5">
              <w:rPr>
                <w:spacing w:val="0"/>
                <w:sz w:val="18"/>
              </w:rPr>
              <w:t>1,516.8</w:t>
            </w:r>
          </w:p>
        </w:tc>
        <w:tc>
          <w:tcPr>
            <w:tcW w:w="709" w:type="dxa"/>
            <w:tcMar>
              <w:left w:w="0" w:type="dxa"/>
              <w:right w:w="0" w:type="dxa"/>
            </w:tcMar>
            <w:vAlign w:val="center"/>
          </w:tcPr>
          <w:p w14:paraId="15BD42E8"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287.0</w:t>
            </w:r>
          </w:p>
        </w:tc>
        <w:tc>
          <w:tcPr>
            <w:tcW w:w="617" w:type="dxa"/>
            <w:tcMar>
              <w:left w:w="0" w:type="dxa"/>
              <w:right w:w="0" w:type="dxa"/>
            </w:tcMar>
            <w:vAlign w:val="center"/>
          </w:tcPr>
          <w:p w14:paraId="18BC82C5"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119.6</w:t>
            </w:r>
          </w:p>
        </w:tc>
        <w:tc>
          <w:tcPr>
            <w:tcW w:w="1105" w:type="dxa"/>
            <w:tcMar>
              <w:left w:w="0" w:type="dxa"/>
              <w:right w:w="0" w:type="dxa"/>
            </w:tcMar>
            <w:vAlign w:val="center"/>
          </w:tcPr>
          <w:p w14:paraId="12F173CB" w14:textId="77777777" w:rsidR="003E3C30" w:rsidRPr="00EA7BE5"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590.9</w:t>
            </w:r>
          </w:p>
        </w:tc>
        <w:tc>
          <w:tcPr>
            <w:tcW w:w="837" w:type="dxa"/>
            <w:tcMar>
              <w:left w:w="0" w:type="dxa"/>
              <w:right w:w="0" w:type="dxa"/>
            </w:tcMar>
            <w:vAlign w:val="center"/>
          </w:tcPr>
          <w:p w14:paraId="53F3FD60"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63.6</w:t>
            </w:r>
          </w:p>
        </w:tc>
        <w:tc>
          <w:tcPr>
            <w:tcW w:w="926" w:type="dxa"/>
            <w:tcMar>
              <w:left w:w="0" w:type="dxa"/>
              <w:right w:w="0" w:type="dxa"/>
            </w:tcMar>
            <w:vAlign w:val="center"/>
          </w:tcPr>
          <w:p w14:paraId="524C226B" w14:textId="77777777" w:rsidR="003E3C30" w:rsidRPr="00EA7BE5"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183.1</w:t>
            </w:r>
          </w:p>
        </w:tc>
        <w:tc>
          <w:tcPr>
            <w:tcW w:w="851" w:type="dxa"/>
            <w:tcMar>
              <w:left w:w="0" w:type="dxa"/>
              <w:right w:w="0" w:type="dxa"/>
            </w:tcMar>
            <w:vAlign w:val="center"/>
          </w:tcPr>
          <w:p w14:paraId="4DD134D8"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2,761.0</w:t>
            </w:r>
          </w:p>
        </w:tc>
      </w:tr>
      <w:tr w:rsidR="003E3C30" w:rsidRPr="001B3E4D" w14:paraId="528D9F41" w14:textId="77777777" w:rsidTr="003E3C30">
        <w:trPr>
          <w:trHeight w:val="71"/>
          <w:jc w:val="center"/>
        </w:trPr>
        <w:tc>
          <w:tcPr>
            <w:tcW w:w="1194" w:type="dxa"/>
          </w:tcPr>
          <w:p w14:paraId="07D82742" w14:textId="77777777" w:rsidR="003E3C30" w:rsidRPr="001B3E4D" w:rsidRDefault="003E3C30" w:rsidP="003E3C30">
            <w:pPr>
              <w:tabs>
                <w:tab w:val="left" w:pos="480"/>
              </w:tabs>
              <w:snapToGrid w:val="0"/>
              <w:spacing w:after="0" w:line="240" w:lineRule="auto"/>
              <w:rPr>
                <w:rFonts w:hAnsi="華康細明體"/>
                <w:snapToGrid w:val="0"/>
                <w:spacing w:val="0"/>
                <w:sz w:val="18"/>
                <w:szCs w:val="18"/>
              </w:rPr>
            </w:pPr>
          </w:p>
        </w:tc>
        <w:tc>
          <w:tcPr>
            <w:tcW w:w="682" w:type="dxa"/>
          </w:tcPr>
          <w:p w14:paraId="0A66B5DE" w14:textId="77777777" w:rsidR="003E3C30" w:rsidRPr="001B3E4D" w:rsidRDefault="003E3C30" w:rsidP="003E3C30">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第四季</w:t>
            </w:r>
          </w:p>
        </w:tc>
        <w:tc>
          <w:tcPr>
            <w:tcW w:w="1050" w:type="dxa"/>
            <w:tcMar>
              <w:left w:w="0" w:type="dxa"/>
              <w:right w:w="0" w:type="dxa"/>
            </w:tcMar>
            <w:vAlign w:val="center"/>
          </w:tcPr>
          <w:p w14:paraId="215BC38B"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1,306.8</w:t>
            </w:r>
          </w:p>
        </w:tc>
        <w:tc>
          <w:tcPr>
            <w:tcW w:w="725" w:type="dxa"/>
            <w:tcMar>
              <w:left w:w="0" w:type="dxa"/>
              <w:right w:w="0" w:type="dxa"/>
            </w:tcMar>
            <w:vAlign w:val="center"/>
          </w:tcPr>
          <w:p w14:paraId="58696052"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303.3</w:t>
            </w:r>
          </w:p>
        </w:tc>
        <w:tc>
          <w:tcPr>
            <w:tcW w:w="885" w:type="dxa"/>
            <w:tcMar>
              <w:left w:w="0" w:type="dxa"/>
              <w:right w:w="0" w:type="dxa"/>
            </w:tcMar>
            <w:vAlign w:val="center"/>
          </w:tcPr>
          <w:p w14:paraId="5DA105CD" w14:textId="77777777" w:rsidR="003E3C30" w:rsidRPr="00EA7BE5" w:rsidRDefault="003E3C30" w:rsidP="003E3C30">
            <w:pPr>
              <w:tabs>
                <w:tab w:val="clear" w:pos="936"/>
                <w:tab w:val="clear" w:pos="1560"/>
                <w:tab w:val="clear" w:pos="2184"/>
                <w:tab w:val="clear" w:pos="2808"/>
              </w:tabs>
              <w:snapToGrid w:val="0"/>
              <w:spacing w:after="0" w:line="240" w:lineRule="auto"/>
              <w:ind w:left="-51" w:rightChars="50" w:right="150" w:firstLine="51"/>
              <w:jc w:val="right"/>
              <w:rPr>
                <w:spacing w:val="0"/>
                <w:sz w:val="18"/>
              </w:rPr>
            </w:pPr>
            <w:r w:rsidRPr="00EA7BE5">
              <w:rPr>
                <w:spacing w:val="0"/>
                <w:sz w:val="18"/>
              </w:rPr>
              <w:t>1,610.1</w:t>
            </w:r>
          </w:p>
        </w:tc>
        <w:tc>
          <w:tcPr>
            <w:tcW w:w="709" w:type="dxa"/>
            <w:tcMar>
              <w:left w:w="0" w:type="dxa"/>
              <w:right w:w="0" w:type="dxa"/>
            </w:tcMar>
            <w:vAlign w:val="center"/>
          </w:tcPr>
          <w:p w14:paraId="0568656A"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276.7</w:t>
            </w:r>
          </w:p>
        </w:tc>
        <w:tc>
          <w:tcPr>
            <w:tcW w:w="617" w:type="dxa"/>
            <w:tcMar>
              <w:left w:w="0" w:type="dxa"/>
              <w:right w:w="0" w:type="dxa"/>
            </w:tcMar>
            <w:vAlign w:val="center"/>
          </w:tcPr>
          <w:p w14:paraId="1107421E"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120.2</w:t>
            </w:r>
          </w:p>
        </w:tc>
        <w:tc>
          <w:tcPr>
            <w:tcW w:w="1105" w:type="dxa"/>
            <w:tcMar>
              <w:left w:w="0" w:type="dxa"/>
              <w:right w:w="0" w:type="dxa"/>
            </w:tcMar>
            <w:vAlign w:val="center"/>
          </w:tcPr>
          <w:p w14:paraId="5E802BA0" w14:textId="77777777" w:rsidR="003E3C30" w:rsidRPr="00EA7BE5"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570.2</w:t>
            </w:r>
          </w:p>
        </w:tc>
        <w:tc>
          <w:tcPr>
            <w:tcW w:w="837" w:type="dxa"/>
            <w:tcMar>
              <w:left w:w="0" w:type="dxa"/>
              <w:right w:w="0" w:type="dxa"/>
            </w:tcMar>
            <w:vAlign w:val="center"/>
          </w:tcPr>
          <w:p w14:paraId="761671D6"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70.1</w:t>
            </w:r>
          </w:p>
        </w:tc>
        <w:tc>
          <w:tcPr>
            <w:tcW w:w="926" w:type="dxa"/>
            <w:tcMar>
              <w:left w:w="0" w:type="dxa"/>
              <w:right w:w="0" w:type="dxa"/>
            </w:tcMar>
            <w:vAlign w:val="center"/>
          </w:tcPr>
          <w:p w14:paraId="561A2157" w14:textId="77777777" w:rsidR="003E3C30" w:rsidRPr="00EA7BE5"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177.9</w:t>
            </w:r>
          </w:p>
        </w:tc>
        <w:tc>
          <w:tcPr>
            <w:tcW w:w="851" w:type="dxa"/>
            <w:tcMar>
              <w:left w:w="0" w:type="dxa"/>
              <w:right w:w="0" w:type="dxa"/>
            </w:tcMar>
            <w:vAlign w:val="center"/>
          </w:tcPr>
          <w:p w14:paraId="437DF786"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2,825.1</w:t>
            </w:r>
          </w:p>
        </w:tc>
      </w:tr>
      <w:tr w:rsidR="003E3C30" w:rsidRPr="001B3E4D" w14:paraId="40D81E1C" w14:textId="77777777" w:rsidTr="003E3C30">
        <w:trPr>
          <w:trHeight w:val="203"/>
          <w:jc w:val="center"/>
        </w:trPr>
        <w:tc>
          <w:tcPr>
            <w:tcW w:w="1876" w:type="dxa"/>
            <w:gridSpan w:val="2"/>
          </w:tcPr>
          <w:p w14:paraId="1E2356B5" w14:textId="77777777" w:rsidR="003E3C30" w:rsidRPr="001B3E4D" w:rsidRDefault="003E3C30" w:rsidP="003E3C30">
            <w:pPr>
              <w:autoSpaceDE w:val="0"/>
              <w:autoSpaceDN w:val="0"/>
              <w:snapToGrid w:val="0"/>
              <w:spacing w:after="0" w:line="240" w:lineRule="auto"/>
              <w:rPr>
                <w:snapToGrid w:val="0"/>
                <w:spacing w:val="0"/>
                <w:sz w:val="18"/>
                <w:szCs w:val="18"/>
              </w:rPr>
            </w:pPr>
          </w:p>
        </w:tc>
        <w:tc>
          <w:tcPr>
            <w:tcW w:w="1050" w:type="dxa"/>
            <w:tcMar>
              <w:left w:w="0" w:type="dxa"/>
              <w:right w:w="0" w:type="dxa"/>
            </w:tcMar>
          </w:tcPr>
          <w:p w14:paraId="4CC22C47" w14:textId="77777777" w:rsidR="003E3C30" w:rsidRPr="006A2938" w:rsidRDefault="003E3C3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c>
          <w:tcPr>
            <w:tcW w:w="725" w:type="dxa"/>
            <w:tcMar>
              <w:left w:w="0" w:type="dxa"/>
              <w:right w:w="0" w:type="dxa"/>
            </w:tcMar>
            <w:vAlign w:val="center"/>
          </w:tcPr>
          <w:p w14:paraId="5029876B" w14:textId="77777777" w:rsidR="003E3C30" w:rsidRPr="006A2938" w:rsidRDefault="003E3C3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c>
          <w:tcPr>
            <w:tcW w:w="885" w:type="dxa"/>
            <w:tcMar>
              <w:left w:w="0" w:type="dxa"/>
              <w:right w:w="0" w:type="dxa"/>
            </w:tcMar>
            <w:vAlign w:val="center"/>
          </w:tcPr>
          <w:p w14:paraId="643CF5BA" w14:textId="77777777" w:rsidR="003E3C30" w:rsidRPr="006A2938" w:rsidRDefault="003E3C3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c>
          <w:tcPr>
            <w:tcW w:w="709" w:type="dxa"/>
            <w:tcMar>
              <w:left w:w="0" w:type="dxa"/>
              <w:right w:w="0" w:type="dxa"/>
            </w:tcMar>
            <w:vAlign w:val="center"/>
          </w:tcPr>
          <w:p w14:paraId="11ABC2F4" w14:textId="77777777" w:rsidR="003E3C30" w:rsidRPr="006A2938" w:rsidRDefault="003E3C3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c>
          <w:tcPr>
            <w:tcW w:w="617" w:type="dxa"/>
            <w:tcMar>
              <w:left w:w="0" w:type="dxa"/>
              <w:right w:w="0" w:type="dxa"/>
            </w:tcMar>
            <w:vAlign w:val="center"/>
          </w:tcPr>
          <w:p w14:paraId="0562D114" w14:textId="77777777" w:rsidR="003E3C30" w:rsidRPr="006A2938" w:rsidRDefault="003E3C3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c>
          <w:tcPr>
            <w:tcW w:w="1105" w:type="dxa"/>
            <w:tcMar>
              <w:left w:w="0" w:type="dxa"/>
              <w:right w:w="0" w:type="dxa"/>
            </w:tcMar>
            <w:vAlign w:val="center"/>
          </w:tcPr>
          <w:p w14:paraId="3AFB95DA" w14:textId="77777777" w:rsidR="003E3C30" w:rsidRPr="006A2938"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837" w:type="dxa"/>
            <w:tcMar>
              <w:left w:w="0" w:type="dxa"/>
              <w:right w:w="0" w:type="dxa"/>
            </w:tcMar>
            <w:vAlign w:val="center"/>
          </w:tcPr>
          <w:p w14:paraId="60B09EC4" w14:textId="77777777" w:rsidR="003E3C30" w:rsidRPr="006A2938" w:rsidRDefault="003E3C3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c>
          <w:tcPr>
            <w:tcW w:w="926" w:type="dxa"/>
            <w:tcMar>
              <w:left w:w="0" w:type="dxa"/>
              <w:right w:w="0" w:type="dxa"/>
            </w:tcMar>
            <w:vAlign w:val="center"/>
          </w:tcPr>
          <w:p w14:paraId="72C7A57C" w14:textId="77777777" w:rsidR="003E3C30" w:rsidRPr="006A2938"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851" w:type="dxa"/>
            <w:tcMar>
              <w:left w:w="0" w:type="dxa"/>
              <w:right w:w="0" w:type="dxa"/>
            </w:tcMar>
            <w:vAlign w:val="center"/>
          </w:tcPr>
          <w:p w14:paraId="70246F8B" w14:textId="77777777" w:rsidR="003E3C30" w:rsidRPr="006A2938" w:rsidRDefault="003E3C3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r>
      <w:tr w:rsidR="003E3C30" w:rsidRPr="001B3E4D" w14:paraId="6A4ADFE8" w14:textId="77777777" w:rsidTr="003E3C30">
        <w:trPr>
          <w:trHeight w:val="71"/>
          <w:jc w:val="center"/>
        </w:trPr>
        <w:tc>
          <w:tcPr>
            <w:tcW w:w="1194" w:type="dxa"/>
          </w:tcPr>
          <w:p w14:paraId="3E07E054" w14:textId="77777777" w:rsidR="003E3C30" w:rsidRPr="001B3E4D" w:rsidRDefault="003E3C30" w:rsidP="003E3C30">
            <w:pPr>
              <w:tabs>
                <w:tab w:val="left" w:pos="480"/>
              </w:tabs>
              <w:snapToGrid w:val="0"/>
              <w:spacing w:after="0" w:line="240" w:lineRule="auto"/>
              <w:rPr>
                <w:snapToGrid w:val="0"/>
                <w:spacing w:val="0"/>
                <w:sz w:val="18"/>
                <w:szCs w:val="18"/>
              </w:rPr>
            </w:pPr>
            <w:r w:rsidRPr="001B3E4D">
              <w:rPr>
                <w:rFonts w:hAnsi="華康細明體"/>
                <w:snapToGrid w:val="0"/>
                <w:spacing w:val="0"/>
                <w:sz w:val="18"/>
                <w:szCs w:val="18"/>
              </w:rPr>
              <w:t>二</w:t>
            </w:r>
            <w:r w:rsidRPr="001B3E4D">
              <w:rPr>
                <w:rFonts w:hAnsi="華康細明體" w:hint="eastAsia"/>
                <w:snapToGrid w:val="0"/>
                <w:spacing w:val="0"/>
                <w:sz w:val="18"/>
                <w:szCs w:val="18"/>
              </w:rPr>
              <w:t>零二</w:t>
            </w:r>
            <w:r>
              <w:rPr>
                <w:rFonts w:hAnsi="華康細明體" w:hint="eastAsia"/>
                <w:snapToGrid w:val="0"/>
                <w:spacing w:val="0"/>
                <w:sz w:val="18"/>
                <w:szCs w:val="18"/>
                <w:lang w:eastAsia="zh-HK"/>
              </w:rPr>
              <w:t>五</w:t>
            </w:r>
            <w:r w:rsidRPr="001B3E4D">
              <w:rPr>
                <w:rFonts w:hAnsi="華康細明體"/>
                <w:snapToGrid w:val="0"/>
                <w:spacing w:val="0"/>
                <w:sz w:val="18"/>
                <w:szCs w:val="18"/>
              </w:rPr>
              <w:t>年</w:t>
            </w:r>
          </w:p>
        </w:tc>
        <w:tc>
          <w:tcPr>
            <w:tcW w:w="682" w:type="dxa"/>
          </w:tcPr>
          <w:p w14:paraId="4F35CD48" w14:textId="77777777" w:rsidR="003E3C30" w:rsidRPr="001B3E4D" w:rsidRDefault="003E3C30" w:rsidP="003E3C30">
            <w:pPr>
              <w:tabs>
                <w:tab w:val="left" w:pos="480"/>
              </w:tabs>
              <w:snapToGrid w:val="0"/>
              <w:spacing w:after="0" w:line="240" w:lineRule="auto"/>
              <w:rPr>
                <w:snapToGrid w:val="0"/>
                <w:spacing w:val="0"/>
                <w:sz w:val="18"/>
                <w:szCs w:val="18"/>
              </w:rPr>
            </w:pPr>
            <w:r w:rsidRPr="001B3E4D">
              <w:rPr>
                <w:rFonts w:hAnsi="華康細明體"/>
                <w:snapToGrid w:val="0"/>
                <w:spacing w:val="0"/>
                <w:sz w:val="18"/>
                <w:szCs w:val="18"/>
              </w:rPr>
              <w:t>第一季</w:t>
            </w:r>
          </w:p>
        </w:tc>
        <w:tc>
          <w:tcPr>
            <w:tcW w:w="1050" w:type="dxa"/>
            <w:tcMar>
              <w:left w:w="0" w:type="dxa"/>
              <w:right w:w="0" w:type="dxa"/>
            </w:tcMar>
            <w:vAlign w:val="center"/>
          </w:tcPr>
          <w:p w14:paraId="5E112A08"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1,318.1</w:t>
            </w:r>
          </w:p>
        </w:tc>
        <w:tc>
          <w:tcPr>
            <w:tcW w:w="725" w:type="dxa"/>
            <w:tcMar>
              <w:left w:w="0" w:type="dxa"/>
              <w:right w:w="0" w:type="dxa"/>
            </w:tcMar>
            <w:vAlign w:val="center"/>
          </w:tcPr>
          <w:p w14:paraId="53865DCE"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308.9</w:t>
            </w:r>
          </w:p>
        </w:tc>
        <w:tc>
          <w:tcPr>
            <w:tcW w:w="885" w:type="dxa"/>
            <w:tcMar>
              <w:left w:w="0" w:type="dxa"/>
              <w:right w:w="0" w:type="dxa"/>
            </w:tcMar>
            <w:vAlign w:val="center"/>
          </w:tcPr>
          <w:p w14:paraId="64C98D10" w14:textId="77777777" w:rsidR="003E3C30" w:rsidRPr="00EA7BE5" w:rsidRDefault="003E3C30" w:rsidP="003E3C30">
            <w:pPr>
              <w:tabs>
                <w:tab w:val="clear" w:pos="936"/>
                <w:tab w:val="clear" w:pos="1560"/>
                <w:tab w:val="clear" w:pos="2184"/>
                <w:tab w:val="clear" w:pos="2808"/>
              </w:tabs>
              <w:snapToGrid w:val="0"/>
              <w:spacing w:after="0" w:line="240" w:lineRule="auto"/>
              <w:ind w:left="-51" w:rightChars="50" w:right="150" w:firstLine="51"/>
              <w:jc w:val="right"/>
              <w:rPr>
                <w:spacing w:val="0"/>
                <w:sz w:val="18"/>
              </w:rPr>
            </w:pPr>
            <w:r w:rsidRPr="00EA7BE5">
              <w:rPr>
                <w:spacing w:val="0"/>
                <w:sz w:val="18"/>
              </w:rPr>
              <w:t>1,627.0</w:t>
            </w:r>
          </w:p>
        </w:tc>
        <w:tc>
          <w:tcPr>
            <w:tcW w:w="709" w:type="dxa"/>
            <w:tcMar>
              <w:left w:w="0" w:type="dxa"/>
              <w:right w:w="0" w:type="dxa"/>
            </w:tcMar>
            <w:vAlign w:val="center"/>
          </w:tcPr>
          <w:p w14:paraId="233587DD"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293.2</w:t>
            </w:r>
          </w:p>
        </w:tc>
        <w:tc>
          <w:tcPr>
            <w:tcW w:w="617" w:type="dxa"/>
            <w:tcMar>
              <w:left w:w="0" w:type="dxa"/>
              <w:right w:w="0" w:type="dxa"/>
            </w:tcMar>
            <w:vAlign w:val="center"/>
          </w:tcPr>
          <w:p w14:paraId="57A9F616"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119.9</w:t>
            </w:r>
          </w:p>
        </w:tc>
        <w:tc>
          <w:tcPr>
            <w:tcW w:w="1105" w:type="dxa"/>
            <w:tcMar>
              <w:left w:w="0" w:type="dxa"/>
              <w:right w:w="0" w:type="dxa"/>
            </w:tcMar>
            <w:vAlign w:val="center"/>
          </w:tcPr>
          <w:p w14:paraId="2E528ACD" w14:textId="77777777" w:rsidR="003E3C30" w:rsidRPr="00EA7BE5"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635.1</w:t>
            </w:r>
          </w:p>
        </w:tc>
        <w:tc>
          <w:tcPr>
            <w:tcW w:w="837" w:type="dxa"/>
            <w:tcMar>
              <w:left w:w="0" w:type="dxa"/>
              <w:right w:w="0" w:type="dxa"/>
            </w:tcMar>
            <w:vAlign w:val="center"/>
          </w:tcPr>
          <w:p w14:paraId="2FA3A806"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80.4</w:t>
            </w:r>
          </w:p>
        </w:tc>
        <w:tc>
          <w:tcPr>
            <w:tcW w:w="926" w:type="dxa"/>
            <w:tcMar>
              <w:left w:w="0" w:type="dxa"/>
              <w:right w:w="0" w:type="dxa"/>
            </w:tcMar>
            <w:vAlign w:val="center"/>
          </w:tcPr>
          <w:p w14:paraId="3471C7F2" w14:textId="77777777" w:rsidR="003E3C30" w:rsidRPr="00EA7BE5"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181.8</w:t>
            </w:r>
          </w:p>
        </w:tc>
        <w:tc>
          <w:tcPr>
            <w:tcW w:w="851" w:type="dxa"/>
            <w:tcMar>
              <w:left w:w="0" w:type="dxa"/>
              <w:right w:w="0" w:type="dxa"/>
            </w:tcMar>
            <w:vAlign w:val="center"/>
          </w:tcPr>
          <w:p w14:paraId="0C10599F"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2,937.4</w:t>
            </w:r>
          </w:p>
        </w:tc>
      </w:tr>
      <w:tr w:rsidR="003E3C30" w:rsidRPr="001B3E4D" w14:paraId="6C847114" w14:textId="77777777" w:rsidTr="003E3C30">
        <w:trPr>
          <w:trHeight w:val="71"/>
          <w:jc w:val="center"/>
        </w:trPr>
        <w:tc>
          <w:tcPr>
            <w:tcW w:w="1194" w:type="dxa"/>
          </w:tcPr>
          <w:p w14:paraId="557CBB7E" w14:textId="77777777" w:rsidR="003E3C30" w:rsidRPr="001B3E4D" w:rsidRDefault="003E3C30" w:rsidP="003E3C30">
            <w:pPr>
              <w:tabs>
                <w:tab w:val="left" w:pos="480"/>
              </w:tabs>
              <w:snapToGrid w:val="0"/>
              <w:spacing w:after="0" w:line="240" w:lineRule="auto"/>
              <w:rPr>
                <w:rFonts w:hAnsi="華康細明體"/>
                <w:snapToGrid w:val="0"/>
                <w:spacing w:val="0"/>
                <w:sz w:val="18"/>
                <w:szCs w:val="18"/>
              </w:rPr>
            </w:pPr>
          </w:p>
        </w:tc>
        <w:tc>
          <w:tcPr>
            <w:tcW w:w="682" w:type="dxa"/>
          </w:tcPr>
          <w:p w14:paraId="2D31C66A" w14:textId="77777777" w:rsidR="003E3C30" w:rsidRPr="001B3E4D" w:rsidRDefault="003E3C30" w:rsidP="003E3C30">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w:t>
            </w:r>
            <w:r>
              <w:rPr>
                <w:rFonts w:hAnsi="華康細明體" w:hint="eastAsia"/>
                <w:snapToGrid w:val="0"/>
                <w:spacing w:val="0"/>
                <w:sz w:val="18"/>
                <w:szCs w:val="18"/>
                <w:lang w:eastAsia="zh-HK"/>
              </w:rPr>
              <w:t>二</w:t>
            </w:r>
            <w:r w:rsidRPr="001B3E4D">
              <w:rPr>
                <w:rFonts w:hAnsi="華康細明體" w:hint="eastAsia"/>
                <w:snapToGrid w:val="0"/>
                <w:spacing w:val="0"/>
                <w:sz w:val="18"/>
                <w:szCs w:val="18"/>
              </w:rPr>
              <w:t>季</w:t>
            </w:r>
          </w:p>
        </w:tc>
        <w:tc>
          <w:tcPr>
            <w:tcW w:w="1050" w:type="dxa"/>
            <w:tcMar>
              <w:left w:w="0" w:type="dxa"/>
              <w:right w:w="0" w:type="dxa"/>
            </w:tcMar>
          </w:tcPr>
          <w:p w14:paraId="69958ABA" w14:textId="77777777" w:rsidR="003E3C30" w:rsidRPr="00EA7BE5"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9422F6">
              <w:rPr>
                <w:spacing w:val="0"/>
                <w:sz w:val="18"/>
                <w:szCs w:val="18"/>
              </w:rPr>
              <w:t>1,</w:t>
            </w:r>
            <w:r>
              <w:rPr>
                <w:rFonts w:hint="eastAsia"/>
                <w:spacing w:val="0"/>
                <w:sz w:val="18"/>
                <w:szCs w:val="18"/>
              </w:rPr>
              <w:t>325</w:t>
            </w:r>
            <w:r w:rsidRPr="009422F6">
              <w:rPr>
                <w:spacing w:val="0"/>
                <w:sz w:val="18"/>
                <w:szCs w:val="18"/>
              </w:rPr>
              <w:t>.</w:t>
            </w:r>
            <w:r>
              <w:rPr>
                <w:rFonts w:hint="eastAsia"/>
                <w:spacing w:val="0"/>
                <w:sz w:val="18"/>
                <w:szCs w:val="18"/>
              </w:rPr>
              <w:t>3</w:t>
            </w:r>
          </w:p>
        </w:tc>
        <w:tc>
          <w:tcPr>
            <w:tcW w:w="725" w:type="dxa"/>
            <w:tcBorders>
              <w:top w:val="nil"/>
              <w:left w:val="nil"/>
              <w:bottom w:val="nil"/>
              <w:right w:val="nil"/>
            </w:tcBorders>
            <w:tcMar>
              <w:left w:w="0" w:type="dxa"/>
              <w:right w:w="0" w:type="dxa"/>
            </w:tcMar>
          </w:tcPr>
          <w:p w14:paraId="28F7E095" w14:textId="77777777" w:rsidR="003E3C30" w:rsidRPr="00D62A96"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2A96">
              <w:rPr>
                <w:color w:val="000000"/>
                <w:spacing w:val="0"/>
                <w:sz w:val="18"/>
                <w:szCs w:val="18"/>
              </w:rPr>
              <w:t>293.9</w:t>
            </w:r>
          </w:p>
        </w:tc>
        <w:tc>
          <w:tcPr>
            <w:tcW w:w="885" w:type="dxa"/>
            <w:tcBorders>
              <w:top w:val="nil"/>
              <w:left w:val="nil"/>
              <w:bottom w:val="nil"/>
              <w:right w:val="nil"/>
            </w:tcBorders>
            <w:tcMar>
              <w:left w:w="0" w:type="dxa"/>
              <w:right w:w="0" w:type="dxa"/>
            </w:tcMar>
          </w:tcPr>
          <w:p w14:paraId="486F73E5" w14:textId="77777777" w:rsidR="003E3C30" w:rsidRPr="00D62A96" w:rsidRDefault="003E3C30" w:rsidP="003E3C30">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D62A96">
              <w:rPr>
                <w:color w:val="000000"/>
                <w:spacing w:val="0"/>
                <w:sz w:val="18"/>
                <w:szCs w:val="18"/>
              </w:rPr>
              <w:t>1,619.2</w:t>
            </w:r>
          </w:p>
        </w:tc>
        <w:tc>
          <w:tcPr>
            <w:tcW w:w="709" w:type="dxa"/>
            <w:tcBorders>
              <w:top w:val="nil"/>
              <w:left w:val="nil"/>
              <w:bottom w:val="nil"/>
              <w:right w:val="nil"/>
            </w:tcBorders>
            <w:tcMar>
              <w:left w:w="0" w:type="dxa"/>
              <w:right w:w="0" w:type="dxa"/>
            </w:tcMar>
          </w:tcPr>
          <w:p w14:paraId="76BDE1C5" w14:textId="77777777" w:rsidR="003E3C30" w:rsidRPr="00D62A96"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2A96">
              <w:rPr>
                <w:color w:val="000000"/>
                <w:spacing w:val="0"/>
                <w:sz w:val="18"/>
                <w:szCs w:val="18"/>
              </w:rPr>
              <w:t>284.5</w:t>
            </w:r>
          </w:p>
        </w:tc>
        <w:tc>
          <w:tcPr>
            <w:tcW w:w="617" w:type="dxa"/>
            <w:tcBorders>
              <w:top w:val="nil"/>
              <w:left w:val="nil"/>
              <w:bottom w:val="nil"/>
              <w:right w:val="nil"/>
            </w:tcBorders>
            <w:tcMar>
              <w:left w:w="0" w:type="dxa"/>
              <w:right w:w="0" w:type="dxa"/>
            </w:tcMar>
          </w:tcPr>
          <w:p w14:paraId="6D8B2AA4" w14:textId="77777777" w:rsidR="003E3C30" w:rsidRPr="00D62A96"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2A96">
              <w:rPr>
                <w:color w:val="000000"/>
                <w:spacing w:val="0"/>
                <w:sz w:val="18"/>
                <w:szCs w:val="18"/>
              </w:rPr>
              <w:t>134.4</w:t>
            </w:r>
          </w:p>
        </w:tc>
        <w:tc>
          <w:tcPr>
            <w:tcW w:w="1105" w:type="dxa"/>
            <w:tcBorders>
              <w:top w:val="nil"/>
              <w:left w:val="nil"/>
              <w:bottom w:val="nil"/>
              <w:right w:val="nil"/>
            </w:tcBorders>
            <w:tcMar>
              <w:left w:w="0" w:type="dxa"/>
              <w:right w:w="0" w:type="dxa"/>
            </w:tcMar>
          </w:tcPr>
          <w:p w14:paraId="0EEFBAF6" w14:textId="77777777" w:rsidR="003E3C30" w:rsidRPr="00D62A96"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2A96">
              <w:rPr>
                <w:color w:val="000000"/>
                <w:spacing w:val="0"/>
                <w:sz w:val="18"/>
                <w:szCs w:val="18"/>
              </w:rPr>
              <w:t>699.8</w:t>
            </w:r>
          </w:p>
        </w:tc>
        <w:tc>
          <w:tcPr>
            <w:tcW w:w="837" w:type="dxa"/>
            <w:tcBorders>
              <w:top w:val="nil"/>
              <w:left w:val="nil"/>
              <w:bottom w:val="nil"/>
              <w:right w:val="nil"/>
            </w:tcBorders>
            <w:tcMar>
              <w:left w:w="0" w:type="dxa"/>
              <w:right w:w="0" w:type="dxa"/>
            </w:tcMar>
          </w:tcPr>
          <w:p w14:paraId="1DE419B4" w14:textId="77777777" w:rsidR="003E3C30" w:rsidRPr="00D62A96"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2A96">
              <w:rPr>
                <w:color w:val="000000"/>
                <w:spacing w:val="0"/>
                <w:sz w:val="18"/>
                <w:szCs w:val="18"/>
              </w:rPr>
              <w:t>94.0</w:t>
            </w:r>
          </w:p>
        </w:tc>
        <w:tc>
          <w:tcPr>
            <w:tcW w:w="926" w:type="dxa"/>
            <w:tcBorders>
              <w:top w:val="nil"/>
              <w:left w:val="nil"/>
              <w:bottom w:val="nil"/>
              <w:right w:val="nil"/>
            </w:tcBorders>
            <w:tcMar>
              <w:left w:w="0" w:type="dxa"/>
              <w:right w:w="0" w:type="dxa"/>
            </w:tcMar>
          </w:tcPr>
          <w:p w14:paraId="52BAD9EB" w14:textId="77777777" w:rsidR="003E3C30" w:rsidRPr="00D62A96"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2A96">
              <w:rPr>
                <w:color w:val="000000"/>
                <w:spacing w:val="0"/>
                <w:sz w:val="18"/>
                <w:szCs w:val="18"/>
              </w:rPr>
              <w:t>183.9</w:t>
            </w:r>
          </w:p>
        </w:tc>
        <w:tc>
          <w:tcPr>
            <w:tcW w:w="851" w:type="dxa"/>
            <w:tcBorders>
              <w:top w:val="nil"/>
              <w:left w:val="nil"/>
              <w:bottom w:val="nil"/>
              <w:right w:val="nil"/>
            </w:tcBorders>
            <w:tcMar>
              <w:left w:w="0" w:type="dxa"/>
              <w:right w:w="0" w:type="dxa"/>
            </w:tcMar>
          </w:tcPr>
          <w:p w14:paraId="6546E9CE" w14:textId="77777777" w:rsidR="003E3C30" w:rsidRPr="00D62A96"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2A96">
              <w:rPr>
                <w:color w:val="000000"/>
                <w:spacing w:val="0"/>
                <w:sz w:val="18"/>
                <w:szCs w:val="18"/>
              </w:rPr>
              <w:t>3,015.7</w:t>
            </w:r>
          </w:p>
        </w:tc>
      </w:tr>
      <w:tr w:rsidR="003E3C30" w:rsidRPr="001B3E4D" w14:paraId="64054181" w14:textId="77777777" w:rsidTr="003E3C30">
        <w:trPr>
          <w:trHeight w:val="203"/>
          <w:jc w:val="center"/>
        </w:trPr>
        <w:tc>
          <w:tcPr>
            <w:tcW w:w="1876" w:type="dxa"/>
            <w:gridSpan w:val="2"/>
          </w:tcPr>
          <w:p w14:paraId="2FF30607" w14:textId="77777777" w:rsidR="003E3C30" w:rsidRPr="001B3E4D" w:rsidRDefault="003E3C30" w:rsidP="003E3C30">
            <w:pPr>
              <w:autoSpaceDE w:val="0"/>
              <w:autoSpaceDN w:val="0"/>
              <w:snapToGrid w:val="0"/>
              <w:spacing w:after="0" w:line="240" w:lineRule="auto"/>
              <w:rPr>
                <w:snapToGrid w:val="0"/>
                <w:spacing w:val="0"/>
                <w:sz w:val="18"/>
                <w:szCs w:val="18"/>
              </w:rPr>
            </w:pPr>
          </w:p>
        </w:tc>
        <w:tc>
          <w:tcPr>
            <w:tcW w:w="1050" w:type="dxa"/>
            <w:tcMar>
              <w:left w:w="0" w:type="dxa"/>
              <w:right w:w="0" w:type="dxa"/>
            </w:tcMar>
          </w:tcPr>
          <w:p w14:paraId="193AF477"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25" w:type="dxa"/>
            <w:tcMar>
              <w:left w:w="0" w:type="dxa"/>
              <w:right w:w="0" w:type="dxa"/>
            </w:tcMar>
          </w:tcPr>
          <w:p w14:paraId="05C13C5F"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tcPr>
          <w:p w14:paraId="6135B265"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tcPr>
          <w:p w14:paraId="6409BB22"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tcPr>
          <w:p w14:paraId="645CFD83"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tcPr>
          <w:p w14:paraId="5E767596"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tcPr>
          <w:p w14:paraId="0189E405"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tcPr>
          <w:p w14:paraId="21FD5634" w14:textId="77777777" w:rsidR="003E3C30" w:rsidRPr="001B3E4D"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tcPr>
          <w:p w14:paraId="0EE0E030" w14:textId="77777777" w:rsidR="003E3C30" w:rsidRPr="001B3E4D"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3E3C30" w:rsidRPr="001B3E4D" w14:paraId="0A5433C1" w14:textId="77777777" w:rsidTr="003E3C30">
        <w:trPr>
          <w:trHeight w:val="527"/>
          <w:jc w:val="center"/>
        </w:trPr>
        <w:tc>
          <w:tcPr>
            <w:tcW w:w="1876" w:type="dxa"/>
            <w:gridSpan w:val="2"/>
          </w:tcPr>
          <w:p w14:paraId="38AECC91" w14:textId="77777777" w:rsidR="003E3C30" w:rsidRPr="001B3E4D" w:rsidRDefault="003E3C30" w:rsidP="003E3C30">
            <w:pPr>
              <w:autoSpaceDE w:val="0"/>
              <w:autoSpaceDN w:val="0"/>
              <w:snapToGrid w:val="0"/>
              <w:spacing w:after="0" w:line="240" w:lineRule="auto"/>
              <w:rPr>
                <w:snapToGrid w:val="0"/>
                <w:spacing w:val="0"/>
                <w:sz w:val="18"/>
                <w:szCs w:val="18"/>
              </w:rPr>
            </w:pPr>
            <w:r w:rsidRPr="001B3E4D">
              <w:rPr>
                <w:rFonts w:hint="eastAsia"/>
                <w:snapToGrid w:val="0"/>
                <w:spacing w:val="0"/>
                <w:sz w:val="18"/>
                <w:szCs w:val="18"/>
              </w:rPr>
              <w:t>二零二</w:t>
            </w:r>
            <w:r>
              <w:rPr>
                <w:rFonts w:hint="eastAsia"/>
                <w:snapToGrid w:val="0"/>
                <w:spacing w:val="0"/>
                <w:sz w:val="18"/>
                <w:szCs w:val="18"/>
                <w:lang w:eastAsia="zh-HK"/>
              </w:rPr>
              <w:t>五</w:t>
            </w:r>
            <w:r w:rsidRPr="001B3E4D">
              <w:rPr>
                <w:rFonts w:hint="eastAsia"/>
                <w:snapToGrid w:val="0"/>
                <w:spacing w:val="0"/>
                <w:sz w:val="18"/>
                <w:szCs w:val="18"/>
              </w:rPr>
              <w:t>年第</w:t>
            </w:r>
            <w:r>
              <w:rPr>
                <w:rFonts w:hint="eastAsia"/>
                <w:snapToGrid w:val="0"/>
                <w:spacing w:val="0"/>
                <w:sz w:val="18"/>
                <w:szCs w:val="18"/>
                <w:lang w:eastAsia="zh-HK"/>
              </w:rPr>
              <w:t>二</w:t>
            </w:r>
            <w:r w:rsidRPr="001B3E4D">
              <w:rPr>
                <w:rFonts w:hint="eastAsia"/>
                <w:snapToGrid w:val="0"/>
                <w:spacing w:val="0"/>
                <w:sz w:val="18"/>
                <w:szCs w:val="18"/>
              </w:rPr>
              <w:t>季與</w:t>
            </w:r>
            <w:r w:rsidRPr="001B3E4D">
              <w:rPr>
                <w:snapToGrid w:val="0"/>
                <w:spacing w:val="0"/>
                <w:sz w:val="18"/>
                <w:szCs w:val="18"/>
              </w:rPr>
              <w:br/>
            </w:r>
            <w:r w:rsidRPr="001B3E4D">
              <w:rPr>
                <w:rFonts w:hint="eastAsia"/>
                <w:snapToGrid w:val="0"/>
                <w:spacing w:val="0"/>
                <w:sz w:val="18"/>
                <w:szCs w:val="18"/>
              </w:rPr>
              <w:t>二零二</w:t>
            </w:r>
            <w:r>
              <w:rPr>
                <w:rFonts w:hint="eastAsia"/>
                <w:snapToGrid w:val="0"/>
                <w:spacing w:val="0"/>
                <w:sz w:val="18"/>
                <w:szCs w:val="18"/>
                <w:lang w:eastAsia="zh-HK"/>
              </w:rPr>
              <w:t>四</w:t>
            </w:r>
            <w:r w:rsidRPr="001B3E4D">
              <w:rPr>
                <w:rFonts w:hint="eastAsia"/>
                <w:snapToGrid w:val="0"/>
                <w:spacing w:val="0"/>
                <w:sz w:val="18"/>
                <w:szCs w:val="18"/>
              </w:rPr>
              <w:t>年第</w:t>
            </w:r>
            <w:r>
              <w:rPr>
                <w:rFonts w:hint="eastAsia"/>
                <w:snapToGrid w:val="0"/>
                <w:spacing w:val="0"/>
                <w:sz w:val="18"/>
                <w:szCs w:val="18"/>
                <w:lang w:eastAsia="zh-HK"/>
              </w:rPr>
              <w:t>二</w:t>
            </w:r>
            <w:r w:rsidRPr="001B3E4D">
              <w:rPr>
                <w:rFonts w:hint="eastAsia"/>
                <w:snapToGrid w:val="0"/>
                <w:spacing w:val="0"/>
                <w:sz w:val="18"/>
                <w:szCs w:val="18"/>
              </w:rPr>
              <w:t>季</w:t>
            </w:r>
            <w:r w:rsidRPr="001B3E4D">
              <w:rPr>
                <w:snapToGrid w:val="0"/>
                <w:spacing w:val="0"/>
                <w:sz w:val="18"/>
                <w:szCs w:val="18"/>
              </w:rPr>
              <w:br/>
            </w:r>
            <w:r w:rsidRPr="001B3E4D">
              <w:rPr>
                <w:rFonts w:hAnsi="華康細明體"/>
                <w:spacing w:val="0"/>
                <w:sz w:val="18"/>
                <w:szCs w:val="18"/>
              </w:rPr>
              <w:t>比較的增減百分率</w:t>
            </w:r>
          </w:p>
        </w:tc>
        <w:tc>
          <w:tcPr>
            <w:tcW w:w="1050" w:type="dxa"/>
            <w:tcBorders>
              <w:top w:val="nil"/>
              <w:left w:val="nil"/>
              <w:bottom w:val="nil"/>
              <w:right w:val="nil"/>
            </w:tcBorders>
            <w:tcMar>
              <w:left w:w="0" w:type="dxa"/>
              <w:right w:w="0" w:type="dxa"/>
            </w:tcMar>
            <w:vAlign w:val="center"/>
          </w:tcPr>
          <w:p w14:paraId="24EA989D" w14:textId="77777777" w:rsidR="003E3C30" w:rsidRPr="00016F61"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6F61">
              <w:rPr>
                <w:color w:val="000000"/>
                <w:spacing w:val="0"/>
                <w:sz w:val="18"/>
                <w:szCs w:val="18"/>
              </w:rPr>
              <w:t>3.4</w:t>
            </w:r>
          </w:p>
        </w:tc>
        <w:tc>
          <w:tcPr>
            <w:tcW w:w="725" w:type="dxa"/>
            <w:tcBorders>
              <w:top w:val="nil"/>
              <w:left w:val="nil"/>
              <w:bottom w:val="nil"/>
              <w:right w:val="nil"/>
            </w:tcBorders>
            <w:tcMar>
              <w:left w:w="0" w:type="dxa"/>
              <w:right w:w="0" w:type="dxa"/>
            </w:tcMar>
            <w:vAlign w:val="center"/>
          </w:tcPr>
          <w:p w14:paraId="56ED92E1" w14:textId="77777777" w:rsidR="003E3C30" w:rsidRPr="00016F61"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6F61">
              <w:rPr>
                <w:color w:val="000000"/>
                <w:spacing w:val="0"/>
                <w:sz w:val="18"/>
                <w:szCs w:val="18"/>
              </w:rPr>
              <w:t>13.6</w:t>
            </w:r>
          </w:p>
        </w:tc>
        <w:tc>
          <w:tcPr>
            <w:tcW w:w="885" w:type="dxa"/>
            <w:tcBorders>
              <w:top w:val="nil"/>
              <w:left w:val="nil"/>
              <w:bottom w:val="nil"/>
              <w:right w:val="nil"/>
            </w:tcBorders>
            <w:tcMar>
              <w:left w:w="0" w:type="dxa"/>
              <w:right w:w="0" w:type="dxa"/>
            </w:tcMar>
            <w:vAlign w:val="center"/>
          </w:tcPr>
          <w:p w14:paraId="7328A564" w14:textId="77777777" w:rsidR="003E3C30" w:rsidRPr="00016F61"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6F61">
              <w:rPr>
                <w:color w:val="000000"/>
                <w:spacing w:val="0"/>
                <w:sz w:val="18"/>
                <w:szCs w:val="18"/>
              </w:rPr>
              <w:t>5.1</w:t>
            </w:r>
          </w:p>
        </w:tc>
        <w:tc>
          <w:tcPr>
            <w:tcW w:w="709" w:type="dxa"/>
            <w:tcBorders>
              <w:top w:val="nil"/>
              <w:left w:val="nil"/>
              <w:bottom w:val="nil"/>
              <w:right w:val="nil"/>
            </w:tcBorders>
            <w:tcMar>
              <w:left w:w="0" w:type="dxa"/>
              <w:right w:w="0" w:type="dxa"/>
            </w:tcMar>
            <w:vAlign w:val="center"/>
          </w:tcPr>
          <w:p w14:paraId="795DDD7E" w14:textId="0E869CF1" w:rsidR="003E3C30" w:rsidRPr="00016F61" w:rsidRDefault="00C86774"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color w:val="000000"/>
                <w:spacing w:val="0"/>
                <w:sz w:val="18"/>
                <w:szCs w:val="18"/>
              </w:rPr>
              <w:t>*</w:t>
            </w:r>
          </w:p>
        </w:tc>
        <w:tc>
          <w:tcPr>
            <w:tcW w:w="617" w:type="dxa"/>
            <w:tcBorders>
              <w:top w:val="nil"/>
              <w:left w:val="nil"/>
              <w:bottom w:val="nil"/>
              <w:right w:val="nil"/>
            </w:tcBorders>
            <w:tcMar>
              <w:left w:w="0" w:type="dxa"/>
              <w:right w:w="0" w:type="dxa"/>
            </w:tcMar>
            <w:vAlign w:val="center"/>
          </w:tcPr>
          <w:p w14:paraId="210727D5" w14:textId="77777777" w:rsidR="003E3C30" w:rsidRPr="00016F61"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6F61">
              <w:rPr>
                <w:color w:val="000000"/>
                <w:spacing w:val="0"/>
                <w:sz w:val="18"/>
                <w:szCs w:val="18"/>
              </w:rPr>
              <w:t>17.6</w:t>
            </w:r>
          </w:p>
        </w:tc>
        <w:tc>
          <w:tcPr>
            <w:tcW w:w="1105" w:type="dxa"/>
            <w:tcBorders>
              <w:top w:val="nil"/>
              <w:left w:val="nil"/>
              <w:bottom w:val="nil"/>
              <w:right w:val="nil"/>
            </w:tcBorders>
            <w:tcMar>
              <w:left w:w="0" w:type="dxa"/>
              <w:right w:w="0" w:type="dxa"/>
            </w:tcMar>
            <w:vAlign w:val="center"/>
          </w:tcPr>
          <w:p w14:paraId="2A8FD000" w14:textId="77777777" w:rsidR="003E3C30" w:rsidRPr="00016F61"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6F61">
              <w:rPr>
                <w:color w:val="000000"/>
                <w:spacing w:val="0"/>
                <w:sz w:val="18"/>
                <w:szCs w:val="18"/>
              </w:rPr>
              <w:t>16.8</w:t>
            </w:r>
          </w:p>
        </w:tc>
        <w:tc>
          <w:tcPr>
            <w:tcW w:w="837" w:type="dxa"/>
            <w:tcBorders>
              <w:top w:val="nil"/>
              <w:left w:val="nil"/>
              <w:bottom w:val="nil"/>
              <w:right w:val="nil"/>
            </w:tcBorders>
            <w:tcMar>
              <w:left w:w="0" w:type="dxa"/>
              <w:right w:w="0" w:type="dxa"/>
            </w:tcMar>
            <w:vAlign w:val="center"/>
          </w:tcPr>
          <w:p w14:paraId="6A2B5DA0" w14:textId="77777777" w:rsidR="003E3C30" w:rsidRPr="00016F61"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6F61">
              <w:rPr>
                <w:color w:val="000000"/>
                <w:spacing w:val="0"/>
                <w:sz w:val="18"/>
                <w:szCs w:val="18"/>
              </w:rPr>
              <w:t>45.4</w:t>
            </w:r>
          </w:p>
        </w:tc>
        <w:tc>
          <w:tcPr>
            <w:tcW w:w="926" w:type="dxa"/>
            <w:tcBorders>
              <w:top w:val="nil"/>
              <w:left w:val="nil"/>
              <w:bottom w:val="nil"/>
              <w:right w:val="nil"/>
            </w:tcBorders>
            <w:tcMar>
              <w:left w:w="0" w:type="dxa"/>
              <w:right w:w="0" w:type="dxa"/>
            </w:tcMar>
            <w:vAlign w:val="center"/>
          </w:tcPr>
          <w:p w14:paraId="1CB3A3DC" w14:textId="77777777" w:rsidR="003E3C30" w:rsidRPr="00016F61"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6F61">
              <w:rPr>
                <w:color w:val="000000"/>
                <w:spacing w:val="0"/>
                <w:sz w:val="18"/>
                <w:szCs w:val="18"/>
              </w:rPr>
              <w:t>6.8</w:t>
            </w:r>
          </w:p>
        </w:tc>
        <w:tc>
          <w:tcPr>
            <w:tcW w:w="851" w:type="dxa"/>
            <w:tcBorders>
              <w:top w:val="nil"/>
              <w:left w:val="nil"/>
              <w:bottom w:val="nil"/>
              <w:right w:val="nil"/>
            </w:tcBorders>
            <w:tcMar>
              <w:left w:w="0" w:type="dxa"/>
              <w:right w:w="0" w:type="dxa"/>
            </w:tcMar>
            <w:vAlign w:val="center"/>
          </w:tcPr>
          <w:p w14:paraId="32A1F581" w14:textId="77777777" w:rsidR="003E3C30" w:rsidRPr="00016F61"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6F61">
              <w:rPr>
                <w:color w:val="000000"/>
                <w:spacing w:val="0"/>
                <w:sz w:val="18"/>
                <w:szCs w:val="18"/>
              </w:rPr>
              <w:t>8.7</w:t>
            </w:r>
          </w:p>
        </w:tc>
      </w:tr>
      <w:tr w:rsidR="003E3C30" w:rsidRPr="001B3E4D" w14:paraId="0A38D559" w14:textId="77777777" w:rsidTr="003E3C30">
        <w:trPr>
          <w:trHeight w:val="69"/>
          <w:jc w:val="center"/>
        </w:trPr>
        <w:tc>
          <w:tcPr>
            <w:tcW w:w="1876" w:type="dxa"/>
            <w:gridSpan w:val="2"/>
          </w:tcPr>
          <w:p w14:paraId="5B521714" w14:textId="77777777" w:rsidR="003E3C30" w:rsidRPr="001B3E4D" w:rsidRDefault="003E3C30" w:rsidP="003E3C30">
            <w:pPr>
              <w:autoSpaceDE w:val="0"/>
              <w:autoSpaceDN w:val="0"/>
              <w:snapToGrid w:val="0"/>
              <w:spacing w:after="0" w:line="240" w:lineRule="auto"/>
              <w:rPr>
                <w:snapToGrid w:val="0"/>
                <w:spacing w:val="0"/>
                <w:sz w:val="18"/>
                <w:szCs w:val="18"/>
              </w:rPr>
            </w:pPr>
          </w:p>
        </w:tc>
        <w:tc>
          <w:tcPr>
            <w:tcW w:w="1050" w:type="dxa"/>
            <w:tcMar>
              <w:left w:w="0" w:type="dxa"/>
              <w:right w:w="0" w:type="dxa"/>
            </w:tcMar>
            <w:vAlign w:val="center"/>
          </w:tcPr>
          <w:p w14:paraId="774C3B4B" w14:textId="77777777" w:rsidR="003E3C30" w:rsidRPr="000C55C4" w:rsidRDefault="003E3C3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c>
          <w:tcPr>
            <w:tcW w:w="725" w:type="dxa"/>
            <w:tcMar>
              <w:left w:w="0" w:type="dxa"/>
              <w:right w:w="0" w:type="dxa"/>
            </w:tcMar>
            <w:vAlign w:val="center"/>
          </w:tcPr>
          <w:p w14:paraId="428BB511" w14:textId="77777777" w:rsidR="003E3C30" w:rsidRPr="000C55C4" w:rsidRDefault="003E3C3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c>
          <w:tcPr>
            <w:tcW w:w="885" w:type="dxa"/>
            <w:tcMar>
              <w:left w:w="0" w:type="dxa"/>
              <w:right w:w="0" w:type="dxa"/>
            </w:tcMar>
            <w:vAlign w:val="center"/>
          </w:tcPr>
          <w:p w14:paraId="04AE1ABB" w14:textId="77777777" w:rsidR="003E3C30" w:rsidRPr="000C55C4" w:rsidRDefault="003E3C3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c>
          <w:tcPr>
            <w:tcW w:w="709" w:type="dxa"/>
            <w:tcMar>
              <w:left w:w="0" w:type="dxa"/>
              <w:right w:w="0" w:type="dxa"/>
            </w:tcMar>
            <w:vAlign w:val="center"/>
          </w:tcPr>
          <w:p w14:paraId="26442B56" w14:textId="77777777" w:rsidR="003E3C30" w:rsidRPr="000C55C4" w:rsidRDefault="003E3C3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c>
          <w:tcPr>
            <w:tcW w:w="617" w:type="dxa"/>
            <w:tcMar>
              <w:left w:w="0" w:type="dxa"/>
              <w:right w:w="0" w:type="dxa"/>
            </w:tcMar>
            <w:vAlign w:val="center"/>
          </w:tcPr>
          <w:p w14:paraId="203F4CF3" w14:textId="77777777" w:rsidR="003E3C30" w:rsidRPr="000C55C4" w:rsidRDefault="003E3C3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c>
          <w:tcPr>
            <w:tcW w:w="1105" w:type="dxa"/>
            <w:tcMar>
              <w:left w:w="0" w:type="dxa"/>
              <w:right w:w="0" w:type="dxa"/>
            </w:tcMar>
            <w:vAlign w:val="center"/>
          </w:tcPr>
          <w:p w14:paraId="3777BD6D" w14:textId="77777777" w:rsidR="003E3C30" w:rsidRPr="000C55C4"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837" w:type="dxa"/>
            <w:tcMar>
              <w:left w:w="0" w:type="dxa"/>
              <w:right w:w="0" w:type="dxa"/>
            </w:tcMar>
            <w:vAlign w:val="center"/>
          </w:tcPr>
          <w:p w14:paraId="07AACC74" w14:textId="77777777" w:rsidR="003E3C30" w:rsidRPr="000C55C4" w:rsidRDefault="003E3C3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c>
          <w:tcPr>
            <w:tcW w:w="926" w:type="dxa"/>
            <w:tcMar>
              <w:left w:w="0" w:type="dxa"/>
              <w:right w:w="0" w:type="dxa"/>
            </w:tcMar>
            <w:vAlign w:val="center"/>
          </w:tcPr>
          <w:p w14:paraId="3E72270D" w14:textId="77777777" w:rsidR="003E3C30" w:rsidRPr="000C55C4"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851" w:type="dxa"/>
            <w:tcMar>
              <w:left w:w="0" w:type="dxa"/>
              <w:right w:w="0" w:type="dxa"/>
            </w:tcMar>
            <w:vAlign w:val="center"/>
          </w:tcPr>
          <w:p w14:paraId="3C50FE4E" w14:textId="77777777" w:rsidR="003E3C30" w:rsidRPr="000C55C4" w:rsidRDefault="003E3C3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r>
      <w:tr w:rsidR="003E3C30" w:rsidRPr="001B3E4D" w14:paraId="35B1D57C" w14:textId="77777777" w:rsidTr="003E3C30">
        <w:trPr>
          <w:trHeight w:val="527"/>
          <w:jc w:val="center"/>
        </w:trPr>
        <w:tc>
          <w:tcPr>
            <w:tcW w:w="1876" w:type="dxa"/>
            <w:gridSpan w:val="2"/>
          </w:tcPr>
          <w:p w14:paraId="415D7719" w14:textId="77777777" w:rsidR="003E3C30" w:rsidRPr="001B3E4D" w:rsidRDefault="003E3C30" w:rsidP="003E3C30">
            <w:pPr>
              <w:autoSpaceDE w:val="0"/>
              <w:autoSpaceDN w:val="0"/>
              <w:snapToGrid w:val="0"/>
              <w:spacing w:after="0" w:line="240" w:lineRule="auto"/>
              <w:rPr>
                <w:rFonts w:hAnsi="華康細明體"/>
                <w:snapToGrid w:val="0"/>
                <w:spacing w:val="0"/>
                <w:sz w:val="18"/>
                <w:szCs w:val="18"/>
                <w:lang w:eastAsia="zh-HK"/>
              </w:rPr>
            </w:pPr>
            <w:r w:rsidRPr="001B3E4D">
              <w:rPr>
                <w:rFonts w:hint="eastAsia"/>
                <w:snapToGrid w:val="0"/>
                <w:spacing w:val="0"/>
                <w:sz w:val="18"/>
                <w:szCs w:val="18"/>
              </w:rPr>
              <w:t>二零二</w:t>
            </w:r>
            <w:r>
              <w:rPr>
                <w:rFonts w:hint="eastAsia"/>
                <w:snapToGrid w:val="0"/>
                <w:spacing w:val="0"/>
                <w:sz w:val="18"/>
                <w:szCs w:val="18"/>
                <w:lang w:eastAsia="zh-HK"/>
              </w:rPr>
              <w:t>五</w:t>
            </w:r>
            <w:r w:rsidRPr="001B3E4D">
              <w:rPr>
                <w:rFonts w:hint="eastAsia"/>
                <w:snapToGrid w:val="0"/>
                <w:spacing w:val="0"/>
                <w:sz w:val="18"/>
                <w:szCs w:val="18"/>
              </w:rPr>
              <w:t>年第</w:t>
            </w:r>
            <w:r>
              <w:rPr>
                <w:rFonts w:hint="eastAsia"/>
                <w:snapToGrid w:val="0"/>
                <w:spacing w:val="0"/>
                <w:sz w:val="18"/>
                <w:szCs w:val="18"/>
                <w:lang w:eastAsia="zh-HK"/>
              </w:rPr>
              <w:t>二</w:t>
            </w:r>
            <w:r w:rsidRPr="001B3E4D">
              <w:rPr>
                <w:rFonts w:hint="eastAsia"/>
                <w:snapToGrid w:val="0"/>
                <w:spacing w:val="0"/>
                <w:sz w:val="18"/>
                <w:szCs w:val="18"/>
              </w:rPr>
              <w:t>季與</w:t>
            </w:r>
            <w:r w:rsidRPr="001B3E4D">
              <w:rPr>
                <w:snapToGrid w:val="0"/>
                <w:spacing w:val="0"/>
                <w:sz w:val="18"/>
                <w:szCs w:val="18"/>
              </w:rPr>
              <w:br/>
            </w:r>
            <w:r w:rsidRPr="001B3E4D">
              <w:rPr>
                <w:rFonts w:hint="eastAsia"/>
                <w:snapToGrid w:val="0"/>
                <w:spacing w:val="0"/>
                <w:sz w:val="18"/>
                <w:szCs w:val="18"/>
              </w:rPr>
              <w:t>二零二</w:t>
            </w:r>
            <w:r>
              <w:rPr>
                <w:rFonts w:hint="eastAsia"/>
                <w:snapToGrid w:val="0"/>
                <w:spacing w:val="0"/>
                <w:sz w:val="18"/>
                <w:szCs w:val="18"/>
                <w:lang w:eastAsia="zh-HK"/>
              </w:rPr>
              <w:t>五</w:t>
            </w:r>
            <w:r w:rsidRPr="001B3E4D">
              <w:rPr>
                <w:rFonts w:hint="eastAsia"/>
                <w:snapToGrid w:val="0"/>
                <w:spacing w:val="0"/>
                <w:sz w:val="18"/>
                <w:szCs w:val="18"/>
              </w:rPr>
              <w:t>年第</w:t>
            </w:r>
            <w:r>
              <w:rPr>
                <w:rFonts w:hint="eastAsia"/>
                <w:snapToGrid w:val="0"/>
                <w:spacing w:val="0"/>
                <w:sz w:val="18"/>
                <w:szCs w:val="18"/>
                <w:lang w:eastAsia="zh-HK"/>
              </w:rPr>
              <w:t>一</w:t>
            </w:r>
            <w:r w:rsidRPr="001B3E4D">
              <w:rPr>
                <w:rFonts w:hint="eastAsia"/>
                <w:snapToGrid w:val="0"/>
                <w:spacing w:val="0"/>
                <w:sz w:val="18"/>
                <w:szCs w:val="18"/>
              </w:rPr>
              <w:t>季</w:t>
            </w:r>
            <w:r w:rsidRPr="001B3E4D">
              <w:rPr>
                <w:snapToGrid w:val="0"/>
                <w:spacing w:val="0"/>
                <w:sz w:val="18"/>
                <w:szCs w:val="18"/>
              </w:rPr>
              <w:br/>
            </w:r>
            <w:r w:rsidRPr="001B3E4D">
              <w:rPr>
                <w:rFonts w:hAnsi="華康細明體"/>
                <w:spacing w:val="0"/>
                <w:sz w:val="18"/>
                <w:szCs w:val="18"/>
              </w:rPr>
              <w:t>比較的增減百分率</w:t>
            </w:r>
          </w:p>
        </w:tc>
        <w:tc>
          <w:tcPr>
            <w:tcW w:w="1050" w:type="dxa"/>
            <w:tcBorders>
              <w:top w:val="nil"/>
              <w:left w:val="nil"/>
              <w:bottom w:val="nil"/>
              <w:right w:val="nil"/>
            </w:tcBorders>
            <w:tcMar>
              <w:left w:w="0" w:type="dxa"/>
              <w:right w:w="0" w:type="dxa"/>
            </w:tcMar>
            <w:vAlign w:val="center"/>
          </w:tcPr>
          <w:p w14:paraId="39AEC3AA" w14:textId="77777777" w:rsidR="003E3C30" w:rsidRPr="00016F61"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6F61">
              <w:rPr>
                <w:color w:val="000000"/>
                <w:spacing w:val="0"/>
                <w:sz w:val="18"/>
                <w:szCs w:val="18"/>
              </w:rPr>
              <w:t>0.5</w:t>
            </w:r>
          </w:p>
        </w:tc>
        <w:tc>
          <w:tcPr>
            <w:tcW w:w="725" w:type="dxa"/>
            <w:tcBorders>
              <w:top w:val="nil"/>
              <w:left w:val="nil"/>
              <w:bottom w:val="nil"/>
              <w:right w:val="nil"/>
            </w:tcBorders>
            <w:tcMar>
              <w:left w:w="0" w:type="dxa"/>
              <w:right w:w="0" w:type="dxa"/>
            </w:tcMar>
            <w:vAlign w:val="center"/>
          </w:tcPr>
          <w:p w14:paraId="00951279" w14:textId="77777777" w:rsidR="003E3C30" w:rsidRPr="00016F61"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6F61">
              <w:rPr>
                <w:color w:val="000000"/>
                <w:spacing w:val="0"/>
                <w:sz w:val="18"/>
                <w:szCs w:val="18"/>
              </w:rPr>
              <w:t>-4.9</w:t>
            </w:r>
          </w:p>
        </w:tc>
        <w:tc>
          <w:tcPr>
            <w:tcW w:w="885" w:type="dxa"/>
            <w:tcBorders>
              <w:top w:val="nil"/>
              <w:left w:val="nil"/>
              <w:bottom w:val="nil"/>
              <w:right w:val="nil"/>
            </w:tcBorders>
            <w:tcMar>
              <w:left w:w="0" w:type="dxa"/>
              <w:right w:w="0" w:type="dxa"/>
            </w:tcMar>
            <w:vAlign w:val="center"/>
          </w:tcPr>
          <w:p w14:paraId="71F26AE5" w14:textId="77777777" w:rsidR="003E3C30" w:rsidRPr="00016F61"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6F61">
              <w:rPr>
                <w:color w:val="000000"/>
                <w:spacing w:val="0"/>
                <w:sz w:val="18"/>
                <w:szCs w:val="18"/>
              </w:rPr>
              <w:t>-0.5</w:t>
            </w:r>
          </w:p>
        </w:tc>
        <w:tc>
          <w:tcPr>
            <w:tcW w:w="709" w:type="dxa"/>
            <w:tcBorders>
              <w:top w:val="nil"/>
              <w:left w:val="nil"/>
              <w:bottom w:val="nil"/>
              <w:right w:val="nil"/>
            </w:tcBorders>
            <w:tcMar>
              <w:left w:w="0" w:type="dxa"/>
              <w:right w:w="0" w:type="dxa"/>
            </w:tcMar>
            <w:vAlign w:val="center"/>
          </w:tcPr>
          <w:p w14:paraId="7BFBC335" w14:textId="77777777" w:rsidR="003E3C30" w:rsidRPr="00016F61"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6F61">
              <w:rPr>
                <w:color w:val="000000"/>
                <w:spacing w:val="0"/>
                <w:sz w:val="18"/>
                <w:szCs w:val="18"/>
              </w:rPr>
              <w:t>-3.0</w:t>
            </w:r>
          </w:p>
        </w:tc>
        <w:tc>
          <w:tcPr>
            <w:tcW w:w="617" w:type="dxa"/>
            <w:tcBorders>
              <w:top w:val="nil"/>
              <w:left w:val="nil"/>
              <w:bottom w:val="nil"/>
              <w:right w:val="nil"/>
            </w:tcBorders>
            <w:tcMar>
              <w:left w:w="0" w:type="dxa"/>
              <w:right w:w="0" w:type="dxa"/>
            </w:tcMar>
            <w:vAlign w:val="center"/>
          </w:tcPr>
          <w:p w14:paraId="047CC2EA" w14:textId="77777777" w:rsidR="003E3C30" w:rsidRPr="00016F61"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6F61">
              <w:rPr>
                <w:color w:val="000000"/>
                <w:spacing w:val="0"/>
                <w:sz w:val="18"/>
                <w:szCs w:val="18"/>
              </w:rPr>
              <w:t>12.1</w:t>
            </w:r>
          </w:p>
        </w:tc>
        <w:tc>
          <w:tcPr>
            <w:tcW w:w="1105" w:type="dxa"/>
            <w:tcBorders>
              <w:top w:val="nil"/>
              <w:left w:val="nil"/>
              <w:bottom w:val="nil"/>
              <w:right w:val="nil"/>
            </w:tcBorders>
            <w:tcMar>
              <w:left w:w="0" w:type="dxa"/>
              <w:right w:w="0" w:type="dxa"/>
            </w:tcMar>
            <w:vAlign w:val="center"/>
          </w:tcPr>
          <w:p w14:paraId="414E4BD2" w14:textId="77777777" w:rsidR="003E3C30" w:rsidRPr="00016F61"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6F61">
              <w:rPr>
                <w:color w:val="000000"/>
                <w:spacing w:val="0"/>
                <w:sz w:val="18"/>
                <w:szCs w:val="18"/>
              </w:rPr>
              <w:t>10.2</w:t>
            </w:r>
          </w:p>
        </w:tc>
        <w:tc>
          <w:tcPr>
            <w:tcW w:w="837" w:type="dxa"/>
            <w:tcBorders>
              <w:top w:val="nil"/>
              <w:left w:val="nil"/>
              <w:bottom w:val="nil"/>
              <w:right w:val="nil"/>
            </w:tcBorders>
            <w:tcMar>
              <w:left w:w="0" w:type="dxa"/>
              <w:right w:w="0" w:type="dxa"/>
            </w:tcMar>
            <w:vAlign w:val="center"/>
          </w:tcPr>
          <w:p w14:paraId="73BF95B2" w14:textId="77777777" w:rsidR="003E3C30" w:rsidRPr="00016F61"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6F61">
              <w:rPr>
                <w:color w:val="000000"/>
                <w:spacing w:val="0"/>
                <w:sz w:val="18"/>
                <w:szCs w:val="18"/>
              </w:rPr>
              <w:t>16.9</w:t>
            </w:r>
          </w:p>
        </w:tc>
        <w:tc>
          <w:tcPr>
            <w:tcW w:w="926" w:type="dxa"/>
            <w:tcBorders>
              <w:top w:val="nil"/>
              <w:left w:val="nil"/>
              <w:bottom w:val="nil"/>
              <w:right w:val="nil"/>
            </w:tcBorders>
            <w:tcMar>
              <w:left w:w="0" w:type="dxa"/>
              <w:right w:w="0" w:type="dxa"/>
            </w:tcMar>
            <w:vAlign w:val="center"/>
          </w:tcPr>
          <w:p w14:paraId="17DEC8C6" w14:textId="77777777" w:rsidR="003E3C30" w:rsidRPr="00016F61" w:rsidRDefault="003E3C3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16F61">
              <w:rPr>
                <w:color w:val="000000"/>
                <w:spacing w:val="0"/>
                <w:sz w:val="18"/>
                <w:szCs w:val="18"/>
              </w:rPr>
              <w:t>1.1</w:t>
            </w:r>
          </w:p>
        </w:tc>
        <w:tc>
          <w:tcPr>
            <w:tcW w:w="851" w:type="dxa"/>
            <w:tcBorders>
              <w:top w:val="nil"/>
              <w:left w:val="nil"/>
              <w:bottom w:val="nil"/>
              <w:right w:val="nil"/>
            </w:tcBorders>
            <w:tcMar>
              <w:left w:w="0" w:type="dxa"/>
              <w:right w:w="0" w:type="dxa"/>
            </w:tcMar>
            <w:vAlign w:val="center"/>
          </w:tcPr>
          <w:p w14:paraId="58C91830" w14:textId="77777777" w:rsidR="003E3C30" w:rsidRPr="00016F61" w:rsidRDefault="003E3C3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16F61">
              <w:rPr>
                <w:color w:val="000000"/>
                <w:spacing w:val="0"/>
                <w:sz w:val="18"/>
                <w:szCs w:val="18"/>
              </w:rPr>
              <w:t>2.7</w:t>
            </w:r>
          </w:p>
        </w:tc>
      </w:tr>
    </w:tbl>
    <w:p w14:paraId="0257CD0B" w14:textId="77777777" w:rsidR="003E3C30" w:rsidRPr="003E3C30" w:rsidRDefault="003E3C30" w:rsidP="003E3C30">
      <w:pPr>
        <w:pStyle w:val="aff9"/>
        <w:spacing w:before="180"/>
      </w:pPr>
      <w:r w:rsidRPr="003E3C30">
        <w:rPr>
          <w:rFonts w:hint="eastAsia"/>
        </w:rPr>
        <w:t>註：</w:t>
      </w:r>
      <w:r w:rsidRPr="003E3C30">
        <w:rPr>
          <w:rFonts w:hint="eastAsia"/>
        </w:rPr>
        <w:tab/>
      </w:r>
      <w:r w:rsidRPr="003E3C30">
        <w:rPr>
          <w:rFonts w:hint="eastAsia"/>
        </w:rPr>
        <w:t>由於進位關係，數字相加未必等於總數。數字為臨時數字，而且可能會修訂。</w:t>
      </w:r>
    </w:p>
    <w:p w14:paraId="657CE79E" w14:textId="3B03A359" w:rsidR="002A79D9" w:rsidRDefault="00203C0D" w:rsidP="003E3C30">
      <w:pPr>
        <w:pStyle w:val="aff9"/>
        <w:spacing w:before="180"/>
      </w:pPr>
      <w:r>
        <w:tab/>
      </w:r>
      <w:r w:rsidR="003E3C30" w:rsidRPr="003E3C30">
        <w:rPr>
          <w:rFonts w:hint="eastAsia"/>
        </w:rPr>
        <w:t>(</w:t>
      </w:r>
      <w:r w:rsidR="003E3C30" w:rsidRPr="003E3C30">
        <w:t>a</w:t>
      </w:r>
      <w:r w:rsidR="003E3C30" w:rsidRPr="003E3C30">
        <w:rPr>
          <w:rFonts w:hint="eastAsia"/>
        </w:rPr>
        <w:t>)</w:t>
      </w:r>
      <w:r w:rsidR="003E3C30" w:rsidRPr="003E3C30">
        <w:tab/>
      </w:r>
      <w:r w:rsidR="003E3C30" w:rsidRPr="003E3C30">
        <w:rPr>
          <w:rFonts w:hint="eastAsia"/>
        </w:rPr>
        <w:t>外匯基金和香港特區</w:t>
      </w:r>
      <w:r w:rsidR="003E3C30" w:rsidRPr="003E3C30">
        <w:t>政府</w:t>
      </w:r>
      <w:r w:rsidR="003E3C30" w:rsidRPr="003E3C30">
        <w:rPr>
          <w:rFonts w:hint="eastAsia"/>
        </w:rPr>
        <w:t>的數字總和。</w:t>
      </w:r>
    </w:p>
    <w:p w14:paraId="14951759" w14:textId="0F4465ED" w:rsidR="00C86774" w:rsidRDefault="00C86774" w:rsidP="00C86774">
      <w:pPr>
        <w:pStyle w:val="aff9"/>
        <w:spacing w:beforeLines="25" w:before="90"/>
      </w:pPr>
      <w:r>
        <w:rPr>
          <w:lang w:eastAsia="zh-CN"/>
        </w:rPr>
        <w:tab/>
      </w:r>
      <w:r>
        <w:rPr>
          <w:rFonts w:hint="eastAsia"/>
          <w:lang w:eastAsia="zh-CN"/>
        </w:rPr>
        <w:t>(*)</w:t>
      </w:r>
      <w:r>
        <w:rPr>
          <w:rFonts w:hint="eastAsia"/>
          <w:lang w:eastAsia="zh-CN"/>
        </w:rPr>
        <w:tab/>
      </w:r>
      <w:r w:rsidRPr="001818F3">
        <w:rPr>
          <w:rFonts w:hint="eastAsia"/>
          <w:lang w:eastAsia="zh-CN"/>
        </w:rPr>
        <w:t>增減小於</w:t>
      </w:r>
      <w:r w:rsidRPr="001818F3">
        <w:rPr>
          <w:rFonts w:hint="eastAsia"/>
          <w:lang w:eastAsia="zh-CN"/>
        </w:rPr>
        <w:t>0.05%</w:t>
      </w:r>
      <w:r w:rsidRPr="001818F3">
        <w:rPr>
          <w:rFonts w:hint="eastAsia"/>
          <w:lang w:eastAsia="zh-CN"/>
        </w:rPr>
        <w:t>。</w:t>
      </w:r>
    </w:p>
    <w:p w14:paraId="6246C888" w14:textId="77777777" w:rsidR="00C86774" w:rsidRPr="003E3C30" w:rsidRDefault="00C86774" w:rsidP="003E3C30">
      <w:pPr>
        <w:pStyle w:val="aff9"/>
        <w:spacing w:before="180"/>
      </w:pPr>
    </w:p>
    <w:p w14:paraId="2046AC46" w14:textId="5E17A897" w:rsidR="004B56EC" w:rsidRPr="00911680" w:rsidRDefault="004B56EC">
      <w:pPr>
        <w:tabs>
          <w:tab w:val="clear" w:pos="936"/>
          <w:tab w:val="clear" w:pos="1560"/>
          <w:tab w:val="clear" w:pos="2184"/>
          <w:tab w:val="clear" w:pos="2808"/>
        </w:tabs>
        <w:overflowPunct/>
        <w:adjustRightInd/>
        <w:spacing w:after="0" w:line="240" w:lineRule="auto"/>
        <w:jc w:val="left"/>
        <w:textAlignment w:val="auto"/>
        <w:rPr>
          <w:color w:val="FF0000"/>
        </w:rPr>
      </w:pPr>
      <w:r w:rsidRPr="00911680">
        <w:rPr>
          <w:color w:val="FF0000"/>
        </w:rPr>
        <w:br w:type="page"/>
      </w:r>
    </w:p>
    <w:p w14:paraId="18224A5A" w14:textId="0B70AE9D" w:rsidR="003E3C30" w:rsidRPr="00D17FD4" w:rsidRDefault="003E3C30" w:rsidP="003E3C30">
      <w:pPr>
        <w:pStyle w:val="12"/>
        <w:rPr>
          <w:b/>
          <w:lang w:val="en-GB"/>
        </w:rPr>
      </w:pPr>
      <w:r w:rsidRPr="00D17FD4">
        <w:rPr>
          <w:rFonts w:hint="eastAsia"/>
          <w:lang w:val="en-GB"/>
        </w:rPr>
        <w:lastRenderedPageBreak/>
        <w:t>股票及衍生工具市場</w:t>
      </w:r>
    </w:p>
    <w:p w14:paraId="768B243A" w14:textId="69A63074" w:rsidR="003E3C30" w:rsidRPr="00411E75" w:rsidRDefault="003E3C30" w:rsidP="003E3C30">
      <w:pPr>
        <w:rPr>
          <w:lang w:eastAsia="zh-HK"/>
        </w:rPr>
      </w:pPr>
      <w:r w:rsidRPr="00F1422C">
        <w:rPr>
          <w:b/>
          <w:bCs/>
          <w:spacing w:val="32"/>
          <w:lang w:val="en-GB"/>
        </w:rPr>
        <w:t>4.13</w:t>
      </w:r>
      <w:r w:rsidRPr="00F1422C">
        <w:rPr>
          <w:b/>
          <w:bCs/>
          <w:spacing w:val="32"/>
          <w:lang w:val="en-GB"/>
        </w:rPr>
        <w:tab/>
      </w:r>
      <w:r w:rsidRPr="00F1422C">
        <w:rPr>
          <w:rFonts w:hint="eastAsia"/>
          <w:i/>
          <w:iCs/>
          <w:spacing w:val="32"/>
          <w:lang w:val="en-GB" w:eastAsia="zh-HK"/>
        </w:rPr>
        <w:t>本地股票市場</w:t>
      </w:r>
      <w:r>
        <w:rPr>
          <w:rFonts w:hint="eastAsia"/>
          <w:spacing w:val="32"/>
          <w:lang w:eastAsia="zh-HK"/>
        </w:rPr>
        <w:t>在</w:t>
      </w:r>
      <w:r w:rsidRPr="006E5CD4">
        <w:rPr>
          <w:rFonts w:hint="eastAsia"/>
          <w:spacing w:val="32"/>
          <w:lang w:eastAsia="zh-HK"/>
        </w:rPr>
        <w:t>第二季維持升勢。</w:t>
      </w:r>
      <w:r>
        <w:rPr>
          <w:rFonts w:hint="eastAsia"/>
          <w:spacing w:val="32"/>
          <w:lang w:eastAsia="zh-HK"/>
        </w:rPr>
        <w:t>四月初美國宣布徵收所謂</w:t>
      </w:r>
      <w:r w:rsidR="00A217BD">
        <w:rPr>
          <w:rFonts w:hint="eastAsia"/>
          <w:spacing w:val="32"/>
          <w:lang w:eastAsia="zh-HK"/>
        </w:rPr>
        <w:t>的</w:t>
      </w:r>
      <w:r>
        <w:rPr>
          <w:rFonts w:hint="eastAsia"/>
          <w:spacing w:val="32"/>
          <w:lang w:eastAsia="zh-HK"/>
        </w:rPr>
        <w:t>「對等關稅」後，</w:t>
      </w:r>
      <w:r w:rsidRPr="006E5CD4">
        <w:rPr>
          <w:rFonts w:hint="eastAsia"/>
          <w:spacing w:val="32"/>
          <w:lang w:eastAsia="zh-HK"/>
        </w:rPr>
        <w:t>港股</w:t>
      </w:r>
      <w:r w:rsidRPr="00E549FA">
        <w:rPr>
          <w:rFonts w:hint="eastAsia"/>
          <w:spacing w:val="32"/>
          <w:lang w:val="en-GB" w:eastAsia="zh-HK"/>
        </w:rPr>
        <w:t>跟隨</w:t>
      </w:r>
      <w:r>
        <w:rPr>
          <w:rFonts w:hint="eastAsia"/>
          <w:spacing w:val="32"/>
          <w:lang w:val="en-GB" w:eastAsia="zh-HK"/>
        </w:rPr>
        <w:t>其他主要市場出現大幅拋售。</w:t>
      </w:r>
      <w:r w:rsidRPr="00B62419">
        <w:rPr>
          <w:rFonts w:hint="eastAsia"/>
          <w:lang w:val="en-GB" w:eastAsia="zh-HK"/>
        </w:rPr>
        <w:t>恒指</w:t>
      </w:r>
      <w:r>
        <w:rPr>
          <w:rFonts w:hint="eastAsia"/>
          <w:spacing w:val="32"/>
          <w:lang w:val="en-GB" w:eastAsia="zh-HK"/>
        </w:rPr>
        <w:t>在四月七日下挫</w:t>
      </w:r>
      <w:r>
        <w:rPr>
          <w:rFonts w:hint="eastAsia"/>
          <w:spacing w:val="32"/>
          <w:lang w:val="en-GB"/>
        </w:rPr>
        <w:t>3</w:t>
      </w:r>
      <w:r>
        <w:rPr>
          <w:spacing w:val="32"/>
          <w:lang w:eastAsia="zh-HK"/>
        </w:rPr>
        <w:t> </w:t>
      </w:r>
      <w:r w:rsidR="00C86774">
        <w:rPr>
          <w:rFonts w:hint="eastAsia"/>
          <w:spacing w:val="32"/>
        </w:rPr>
        <w:t>022</w:t>
      </w:r>
      <w:r w:rsidR="00C86774">
        <w:rPr>
          <w:spacing w:val="32"/>
        </w:rPr>
        <w:t> </w:t>
      </w:r>
      <w:r>
        <w:rPr>
          <w:rFonts w:hint="eastAsia"/>
          <w:spacing w:val="32"/>
          <w:lang w:eastAsia="zh-HK"/>
        </w:rPr>
        <w:t>點</w:t>
      </w:r>
      <w:r>
        <w:rPr>
          <w:rFonts w:hint="eastAsia"/>
          <w:spacing w:val="32"/>
        </w:rPr>
        <w:t>(</w:t>
      </w:r>
      <w:r>
        <w:rPr>
          <w:rFonts w:hint="eastAsia"/>
          <w:spacing w:val="32"/>
          <w:lang w:eastAsia="zh-HK"/>
        </w:rPr>
        <w:t>或</w:t>
      </w:r>
      <w:r>
        <w:rPr>
          <w:rFonts w:hint="eastAsia"/>
          <w:spacing w:val="32"/>
        </w:rPr>
        <w:t>13.2%)</w:t>
      </w:r>
      <w:r>
        <w:rPr>
          <w:rFonts w:hint="eastAsia"/>
          <w:spacing w:val="32"/>
          <w:lang w:eastAsia="zh-HK"/>
        </w:rPr>
        <w:t>至</w:t>
      </w:r>
      <w:r>
        <w:rPr>
          <w:rFonts w:hint="eastAsia"/>
          <w:spacing w:val="32"/>
        </w:rPr>
        <w:t>19</w:t>
      </w:r>
      <w:r>
        <w:rPr>
          <w:spacing w:val="32"/>
          <w:lang w:eastAsia="zh-HK"/>
        </w:rPr>
        <w:t> </w:t>
      </w:r>
      <w:r>
        <w:rPr>
          <w:rFonts w:hint="eastAsia"/>
          <w:spacing w:val="32"/>
        </w:rPr>
        <w:t>828</w:t>
      </w:r>
      <w:r>
        <w:rPr>
          <w:rFonts w:hint="eastAsia"/>
          <w:spacing w:val="32"/>
          <w:lang w:eastAsia="zh-HK"/>
        </w:rPr>
        <w:t>點，是有記錄以來最大的單日跌幅。不</w:t>
      </w:r>
      <w:r>
        <w:rPr>
          <w:rFonts w:hint="eastAsia"/>
          <w:spacing w:val="32"/>
        </w:rPr>
        <w:t>過</w:t>
      </w:r>
      <w:r>
        <w:rPr>
          <w:rFonts w:hint="eastAsia"/>
          <w:spacing w:val="32"/>
          <w:lang w:eastAsia="zh-HK"/>
        </w:rPr>
        <w:t>，其後美國暫緩實施大部分</w:t>
      </w:r>
      <w:r w:rsidRPr="007A57F2">
        <w:rPr>
          <w:rFonts w:hint="eastAsia"/>
          <w:spacing w:val="32"/>
          <w:lang w:eastAsia="zh-HK"/>
        </w:rPr>
        <w:t>「對等</w:t>
      </w:r>
      <w:r>
        <w:rPr>
          <w:rFonts w:hint="eastAsia"/>
          <w:spacing w:val="32"/>
          <w:lang w:eastAsia="zh-HK"/>
        </w:rPr>
        <w:t>關稅」</w:t>
      </w:r>
      <w:r>
        <w:rPr>
          <w:rFonts w:hint="eastAsia"/>
          <w:spacing w:val="32"/>
        </w:rPr>
        <w:t>90</w:t>
      </w:r>
      <w:r>
        <w:rPr>
          <w:spacing w:val="32"/>
          <w:lang w:eastAsia="zh-HK"/>
        </w:rPr>
        <w:t> </w:t>
      </w:r>
      <w:r>
        <w:rPr>
          <w:rFonts w:hint="eastAsia"/>
          <w:spacing w:val="32"/>
          <w:lang w:eastAsia="zh-HK"/>
        </w:rPr>
        <w:t>天，貿易緊張局勢緩和，市場氣</w:t>
      </w:r>
      <w:r>
        <w:rPr>
          <w:rFonts w:hint="eastAsia"/>
          <w:spacing w:val="32"/>
        </w:rPr>
        <w:t>氛</w:t>
      </w:r>
      <w:r>
        <w:rPr>
          <w:rFonts w:hint="eastAsia"/>
          <w:spacing w:val="32"/>
          <w:lang w:eastAsia="zh-HK"/>
        </w:rPr>
        <w:t>因而好轉。</w:t>
      </w:r>
      <w:r w:rsidRPr="00B62419">
        <w:rPr>
          <w:rFonts w:hint="eastAsia"/>
          <w:lang w:val="en-GB" w:eastAsia="zh-HK"/>
        </w:rPr>
        <w:t>恒指</w:t>
      </w:r>
      <w:r>
        <w:rPr>
          <w:rFonts w:hint="eastAsia"/>
          <w:lang w:val="en-GB" w:eastAsia="zh-HK"/>
        </w:rPr>
        <w:t>收復失地並持續上</w:t>
      </w:r>
      <w:r w:rsidRPr="00C04BCB">
        <w:rPr>
          <w:rFonts w:hint="eastAsia"/>
          <w:lang w:val="en-GB" w:eastAsia="zh-HK"/>
        </w:rPr>
        <w:t>升</w:t>
      </w:r>
      <w:r>
        <w:rPr>
          <w:rFonts w:hint="eastAsia"/>
          <w:lang w:val="en-GB" w:eastAsia="zh-HK"/>
        </w:rPr>
        <w:t>，於季末收報</w:t>
      </w:r>
      <w:r>
        <w:rPr>
          <w:rFonts w:hint="eastAsia"/>
          <w:lang w:val="en-GB"/>
        </w:rPr>
        <w:t>24</w:t>
      </w:r>
      <w:r>
        <w:rPr>
          <w:lang w:eastAsia="zh-HK"/>
        </w:rPr>
        <w:t> </w:t>
      </w:r>
      <w:r>
        <w:rPr>
          <w:rFonts w:hint="eastAsia"/>
        </w:rPr>
        <w:t>072</w:t>
      </w:r>
      <w:r>
        <w:rPr>
          <w:lang w:eastAsia="zh-HK"/>
        </w:rPr>
        <w:t> </w:t>
      </w:r>
      <w:r>
        <w:rPr>
          <w:rFonts w:hint="eastAsia"/>
          <w:lang w:val="en-GB" w:eastAsia="zh-HK"/>
        </w:rPr>
        <w:t>點，較三月底高</w:t>
      </w:r>
      <w:r>
        <w:rPr>
          <w:rFonts w:hint="eastAsia"/>
          <w:lang w:val="en-GB"/>
        </w:rPr>
        <w:t>4.1%</w:t>
      </w:r>
      <w:r>
        <w:rPr>
          <w:rFonts w:hint="eastAsia"/>
          <w:lang w:val="en-GB" w:eastAsia="zh-HK"/>
        </w:rPr>
        <w:t>。</w:t>
      </w:r>
      <w:r w:rsidRPr="00B62419">
        <w:rPr>
          <w:rFonts w:hint="eastAsia"/>
          <w:bCs/>
          <w:lang w:val="en-GB" w:eastAsia="zh-HK"/>
        </w:rPr>
        <w:t>香港股票市場的</w:t>
      </w:r>
      <w:r w:rsidRPr="00B62419">
        <w:rPr>
          <w:rFonts w:hint="eastAsia"/>
          <w:bCs/>
          <w:i/>
          <w:lang w:val="en-GB" w:eastAsia="zh-HK"/>
        </w:rPr>
        <w:t>總市值</w:t>
      </w:r>
      <w:r w:rsidRPr="00B62419">
        <w:rPr>
          <w:rFonts w:hint="eastAsia"/>
          <w:bCs/>
          <w:lang w:val="en-GB" w:eastAsia="zh-HK"/>
        </w:rPr>
        <w:t>在季內</w:t>
      </w:r>
      <w:r>
        <w:rPr>
          <w:rFonts w:hint="eastAsia"/>
          <w:bCs/>
          <w:lang w:val="en-GB" w:eastAsia="zh-HK"/>
        </w:rPr>
        <w:t>進一步上升</w:t>
      </w:r>
      <w:r>
        <w:rPr>
          <w:rFonts w:hint="eastAsia"/>
          <w:bCs/>
          <w:lang w:val="en-GB"/>
        </w:rPr>
        <w:t>6.8%</w:t>
      </w:r>
      <w:r>
        <w:rPr>
          <w:rFonts w:hint="eastAsia"/>
          <w:bCs/>
          <w:lang w:val="en-GB" w:eastAsia="zh-HK"/>
        </w:rPr>
        <w:t>至</w:t>
      </w:r>
      <w:r>
        <w:rPr>
          <w:rFonts w:hint="eastAsia"/>
          <w:bCs/>
          <w:lang w:val="en-GB"/>
        </w:rPr>
        <w:t>42.7</w:t>
      </w:r>
      <w:r w:rsidRPr="00B62419">
        <w:rPr>
          <w:rFonts w:hint="eastAsia"/>
          <w:lang w:val="en-GB" w:eastAsia="zh-HK"/>
        </w:rPr>
        <w:t>萬億元</w:t>
      </w:r>
      <w:r>
        <w:rPr>
          <w:rFonts w:hint="eastAsia"/>
          <w:lang w:val="en-GB" w:eastAsia="zh-HK"/>
        </w:rPr>
        <w:t>。</w:t>
      </w:r>
      <w:r w:rsidRPr="00B62419">
        <w:rPr>
          <w:rFonts w:hint="eastAsia"/>
          <w:lang w:val="en-GB" w:eastAsia="zh-HK"/>
        </w:rPr>
        <w:t>本地股票市場位列全球第</w:t>
      </w:r>
      <w:r w:rsidRPr="000B27E7">
        <w:rPr>
          <w:rFonts w:hint="eastAsia"/>
          <w:lang w:val="en-GB" w:eastAsia="zh-HK"/>
        </w:rPr>
        <w:t>六</w:t>
      </w:r>
      <w:r w:rsidRPr="003A430B">
        <w:rPr>
          <w:rFonts w:hint="eastAsia"/>
          <w:lang w:val="en-GB" w:eastAsia="zh-HK"/>
        </w:rPr>
        <w:t>大和</w:t>
      </w:r>
      <w:r w:rsidRPr="003A430B">
        <w:rPr>
          <w:rFonts w:hint="eastAsia"/>
          <w:lang w:val="en-GB"/>
        </w:rPr>
        <w:t>亞洲第</w:t>
      </w:r>
      <w:r w:rsidRPr="000B27E7">
        <w:rPr>
          <w:rFonts w:hint="eastAsia"/>
          <w:lang w:val="en-GB"/>
        </w:rPr>
        <w:t>三</w:t>
      </w:r>
      <w:r w:rsidRPr="003A430B">
        <w:rPr>
          <w:rFonts w:hint="eastAsia"/>
          <w:lang w:val="en-GB" w:eastAsia="zh-HK"/>
        </w:rPr>
        <w:t>大</w:t>
      </w:r>
      <w:r w:rsidRPr="003A430B">
        <w:rPr>
          <w:vertAlign w:val="superscript"/>
          <w:lang w:val="en-GB"/>
        </w:rPr>
        <w:t>(</w:t>
      </w:r>
      <w:r w:rsidRPr="003A430B">
        <w:rPr>
          <w:rFonts w:hint="eastAsia"/>
          <w:vertAlign w:val="superscript"/>
          <w:lang w:val="en-GB"/>
        </w:rPr>
        <w:t>9</w:t>
      </w:r>
      <w:r w:rsidRPr="003A430B">
        <w:rPr>
          <w:vertAlign w:val="superscript"/>
          <w:lang w:val="en-GB"/>
        </w:rPr>
        <w:t>)</w:t>
      </w:r>
      <w:r w:rsidRPr="003A430B">
        <w:rPr>
          <w:rFonts w:hint="eastAsia"/>
          <w:lang w:val="en-GB"/>
        </w:rPr>
        <w:t>。</w:t>
      </w:r>
    </w:p>
    <w:p w14:paraId="52F9B47D" w14:textId="046055C4" w:rsidR="003E3C30" w:rsidRDefault="003E3C30" w:rsidP="003E3C30">
      <w:pPr>
        <w:rPr>
          <w:lang w:val="en-GB"/>
        </w:rPr>
      </w:pPr>
      <w:r w:rsidRPr="00933B2C">
        <w:rPr>
          <w:b/>
          <w:lang w:val="en-GB"/>
        </w:rPr>
        <w:t>4.14</w:t>
      </w:r>
      <w:r w:rsidRPr="00142CB2">
        <w:rPr>
          <w:lang w:val="en-GB"/>
        </w:rPr>
        <w:tab/>
      </w:r>
      <w:r w:rsidRPr="00142CB2">
        <w:rPr>
          <w:lang w:val="en-GB"/>
        </w:rPr>
        <w:t>交投活動在第</w:t>
      </w:r>
      <w:r>
        <w:rPr>
          <w:rFonts w:hint="eastAsia"/>
          <w:lang w:val="en-GB" w:eastAsia="zh-HK"/>
        </w:rPr>
        <w:t>二</w:t>
      </w:r>
      <w:r w:rsidRPr="00142CB2">
        <w:rPr>
          <w:lang w:val="en-GB"/>
        </w:rPr>
        <w:t>季</w:t>
      </w:r>
      <w:r>
        <w:rPr>
          <w:rFonts w:hint="eastAsia"/>
          <w:lang w:val="en-GB" w:eastAsia="zh-HK"/>
        </w:rPr>
        <w:t>維</w:t>
      </w:r>
      <w:r w:rsidRPr="002901E3">
        <w:rPr>
          <w:rFonts w:hint="eastAsia"/>
          <w:lang w:val="en-GB"/>
        </w:rPr>
        <w:t>持活躍</w:t>
      </w:r>
      <w:r w:rsidRPr="00142CB2">
        <w:rPr>
          <w:lang w:val="en-GB" w:eastAsia="zh-HK"/>
        </w:rPr>
        <w:t>。</w:t>
      </w:r>
      <w:r w:rsidRPr="00142CB2">
        <w:rPr>
          <w:lang w:val="en-GB"/>
        </w:rPr>
        <w:t>證券市場的</w:t>
      </w:r>
      <w:r w:rsidRPr="00142CB2">
        <w:rPr>
          <w:i/>
          <w:lang w:val="en-GB"/>
        </w:rPr>
        <w:t>平均每日成交額</w:t>
      </w:r>
      <w:r>
        <w:rPr>
          <w:rFonts w:hint="eastAsia"/>
          <w:lang w:val="en-GB" w:eastAsia="zh-HK"/>
        </w:rPr>
        <w:t>達</w:t>
      </w:r>
      <w:r w:rsidRPr="00142CB2">
        <w:rPr>
          <w:lang w:val="en-GB"/>
        </w:rPr>
        <w:t>2,</w:t>
      </w:r>
      <w:r>
        <w:rPr>
          <w:rFonts w:hint="eastAsia"/>
          <w:lang w:val="en-GB"/>
        </w:rPr>
        <w:t>37</w:t>
      </w:r>
      <w:r w:rsidRPr="00142CB2">
        <w:rPr>
          <w:lang w:val="en-GB"/>
        </w:rPr>
        <w:t>7</w:t>
      </w:r>
      <w:r>
        <w:t> </w:t>
      </w:r>
      <w:r w:rsidRPr="00142CB2">
        <w:rPr>
          <w:lang w:val="en-GB"/>
        </w:rPr>
        <w:t>億元，較一年前增加</w:t>
      </w:r>
      <w:r>
        <w:rPr>
          <w:rFonts w:hint="eastAsia"/>
          <w:lang w:val="en-GB"/>
        </w:rPr>
        <w:t>95.5</w:t>
      </w:r>
      <w:r w:rsidRPr="00142CB2">
        <w:rPr>
          <w:lang w:val="en-GB"/>
        </w:rPr>
        <w:t>%</w:t>
      </w:r>
      <w:r>
        <w:rPr>
          <w:rFonts w:hint="eastAsia"/>
          <w:lang w:val="en-GB"/>
        </w:rPr>
        <w:t>，</w:t>
      </w:r>
      <w:r>
        <w:rPr>
          <w:rFonts w:hint="eastAsia"/>
          <w:lang w:val="en-GB" w:eastAsia="zh-HK"/>
        </w:rPr>
        <w:t>惟</w:t>
      </w:r>
      <w:r w:rsidRPr="00C507D7">
        <w:rPr>
          <w:rFonts w:hint="eastAsia"/>
          <w:lang w:val="en-GB"/>
        </w:rPr>
        <w:t>較上一季</w:t>
      </w:r>
      <w:r w:rsidRPr="00EC3DF6">
        <w:rPr>
          <w:rFonts w:hint="eastAsia"/>
          <w:lang w:val="en-GB"/>
        </w:rPr>
        <w:t>微跌</w:t>
      </w:r>
      <w:r>
        <w:rPr>
          <w:rFonts w:hint="eastAsia"/>
          <w:lang w:val="en-GB"/>
        </w:rPr>
        <w:t>2.1%</w:t>
      </w:r>
      <w:r w:rsidRPr="00142CB2">
        <w:rPr>
          <w:lang w:val="en-GB" w:eastAsia="zh-HK"/>
        </w:rPr>
        <w:t>。</w:t>
      </w:r>
      <w:r w:rsidRPr="00142CB2">
        <w:rPr>
          <w:lang w:val="en-GB"/>
        </w:rPr>
        <w:t>當中，單位信託</w:t>
      </w:r>
      <w:r w:rsidRPr="00142CB2">
        <w:rPr>
          <w:lang w:val="en-GB"/>
        </w:rPr>
        <w:t>(</w:t>
      </w:r>
      <w:r w:rsidRPr="00142CB2">
        <w:rPr>
          <w:lang w:val="en-GB"/>
        </w:rPr>
        <w:t>包括交易所買賣基金</w:t>
      </w:r>
      <w:r w:rsidRPr="00142CB2">
        <w:rPr>
          <w:lang w:val="en-GB"/>
        </w:rPr>
        <w:t>(ETF))</w:t>
      </w:r>
      <w:r w:rsidRPr="00142CB2">
        <w:rPr>
          <w:vertAlign w:val="superscript"/>
          <w:lang w:val="en-GB"/>
        </w:rPr>
        <w:t>(10)</w:t>
      </w:r>
      <w:r>
        <w:rPr>
          <w:rFonts w:hint="eastAsia"/>
          <w:lang w:val="en-GB"/>
        </w:rPr>
        <w:t>、</w:t>
      </w:r>
      <w:r w:rsidRPr="00FD12A9">
        <w:rPr>
          <w:rFonts w:hint="eastAsia"/>
          <w:lang w:val="en-GB"/>
        </w:rPr>
        <w:t>牛熊證</w:t>
      </w:r>
      <w:r>
        <w:rPr>
          <w:rFonts w:hint="eastAsia"/>
          <w:lang w:val="en-GB"/>
        </w:rPr>
        <w:t>和</w:t>
      </w:r>
      <w:r w:rsidRPr="00142CB2">
        <w:rPr>
          <w:lang w:val="en-GB"/>
        </w:rPr>
        <w:t>股份的平均每日成交額分別較上一季</w:t>
      </w:r>
      <w:r w:rsidRPr="00A714B6">
        <w:rPr>
          <w:rFonts w:hint="eastAsia"/>
          <w:lang w:val="en-GB"/>
        </w:rPr>
        <w:t>下跌</w:t>
      </w:r>
      <w:r>
        <w:rPr>
          <w:rFonts w:hint="eastAsia"/>
          <w:lang w:val="en-GB"/>
        </w:rPr>
        <w:t>7.0%</w:t>
      </w:r>
      <w:r>
        <w:rPr>
          <w:rFonts w:hint="eastAsia"/>
          <w:lang w:val="en-GB"/>
        </w:rPr>
        <w:t>、</w:t>
      </w:r>
      <w:r>
        <w:rPr>
          <w:rFonts w:hint="eastAsia"/>
          <w:lang w:val="en-GB"/>
        </w:rPr>
        <w:t>5.9</w:t>
      </w:r>
      <w:r w:rsidRPr="00142CB2">
        <w:rPr>
          <w:lang w:val="en-GB"/>
        </w:rPr>
        <w:t>%</w:t>
      </w:r>
      <w:r>
        <w:rPr>
          <w:rFonts w:hint="eastAsia"/>
          <w:lang w:val="en-GB" w:eastAsia="zh-HK"/>
        </w:rPr>
        <w:t>和</w:t>
      </w:r>
      <w:r>
        <w:rPr>
          <w:rFonts w:hint="eastAsia"/>
          <w:lang w:val="en-GB"/>
        </w:rPr>
        <w:t>1.3%</w:t>
      </w:r>
      <w:r>
        <w:rPr>
          <w:rFonts w:hint="eastAsia"/>
          <w:lang w:val="en-GB"/>
        </w:rPr>
        <w:t>，</w:t>
      </w:r>
      <w:r w:rsidRPr="00142CB2">
        <w:rPr>
          <w:lang w:val="en-GB"/>
        </w:rPr>
        <w:t>衍生權證</w:t>
      </w:r>
      <w:r w:rsidRPr="00E56142">
        <w:rPr>
          <w:rFonts w:hint="eastAsia"/>
          <w:lang w:val="en-GB" w:eastAsia="zh-HK"/>
        </w:rPr>
        <w:t>的平均每日成交額</w:t>
      </w:r>
      <w:r>
        <w:rPr>
          <w:rFonts w:hint="eastAsia"/>
          <w:lang w:val="en-GB" w:eastAsia="zh-HK"/>
        </w:rPr>
        <w:t>則上升</w:t>
      </w:r>
      <w:r w:rsidR="00FD6126">
        <w:rPr>
          <w:lang w:eastAsia="zh-HK"/>
        </w:rPr>
        <w:t> </w:t>
      </w:r>
      <w:r>
        <w:rPr>
          <w:rFonts w:hint="eastAsia"/>
          <w:lang w:val="en-GB"/>
        </w:rPr>
        <w:t>9.1</w:t>
      </w:r>
      <w:r w:rsidRPr="00142CB2">
        <w:rPr>
          <w:lang w:val="en-GB"/>
        </w:rPr>
        <w:t>%</w:t>
      </w:r>
      <w:r w:rsidRPr="00142CB2">
        <w:rPr>
          <w:lang w:eastAsia="zh-HK"/>
        </w:rPr>
        <w:t>。</w:t>
      </w:r>
      <w:r w:rsidRPr="000B27E7">
        <w:rPr>
          <w:rFonts w:hint="eastAsia"/>
          <w:lang w:val="en-GB"/>
        </w:rPr>
        <w:t>期貨及期權合約</w:t>
      </w:r>
      <w:r w:rsidRPr="000B27E7">
        <w:rPr>
          <w:vertAlign w:val="superscript"/>
          <w:lang w:val="en-GB"/>
        </w:rPr>
        <w:t>(11)</w:t>
      </w:r>
      <w:r w:rsidRPr="000B27E7">
        <w:rPr>
          <w:rFonts w:hint="eastAsia"/>
          <w:lang w:val="en-GB"/>
        </w:rPr>
        <w:t>方面，平均每日成交量</w:t>
      </w:r>
      <w:r w:rsidRPr="000B27E7">
        <w:rPr>
          <w:rFonts w:hint="eastAsia"/>
          <w:lang w:val="en-GB" w:eastAsia="zh-HK"/>
        </w:rPr>
        <w:t>下跌</w:t>
      </w:r>
      <w:r w:rsidRPr="000B27E7">
        <w:rPr>
          <w:lang w:eastAsia="zh-HK"/>
        </w:rPr>
        <w:t> </w:t>
      </w:r>
      <w:r w:rsidRPr="000B27E7">
        <w:rPr>
          <w:lang w:val="en-GB"/>
        </w:rPr>
        <w:t>17.7%</w:t>
      </w:r>
      <w:r w:rsidRPr="000B27E7">
        <w:rPr>
          <w:rFonts w:hint="eastAsia"/>
          <w:lang w:val="en-GB" w:eastAsia="zh-HK"/>
        </w:rPr>
        <w:t>。</w:t>
      </w:r>
      <w:r w:rsidRPr="000B27E7">
        <w:rPr>
          <w:rFonts w:hint="eastAsia"/>
          <w:lang w:val="en-GB"/>
        </w:rPr>
        <w:t>當中，恒指期權、股票期權</w:t>
      </w:r>
      <w:r w:rsidRPr="000B27E7">
        <w:rPr>
          <w:rFonts w:ascii="華康細明體" w:hAnsi="華康細明體" w:hint="eastAsia"/>
          <w:lang w:val="en-GB"/>
        </w:rPr>
        <w:t>、</w:t>
      </w:r>
      <w:r w:rsidRPr="000B27E7">
        <w:rPr>
          <w:rFonts w:hint="eastAsia"/>
          <w:lang w:val="en-GB"/>
        </w:rPr>
        <w:t>恒指期貨和恒生中國企業指數期貨的交投分別</w:t>
      </w:r>
      <w:r w:rsidRPr="000B27E7">
        <w:rPr>
          <w:rFonts w:hint="eastAsia"/>
          <w:lang w:val="en-GB" w:eastAsia="zh-HK"/>
        </w:rPr>
        <w:t>減少</w:t>
      </w:r>
      <w:r w:rsidRPr="000B27E7">
        <w:rPr>
          <w:lang w:val="en-GB"/>
        </w:rPr>
        <w:t>25.0%</w:t>
      </w:r>
      <w:r w:rsidRPr="000B27E7">
        <w:rPr>
          <w:rFonts w:hint="eastAsia"/>
          <w:lang w:val="en-GB"/>
        </w:rPr>
        <w:t>、</w:t>
      </w:r>
      <w:r w:rsidRPr="000B27E7">
        <w:rPr>
          <w:lang w:val="en-GB"/>
        </w:rPr>
        <w:t>20.0%</w:t>
      </w:r>
      <w:r w:rsidRPr="000B27E7">
        <w:rPr>
          <w:rFonts w:ascii="華康細明體" w:hAnsi="華康細明體" w:hint="eastAsia"/>
          <w:lang w:val="en-GB"/>
        </w:rPr>
        <w:t>、</w:t>
      </w:r>
      <w:r w:rsidRPr="000B27E7">
        <w:rPr>
          <w:lang w:val="en-GB"/>
        </w:rPr>
        <w:t>15.3%</w:t>
      </w:r>
      <w:r w:rsidRPr="000B27E7">
        <w:rPr>
          <w:rFonts w:hint="eastAsia"/>
          <w:lang w:val="en-GB"/>
        </w:rPr>
        <w:t>和</w:t>
      </w:r>
      <w:r w:rsidRPr="000B27E7">
        <w:rPr>
          <w:lang w:val="en-GB"/>
        </w:rPr>
        <w:t>11.3%</w:t>
      </w:r>
      <w:r w:rsidRPr="000B27E7">
        <w:rPr>
          <w:rFonts w:hint="eastAsia"/>
          <w:lang w:val="en-GB"/>
        </w:rPr>
        <w:t>。</w:t>
      </w:r>
    </w:p>
    <w:p w14:paraId="57DF6908" w14:textId="4B4772EF" w:rsidR="003E3C30" w:rsidRPr="00B43B3B" w:rsidRDefault="00A723E1" w:rsidP="003E3C30">
      <w:pPr>
        <w:rPr>
          <w:lang w:val="en-GB"/>
        </w:rPr>
      </w:pPr>
      <w:r w:rsidRPr="00A723E1">
        <w:rPr>
          <w:noProof/>
        </w:rPr>
        <w:drawing>
          <wp:inline distT="0" distB="0" distL="0" distR="0" wp14:anchorId="737C810A" wp14:editId="018D8166">
            <wp:extent cx="5760085" cy="3758565"/>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758565"/>
                    </a:xfrm>
                    <a:prstGeom prst="rect">
                      <a:avLst/>
                    </a:prstGeom>
                    <a:noFill/>
                    <a:ln>
                      <a:noFill/>
                    </a:ln>
                  </pic:spPr>
                </pic:pic>
              </a:graphicData>
            </a:graphic>
          </wp:inline>
        </w:drawing>
      </w:r>
    </w:p>
    <w:p w14:paraId="30CD320C" w14:textId="77777777" w:rsidR="003E3C30" w:rsidRPr="00B43B3B" w:rsidRDefault="003E3C30" w:rsidP="003E3C30">
      <w:pPr>
        <w:keepNext/>
        <w:spacing w:after="120"/>
        <w:jc w:val="center"/>
        <w:rPr>
          <w:rFonts w:eastAsia="華康中黑體"/>
          <w:lang w:val="en-GB"/>
        </w:rPr>
      </w:pPr>
      <w:r w:rsidRPr="00B43B3B">
        <w:rPr>
          <w:rFonts w:eastAsia="華康中黑體" w:hint="eastAsia"/>
          <w:lang w:val="en-GB"/>
        </w:rPr>
        <w:lastRenderedPageBreak/>
        <w:t>表</w:t>
      </w:r>
      <w:r w:rsidRPr="00B43B3B">
        <w:rPr>
          <w:rFonts w:eastAsia="華康中黑體"/>
          <w:b/>
          <w:lang w:val="en-GB"/>
        </w:rPr>
        <w:t>4.6</w:t>
      </w:r>
      <w:r w:rsidRPr="00B43B3B">
        <w:rPr>
          <w:rFonts w:ascii="華康中黑體" w:eastAsia="華康中黑體" w:hAnsi="華康中黑體" w:cs="華康中黑體" w:hint="eastAsia"/>
          <w:b/>
          <w:lang w:val="en-GB"/>
        </w:rPr>
        <w:t>：</w:t>
      </w:r>
      <w:r w:rsidRPr="00B43B3B">
        <w:rPr>
          <w:rFonts w:eastAsia="華康中黑體" w:hint="eastAsia"/>
          <w:lang w:val="en-GB"/>
        </w:rPr>
        <w:t>香港市場期貨及期權的平均每日成交量</w:t>
      </w:r>
    </w:p>
    <w:tbl>
      <w:tblPr>
        <w:tblW w:w="9974" w:type="dxa"/>
        <w:tblInd w:w="-424" w:type="dxa"/>
        <w:tblLayout w:type="fixed"/>
        <w:tblLook w:val="0000" w:firstRow="0" w:lastRow="0" w:firstColumn="0" w:lastColumn="0" w:noHBand="0" w:noVBand="0"/>
      </w:tblPr>
      <w:tblGrid>
        <w:gridCol w:w="2234"/>
        <w:gridCol w:w="1548"/>
        <w:gridCol w:w="1548"/>
        <w:gridCol w:w="1548"/>
        <w:gridCol w:w="1548"/>
        <w:gridCol w:w="1548"/>
      </w:tblGrid>
      <w:tr w:rsidR="003E3C30" w:rsidRPr="00B43B3B" w14:paraId="0EEACCBD" w14:textId="77777777" w:rsidTr="003E3C30">
        <w:tc>
          <w:tcPr>
            <w:tcW w:w="2234" w:type="dxa"/>
          </w:tcPr>
          <w:p w14:paraId="4B05BD8A" w14:textId="77777777" w:rsidR="003E3C30" w:rsidRPr="00B43B3B" w:rsidRDefault="003E3C30" w:rsidP="003E3C30">
            <w:pPr>
              <w:keepNext/>
              <w:snapToGrid w:val="0"/>
              <w:spacing w:after="0" w:line="240" w:lineRule="auto"/>
              <w:jc w:val="center"/>
              <w:rPr>
                <w:spacing w:val="0"/>
                <w:sz w:val="20"/>
              </w:rPr>
            </w:pPr>
          </w:p>
        </w:tc>
        <w:tc>
          <w:tcPr>
            <w:tcW w:w="1548" w:type="dxa"/>
            <w:vAlign w:val="bottom"/>
          </w:tcPr>
          <w:p w14:paraId="36454667" w14:textId="77777777" w:rsidR="003E3C30" w:rsidRPr="00B43B3B" w:rsidRDefault="003E3C30" w:rsidP="003E3C30">
            <w:pPr>
              <w:keepNext/>
              <w:snapToGrid w:val="0"/>
              <w:spacing w:after="0" w:line="240" w:lineRule="auto"/>
              <w:jc w:val="center"/>
              <w:rPr>
                <w:b/>
                <w:spacing w:val="0"/>
                <w:sz w:val="20"/>
              </w:rPr>
            </w:pPr>
            <w:r w:rsidRPr="00B43B3B">
              <w:rPr>
                <w:rFonts w:hAnsi="華康細明體"/>
                <w:spacing w:val="0"/>
                <w:sz w:val="20"/>
              </w:rPr>
              <w:t>恒生指數</w:t>
            </w:r>
            <w:r w:rsidRPr="00B43B3B">
              <w:rPr>
                <w:rFonts w:hAnsi="華康細明體" w:hint="eastAsia"/>
                <w:spacing w:val="0"/>
                <w:sz w:val="20"/>
              </w:rPr>
              <w:br/>
            </w:r>
            <w:r w:rsidRPr="00B43B3B">
              <w:rPr>
                <w:rFonts w:hAnsi="華康細明體" w:hint="eastAsia"/>
                <w:spacing w:val="0"/>
                <w:sz w:val="20"/>
                <w:u w:val="single"/>
              </w:rPr>
              <w:t xml:space="preserve">　</w:t>
            </w:r>
            <w:r w:rsidRPr="00B43B3B">
              <w:rPr>
                <w:rFonts w:hAnsi="華康細明體"/>
                <w:spacing w:val="0"/>
                <w:sz w:val="20"/>
                <w:u w:val="single"/>
              </w:rPr>
              <w:t>期貨</w:t>
            </w:r>
            <w:r w:rsidRPr="00B43B3B">
              <w:rPr>
                <w:rFonts w:hAnsi="華康細明體" w:hint="eastAsia"/>
                <w:spacing w:val="0"/>
                <w:sz w:val="20"/>
                <w:u w:val="single"/>
              </w:rPr>
              <w:t xml:space="preserve">　</w:t>
            </w:r>
            <w:r w:rsidRPr="00B43B3B">
              <w:rPr>
                <w:rFonts w:hAnsi="華康細明體"/>
                <w:spacing w:val="0"/>
                <w:sz w:val="20"/>
                <w:u w:val="single"/>
              </w:rPr>
              <w:t> </w:t>
            </w:r>
          </w:p>
        </w:tc>
        <w:tc>
          <w:tcPr>
            <w:tcW w:w="1548" w:type="dxa"/>
            <w:vAlign w:val="bottom"/>
          </w:tcPr>
          <w:p w14:paraId="1AAAAD25" w14:textId="77777777" w:rsidR="003E3C30" w:rsidRPr="00B43B3B" w:rsidRDefault="003E3C30" w:rsidP="003E3C30">
            <w:pPr>
              <w:snapToGrid w:val="0"/>
              <w:spacing w:after="0" w:line="240" w:lineRule="auto"/>
              <w:jc w:val="center"/>
              <w:rPr>
                <w:spacing w:val="0"/>
                <w:sz w:val="20"/>
              </w:rPr>
            </w:pPr>
            <w:r w:rsidRPr="00B43B3B">
              <w:rPr>
                <w:rFonts w:hAnsi="華康細明體"/>
                <w:spacing w:val="0"/>
                <w:sz w:val="20"/>
              </w:rPr>
              <w:t>恒生指數</w:t>
            </w:r>
            <w:r w:rsidRPr="00B43B3B">
              <w:rPr>
                <w:rFonts w:hAnsi="華康細明體" w:hint="eastAsia"/>
                <w:spacing w:val="0"/>
                <w:sz w:val="20"/>
              </w:rPr>
              <w:br/>
            </w:r>
            <w:r w:rsidRPr="00B43B3B">
              <w:rPr>
                <w:rFonts w:hAnsi="華康細明體" w:hint="eastAsia"/>
                <w:spacing w:val="0"/>
                <w:sz w:val="20"/>
                <w:u w:val="single"/>
              </w:rPr>
              <w:t xml:space="preserve">　</w:t>
            </w:r>
            <w:r w:rsidRPr="00B43B3B">
              <w:rPr>
                <w:rFonts w:hAnsi="華康細明體"/>
                <w:spacing w:val="0"/>
                <w:sz w:val="20"/>
                <w:u w:val="single"/>
              </w:rPr>
              <w:t>期權</w:t>
            </w:r>
            <w:r w:rsidRPr="00B43B3B">
              <w:rPr>
                <w:rFonts w:hAnsi="華康細明體" w:hint="eastAsia"/>
                <w:spacing w:val="0"/>
                <w:sz w:val="20"/>
                <w:u w:val="single"/>
              </w:rPr>
              <w:t xml:space="preserve">　</w:t>
            </w:r>
            <w:r w:rsidRPr="00B43B3B">
              <w:rPr>
                <w:rFonts w:hAnsi="華康細明體"/>
                <w:spacing w:val="0"/>
                <w:sz w:val="20"/>
                <w:u w:val="single"/>
              </w:rPr>
              <w:t> </w:t>
            </w:r>
          </w:p>
        </w:tc>
        <w:tc>
          <w:tcPr>
            <w:tcW w:w="1548" w:type="dxa"/>
            <w:vAlign w:val="bottom"/>
          </w:tcPr>
          <w:p w14:paraId="20C1221C" w14:textId="77777777" w:rsidR="003E3C30" w:rsidRPr="00B43B3B" w:rsidRDefault="003E3C30" w:rsidP="003E3C30">
            <w:pPr>
              <w:keepNext/>
              <w:snapToGrid w:val="0"/>
              <w:spacing w:after="0" w:line="240" w:lineRule="auto"/>
              <w:jc w:val="center"/>
              <w:rPr>
                <w:rFonts w:hAnsi="華康細明體"/>
                <w:spacing w:val="0"/>
                <w:sz w:val="20"/>
              </w:rPr>
            </w:pPr>
            <w:r w:rsidRPr="00B43B3B">
              <w:rPr>
                <w:rFonts w:hAnsi="華康細明體"/>
                <w:spacing w:val="0"/>
                <w:sz w:val="20"/>
              </w:rPr>
              <w:t>恒生</w:t>
            </w:r>
            <w:r w:rsidRPr="00B43B3B">
              <w:rPr>
                <w:rFonts w:hAnsi="華康細明體" w:hint="eastAsia"/>
                <w:spacing w:val="0"/>
                <w:sz w:val="20"/>
              </w:rPr>
              <w:t>中國企業</w:t>
            </w:r>
          </w:p>
          <w:p w14:paraId="2C465275" w14:textId="77777777" w:rsidR="003E3C30" w:rsidRPr="00B43B3B" w:rsidRDefault="003E3C30" w:rsidP="003E3C30">
            <w:pPr>
              <w:snapToGrid w:val="0"/>
              <w:spacing w:after="0" w:line="240" w:lineRule="auto"/>
              <w:jc w:val="center"/>
              <w:rPr>
                <w:b/>
                <w:spacing w:val="0"/>
                <w:sz w:val="20"/>
              </w:rPr>
            </w:pPr>
            <w:r w:rsidRPr="00B43B3B">
              <w:rPr>
                <w:rFonts w:hAnsi="華康細明體" w:hint="eastAsia"/>
                <w:spacing w:val="0"/>
                <w:sz w:val="20"/>
                <w:u w:val="single"/>
              </w:rPr>
              <w:t xml:space="preserve">　</w:t>
            </w:r>
            <w:r w:rsidRPr="00B43B3B">
              <w:rPr>
                <w:rFonts w:hAnsi="華康細明體"/>
                <w:spacing w:val="0"/>
                <w:sz w:val="20"/>
                <w:u w:val="single"/>
              </w:rPr>
              <w:t>指</w:t>
            </w:r>
            <w:r w:rsidRPr="00B43B3B">
              <w:rPr>
                <w:rFonts w:hAnsi="華康細明體" w:hint="eastAsia"/>
                <w:spacing w:val="0"/>
                <w:sz w:val="20"/>
                <w:u w:val="single"/>
              </w:rPr>
              <w:t>數</w:t>
            </w:r>
            <w:r w:rsidRPr="00B43B3B">
              <w:rPr>
                <w:rFonts w:hAnsi="華康細明體"/>
                <w:spacing w:val="0"/>
                <w:sz w:val="20"/>
                <w:u w:val="single"/>
              </w:rPr>
              <w:t>期貨</w:t>
            </w:r>
            <w:r w:rsidRPr="00B43B3B">
              <w:rPr>
                <w:rFonts w:hAnsi="華康細明體" w:hint="eastAsia"/>
                <w:spacing w:val="0"/>
                <w:sz w:val="20"/>
                <w:u w:val="single"/>
              </w:rPr>
              <w:t xml:space="preserve">　</w:t>
            </w:r>
            <w:r w:rsidRPr="00B43B3B">
              <w:rPr>
                <w:rFonts w:hAnsi="華康細明體"/>
                <w:spacing w:val="0"/>
                <w:sz w:val="20"/>
                <w:u w:val="single"/>
              </w:rPr>
              <w:t> </w:t>
            </w:r>
          </w:p>
        </w:tc>
        <w:tc>
          <w:tcPr>
            <w:tcW w:w="1548" w:type="dxa"/>
            <w:vAlign w:val="bottom"/>
          </w:tcPr>
          <w:p w14:paraId="20D61485" w14:textId="77777777" w:rsidR="003E3C30" w:rsidRPr="00B43B3B" w:rsidRDefault="003E3C30" w:rsidP="003E3C30">
            <w:pPr>
              <w:snapToGrid w:val="0"/>
              <w:spacing w:after="0" w:line="240" w:lineRule="auto"/>
              <w:jc w:val="center"/>
              <w:rPr>
                <w:spacing w:val="0"/>
                <w:sz w:val="20"/>
                <w:u w:val="single"/>
              </w:rPr>
            </w:pPr>
            <w:r w:rsidRPr="00B43B3B">
              <w:rPr>
                <w:spacing w:val="0"/>
                <w:sz w:val="20"/>
                <w:u w:val="single"/>
              </w:rPr>
              <w:t>股票期權</w:t>
            </w:r>
          </w:p>
        </w:tc>
        <w:tc>
          <w:tcPr>
            <w:tcW w:w="1548" w:type="dxa"/>
            <w:vAlign w:val="bottom"/>
          </w:tcPr>
          <w:p w14:paraId="4FDDE6C4" w14:textId="77777777" w:rsidR="003E3C30" w:rsidRPr="00B43B3B" w:rsidRDefault="003E3C30" w:rsidP="003E3C30">
            <w:pPr>
              <w:snapToGrid w:val="0"/>
              <w:spacing w:after="0" w:line="240" w:lineRule="auto"/>
              <w:jc w:val="center"/>
              <w:rPr>
                <w:spacing w:val="0"/>
                <w:sz w:val="20"/>
              </w:rPr>
            </w:pPr>
            <w:r w:rsidRPr="00B43B3B">
              <w:rPr>
                <w:rFonts w:hAnsi="華康細明體"/>
                <w:spacing w:val="0"/>
                <w:sz w:val="20"/>
              </w:rPr>
              <w:t>期貨及</w:t>
            </w:r>
            <w:r w:rsidRPr="00B43B3B">
              <w:rPr>
                <w:rFonts w:hAnsi="華康細明體"/>
                <w:spacing w:val="0"/>
                <w:sz w:val="20"/>
              </w:rPr>
              <w:br/>
            </w:r>
            <w:r w:rsidRPr="00B43B3B">
              <w:rPr>
                <w:rFonts w:hAnsi="華康細明體"/>
                <w:spacing w:val="0"/>
                <w:sz w:val="20"/>
              </w:rPr>
              <w:t>期權</w:t>
            </w:r>
            <w:r w:rsidRPr="00B43B3B">
              <w:rPr>
                <w:rFonts w:hAnsi="華康細明體"/>
                <w:spacing w:val="0"/>
                <w:sz w:val="20"/>
              </w:rPr>
              <w:br/>
            </w:r>
            <w:r w:rsidRPr="00B43B3B">
              <w:rPr>
                <w:spacing w:val="0"/>
                <w:sz w:val="20"/>
                <w:u w:val="single"/>
              </w:rPr>
              <w:t>成交總數</w:t>
            </w:r>
            <w:r w:rsidRPr="00B43B3B">
              <w:rPr>
                <w:spacing w:val="0"/>
                <w:sz w:val="20"/>
                <w:vertAlign w:val="superscript"/>
              </w:rPr>
              <w:t>*</w:t>
            </w:r>
          </w:p>
        </w:tc>
      </w:tr>
      <w:tr w:rsidR="003E3C30" w:rsidRPr="00B43B3B" w14:paraId="17C63C78" w14:textId="77777777" w:rsidTr="003E3C30">
        <w:tc>
          <w:tcPr>
            <w:tcW w:w="2234" w:type="dxa"/>
          </w:tcPr>
          <w:p w14:paraId="60BD38D6" w14:textId="77777777" w:rsidR="003E3C30" w:rsidRPr="00B43B3B" w:rsidRDefault="003E3C30" w:rsidP="003E3C30">
            <w:pPr>
              <w:tabs>
                <w:tab w:val="left" w:pos="800"/>
                <w:tab w:val="left" w:pos="900"/>
              </w:tabs>
              <w:snapToGrid w:val="0"/>
              <w:spacing w:after="0" w:line="240" w:lineRule="auto"/>
              <w:rPr>
                <w:spacing w:val="0"/>
                <w:sz w:val="20"/>
              </w:rPr>
            </w:pPr>
          </w:p>
        </w:tc>
        <w:tc>
          <w:tcPr>
            <w:tcW w:w="1548" w:type="dxa"/>
          </w:tcPr>
          <w:p w14:paraId="563A6333" w14:textId="77777777" w:rsidR="003E3C30" w:rsidRPr="00B43B3B" w:rsidRDefault="003E3C30" w:rsidP="003E3C30">
            <w:pPr>
              <w:tabs>
                <w:tab w:val="left" w:pos="800"/>
                <w:tab w:val="left" w:pos="900"/>
              </w:tabs>
              <w:snapToGrid w:val="0"/>
              <w:spacing w:after="0" w:line="240" w:lineRule="auto"/>
              <w:rPr>
                <w:spacing w:val="0"/>
                <w:sz w:val="20"/>
              </w:rPr>
            </w:pPr>
          </w:p>
        </w:tc>
        <w:tc>
          <w:tcPr>
            <w:tcW w:w="1548" w:type="dxa"/>
          </w:tcPr>
          <w:p w14:paraId="18FC863A" w14:textId="77777777" w:rsidR="003E3C30" w:rsidRPr="00B43B3B" w:rsidRDefault="003E3C30" w:rsidP="003E3C30">
            <w:pPr>
              <w:tabs>
                <w:tab w:val="left" w:pos="800"/>
                <w:tab w:val="left" w:pos="900"/>
              </w:tabs>
              <w:snapToGrid w:val="0"/>
              <w:spacing w:after="0" w:line="240" w:lineRule="auto"/>
              <w:rPr>
                <w:spacing w:val="0"/>
                <w:sz w:val="20"/>
              </w:rPr>
            </w:pPr>
          </w:p>
        </w:tc>
        <w:tc>
          <w:tcPr>
            <w:tcW w:w="1548" w:type="dxa"/>
          </w:tcPr>
          <w:p w14:paraId="2AB62BB9" w14:textId="77777777" w:rsidR="003E3C30" w:rsidRPr="00B43B3B" w:rsidRDefault="003E3C30" w:rsidP="003E3C30">
            <w:pPr>
              <w:tabs>
                <w:tab w:val="left" w:pos="800"/>
                <w:tab w:val="left" w:pos="900"/>
              </w:tabs>
              <w:snapToGrid w:val="0"/>
              <w:spacing w:after="0" w:line="240" w:lineRule="auto"/>
              <w:rPr>
                <w:spacing w:val="0"/>
                <w:sz w:val="20"/>
              </w:rPr>
            </w:pPr>
          </w:p>
        </w:tc>
        <w:tc>
          <w:tcPr>
            <w:tcW w:w="1548" w:type="dxa"/>
          </w:tcPr>
          <w:p w14:paraId="29B82B14" w14:textId="77777777" w:rsidR="003E3C30" w:rsidRPr="00B43B3B" w:rsidRDefault="003E3C30" w:rsidP="003E3C30">
            <w:pPr>
              <w:tabs>
                <w:tab w:val="left" w:pos="800"/>
                <w:tab w:val="left" w:pos="900"/>
              </w:tabs>
              <w:snapToGrid w:val="0"/>
              <w:spacing w:after="0" w:line="240" w:lineRule="auto"/>
              <w:rPr>
                <w:spacing w:val="0"/>
                <w:sz w:val="20"/>
              </w:rPr>
            </w:pPr>
          </w:p>
        </w:tc>
        <w:tc>
          <w:tcPr>
            <w:tcW w:w="1548" w:type="dxa"/>
          </w:tcPr>
          <w:p w14:paraId="19597410" w14:textId="77777777" w:rsidR="003E3C30" w:rsidRPr="00B43B3B" w:rsidRDefault="003E3C30" w:rsidP="003E3C30">
            <w:pPr>
              <w:tabs>
                <w:tab w:val="left" w:pos="800"/>
                <w:tab w:val="left" w:pos="900"/>
              </w:tabs>
              <w:snapToGrid w:val="0"/>
              <w:spacing w:after="0" w:line="240" w:lineRule="auto"/>
              <w:rPr>
                <w:spacing w:val="0"/>
                <w:sz w:val="20"/>
              </w:rPr>
            </w:pPr>
          </w:p>
        </w:tc>
      </w:tr>
      <w:tr w:rsidR="003E3C30" w:rsidRPr="00B43B3B" w14:paraId="3F709C53" w14:textId="77777777" w:rsidTr="003E3C30">
        <w:tc>
          <w:tcPr>
            <w:tcW w:w="2234" w:type="dxa"/>
          </w:tcPr>
          <w:p w14:paraId="2B0A72FB" w14:textId="77777777" w:rsidR="003E3C30" w:rsidRPr="00B43B3B" w:rsidRDefault="003E3C30" w:rsidP="003E3C30">
            <w:pPr>
              <w:keepNext/>
              <w:tabs>
                <w:tab w:val="clear" w:pos="936"/>
                <w:tab w:val="clear" w:pos="1560"/>
                <w:tab w:val="clear" w:pos="2184"/>
                <w:tab w:val="clear" w:pos="2808"/>
                <w:tab w:val="left" w:pos="1275"/>
              </w:tabs>
              <w:snapToGrid w:val="0"/>
              <w:spacing w:after="0" w:line="240" w:lineRule="auto"/>
              <w:rPr>
                <w:spacing w:val="0"/>
                <w:sz w:val="20"/>
              </w:rPr>
            </w:pPr>
            <w:r w:rsidRPr="00B43B3B">
              <w:rPr>
                <w:rFonts w:asciiTheme="majorHAnsi" w:hAnsiTheme="majorHAnsi" w:cstheme="majorHAnsi"/>
                <w:spacing w:val="0"/>
                <w:sz w:val="20"/>
              </w:rPr>
              <w:t>二零二四年</w:t>
            </w:r>
            <w:r w:rsidRPr="00B43B3B">
              <w:rPr>
                <w:rFonts w:asciiTheme="majorHAnsi" w:hAnsiTheme="majorHAnsi" w:cstheme="majorHAnsi"/>
                <w:spacing w:val="0"/>
                <w:sz w:val="20"/>
              </w:rPr>
              <w:tab/>
            </w:r>
            <w:r w:rsidRPr="00B43B3B">
              <w:rPr>
                <w:rFonts w:asciiTheme="majorHAnsi" w:hAnsiTheme="majorHAnsi" w:cstheme="majorHAnsi"/>
                <w:spacing w:val="0"/>
                <w:sz w:val="20"/>
              </w:rPr>
              <w:t>全年</w:t>
            </w:r>
          </w:p>
        </w:tc>
        <w:tc>
          <w:tcPr>
            <w:tcW w:w="1548" w:type="dxa"/>
          </w:tcPr>
          <w:p w14:paraId="4AE9C12E"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spacing w:val="0"/>
                <w:sz w:val="20"/>
              </w:rPr>
              <w:t>140 276</w:t>
            </w:r>
          </w:p>
        </w:tc>
        <w:tc>
          <w:tcPr>
            <w:tcW w:w="1548" w:type="dxa"/>
          </w:tcPr>
          <w:p w14:paraId="04A4CBD2"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spacing w:val="0"/>
                <w:sz w:val="20"/>
              </w:rPr>
              <w:t>19 645</w:t>
            </w:r>
          </w:p>
        </w:tc>
        <w:tc>
          <w:tcPr>
            <w:tcW w:w="1548" w:type="dxa"/>
          </w:tcPr>
          <w:p w14:paraId="412BDD0E"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spacing w:val="0"/>
                <w:sz w:val="20"/>
              </w:rPr>
              <w:t>187 684</w:t>
            </w:r>
          </w:p>
        </w:tc>
        <w:tc>
          <w:tcPr>
            <w:tcW w:w="1548" w:type="dxa"/>
          </w:tcPr>
          <w:p w14:paraId="4ACC2A8B" w14:textId="77777777" w:rsidR="003E3C30" w:rsidRPr="00B43B3B" w:rsidRDefault="003E3C30" w:rsidP="003E3C30">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B43B3B">
              <w:rPr>
                <w:rFonts w:asciiTheme="majorHAnsi" w:hAnsiTheme="majorHAnsi" w:cstheme="majorHAnsi"/>
                <w:spacing w:val="0"/>
                <w:sz w:val="20"/>
              </w:rPr>
              <w:t>720 297</w:t>
            </w:r>
          </w:p>
        </w:tc>
        <w:tc>
          <w:tcPr>
            <w:tcW w:w="1548" w:type="dxa"/>
          </w:tcPr>
          <w:p w14:paraId="1588E2C7" w14:textId="77777777" w:rsidR="003E3C30" w:rsidRPr="00B43B3B" w:rsidRDefault="003E3C30" w:rsidP="003E3C30">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B43B3B">
              <w:rPr>
                <w:rFonts w:asciiTheme="majorHAnsi" w:hAnsiTheme="majorHAnsi" w:cstheme="majorHAnsi"/>
                <w:spacing w:val="0"/>
                <w:sz w:val="20"/>
              </w:rPr>
              <w:t>1 550 593</w:t>
            </w:r>
          </w:p>
        </w:tc>
      </w:tr>
      <w:tr w:rsidR="003E3C30" w:rsidRPr="00B43B3B" w14:paraId="422A011A" w14:textId="77777777" w:rsidTr="003E3C30">
        <w:trPr>
          <w:trHeight w:val="83"/>
        </w:trPr>
        <w:tc>
          <w:tcPr>
            <w:tcW w:w="2234" w:type="dxa"/>
          </w:tcPr>
          <w:p w14:paraId="5E29E030" w14:textId="77777777" w:rsidR="003E3C30" w:rsidRPr="00B43B3B" w:rsidRDefault="003E3C30" w:rsidP="003E3C30">
            <w:pPr>
              <w:tabs>
                <w:tab w:val="left" w:pos="800"/>
                <w:tab w:val="left" w:pos="900"/>
              </w:tabs>
              <w:snapToGrid w:val="0"/>
              <w:spacing w:after="0" w:line="240" w:lineRule="auto"/>
              <w:rPr>
                <w:spacing w:val="0"/>
                <w:sz w:val="20"/>
              </w:rPr>
            </w:pPr>
          </w:p>
        </w:tc>
        <w:tc>
          <w:tcPr>
            <w:tcW w:w="1548" w:type="dxa"/>
          </w:tcPr>
          <w:p w14:paraId="078A6895"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63DAD91E"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5DC84E8E"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687A84AF" w14:textId="77777777" w:rsidR="003E3C30" w:rsidRPr="00B43B3B" w:rsidRDefault="003E3C30" w:rsidP="003E3C30">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3F412B61" w14:textId="77777777" w:rsidR="003E3C30" w:rsidRPr="00B43B3B" w:rsidRDefault="003E3C30" w:rsidP="003E3C30">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3E3C30" w:rsidRPr="00B43B3B" w14:paraId="08C790D5" w14:textId="77777777" w:rsidTr="003E3C30">
        <w:tc>
          <w:tcPr>
            <w:tcW w:w="2234" w:type="dxa"/>
          </w:tcPr>
          <w:p w14:paraId="60792C9E" w14:textId="77777777" w:rsidR="003E3C30" w:rsidRPr="00B43B3B" w:rsidRDefault="003E3C30" w:rsidP="003E3C30">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B43B3B">
              <w:rPr>
                <w:rFonts w:asciiTheme="majorHAnsi" w:hAnsiTheme="majorHAnsi" w:cstheme="majorHAnsi"/>
                <w:spacing w:val="0"/>
                <w:sz w:val="20"/>
              </w:rPr>
              <w:tab/>
            </w:r>
            <w:r w:rsidRPr="00B43B3B">
              <w:rPr>
                <w:rFonts w:asciiTheme="majorHAnsi" w:hAnsiTheme="majorHAnsi" w:cstheme="majorHAnsi"/>
                <w:spacing w:val="0"/>
                <w:sz w:val="20"/>
              </w:rPr>
              <w:t>第一季</w:t>
            </w:r>
          </w:p>
        </w:tc>
        <w:tc>
          <w:tcPr>
            <w:tcW w:w="1548" w:type="dxa"/>
            <w:vAlign w:val="center"/>
          </w:tcPr>
          <w:p w14:paraId="23B19200"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spacing w:val="0"/>
                <w:sz w:val="20"/>
              </w:rPr>
              <w:t>149 867</w:t>
            </w:r>
          </w:p>
        </w:tc>
        <w:tc>
          <w:tcPr>
            <w:tcW w:w="1548" w:type="dxa"/>
            <w:vAlign w:val="center"/>
          </w:tcPr>
          <w:p w14:paraId="6E3AD35A"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spacing w:val="0"/>
                <w:sz w:val="20"/>
              </w:rPr>
              <w:t>22 591</w:t>
            </w:r>
          </w:p>
        </w:tc>
        <w:tc>
          <w:tcPr>
            <w:tcW w:w="1548" w:type="dxa"/>
            <w:vAlign w:val="center"/>
          </w:tcPr>
          <w:p w14:paraId="61CB1D3A"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spacing w:val="0"/>
                <w:sz w:val="20"/>
              </w:rPr>
              <w:t>208 485</w:t>
            </w:r>
          </w:p>
        </w:tc>
        <w:tc>
          <w:tcPr>
            <w:tcW w:w="1548" w:type="dxa"/>
            <w:vAlign w:val="center"/>
          </w:tcPr>
          <w:p w14:paraId="482D2BE3" w14:textId="77777777" w:rsidR="003E3C30" w:rsidRPr="00B43B3B" w:rsidRDefault="003E3C30" w:rsidP="003E3C30">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B43B3B">
              <w:rPr>
                <w:rFonts w:asciiTheme="majorHAnsi" w:hAnsiTheme="majorHAnsi" w:cstheme="majorHAnsi"/>
                <w:spacing w:val="0"/>
                <w:sz w:val="20"/>
              </w:rPr>
              <w:t>645 126</w:t>
            </w:r>
          </w:p>
        </w:tc>
        <w:tc>
          <w:tcPr>
            <w:tcW w:w="1548" w:type="dxa"/>
            <w:vAlign w:val="center"/>
          </w:tcPr>
          <w:p w14:paraId="07F979F0" w14:textId="77777777" w:rsidR="003E3C30" w:rsidRPr="00B43B3B" w:rsidRDefault="003E3C30" w:rsidP="003E3C30">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B43B3B">
              <w:rPr>
                <w:rFonts w:asciiTheme="majorHAnsi" w:hAnsiTheme="majorHAnsi" w:cstheme="majorHAnsi"/>
                <w:spacing w:val="0"/>
                <w:sz w:val="20"/>
              </w:rPr>
              <w:t>1 500 494</w:t>
            </w:r>
          </w:p>
        </w:tc>
      </w:tr>
      <w:tr w:rsidR="003E3C30" w:rsidRPr="00B43B3B" w14:paraId="10A3A8BB" w14:textId="77777777" w:rsidTr="003E3C30">
        <w:tc>
          <w:tcPr>
            <w:tcW w:w="2234" w:type="dxa"/>
          </w:tcPr>
          <w:p w14:paraId="6B0BE809" w14:textId="77777777" w:rsidR="003E3C30" w:rsidRPr="00B43B3B" w:rsidRDefault="003E3C30" w:rsidP="003E3C30">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B43B3B">
              <w:rPr>
                <w:rFonts w:asciiTheme="majorHAnsi" w:hAnsiTheme="majorHAnsi" w:cstheme="majorHAnsi"/>
                <w:spacing w:val="0"/>
                <w:sz w:val="20"/>
              </w:rPr>
              <w:tab/>
            </w:r>
            <w:r w:rsidRPr="00B43B3B">
              <w:rPr>
                <w:rFonts w:asciiTheme="majorHAnsi" w:hAnsiTheme="majorHAnsi" w:cstheme="majorHAnsi"/>
                <w:spacing w:val="0"/>
                <w:sz w:val="20"/>
              </w:rPr>
              <w:t>第二季</w:t>
            </w:r>
          </w:p>
        </w:tc>
        <w:tc>
          <w:tcPr>
            <w:tcW w:w="1548" w:type="dxa"/>
          </w:tcPr>
          <w:p w14:paraId="42D18500"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color w:val="000000"/>
                <w:spacing w:val="0"/>
                <w:sz w:val="20"/>
              </w:rPr>
              <w:t>141</w:t>
            </w:r>
            <w:r w:rsidRPr="00B43B3B">
              <w:rPr>
                <w:rFonts w:asciiTheme="majorHAnsi" w:hAnsiTheme="majorHAnsi" w:cstheme="majorHAnsi"/>
                <w:spacing w:val="0"/>
                <w:sz w:val="20"/>
              </w:rPr>
              <w:t> 876</w:t>
            </w:r>
          </w:p>
        </w:tc>
        <w:tc>
          <w:tcPr>
            <w:tcW w:w="1548" w:type="dxa"/>
          </w:tcPr>
          <w:p w14:paraId="7AE821D8"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color w:val="000000"/>
                <w:spacing w:val="0"/>
                <w:sz w:val="20"/>
              </w:rPr>
              <w:t>21</w:t>
            </w:r>
            <w:r w:rsidRPr="00B43B3B">
              <w:rPr>
                <w:rFonts w:asciiTheme="majorHAnsi" w:hAnsiTheme="majorHAnsi" w:cstheme="majorHAnsi"/>
                <w:spacing w:val="0"/>
                <w:sz w:val="20"/>
              </w:rPr>
              <w:t> 446</w:t>
            </w:r>
          </w:p>
        </w:tc>
        <w:tc>
          <w:tcPr>
            <w:tcW w:w="1548" w:type="dxa"/>
          </w:tcPr>
          <w:p w14:paraId="36675B4C"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color w:val="000000"/>
                <w:spacing w:val="0"/>
                <w:sz w:val="20"/>
              </w:rPr>
              <w:t>191</w:t>
            </w:r>
            <w:r w:rsidRPr="00B43B3B">
              <w:rPr>
                <w:rFonts w:asciiTheme="majorHAnsi" w:hAnsiTheme="majorHAnsi" w:cstheme="majorHAnsi"/>
                <w:spacing w:val="0"/>
                <w:sz w:val="20"/>
              </w:rPr>
              <w:t> 449</w:t>
            </w:r>
          </w:p>
        </w:tc>
        <w:tc>
          <w:tcPr>
            <w:tcW w:w="1548" w:type="dxa"/>
          </w:tcPr>
          <w:p w14:paraId="362647F4" w14:textId="77777777" w:rsidR="003E3C30" w:rsidRPr="00B43B3B" w:rsidRDefault="003E3C30" w:rsidP="003E3C30">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B43B3B">
              <w:rPr>
                <w:rFonts w:asciiTheme="majorHAnsi" w:hAnsiTheme="majorHAnsi" w:cstheme="majorHAnsi"/>
                <w:color w:val="000000"/>
                <w:spacing w:val="0"/>
                <w:sz w:val="20"/>
              </w:rPr>
              <w:t>747</w:t>
            </w:r>
            <w:r w:rsidRPr="00B43B3B">
              <w:rPr>
                <w:rFonts w:asciiTheme="majorHAnsi" w:hAnsiTheme="majorHAnsi" w:cstheme="majorHAnsi"/>
                <w:spacing w:val="0"/>
                <w:sz w:val="20"/>
              </w:rPr>
              <w:t> 232</w:t>
            </w:r>
          </w:p>
        </w:tc>
        <w:tc>
          <w:tcPr>
            <w:tcW w:w="1548" w:type="dxa"/>
          </w:tcPr>
          <w:p w14:paraId="75A33135" w14:textId="77777777" w:rsidR="003E3C30" w:rsidRPr="00B43B3B" w:rsidRDefault="003E3C30" w:rsidP="003E3C30">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B43B3B">
              <w:rPr>
                <w:rFonts w:asciiTheme="majorHAnsi" w:hAnsiTheme="majorHAnsi" w:cstheme="majorHAnsi"/>
                <w:color w:val="000000"/>
                <w:spacing w:val="0"/>
                <w:sz w:val="20"/>
              </w:rPr>
              <w:t>1 565 097</w:t>
            </w:r>
          </w:p>
        </w:tc>
      </w:tr>
      <w:tr w:rsidR="003E3C30" w:rsidRPr="00B43B3B" w14:paraId="29F7C476" w14:textId="77777777" w:rsidTr="003E3C30">
        <w:tc>
          <w:tcPr>
            <w:tcW w:w="2234" w:type="dxa"/>
          </w:tcPr>
          <w:p w14:paraId="718CC5C1" w14:textId="77777777" w:rsidR="003E3C30" w:rsidRPr="00B43B3B" w:rsidRDefault="003E3C30" w:rsidP="003E3C30">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B43B3B">
              <w:rPr>
                <w:rFonts w:asciiTheme="majorHAnsi" w:hAnsiTheme="majorHAnsi" w:cstheme="majorHAnsi"/>
                <w:spacing w:val="0"/>
                <w:sz w:val="20"/>
              </w:rPr>
              <w:tab/>
            </w:r>
            <w:r w:rsidRPr="00B43B3B">
              <w:rPr>
                <w:rFonts w:asciiTheme="majorHAnsi" w:hAnsiTheme="majorHAnsi" w:cstheme="majorHAnsi"/>
                <w:spacing w:val="0"/>
                <w:sz w:val="20"/>
              </w:rPr>
              <w:t>第</w:t>
            </w:r>
            <w:r w:rsidRPr="00B43B3B">
              <w:rPr>
                <w:rFonts w:asciiTheme="majorHAnsi" w:hAnsiTheme="majorHAnsi" w:cstheme="majorHAnsi"/>
                <w:spacing w:val="0"/>
                <w:sz w:val="20"/>
                <w:lang w:eastAsia="zh-HK"/>
              </w:rPr>
              <w:t>三</w:t>
            </w:r>
            <w:r w:rsidRPr="00B43B3B">
              <w:rPr>
                <w:rFonts w:asciiTheme="majorHAnsi" w:hAnsiTheme="majorHAnsi" w:cstheme="majorHAnsi"/>
                <w:spacing w:val="0"/>
                <w:sz w:val="20"/>
              </w:rPr>
              <w:t>季</w:t>
            </w:r>
          </w:p>
        </w:tc>
        <w:tc>
          <w:tcPr>
            <w:tcW w:w="1548" w:type="dxa"/>
          </w:tcPr>
          <w:p w14:paraId="408B6351"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color w:val="000000"/>
                <w:spacing w:val="0"/>
                <w:sz w:val="20"/>
              </w:rPr>
              <w:t>130 138</w:t>
            </w:r>
          </w:p>
        </w:tc>
        <w:tc>
          <w:tcPr>
            <w:tcW w:w="1548" w:type="dxa"/>
          </w:tcPr>
          <w:p w14:paraId="3E6DEAF9"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color w:val="000000"/>
                <w:spacing w:val="0"/>
                <w:sz w:val="20"/>
              </w:rPr>
              <w:t>19 505</w:t>
            </w:r>
          </w:p>
        </w:tc>
        <w:tc>
          <w:tcPr>
            <w:tcW w:w="1548" w:type="dxa"/>
          </w:tcPr>
          <w:p w14:paraId="19DC366A"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color w:val="000000"/>
                <w:spacing w:val="0"/>
                <w:sz w:val="20"/>
              </w:rPr>
              <w:t>173 985</w:t>
            </w:r>
          </w:p>
        </w:tc>
        <w:tc>
          <w:tcPr>
            <w:tcW w:w="1548" w:type="dxa"/>
          </w:tcPr>
          <w:p w14:paraId="30203FD3" w14:textId="77777777" w:rsidR="003E3C30" w:rsidRPr="00B43B3B" w:rsidRDefault="003E3C30" w:rsidP="003E3C30">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B43B3B">
              <w:rPr>
                <w:rFonts w:asciiTheme="majorHAnsi" w:hAnsiTheme="majorHAnsi" w:cstheme="majorHAnsi"/>
                <w:color w:val="000000"/>
                <w:spacing w:val="0"/>
                <w:sz w:val="20"/>
              </w:rPr>
              <w:t>704 694</w:t>
            </w:r>
          </w:p>
        </w:tc>
        <w:tc>
          <w:tcPr>
            <w:tcW w:w="1548" w:type="dxa"/>
          </w:tcPr>
          <w:p w14:paraId="603D47C9" w14:textId="77777777" w:rsidR="003E3C30" w:rsidRPr="00B43B3B" w:rsidRDefault="003E3C30" w:rsidP="003E3C30">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B43B3B">
              <w:rPr>
                <w:rFonts w:asciiTheme="majorHAnsi" w:hAnsiTheme="majorHAnsi" w:cstheme="majorHAnsi"/>
                <w:color w:val="000000"/>
                <w:spacing w:val="0"/>
                <w:sz w:val="20"/>
              </w:rPr>
              <w:t>1 482 419</w:t>
            </w:r>
          </w:p>
        </w:tc>
      </w:tr>
      <w:tr w:rsidR="003E3C30" w:rsidRPr="00B43B3B" w14:paraId="433189D6" w14:textId="77777777" w:rsidTr="003E3C30">
        <w:tc>
          <w:tcPr>
            <w:tcW w:w="2234" w:type="dxa"/>
          </w:tcPr>
          <w:p w14:paraId="21389F90" w14:textId="77777777" w:rsidR="003E3C30" w:rsidRPr="00B43B3B" w:rsidRDefault="003E3C30" w:rsidP="003E3C30">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B43B3B">
              <w:rPr>
                <w:rFonts w:asciiTheme="majorHAnsi" w:hAnsiTheme="majorHAnsi" w:cstheme="majorHAnsi"/>
                <w:spacing w:val="0"/>
                <w:sz w:val="20"/>
              </w:rPr>
              <w:tab/>
            </w:r>
            <w:r w:rsidRPr="00B43B3B">
              <w:rPr>
                <w:rFonts w:asciiTheme="majorHAnsi" w:hAnsiTheme="majorHAnsi" w:cstheme="majorHAnsi"/>
                <w:spacing w:val="0"/>
                <w:sz w:val="20"/>
              </w:rPr>
              <w:t>第四季</w:t>
            </w:r>
          </w:p>
        </w:tc>
        <w:tc>
          <w:tcPr>
            <w:tcW w:w="1548" w:type="dxa"/>
          </w:tcPr>
          <w:p w14:paraId="144E0FBD"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color w:val="000000"/>
                <w:spacing w:val="0"/>
                <w:sz w:val="20"/>
              </w:rPr>
              <w:t>139 757</w:t>
            </w:r>
          </w:p>
        </w:tc>
        <w:tc>
          <w:tcPr>
            <w:tcW w:w="1548" w:type="dxa"/>
          </w:tcPr>
          <w:p w14:paraId="11BE7086"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color w:val="000000"/>
                <w:spacing w:val="0"/>
                <w:sz w:val="20"/>
              </w:rPr>
              <w:t>15 146</w:t>
            </w:r>
          </w:p>
        </w:tc>
        <w:tc>
          <w:tcPr>
            <w:tcW w:w="1548" w:type="dxa"/>
          </w:tcPr>
          <w:p w14:paraId="51EF7442"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color w:val="000000"/>
                <w:spacing w:val="0"/>
                <w:sz w:val="20"/>
              </w:rPr>
              <w:t>177 714</w:t>
            </w:r>
          </w:p>
        </w:tc>
        <w:tc>
          <w:tcPr>
            <w:tcW w:w="1548" w:type="dxa"/>
          </w:tcPr>
          <w:p w14:paraId="6A4BEEED" w14:textId="77777777" w:rsidR="003E3C30" w:rsidRPr="00B43B3B" w:rsidRDefault="003E3C30" w:rsidP="003E3C30">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B43B3B">
              <w:rPr>
                <w:rFonts w:asciiTheme="majorHAnsi" w:hAnsiTheme="majorHAnsi" w:cstheme="majorHAnsi"/>
                <w:color w:val="000000"/>
                <w:spacing w:val="0"/>
                <w:sz w:val="20"/>
              </w:rPr>
              <w:t>784 043</w:t>
            </w:r>
          </w:p>
        </w:tc>
        <w:tc>
          <w:tcPr>
            <w:tcW w:w="1548" w:type="dxa"/>
          </w:tcPr>
          <w:p w14:paraId="7E19E9F6" w14:textId="77777777" w:rsidR="003E3C30" w:rsidRPr="00B43B3B" w:rsidRDefault="003E3C30" w:rsidP="003E3C30">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B43B3B">
              <w:rPr>
                <w:rFonts w:asciiTheme="majorHAnsi" w:hAnsiTheme="majorHAnsi" w:cstheme="majorHAnsi"/>
                <w:color w:val="000000"/>
                <w:spacing w:val="0"/>
                <w:sz w:val="20"/>
              </w:rPr>
              <w:t>1 653 975</w:t>
            </w:r>
          </w:p>
        </w:tc>
      </w:tr>
      <w:tr w:rsidR="003E3C30" w:rsidRPr="00B43B3B" w14:paraId="403B76EC" w14:textId="77777777" w:rsidTr="003E3C30">
        <w:tc>
          <w:tcPr>
            <w:tcW w:w="2234" w:type="dxa"/>
          </w:tcPr>
          <w:p w14:paraId="5E81C02A" w14:textId="77777777" w:rsidR="003E3C30" w:rsidRPr="00B43B3B" w:rsidRDefault="003E3C30" w:rsidP="003E3C30">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p>
        </w:tc>
        <w:tc>
          <w:tcPr>
            <w:tcW w:w="1548" w:type="dxa"/>
          </w:tcPr>
          <w:p w14:paraId="32B5FAE7"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0A673C20"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357A40B0"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2E106818" w14:textId="77777777" w:rsidR="003E3C30" w:rsidRPr="00B43B3B" w:rsidRDefault="003E3C30" w:rsidP="003E3C30">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4676377C" w14:textId="77777777" w:rsidR="003E3C30" w:rsidRPr="00B43B3B" w:rsidRDefault="003E3C30" w:rsidP="003E3C30">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p>
        </w:tc>
      </w:tr>
      <w:tr w:rsidR="003E3C30" w:rsidRPr="00B43B3B" w14:paraId="45A472A6" w14:textId="77777777" w:rsidTr="003E3C30">
        <w:tc>
          <w:tcPr>
            <w:tcW w:w="2234" w:type="dxa"/>
          </w:tcPr>
          <w:p w14:paraId="444E24A2" w14:textId="77777777" w:rsidR="003E3C30" w:rsidRPr="00B43B3B" w:rsidRDefault="003E3C30" w:rsidP="003E3C30">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B43B3B">
              <w:rPr>
                <w:rFonts w:asciiTheme="majorHAnsi" w:hAnsiTheme="majorHAnsi" w:cstheme="majorHAnsi"/>
                <w:spacing w:val="0"/>
                <w:sz w:val="20"/>
              </w:rPr>
              <w:t>二零二五年</w:t>
            </w:r>
            <w:r w:rsidRPr="00B43B3B">
              <w:rPr>
                <w:rFonts w:asciiTheme="majorHAnsi" w:hAnsiTheme="majorHAnsi" w:cstheme="majorHAnsi"/>
                <w:spacing w:val="0"/>
                <w:sz w:val="20"/>
              </w:rPr>
              <w:tab/>
            </w:r>
            <w:r w:rsidRPr="00B43B3B">
              <w:rPr>
                <w:rFonts w:asciiTheme="majorHAnsi" w:hAnsiTheme="majorHAnsi" w:cstheme="majorHAnsi"/>
                <w:spacing w:val="0"/>
                <w:sz w:val="20"/>
              </w:rPr>
              <w:t>第一季</w:t>
            </w:r>
          </w:p>
        </w:tc>
        <w:tc>
          <w:tcPr>
            <w:tcW w:w="1548" w:type="dxa"/>
            <w:vAlign w:val="center"/>
          </w:tcPr>
          <w:p w14:paraId="04E04015"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spacing w:val="0"/>
                <w:sz w:val="20"/>
              </w:rPr>
              <w:t>143 619</w:t>
            </w:r>
          </w:p>
        </w:tc>
        <w:tc>
          <w:tcPr>
            <w:tcW w:w="1548" w:type="dxa"/>
            <w:vAlign w:val="center"/>
          </w:tcPr>
          <w:p w14:paraId="2A072851"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spacing w:val="0"/>
                <w:sz w:val="20"/>
              </w:rPr>
              <w:t>18 509</w:t>
            </w:r>
          </w:p>
        </w:tc>
        <w:tc>
          <w:tcPr>
            <w:tcW w:w="1548" w:type="dxa"/>
            <w:vAlign w:val="center"/>
          </w:tcPr>
          <w:p w14:paraId="6FA2783A"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color w:val="000000"/>
                <w:spacing w:val="0"/>
                <w:sz w:val="20"/>
              </w:rPr>
              <w:t>170 690</w:t>
            </w:r>
          </w:p>
        </w:tc>
        <w:tc>
          <w:tcPr>
            <w:tcW w:w="1548" w:type="dxa"/>
            <w:vAlign w:val="center"/>
          </w:tcPr>
          <w:p w14:paraId="46EB29E1" w14:textId="77777777" w:rsidR="003E3C30" w:rsidRPr="00B43B3B" w:rsidRDefault="003E3C30" w:rsidP="003E3C30">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B43B3B">
              <w:rPr>
                <w:rFonts w:asciiTheme="majorHAnsi" w:hAnsiTheme="majorHAnsi" w:cstheme="majorHAnsi"/>
                <w:spacing w:val="0"/>
                <w:sz w:val="20"/>
              </w:rPr>
              <w:t>964 803</w:t>
            </w:r>
          </w:p>
        </w:tc>
        <w:tc>
          <w:tcPr>
            <w:tcW w:w="1548" w:type="dxa"/>
            <w:vAlign w:val="center"/>
          </w:tcPr>
          <w:p w14:paraId="46B26A4A" w14:textId="77777777" w:rsidR="003E3C30" w:rsidRPr="00B43B3B" w:rsidRDefault="003E3C30" w:rsidP="003E3C30">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B43B3B">
              <w:rPr>
                <w:rFonts w:asciiTheme="majorHAnsi" w:hAnsiTheme="majorHAnsi" w:cstheme="majorHAnsi"/>
                <w:spacing w:val="0"/>
                <w:sz w:val="20"/>
              </w:rPr>
              <w:t>1 866 001</w:t>
            </w:r>
          </w:p>
        </w:tc>
      </w:tr>
      <w:tr w:rsidR="003E3C30" w:rsidRPr="00B43B3B" w14:paraId="024500AA" w14:textId="77777777" w:rsidTr="003E3C30">
        <w:tc>
          <w:tcPr>
            <w:tcW w:w="2234" w:type="dxa"/>
          </w:tcPr>
          <w:p w14:paraId="50CF1502" w14:textId="77777777" w:rsidR="003E3C30" w:rsidRPr="00B43B3B" w:rsidRDefault="003E3C30" w:rsidP="003E3C30">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B43B3B">
              <w:rPr>
                <w:rFonts w:asciiTheme="majorHAnsi" w:hAnsiTheme="majorHAnsi" w:cstheme="majorHAnsi"/>
                <w:spacing w:val="0"/>
                <w:sz w:val="20"/>
              </w:rPr>
              <w:tab/>
            </w:r>
            <w:r w:rsidRPr="00B43B3B">
              <w:rPr>
                <w:rFonts w:asciiTheme="majorHAnsi" w:hAnsiTheme="majorHAnsi" w:cstheme="majorHAnsi"/>
                <w:spacing w:val="0"/>
                <w:sz w:val="20"/>
              </w:rPr>
              <w:t>第二季</w:t>
            </w:r>
          </w:p>
        </w:tc>
        <w:tc>
          <w:tcPr>
            <w:tcW w:w="1548" w:type="dxa"/>
          </w:tcPr>
          <w:p w14:paraId="3365CB3D"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color w:val="000000"/>
                <w:spacing w:val="0"/>
                <w:sz w:val="20"/>
              </w:rPr>
              <w:t>1</w:t>
            </w:r>
            <w:r w:rsidRPr="00B43B3B">
              <w:rPr>
                <w:rFonts w:asciiTheme="majorHAnsi" w:hAnsiTheme="majorHAnsi" w:cstheme="majorHAnsi" w:hint="eastAsia"/>
                <w:color w:val="000000"/>
                <w:spacing w:val="0"/>
                <w:sz w:val="20"/>
              </w:rPr>
              <w:t>21</w:t>
            </w:r>
            <w:r w:rsidRPr="00B43B3B">
              <w:rPr>
                <w:rFonts w:asciiTheme="majorHAnsi" w:hAnsiTheme="majorHAnsi" w:cstheme="majorHAnsi"/>
                <w:spacing w:val="0"/>
                <w:sz w:val="20"/>
              </w:rPr>
              <w:t> </w:t>
            </w:r>
            <w:r w:rsidRPr="00B43B3B">
              <w:rPr>
                <w:rFonts w:asciiTheme="majorHAnsi" w:hAnsiTheme="majorHAnsi" w:cstheme="majorHAnsi" w:hint="eastAsia"/>
                <w:spacing w:val="0"/>
                <w:sz w:val="20"/>
              </w:rPr>
              <w:t>666</w:t>
            </w:r>
          </w:p>
        </w:tc>
        <w:tc>
          <w:tcPr>
            <w:tcW w:w="1548" w:type="dxa"/>
          </w:tcPr>
          <w:p w14:paraId="6332B102"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hint="eastAsia"/>
                <w:spacing w:val="0"/>
                <w:sz w:val="20"/>
              </w:rPr>
              <w:t>13</w:t>
            </w:r>
            <w:r w:rsidRPr="00B43B3B">
              <w:rPr>
                <w:rFonts w:asciiTheme="majorHAnsi" w:hAnsiTheme="majorHAnsi" w:cstheme="majorHAnsi"/>
                <w:spacing w:val="0"/>
                <w:sz w:val="20"/>
              </w:rPr>
              <w:t> </w:t>
            </w:r>
            <w:r w:rsidRPr="00B43B3B">
              <w:rPr>
                <w:rFonts w:asciiTheme="majorHAnsi" w:hAnsiTheme="majorHAnsi" w:cstheme="majorHAnsi" w:hint="eastAsia"/>
                <w:spacing w:val="0"/>
                <w:sz w:val="20"/>
              </w:rPr>
              <w:t>876</w:t>
            </w:r>
          </w:p>
        </w:tc>
        <w:tc>
          <w:tcPr>
            <w:tcW w:w="1548" w:type="dxa"/>
          </w:tcPr>
          <w:p w14:paraId="2ABD8F5E"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color w:val="000000"/>
                <w:spacing w:val="0"/>
                <w:sz w:val="20"/>
              </w:rPr>
              <w:t>1</w:t>
            </w:r>
            <w:r w:rsidRPr="00B43B3B">
              <w:rPr>
                <w:rFonts w:asciiTheme="majorHAnsi" w:hAnsiTheme="majorHAnsi" w:cstheme="majorHAnsi" w:hint="eastAsia"/>
                <w:color w:val="000000"/>
                <w:spacing w:val="0"/>
                <w:sz w:val="20"/>
              </w:rPr>
              <w:t>51</w:t>
            </w:r>
            <w:r w:rsidRPr="00B43B3B">
              <w:rPr>
                <w:rFonts w:asciiTheme="majorHAnsi" w:hAnsiTheme="majorHAnsi" w:cstheme="majorHAnsi"/>
                <w:spacing w:val="0"/>
                <w:sz w:val="20"/>
              </w:rPr>
              <w:t> </w:t>
            </w:r>
            <w:r w:rsidRPr="00B43B3B">
              <w:rPr>
                <w:rFonts w:asciiTheme="majorHAnsi" w:hAnsiTheme="majorHAnsi" w:cstheme="majorHAnsi" w:hint="eastAsia"/>
                <w:spacing w:val="0"/>
                <w:sz w:val="20"/>
              </w:rPr>
              <w:t>409</w:t>
            </w:r>
          </w:p>
        </w:tc>
        <w:tc>
          <w:tcPr>
            <w:tcW w:w="1548" w:type="dxa"/>
          </w:tcPr>
          <w:p w14:paraId="4531C35E" w14:textId="77777777" w:rsidR="003E3C30" w:rsidRPr="00B43B3B" w:rsidRDefault="003E3C30" w:rsidP="003E3C30">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B43B3B">
              <w:rPr>
                <w:rFonts w:asciiTheme="majorHAnsi" w:hAnsiTheme="majorHAnsi" w:cstheme="majorHAnsi" w:hint="eastAsia"/>
                <w:spacing w:val="0"/>
                <w:sz w:val="20"/>
              </w:rPr>
              <w:t>771</w:t>
            </w:r>
            <w:r w:rsidRPr="00B43B3B">
              <w:rPr>
                <w:rFonts w:asciiTheme="majorHAnsi" w:hAnsiTheme="majorHAnsi" w:cstheme="majorHAnsi"/>
                <w:spacing w:val="0"/>
                <w:sz w:val="20"/>
              </w:rPr>
              <w:t> </w:t>
            </w:r>
            <w:r w:rsidRPr="00B43B3B">
              <w:rPr>
                <w:rFonts w:asciiTheme="majorHAnsi" w:hAnsiTheme="majorHAnsi" w:cstheme="majorHAnsi" w:hint="eastAsia"/>
                <w:spacing w:val="0"/>
                <w:sz w:val="20"/>
              </w:rPr>
              <w:t>454</w:t>
            </w:r>
          </w:p>
        </w:tc>
        <w:tc>
          <w:tcPr>
            <w:tcW w:w="1548" w:type="dxa"/>
          </w:tcPr>
          <w:p w14:paraId="2120CC29" w14:textId="77777777" w:rsidR="003E3C30" w:rsidRPr="00B43B3B" w:rsidRDefault="003E3C30" w:rsidP="003E3C30">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B43B3B">
              <w:rPr>
                <w:rFonts w:asciiTheme="majorHAnsi" w:hAnsiTheme="majorHAnsi" w:cstheme="majorHAnsi"/>
                <w:color w:val="000000"/>
                <w:spacing w:val="0"/>
                <w:sz w:val="20"/>
              </w:rPr>
              <w:t>1 5</w:t>
            </w:r>
            <w:r w:rsidRPr="00B43B3B">
              <w:rPr>
                <w:rFonts w:asciiTheme="majorHAnsi" w:hAnsiTheme="majorHAnsi" w:cstheme="majorHAnsi" w:hint="eastAsia"/>
                <w:color w:val="000000"/>
                <w:spacing w:val="0"/>
                <w:sz w:val="20"/>
              </w:rPr>
              <w:t>34</w:t>
            </w:r>
            <w:r w:rsidRPr="00B43B3B">
              <w:rPr>
                <w:rFonts w:asciiTheme="majorHAnsi" w:hAnsiTheme="majorHAnsi" w:cstheme="majorHAnsi"/>
                <w:color w:val="000000"/>
                <w:spacing w:val="0"/>
                <w:sz w:val="20"/>
              </w:rPr>
              <w:t xml:space="preserve"> </w:t>
            </w:r>
            <w:r w:rsidRPr="00B43B3B">
              <w:rPr>
                <w:rFonts w:asciiTheme="majorHAnsi" w:hAnsiTheme="majorHAnsi" w:cstheme="majorHAnsi" w:hint="eastAsia"/>
                <w:color w:val="000000"/>
                <w:spacing w:val="0"/>
                <w:sz w:val="20"/>
              </w:rPr>
              <w:t>850</w:t>
            </w:r>
          </w:p>
        </w:tc>
      </w:tr>
      <w:tr w:rsidR="003E3C30" w:rsidRPr="00B43B3B" w14:paraId="406E97DF" w14:textId="77777777" w:rsidTr="003E3C30">
        <w:tc>
          <w:tcPr>
            <w:tcW w:w="2234" w:type="dxa"/>
          </w:tcPr>
          <w:p w14:paraId="2C371CFA" w14:textId="77777777" w:rsidR="003E3C30" w:rsidRPr="00B43B3B" w:rsidRDefault="003E3C30" w:rsidP="003E3C30">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p>
        </w:tc>
        <w:tc>
          <w:tcPr>
            <w:tcW w:w="1548" w:type="dxa"/>
          </w:tcPr>
          <w:p w14:paraId="595F6489"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3BA0B1B6"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1ECE7A12"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722DCE0A" w14:textId="77777777" w:rsidR="003E3C30" w:rsidRPr="00B43B3B" w:rsidRDefault="003E3C30" w:rsidP="003E3C30">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62465D1A" w14:textId="77777777" w:rsidR="003E3C30" w:rsidRPr="00B43B3B" w:rsidRDefault="003E3C30" w:rsidP="003E3C30">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p>
        </w:tc>
      </w:tr>
      <w:tr w:rsidR="003E3C30" w:rsidRPr="00B43B3B" w14:paraId="35901B5C" w14:textId="77777777" w:rsidTr="003E3C30">
        <w:tc>
          <w:tcPr>
            <w:tcW w:w="2234" w:type="dxa"/>
          </w:tcPr>
          <w:p w14:paraId="6DC50F4A" w14:textId="77777777" w:rsidR="003E3C30" w:rsidRPr="00B43B3B" w:rsidRDefault="003E3C30" w:rsidP="003E3C30">
            <w:pPr>
              <w:keepNext/>
              <w:tabs>
                <w:tab w:val="clear" w:pos="936"/>
                <w:tab w:val="clear" w:pos="1560"/>
                <w:tab w:val="clear" w:pos="2184"/>
                <w:tab w:val="clear" w:pos="2808"/>
                <w:tab w:val="left" w:pos="1128"/>
              </w:tabs>
              <w:autoSpaceDE w:val="0"/>
              <w:autoSpaceDN w:val="0"/>
              <w:snapToGrid w:val="0"/>
              <w:spacing w:after="0" w:line="240" w:lineRule="auto"/>
              <w:rPr>
                <w:rFonts w:asciiTheme="majorHAnsi" w:hAnsiTheme="majorHAnsi" w:cstheme="majorHAnsi"/>
                <w:spacing w:val="0"/>
                <w:sz w:val="20"/>
              </w:rPr>
            </w:pPr>
            <w:r w:rsidRPr="00B43B3B">
              <w:rPr>
                <w:rFonts w:asciiTheme="majorHAnsi" w:hAnsiTheme="majorHAnsi" w:cstheme="majorHAnsi"/>
                <w:spacing w:val="0"/>
                <w:sz w:val="20"/>
              </w:rPr>
              <w:t>二零二五年第</w:t>
            </w:r>
            <w:r w:rsidRPr="00B43B3B">
              <w:rPr>
                <w:rFonts w:asciiTheme="majorHAnsi" w:hAnsiTheme="majorHAnsi" w:cstheme="majorHAnsi" w:hint="eastAsia"/>
                <w:spacing w:val="0"/>
                <w:sz w:val="20"/>
              </w:rPr>
              <w:t>二</w:t>
            </w:r>
            <w:r w:rsidRPr="00B43B3B">
              <w:rPr>
                <w:rFonts w:asciiTheme="majorHAnsi" w:hAnsiTheme="majorHAnsi" w:cstheme="majorHAnsi"/>
                <w:spacing w:val="0"/>
                <w:sz w:val="20"/>
              </w:rPr>
              <w:t>季與</w:t>
            </w:r>
          </w:p>
          <w:p w14:paraId="3BE87C73" w14:textId="77777777" w:rsidR="003E3C30" w:rsidRPr="00B43B3B" w:rsidRDefault="003E3C30" w:rsidP="003E3C30">
            <w:pPr>
              <w:keepNext/>
              <w:tabs>
                <w:tab w:val="clear" w:pos="936"/>
                <w:tab w:val="clear" w:pos="1560"/>
                <w:tab w:val="clear" w:pos="2184"/>
                <w:tab w:val="clear" w:pos="2808"/>
                <w:tab w:val="left" w:pos="1128"/>
              </w:tabs>
              <w:autoSpaceDE w:val="0"/>
              <w:autoSpaceDN w:val="0"/>
              <w:snapToGrid w:val="0"/>
              <w:spacing w:after="0" w:line="240" w:lineRule="auto"/>
              <w:rPr>
                <w:rFonts w:asciiTheme="majorHAnsi" w:hAnsiTheme="majorHAnsi" w:cstheme="majorHAnsi"/>
                <w:spacing w:val="0"/>
                <w:sz w:val="20"/>
              </w:rPr>
            </w:pPr>
            <w:r w:rsidRPr="00B43B3B">
              <w:rPr>
                <w:rFonts w:asciiTheme="majorHAnsi" w:hAnsiTheme="majorHAnsi" w:cstheme="majorHAnsi"/>
                <w:spacing w:val="0"/>
                <w:sz w:val="20"/>
              </w:rPr>
              <w:t>二零二</w:t>
            </w:r>
            <w:r w:rsidRPr="00B43B3B">
              <w:rPr>
                <w:rFonts w:asciiTheme="majorHAnsi" w:hAnsiTheme="majorHAnsi" w:cstheme="majorHAnsi"/>
                <w:spacing w:val="0"/>
                <w:sz w:val="20"/>
                <w:lang w:eastAsia="zh-HK"/>
              </w:rPr>
              <w:t>四</w:t>
            </w:r>
            <w:r w:rsidRPr="00B43B3B">
              <w:rPr>
                <w:rFonts w:asciiTheme="majorHAnsi" w:hAnsiTheme="majorHAnsi" w:cstheme="majorHAnsi"/>
                <w:spacing w:val="0"/>
                <w:sz w:val="20"/>
              </w:rPr>
              <w:t>年第</w:t>
            </w:r>
            <w:r w:rsidRPr="00B43B3B">
              <w:rPr>
                <w:rFonts w:asciiTheme="majorHAnsi" w:hAnsiTheme="majorHAnsi" w:cstheme="majorHAnsi" w:hint="eastAsia"/>
                <w:spacing w:val="0"/>
                <w:sz w:val="20"/>
              </w:rPr>
              <w:t>二</w:t>
            </w:r>
            <w:r w:rsidRPr="00B43B3B">
              <w:rPr>
                <w:rFonts w:asciiTheme="majorHAnsi" w:hAnsiTheme="majorHAnsi" w:cstheme="majorHAnsi"/>
                <w:spacing w:val="0"/>
                <w:sz w:val="20"/>
              </w:rPr>
              <w:t>季</w:t>
            </w:r>
          </w:p>
          <w:p w14:paraId="60FB1746" w14:textId="77777777" w:rsidR="003E3C30" w:rsidRPr="00B43B3B" w:rsidRDefault="003E3C30" w:rsidP="003E3C30">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B43B3B">
              <w:rPr>
                <w:rFonts w:asciiTheme="majorHAnsi" w:hAnsiTheme="majorHAnsi" w:cstheme="majorHAnsi"/>
                <w:spacing w:val="0"/>
                <w:sz w:val="20"/>
              </w:rPr>
              <w:t>比較的增減百分率</w:t>
            </w:r>
          </w:p>
        </w:tc>
        <w:tc>
          <w:tcPr>
            <w:tcW w:w="1548" w:type="dxa"/>
            <w:vAlign w:val="center"/>
          </w:tcPr>
          <w:p w14:paraId="1BB8CDEB"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spacing w:val="0"/>
                <w:sz w:val="20"/>
              </w:rPr>
              <w:t>-</w:t>
            </w:r>
            <w:r w:rsidRPr="00B43B3B">
              <w:rPr>
                <w:rFonts w:asciiTheme="majorHAnsi" w:hAnsiTheme="majorHAnsi" w:cstheme="majorHAnsi" w:hint="eastAsia"/>
                <w:spacing w:val="0"/>
                <w:sz w:val="20"/>
              </w:rPr>
              <w:t>1</w:t>
            </w:r>
            <w:r w:rsidRPr="00B43B3B">
              <w:rPr>
                <w:rFonts w:asciiTheme="majorHAnsi" w:hAnsiTheme="majorHAnsi" w:cstheme="majorHAnsi"/>
                <w:spacing w:val="0"/>
                <w:sz w:val="20"/>
              </w:rPr>
              <w:t>4.2</w:t>
            </w:r>
          </w:p>
        </w:tc>
        <w:tc>
          <w:tcPr>
            <w:tcW w:w="1548" w:type="dxa"/>
            <w:vAlign w:val="center"/>
          </w:tcPr>
          <w:p w14:paraId="1BC08305"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spacing w:val="0"/>
                <w:sz w:val="20"/>
              </w:rPr>
              <w:t>-</w:t>
            </w:r>
            <w:r w:rsidRPr="00B43B3B">
              <w:rPr>
                <w:rFonts w:asciiTheme="majorHAnsi" w:hAnsiTheme="majorHAnsi" w:cstheme="majorHAnsi" w:hint="eastAsia"/>
                <w:spacing w:val="0"/>
                <w:sz w:val="20"/>
              </w:rPr>
              <w:t>35</w:t>
            </w:r>
            <w:r w:rsidRPr="00B43B3B">
              <w:rPr>
                <w:rFonts w:asciiTheme="majorHAnsi" w:hAnsiTheme="majorHAnsi" w:cstheme="majorHAnsi"/>
                <w:spacing w:val="0"/>
                <w:sz w:val="20"/>
              </w:rPr>
              <w:t>.</w:t>
            </w:r>
            <w:r w:rsidRPr="00B43B3B">
              <w:rPr>
                <w:rFonts w:asciiTheme="majorHAnsi" w:hAnsiTheme="majorHAnsi" w:cstheme="majorHAnsi" w:hint="eastAsia"/>
                <w:spacing w:val="0"/>
                <w:sz w:val="20"/>
              </w:rPr>
              <w:t>3</w:t>
            </w:r>
          </w:p>
        </w:tc>
        <w:tc>
          <w:tcPr>
            <w:tcW w:w="1548" w:type="dxa"/>
            <w:vAlign w:val="center"/>
          </w:tcPr>
          <w:p w14:paraId="436F17B4"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spacing w:val="0"/>
                <w:sz w:val="20"/>
              </w:rPr>
              <w:t>-</w:t>
            </w:r>
            <w:r w:rsidRPr="00B43B3B">
              <w:rPr>
                <w:rFonts w:asciiTheme="majorHAnsi" w:hAnsiTheme="majorHAnsi" w:cstheme="majorHAnsi" w:hint="eastAsia"/>
                <w:spacing w:val="0"/>
                <w:sz w:val="20"/>
              </w:rPr>
              <w:t>20</w:t>
            </w:r>
            <w:r w:rsidRPr="00B43B3B">
              <w:rPr>
                <w:rFonts w:asciiTheme="majorHAnsi" w:hAnsiTheme="majorHAnsi" w:cstheme="majorHAnsi"/>
                <w:spacing w:val="0"/>
                <w:sz w:val="20"/>
              </w:rPr>
              <w:t>.</w:t>
            </w:r>
            <w:r w:rsidRPr="00B43B3B">
              <w:rPr>
                <w:rFonts w:asciiTheme="majorHAnsi" w:hAnsiTheme="majorHAnsi" w:cstheme="majorHAnsi" w:hint="eastAsia"/>
                <w:spacing w:val="0"/>
                <w:sz w:val="20"/>
              </w:rPr>
              <w:t>9</w:t>
            </w:r>
          </w:p>
        </w:tc>
        <w:tc>
          <w:tcPr>
            <w:tcW w:w="1548" w:type="dxa"/>
            <w:vAlign w:val="center"/>
          </w:tcPr>
          <w:p w14:paraId="17ED39C5" w14:textId="77777777" w:rsidR="003E3C30" w:rsidRPr="00B43B3B" w:rsidRDefault="003E3C30" w:rsidP="003E3C30">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B43B3B">
              <w:rPr>
                <w:rFonts w:asciiTheme="majorHAnsi" w:hAnsiTheme="majorHAnsi" w:cstheme="majorHAnsi" w:hint="eastAsia"/>
                <w:spacing w:val="0"/>
                <w:sz w:val="20"/>
              </w:rPr>
              <w:t>3</w:t>
            </w:r>
            <w:r w:rsidRPr="00B43B3B">
              <w:rPr>
                <w:rFonts w:asciiTheme="majorHAnsi" w:hAnsiTheme="majorHAnsi" w:cstheme="majorHAnsi"/>
                <w:spacing w:val="0"/>
                <w:sz w:val="20"/>
              </w:rPr>
              <w:t>.</w:t>
            </w:r>
            <w:r w:rsidRPr="00B43B3B">
              <w:rPr>
                <w:rFonts w:asciiTheme="majorHAnsi" w:hAnsiTheme="majorHAnsi" w:cstheme="majorHAnsi" w:hint="eastAsia"/>
                <w:spacing w:val="0"/>
                <w:sz w:val="20"/>
              </w:rPr>
              <w:t>2</w:t>
            </w:r>
          </w:p>
        </w:tc>
        <w:tc>
          <w:tcPr>
            <w:tcW w:w="1548" w:type="dxa"/>
            <w:vAlign w:val="center"/>
          </w:tcPr>
          <w:p w14:paraId="02CE0B31" w14:textId="77777777" w:rsidR="003E3C30" w:rsidRPr="00B43B3B" w:rsidRDefault="003E3C30" w:rsidP="003E3C30">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B43B3B">
              <w:rPr>
                <w:rFonts w:asciiTheme="majorHAnsi" w:hAnsiTheme="majorHAnsi" w:cstheme="majorHAnsi" w:hint="eastAsia"/>
                <w:spacing w:val="0"/>
                <w:sz w:val="20"/>
              </w:rPr>
              <w:t>-1</w:t>
            </w:r>
            <w:r w:rsidRPr="00B43B3B">
              <w:rPr>
                <w:rFonts w:asciiTheme="majorHAnsi" w:hAnsiTheme="majorHAnsi" w:cstheme="majorHAnsi"/>
                <w:spacing w:val="0"/>
                <w:sz w:val="20"/>
              </w:rPr>
              <w:t>.</w:t>
            </w:r>
            <w:r w:rsidRPr="00B43B3B">
              <w:rPr>
                <w:rFonts w:asciiTheme="majorHAnsi" w:hAnsiTheme="majorHAnsi" w:cstheme="majorHAnsi" w:hint="eastAsia"/>
                <w:spacing w:val="0"/>
                <w:sz w:val="20"/>
              </w:rPr>
              <w:t>9</w:t>
            </w:r>
          </w:p>
        </w:tc>
      </w:tr>
      <w:tr w:rsidR="003E3C30" w:rsidRPr="00B43B3B" w14:paraId="15D497FC" w14:textId="77777777" w:rsidTr="003E3C30">
        <w:tc>
          <w:tcPr>
            <w:tcW w:w="2234" w:type="dxa"/>
          </w:tcPr>
          <w:p w14:paraId="747679FA" w14:textId="77777777" w:rsidR="003E3C30" w:rsidRPr="00B43B3B" w:rsidRDefault="003E3C30" w:rsidP="003E3C30">
            <w:pPr>
              <w:keepNext/>
              <w:tabs>
                <w:tab w:val="clear" w:pos="936"/>
                <w:tab w:val="clear" w:pos="1560"/>
                <w:tab w:val="clear" w:pos="2184"/>
                <w:tab w:val="clear" w:pos="2808"/>
                <w:tab w:val="left" w:pos="1128"/>
              </w:tabs>
              <w:autoSpaceDE w:val="0"/>
              <w:autoSpaceDN w:val="0"/>
              <w:snapToGrid w:val="0"/>
              <w:spacing w:after="0" w:line="240" w:lineRule="auto"/>
              <w:rPr>
                <w:rFonts w:asciiTheme="majorHAnsi" w:hAnsiTheme="majorHAnsi" w:cstheme="majorHAnsi"/>
                <w:spacing w:val="0"/>
                <w:sz w:val="20"/>
              </w:rPr>
            </w:pPr>
          </w:p>
        </w:tc>
        <w:tc>
          <w:tcPr>
            <w:tcW w:w="1548" w:type="dxa"/>
          </w:tcPr>
          <w:p w14:paraId="00326FB3"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29F3CD84"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0920103B"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2E1B700A" w14:textId="77777777" w:rsidR="003E3C30" w:rsidRPr="00B43B3B" w:rsidRDefault="003E3C30" w:rsidP="003E3C30">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vAlign w:val="center"/>
          </w:tcPr>
          <w:p w14:paraId="6DA609D8" w14:textId="77777777" w:rsidR="003E3C30" w:rsidRPr="00B43B3B" w:rsidRDefault="003E3C30" w:rsidP="003E3C30">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p>
        </w:tc>
      </w:tr>
      <w:tr w:rsidR="003E3C30" w:rsidRPr="00B43B3B" w14:paraId="6BF38B2A" w14:textId="77777777" w:rsidTr="003E3C30">
        <w:tc>
          <w:tcPr>
            <w:tcW w:w="2234" w:type="dxa"/>
          </w:tcPr>
          <w:p w14:paraId="17D76369" w14:textId="77777777" w:rsidR="003E3C30" w:rsidRPr="00B43B3B" w:rsidRDefault="003E3C30" w:rsidP="003E3C30">
            <w:pPr>
              <w:keepNext/>
              <w:tabs>
                <w:tab w:val="clear" w:pos="936"/>
                <w:tab w:val="clear" w:pos="1560"/>
                <w:tab w:val="clear" w:pos="2184"/>
                <w:tab w:val="clear" w:pos="2808"/>
                <w:tab w:val="left" w:pos="1128"/>
              </w:tabs>
              <w:autoSpaceDE w:val="0"/>
              <w:autoSpaceDN w:val="0"/>
              <w:snapToGrid w:val="0"/>
              <w:spacing w:after="0" w:line="240" w:lineRule="auto"/>
              <w:rPr>
                <w:rFonts w:asciiTheme="majorHAnsi" w:hAnsiTheme="majorHAnsi" w:cstheme="majorHAnsi"/>
                <w:spacing w:val="0"/>
                <w:sz w:val="20"/>
              </w:rPr>
            </w:pPr>
            <w:r w:rsidRPr="00B43B3B">
              <w:rPr>
                <w:rFonts w:asciiTheme="majorHAnsi" w:hAnsiTheme="majorHAnsi" w:cstheme="majorHAnsi"/>
                <w:spacing w:val="0"/>
                <w:sz w:val="20"/>
              </w:rPr>
              <w:t>二零二五年第</w:t>
            </w:r>
            <w:r w:rsidRPr="00B43B3B">
              <w:rPr>
                <w:rFonts w:asciiTheme="majorHAnsi" w:hAnsiTheme="majorHAnsi" w:cstheme="majorHAnsi" w:hint="eastAsia"/>
                <w:spacing w:val="0"/>
                <w:sz w:val="20"/>
              </w:rPr>
              <w:t>二</w:t>
            </w:r>
            <w:r w:rsidRPr="00B43B3B">
              <w:rPr>
                <w:rFonts w:asciiTheme="majorHAnsi" w:hAnsiTheme="majorHAnsi" w:cstheme="majorHAnsi"/>
                <w:spacing w:val="0"/>
                <w:sz w:val="20"/>
              </w:rPr>
              <w:t>季與</w:t>
            </w:r>
          </w:p>
          <w:p w14:paraId="3D0D63D9" w14:textId="77777777" w:rsidR="003E3C30" w:rsidRPr="00B43B3B" w:rsidRDefault="003E3C30" w:rsidP="003E3C30">
            <w:pPr>
              <w:keepNext/>
              <w:tabs>
                <w:tab w:val="clear" w:pos="936"/>
                <w:tab w:val="clear" w:pos="1560"/>
                <w:tab w:val="clear" w:pos="2184"/>
                <w:tab w:val="clear" w:pos="2808"/>
                <w:tab w:val="left" w:pos="1128"/>
              </w:tabs>
              <w:autoSpaceDE w:val="0"/>
              <w:autoSpaceDN w:val="0"/>
              <w:snapToGrid w:val="0"/>
              <w:spacing w:after="0" w:line="240" w:lineRule="auto"/>
              <w:rPr>
                <w:rFonts w:asciiTheme="majorHAnsi" w:hAnsiTheme="majorHAnsi" w:cstheme="majorHAnsi"/>
                <w:spacing w:val="0"/>
                <w:sz w:val="20"/>
              </w:rPr>
            </w:pPr>
            <w:r w:rsidRPr="00B43B3B">
              <w:rPr>
                <w:rFonts w:asciiTheme="majorHAnsi" w:hAnsiTheme="majorHAnsi" w:cstheme="majorHAnsi"/>
                <w:spacing w:val="0"/>
                <w:sz w:val="20"/>
              </w:rPr>
              <w:t>二零二</w:t>
            </w:r>
            <w:r w:rsidRPr="00B43B3B">
              <w:rPr>
                <w:rFonts w:asciiTheme="majorHAnsi" w:hAnsiTheme="majorHAnsi" w:cstheme="majorHAnsi" w:hint="eastAsia"/>
                <w:spacing w:val="0"/>
                <w:sz w:val="20"/>
              </w:rPr>
              <w:t>五</w:t>
            </w:r>
            <w:r w:rsidRPr="00B43B3B">
              <w:rPr>
                <w:rFonts w:asciiTheme="majorHAnsi" w:hAnsiTheme="majorHAnsi" w:cstheme="majorHAnsi"/>
                <w:spacing w:val="0"/>
                <w:sz w:val="20"/>
              </w:rPr>
              <w:t>年第</w:t>
            </w:r>
            <w:r w:rsidRPr="00B43B3B">
              <w:rPr>
                <w:rFonts w:asciiTheme="majorHAnsi" w:hAnsiTheme="majorHAnsi" w:cstheme="majorHAnsi" w:hint="eastAsia"/>
                <w:spacing w:val="0"/>
                <w:sz w:val="20"/>
              </w:rPr>
              <w:t>一</w:t>
            </w:r>
            <w:r w:rsidRPr="00B43B3B">
              <w:rPr>
                <w:rFonts w:asciiTheme="majorHAnsi" w:hAnsiTheme="majorHAnsi" w:cstheme="majorHAnsi"/>
                <w:spacing w:val="0"/>
                <w:sz w:val="20"/>
              </w:rPr>
              <w:t>季</w:t>
            </w:r>
          </w:p>
          <w:p w14:paraId="45BC5838" w14:textId="77777777" w:rsidR="003E3C30" w:rsidRPr="00B43B3B" w:rsidRDefault="003E3C30" w:rsidP="003E3C30">
            <w:pPr>
              <w:keepNext/>
              <w:tabs>
                <w:tab w:val="clear" w:pos="936"/>
                <w:tab w:val="clear" w:pos="1560"/>
                <w:tab w:val="clear" w:pos="2184"/>
                <w:tab w:val="clear" w:pos="2808"/>
                <w:tab w:val="left" w:pos="1128"/>
              </w:tabs>
              <w:autoSpaceDE w:val="0"/>
              <w:autoSpaceDN w:val="0"/>
              <w:snapToGrid w:val="0"/>
              <w:spacing w:after="0" w:line="240" w:lineRule="auto"/>
              <w:rPr>
                <w:rFonts w:asciiTheme="majorHAnsi" w:hAnsiTheme="majorHAnsi" w:cstheme="majorHAnsi"/>
                <w:spacing w:val="0"/>
                <w:sz w:val="20"/>
              </w:rPr>
            </w:pPr>
            <w:r w:rsidRPr="00B43B3B">
              <w:rPr>
                <w:rFonts w:asciiTheme="majorHAnsi" w:hAnsiTheme="majorHAnsi" w:cstheme="majorHAnsi"/>
                <w:spacing w:val="0"/>
                <w:sz w:val="20"/>
              </w:rPr>
              <w:t>比較的增減百分率</w:t>
            </w:r>
          </w:p>
        </w:tc>
        <w:tc>
          <w:tcPr>
            <w:tcW w:w="1548" w:type="dxa"/>
            <w:vAlign w:val="center"/>
          </w:tcPr>
          <w:p w14:paraId="659134C2"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hint="eastAsia"/>
                <w:spacing w:val="0"/>
                <w:sz w:val="20"/>
              </w:rPr>
              <w:t>-15</w:t>
            </w:r>
            <w:r w:rsidRPr="00B43B3B">
              <w:rPr>
                <w:rFonts w:asciiTheme="majorHAnsi" w:hAnsiTheme="majorHAnsi" w:cstheme="majorHAnsi"/>
                <w:spacing w:val="0"/>
                <w:sz w:val="20"/>
              </w:rPr>
              <w:t>.</w:t>
            </w:r>
            <w:r w:rsidRPr="00B43B3B">
              <w:rPr>
                <w:rFonts w:asciiTheme="majorHAnsi" w:hAnsiTheme="majorHAnsi" w:cstheme="majorHAnsi" w:hint="eastAsia"/>
                <w:spacing w:val="0"/>
                <w:sz w:val="20"/>
              </w:rPr>
              <w:t>3</w:t>
            </w:r>
          </w:p>
        </w:tc>
        <w:tc>
          <w:tcPr>
            <w:tcW w:w="1548" w:type="dxa"/>
            <w:vAlign w:val="center"/>
          </w:tcPr>
          <w:p w14:paraId="0EA1DD35"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hint="eastAsia"/>
                <w:spacing w:val="0"/>
                <w:sz w:val="20"/>
              </w:rPr>
              <w:t>-25</w:t>
            </w:r>
            <w:r w:rsidRPr="00B43B3B">
              <w:rPr>
                <w:rFonts w:asciiTheme="majorHAnsi" w:hAnsiTheme="majorHAnsi" w:cstheme="majorHAnsi"/>
                <w:spacing w:val="0"/>
                <w:sz w:val="20"/>
              </w:rPr>
              <w:t>.</w:t>
            </w:r>
            <w:r w:rsidRPr="00B43B3B">
              <w:rPr>
                <w:rFonts w:asciiTheme="majorHAnsi" w:hAnsiTheme="majorHAnsi" w:cstheme="majorHAnsi" w:hint="eastAsia"/>
                <w:spacing w:val="0"/>
                <w:sz w:val="20"/>
              </w:rPr>
              <w:t>0</w:t>
            </w:r>
          </w:p>
        </w:tc>
        <w:tc>
          <w:tcPr>
            <w:tcW w:w="1548" w:type="dxa"/>
            <w:vAlign w:val="center"/>
          </w:tcPr>
          <w:p w14:paraId="72AFEEDA" w14:textId="77777777" w:rsidR="003E3C30" w:rsidRPr="00B43B3B" w:rsidRDefault="003E3C30" w:rsidP="003E3C30">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43B3B">
              <w:rPr>
                <w:rFonts w:asciiTheme="majorHAnsi" w:hAnsiTheme="majorHAnsi" w:cstheme="majorHAnsi"/>
                <w:spacing w:val="0"/>
                <w:sz w:val="20"/>
              </w:rPr>
              <w:t>-</w:t>
            </w:r>
            <w:r w:rsidRPr="00B43B3B">
              <w:rPr>
                <w:rFonts w:asciiTheme="majorHAnsi" w:hAnsiTheme="majorHAnsi" w:cstheme="majorHAnsi" w:hint="eastAsia"/>
                <w:spacing w:val="0"/>
                <w:sz w:val="20"/>
              </w:rPr>
              <w:t>11</w:t>
            </w:r>
            <w:r w:rsidRPr="00B43B3B">
              <w:rPr>
                <w:rFonts w:asciiTheme="majorHAnsi" w:hAnsiTheme="majorHAnsi" w:cstheme="majorHAnsi"/>
                <w:spacing w:val="0"/>
                <w:sz w:val="20"/>
              </w:rPr>
              <w:t>.</w:t>
            </w:r>
            <w:r w:rsidRPr="00B43B3B">
              <w:rPr>
                <w:rFonts w:asciiTheme="majorHAnsi" w:hAnsiTheme="majorHAnsi" w:cstheme="majorHAnsi" w:hint="eastAsia"/>
                <w:spacing w:val="0"/>
                <w:sz w:val="20"/>
              </w:rPr>
              <w:t>3</w:t>
            </w:r>
          </w:p>
        </w:tc>
        <w:tc>
          <w:tcPr>
            <w:tcW w:w="1548" w:type="dxa"/>
            <w:vAlign w:val="center"/>
          </w:tcPr>
          <w:p w14:paraId="626B0EAA" w14:textId="77777777" w:rsidR="003E3C30" w:rsidRPr="00B43B3B" w:rsidRDefault="003E3C30" w:rsidP="003E3C30">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B43B3B">
              <w:rPr>
                <w:rFonts w:asciiTheme="majorHAnsi" w:hAnsiTheme="majorHAnsi" w:cstheme="majorHAnsi" w:hint="eastAsia"/>
                <w:spacing w:val="0"/>
                <w:sz w:val="20"/>
              </w:rPr>
              <w:t>-20</w:t>
            </w:r>
            <w:r w:rsidRPr="00B43B3B">
              <w:rPr>
                <w:rFonts w:asciiTheme="majorHAnsi" w:hAnsiTheme="majorHAnsi" w:cstheme="majorHAnsi"/>
                <w:spacing w:val="0"/>
                <w:sz w:val="20"/>
              </w:rPr>
              <w:t>.</w:t>
            </w:r>
            <w:r w:rsidRPr="00B43B3B">
              <w:rPr>
                <w:rFonts w:asciiTheme="majorHAnsi" w:hAnsiTheme="majorHAnsi" w:cstheme="majorHAnsi" w:hint="eastAsia"/>
                <w:spacing w:val="0"/>
                <w:sz w:val="20"/>
              </w:rPr>
              <w:t>0</w:t>
            </w:r>
          </w:p>
        </w:tc>
        <w:tc>
          <w:tcPr>
            <w:tcW w:w="1548" w:type="dxa"/>
            <w:vAlign w:val="center"/>
          </w:tcPr>
          <w:p w14:paraId="401E7822" w14:textId="77777777" w:rsidR="003E3C30" w:rsidRPr="00B43B3B" w:rsidRDefault="003E3C30" w:rsidP="003E3C30">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B43B3B">
              <w:rPr>
                <w:rFonts w:asciiTheme="majorHAnsi" w:hAnsiTheme="majorHAnsi" w:cstheme="majorHAnsi" w:hint="eastAsia"/>
                <w:spacing w:val="0"/>
                <w:sz w:val="20"/>
              </w:rPr>
              <w:t>-</w:t>
            </w:r>
            <w:r w:rsidRPr="00B43B3B">
              <w:rPr>
                <w:rFonts w:asciiTheme="majorHAnsi" w:hAnsiTheme="majorHAnsi" w:cstheme="majorHAnsi"/>
                <w:spacing w:val="0"/>
                <w:sz w:val="20"/>
              </w:rPr>
              <w:t>1</w:t>
            </w:r>
            <w:r w:rsidRPr="00B43B3B">
              <w:rPr>
                <w:rFonts w:asciiTheme="majorHAnsi" w:hAnsiTheme="majorHAnsi" w:cstheme="majorHAnsi" w:hint="eastAsia"/>
                <w:spacing w:val="0"/>
                <w:sz w:val="20"/>
              </w:rPr>
              <w:t>7</w:t>
            </w:r>
            <w:r w:rsidRPr="00B43B3B">
              <w:rPr>
                <w:rFonts w:asciiTheme="majorHAnsi" w:hAnsiTheme="majorHAnsi" w:cstheme="majorHAnsi"/>
                <w:spacing w:val="0"/>
                <w:sz w:val="20"/>
              </w:rPr>
              <w:t>.</w:t>
            </w:r>
            <w:r w:rsidRPr="00B43B3B">
              <w:rPr>
                <w:rFonts w:asciiTheme="majorHAnsi" w:hAnsiTheme="majorHAnsi" w:cstheme="majorHAnsi" w:hint="eastAsia"/>
                <w:spacing w:val="0"/>
                <w:sz w:val="20"/>
              </w:rPr>
              <w:t>7</w:t>
            </w:r>
          </w:p>
        </w:tc>
      </w:tr>
    </w:tbl>
    <w:p w14:paraId="792EA9CA" w14:textId="77777777" w:rsidR="003E3C30" w:rsidRPr="00B43B3B" w:rsidRDefault="003E3C30" w:rsidP="003E3C30">
      <w:pPr>
        <w:keepNext/>
        <w:tabs>
          <w:tab w:val="clear" w:pos="936"/>
          <w:tab w:val="clear" w:pos="1560"/>
          <w:tab w:val="clear" w:pos="2184"/>
          <w:tab w:val="clear" w:pos="2808"/>
          <w:tab w:val="left" w:pos="720"/>
        </w:tabs>
        <w:adjustRightInd/>
        <w:snapToGrid w:val="0"/>
        <w:spacing w:beforeLines="50" w:before="180" w:after="0" w:line="240" w:lineRule="auto"/>
        <w:ind w:left="1315" w:hanging="1247"/>
        <w:textAlignment w:val="auto"/>
        <w:rPr>
          <w:snapToGrid w:val="0"/>
          <w:sz w:val="18"/>
          <w:szCs w:val="18"/>
        </w:rPr>
      </w:pPr>
      <w:r w:rsidRPr="00B43B3B">
        <w:rPr>
          <w:snapToGrid w:val="0"/>
          <w:sz w:val="18"/>
          <w:szCs w:val="18"/>
        </w:rPr>
        <w:t>註：</w:t>
      </w:r>
      <w:r w:rsidRPr="00B43B3B">
        <w:rPr>
          <w:snapToGrid w:val="0"/>
          <w:sz w:val="18"/>
          <w:szCs w:val="18"/>
        </w:rPr>
        <w:tab/>
        <w:t>(*)</w:t>
      </w:r>
      <w:r w:rsidRPr="00B43B3B">
        <w:rPr>
          <w:snapToGrid w:val="0"/>
          <w:sz w:val="18"/>
          <w:szCs w:val="18"/>
        </w:rPr>
        <w:tab/>
      </w:r>
      <w:r w:rsidRPr="00B43B3B">
        <w:rPr>
          <w:snapToGrid w:val="0"/>
          <w:sz w:val="18"/>
          <w:szCs w:val="18"/>
        </w:rPr>
        <w:t>期貨及期權成交量以合約數目計算。由於部分產品並未列入表內，表內個別期貨及期權成交量的數字加起來並不等於期貨及期權的成交總數。</w:t>
      </w:r>
    </w:p>
    <w:p w14:paraId="0E349B01" w14:textId="77777777" w:rsidR="003E3C30" w:rsidRPr="001957F2" w:rsidRDefault="003E3C30" w:rsidP="003E3C30">
      <w:pPr>
        <w:rPr>
          <w:b/>
        </w:rPr>
      </w:pPr>
    </w:p>
    <w:p w14:paraId="132B2924" w14:textId="43041CC4" w:rsidR="003E3C30" w:rsidRPr="00B43B3B" w:rsidRDefault="003E3C30" w:rsidP="003E3C30">
      <w:r w:rsidRPr="00B43B3B">
        <w:rPr>
          <w:rFonts w:hint="eastAsia"/>
          <w:b/>
        </w:rPr>
        <w:t>4</w:t>
      </w:r>
      <w:r w:rsidRPr="00B43B3B">
        <w:rPr>
          <w:b/>
        </w:rPr>
        <w:t>.15</w:t>
      </w:r>
      <w:r w:rsidRPr="00B43B3B">
        <w:tab/>
      </w:r>
      <w:r w:rsidRPr="00B43B3B">
        <w:t>集資活動</w:t>
      </w:r>
      <w:r w:rsidRPr="00B43B3B">
        <w:rPr>
          <w:rFonts w:hint="eastAsia"/>
          <w:lang w:eastAsia="zh-HK"/>
        </w:rPr>
        <w:t>在第</w:t>
      </w:r>
      <w:r w:rsidRPr="00B43B3B">
        <w:rPr>
          <w:rFonts w:hint="eastAsia"/>
        </w:rPr>
        <w:t>二</w:t>
      </w:r>
      <w:r w:rsidRPr="00B43B3B">
        <w:rPr>
          <w:rFonts w:hint="eastAsia"/>
          <w:lang w:eastAsia="zh-HK"/>
        </w:rPr>
        <w:t>季</w:t>
      </w:r>
      <w:r w:rsidRPr="00B43B3B">
        <w:rPr>
          <w:rFonts w:hint="eastAsia"/>
        </w:rPr>
        <w:t>保持暢旺</w:t>
      </w:r>
      <w:r w:rsidRPr="00B43B3B">
        <w:rPr>
          <w:rFonts w:hint="eastAsia"/>
          <w:lang w:eastAsia="zh-HK"/>
        </w:rPr>
        <w:t>。</w:t>
      </w:r>
      <w:r w:rsidRPr="00B43B3B">
        <w:t>經主板和</w:t>
      </w:r>
      <w:r w:rsidRPr="00B43B3B">
        <w:t>GEM</w:t>
      </w:r>
      <w:r w:rsidRPr="00B43B3B">
        <w:rPr>
          <w:vertAlign w:val="superscript"/>
        </w:rPr>
        <w:t>(12)</w:t>
      </w:r>
      <w:r w:rsidRPr="00B43B3B">
        <w:t>新上市和上市後的</w:t>
      </w:r>
      <w:r w:rsidRPr="00B43B3B">
        <w:rPr>
          <w:i/>
        </w:rPr>
        <w:t>集資總額</w:t>
      </w:r>
      <w:r w:rsidRPr="00B43B3B">
        <w:rPr>
          <w:rFonts w:hint="eastAsia"/>
        </w:rPr>
        <w:t>在季內上升</w:t>
      </w:r>
      <w:r w:rsidRPr="00B43B3B">
        <w:rPr>
          <w:rFonts w:hint="eastAsia"/>
          <w:lang w:eastAsia="zh-HK"/>
        </w:rPr>
        <w:t>至</w:t>
      </w:r>
      <w:r w:rsidRPr="00B43B3B">
        <w:rPr>
          <w:rFonts w:hint="eastAsia"/>
          <w:lang w:eastAsia="zh-HK"/>
        </w:rPr>
        <w:t> </w:t>
      </w:r>
      <w:r w:rsidR="00C86774">
        <w:rPr>
          <w:rFonts w:hint="eastAsia"/>
        </w:rPr>
        <w:t>1,251</w:t>
      </w:r>
      <w:r w:rsidRPr="00B43B3B">
        <w:t> </w:t>
      </w:r>
      <w:r w:rsidRPr="00B43B3B">
        <w:rPr>
          <w:rFonts w:hint="eastAsia"/>
          <w:lang w:eastAsia="zh-HK"/>
        </w:rPr>
        <w:t>億元，</w:t>
      </w:r>
      <w:r w:rsidRPr="00B43B3B">
        <w:rPr>
          <w:rFonts w:hint="eastAsia"/>
        </w:rPr>
        <w:t>較</w:t>
      </w:r>
      <w:r w:rsidRPr="00B43B3B">
        <w:rPr>
          <w:rFonts w:hint="eastAsia"/>
          <w:lang w:eastAsia="zh-HK"/>
        </w:rPr>
        <w:t>一年前</w:t>
      </w:r>
      <w:r w:rsidRPr="00B43B3B">
        <w:rPr>
          <w:rFonts w:hint="eastAsia"/>
        </w:rPr>
        <w:t>急升</w:t>
      </w:r>
      <w:r w:rsidR="00C86774">
        <w:rPr>
          <w:rFonts w:hint="eastAsia"/>
        </w:rPr>
        <w:t>247.2</w:t>
      </w:r>
      <w:r w:rsidRPr="00B43B3B">
        <w:rPr>
          <w:rFonts w:hint="eastAsia"/>
        </w:rPr>
        <w:t>%</w:t>
      </w:r>
      <w:r w:rsidRPr="00B43B3B">
        <w:rPr>
          <w:rFonts w:hint="eastAsia"/>
          <w:lang w:eastAsia="zh-HK"/>
        </w:rPr>
        <w:t>，</w:t>
      </w:r>
      <w:r w:rsidRPr="00B43B3B">
        <w:rPr>
          <w:rFonts w:hint="eastAsia"/>
        </w:rPr>
        <w:t>惟</w:t>
      </w:r>
      <w:r w:rsidRPr="00B43B3B">
        <w:rPr>
          <w:rFonts w:hint="eastAsia"/>
          <w:lang w:eastAsia="zh-HK"/>
        </w:rPr>
        <w:t>較</w:t>
      </w:r>
      <w:r w:rsidRPr="00B43B3B">
        <w:rPr>
          <w:rFonts w:hint="eastAsia"/>
        </w:rPr>
        <w:t>上一季低</w:t>
      </w:r>
      <w:r w:rsidRPr="00B43B3B">
        <w:rPr>
          <w:rFonts w:hint="eastAsia"/>
        </w:rPr>
        <w:t> </w:t>
      </w:r>
      <w:r w:rsidR="00C86774">
        <w:rPr>
          <w:rFonts w:hint="eastAsia"/>
        </w:rPr>
        <w:t>21.5</w:t>
      </w:r>
      <w:r w:rsidRPr="00B43B3B">
        <w:rPr>
          <w:rFonts w:hint="eastAsia"/>
          <w:lang w:eastAsia="zh-HK"/>
        </w:rPr>
        <w:t>%</w:t>
      </w:r>
      <w:r w:rsidRPr="00B43B3B">
        <w:rPr>
          <w:rFonts w:hint="eastAsia"/>
          <w:lang w:eastAsia="zh-HK"/>
        </w:rPr>
        <w:t>。</w:t>
      </w:r>
      <w:r w:rsidRPr="00B43B3B">
        <w:t>當中，經首次公開招股籌集的資金</w:t>
      </w:r>
      <w:r w:rsidRPr="00B43B3B">
        <w:rPr>
          <w:rFonts w:hint="eastAsia"/>
        </w:rPr>
        <w:t>較上一季飆升</w:t>
      </w:r>
      <w:r w:rsidR="00C86774">
        <w:rPr>
          <w:rFonts w:hint="eastAsia"/>
        </w:rPr>
        <w:t>386.5</w:t>
      </w:r>
      <w:r w:rsidRPr="00B43B3B">
        <w:rPr>
          <w:rFonts w:hint="eastAsia"/>
        </w:rPr>
        <w:t>%</w:t>
      </w:r>
      <w:r w:rsidRPr="00B43B3B">
        <w:rPr>
          <w:rFonts w:hint="eastAsia"/>
        </w:rPr>
        <w:t>或</w:t>
      </w:r>
      <w:r w:rsidRPr="00B43B3B">
        <w:rPr>
          <w:rFonts w:hint="eastAsia"/>
          <w:lang w:eastAsia="zh-HK"/>
        </w:rPr>
        <w:t>較一年前</w:t>
      </w:r>
      <w:r w:rsidRPr="00B43B3B">
        <w:rPr>
          <w:rFonts w:hint="eastAsia"/>
        </w:rPr>
        <w:t>激增超過</w:t>
      </w:r>
      <w:r w:rsidR="00E7681B">
        <w:rPr>
          <w:rFonts w:hint="eastAsia"/>
        </w:rPr>
        <w:t>九</w:t>
      </w:r>
      <w:r w:rsidRPr="00B43B3B">
        <w:rPr>
          <w:rFonts w:hint="eastAsia"/>
        </w:rPr>
        <w:t>倍</w:t>
      </w:r>
      <w:r w:rsidRPr="00B43B3B">
        <w:rPr>
          <w:rFonts w:hint="eastAsia"/>
          <w:lang w:eastAsia="zh-HK"/>
        </w:rPr>
        <w:t>至</w:t>
      </w:r>
      <w:r w:rsidR="00C86774">
        <w:rPr>
          <w:rFonts w:hint="eastAsia"/>
        </w:rPr>
        <w:t>907</w:t>
      </w:r>
      <w:r w:rsidRPr="00B43B3B">
        <w:rPr>
          <w:rFonts w:hint="eastAsia"/>
          <w:lang w:eastAsia="zh-HK"/>
        </w:rPr>
        <w:t>億元。</w:t>
      </w:r>
      <w:r w:rsidRPr="00B43B3B">
        <w:t>以</w:t>
      </w:r>
      <w:r w:rsidRPr="00B43B3B">
        <w:rPr>
          <w:rFonts w:hint="eastAsia"/>
        </w:rPr>
        <w:t>上半年經</w:t>
      </w:r>
      <w:r w:rsidRPr="00B43B3B">
        <w:t>首次公開招股籌集所得的金額計算，香港</w:t>
      </w:r>
      <w:r w:rsidRPr="00B43B3B">
        <w:rPr>
          <w:lang w:eastAsia="zh-HK"/>
        </w:rPr>
        <w:t>在</w:t>
      </w:r>
      <w:r w:rsidRPr="00B43B3B">
        <w:rPr>
          <w:rFonts w:hint="eastAsia"/>
        </w:rPr>
        <w:t>全球證券交易市場中</w:t>
      </w:r>
      <w:r w:rsidRPr="00B43B3B">
        <w:t>位</w:t>
      </w:r>
      <w:r w:rsidRPr="00B43B3B">
        <w:rPr>
          <w:rFonts w:hint="eastAsia"/>
        </w:rPr>
        <w:t>列第</w:t>
      </w:r>
      <w:r w:rsidR="00300EEE">
        <w:rPr>
          <w:rFonts w:hint="eastAsia"/>
          <w:lang w:eastAsia="zh-HK"/>
        </w:rPr>
        <w:t>一</w:t>
      </w:r>
      <w:r w:rsidRPr="00B43B3B">
        <w:rPr>
          <w:vertAlign w:val="superscript"/>
          <w:lang w:val="en-GB"/>
        </w:rPr>
        <w:t>(13)</w:t>
      </w:r>
      <w:r w:rsidRPr="00B43B3B">
        <w:rPr>
          <w:rFonts w:hint="eastAsia"/>
        </w:rPr>
        <w:t>。</w:t>
      </w:r>
    </w:p>
    <w:p w14:paraId="79D61142" w14:textId="2440943A" w:rsidR="003E3C30" w:rsidRPr="00B43B3B" w:rsidRDefault="003E3C30" w:rsidP="003E3C30">
      <w:pPr>
        <w:rPr>
          <w:lang w:val="en-GB"/>
        </w:rPr>
      </w:pPr>
      <w:r w:rsidRPr="00B43B3B">
        <w:rPr>
          <w:rFonts w:hint="eastAsia"/>
          <w:b/>
          <w:lang w:val="en-GB"/>
        </w:rPr>
        <w:t>4</w:t>
      </w:r>
      <w:r w:rsidRPr="00B43B3B">
        <w:rPr>
          <w:b/>
          <w:lang w:val="en-GB"/>
        </w:rPr>
        <w:t>.1</w:t>
      </w:r>
      <w:r w:rsidRPr="00B43B3B">
        <w:rPr>
          <w:rFonts w:hint="eastAsia"/>
          <w:b/>
          <w:lang w:val="en-GB"/>
        </w:rPr>
        <w:t>6</w:t>
      </w:r>
      <w:r w:rsidRPr="00B43B3B">
        <w:rPr>
          <w:b/>
          <w:lang w:val="en-GB"/>
        </w:rPr>
        <w:tab/>
      </w:r>
      <w:r w:rsidRPr="00B43B3B">
        <w:rPr>
          <w:lang w:val="en-GB"/>
        </w:rPr>
        <w:t>內地企業</w:t>
      </w:r>
      <w:r w:rsidRPr="00B43B3B">
        <w:rPr>
          <w:rFonts w:hint="eastAsia"/>
          <w:lang w:val="en-GB"/>
        </w:rPr>
        <w:t>繼續是</w:t>
      </w:r>
      <w:r w:rsidRPr="00B43B3B">
        <w:rPr>
          <w:lang w:val="en-GB"/>
        </w:rPr>
        <w:t>香港股票市場</w:t>
      </w:r>
      <w:r w:rsidRPr="00B43B3B">
        <w:rPr>
          <w:rFonts w:hint="eastAsia"/>
          <w:lang w:val="en-GB"/>
        </w:rPr>
        <w:t>的增長動力</w:t>
      </w:r>
      <w:r w:rsidRPr="00B43B3B">
        <w:rPr>
          <w:lang w:val="en-GB"/>
        </w:rPr>
        <w:t>。在</w:t>
      </w:r>
      <w:r w:rsidRPr="00B43B3B">
        <w:rPr>
          <w:rFonts w:hint="eastAsia"/>
          <w:lang w:val="en-GB"/>
        </w:rPr>
        <w:t>六</w:t>
      </w:r>
      <w:r w:rsidRPr="00B43B3B">
        <w:rPr>
          <w:rFonts w:hint="eastAsia"/>
          <w:lang w:val="en-GB" w:eastAsia="zh-HK"/>
        </w:rPr>
        <w:t>月</w:t>
      </w:r>
      <w:r w:rsidRPr="00B43B3B">
        <w:rPr>
          <w:lang w:val="en-GB"/>
        </w:rPr>
        <w:t>底，共有</w:t>
      </w:r>
      <w:r w:rsidRPr="00B43B3B">
        <w:t>1 504</w:t>
      </w:r>
      <w:r w:rsidR="00963947">
        <w:t> </w:t>
      </w:r>
      <w:r w:rsidRPr="00B43B3B">
        <w:rPr>
          <w:lang w:val="en-GB"/>
        </w:rPr>
        <w:t>家內地企業</w:t>
      </w:r>
      <w:r w:rsidRPr="00B43B3B">
        <w:rPr>
          <w:lang w:val="en-GB"/>
        </w:rPr>
        <w:t>(</w:t>
      </w:r>
      <w:r w:rsidRPr="00B43B3B">
        <w:rPr>
          <w:lang w:val="en-GB"/>
        </w:rPr>
        <w:t>包括</w:t>
      </w:r>
      <w:r w:rsidRPr="00B43B3B">
        <w:t> 386</w:t>
      </w:r>
      <w:r w:rsidRPr="00B43B3B">
        <w:rPr>
          <w:lang w:val="en-GB"/>
        </w:rPr>
        <w:t>家</w:t>
      </w:r>
      <w:r w:rsidRPr="00B43B3B">
        <w:t> </w:t>
      </w:r>
      <w:r w:rsidRPr="00B43B3B">
        <w:rPr>
          <w:lang w:val="en-GB"/>
        </w:rPr>
        <w:t>H</w:t>
      </w:r>
      <w:r w:rsidRPr="00B43B3B">
        <w:t> </w:t>
      </w:r>
      <w:r w:rsidRPr="00B43B3B">
        <w:rPr>
          <w:lang w:val="en-GB"/>
        </w:rPr>
        <w:t>股公司</w:t>
      </w:r>
      <w:r w:rsidRPr="00B43B3B">
        <w:rPr>
          <w:rFonts w:hint="eastAsia"/>
          <w:lang w:val="en-GB"/>
        </w:rPr>
        <w:t>和</w:t>
      </w:r>
      <w:r w:rsidRPr="00B43B3B">
        <w:t>1 118</w:t>
      </w:r>
      <w:r w:rsidRPr="00B43B3B">
        <w:rPr>
          <w:lang w:val="en-GB"/>
        </w:rPr>
        <w:t>家</w:t>
      </w:r>
      <w:r w:rsidRPr="00B43B3B">
        <w:rPr>
          <w:rFonts w:hint="eastAsia"/>
        </w:rPr>
        <w:t>非</w:t>
      </w:r>
      <w:r w:rsidRPr="00B43B3B">
        <w:t> </w:t>
      </w:r>
      <w:r w:rsidRPr="00B43B3B">
        <w:rPr>
          <w:lang w:val="en-GB"/>
        </w:rPr>
        <w:t>H</w:t>
      </w:r>
      <w:r w:rsidRPr="00B43B3B">
        <w:t> </w:t>
      </w:r>
      <w:r w:rsidRPr="00B43B3B">
        <w:rPr>
          <w:lang w:val="en-GB"/>
        </w:rPr>
        <w:t>股內地企業</w:t>
      </w:r>
      <w:r w:rsidRPr="00B43B3B">
        <w:rPr>
          <w:lang w:val="en-GB"/>
        </w:rPr>
        <w:t>)</w:t>
      </w:r>
      <w:r w:rsidRPr="00B43B3B">
        <w:rPr>
          <w:lang w:val="en-GB"/>
        </w:rPr>
        <w:t>在本港的主板和</w:t>
      </w:r>
      <w:r w:rsidRPr="00B43B3B">
        <w:t> </w:t>
      </w:r>
      <w:r w:rsidRPr="00B43B3B">
        <w:rPr>
          <w:lang w:val="en-GB"/>
        </w:rPr>
        <w:t>GEM</w:t>
      </w:r>
      <w:r w:rsidRPr="00B43B3B">
        <w:t> </w:t>
      </w:r>
      <w:r w:rsidRPr="00B43B3B">
        <w:rPr>
          <w:lang w:val="en-GB"/>
        </w:rPr>
        <w:t>上市，佔本港上市公司總數的</w:t>
      </w:r>
      <w:r w:rsidRPr="00B43B3B">
        <w:rPr>
          <w:rFonts w:hint="eastAsia"/>
          <w:lang w:val="en-GB"/>
        </w:rPr>
        <w:t> </w:t>
      </w:r>
      <w:r w:rsidRPr="00B43B3B">
        <w:rPr>
          <w:lang w:val="en-GB"/>
        </w:rPr>
        <w:t>57%</w:t>
      </w:r>
      <w:r w:rsidRPr="00B43B3B">
        <w:rPr>
          <w:lang w:val="en-GB"/>
        </w:rPr>
        <w:t>和總市值的</w:t>
      </w:r>
      <w:r w:rsidRPr="00B43B3B">
        <w:rPr>
          <w:rFonts w:hint="eastAsia"/>
        </w:rPr>
        <w:t>81</w:t>
      </w:r>
      <w:r w:rsidRPr="00B43B3B">
        <w:rPr>
          <w:lang w:val="en-GB"/>
        </w:rPr>
        <w:t>%</w:t>
      </w:r>
      <w:r w:rsidRPr="00B43B3B">
        <w:rPr>
          <w:lang w:val="en-GB"/>
        </w:rPr>
        <w:t>。與內地有關的股票在</w:t>
      </w:r>
      <w:r w:rsidRPr="00B43B3B">
        <w:rPr>
          <w:rFonts w:hint="eastAsia"/>
          <w:lang w:val="en-GB" w:eastAsia="zh-HK"/>
        </w:rPr>
        <w:t>二零二</w:t>
      </w:r>
      <w:r w:rsidRPr="00B43B3B">
        <w:rPr>
          <w:rFonts w:hint="eastAsia"/>
          <w:lang w:val="en-GB"/>
        </w:rPr>
        <w:t>五</w:t>
      </w:r>
      <w:r w:rsidRPr="00B43B3B">
        <w:rPr>
          <w:rFonts w:hint="eastAsia"/>
          <w:lang w:val="en-GB" w:eastAsia="zh-HK"/>
        </w:rPr>
        <w:t>年</w:t>
      </w:r>
      <w:r w:rsidRPr="00B43B3B">
        <w:rPr>
          <w:rFonts w:hint="eastAsia"/>
          <w:lang w:eastAsia="zh-HK"/>
        </w:rPr>
        <w:t>上半年</w:t>
      </w:r>
      <w:r w:rsidRPr="00B43B3B">
        <w:rPr>
          <w:lang w:val="en-GB"/>
        </w:rPr>
        <w:t>佔香港聯合交易所股份成交額的</w:t>
      </w:r>
      <w:r w:rsidRPr="00B43B3B">
        <w:rPr>
          <w:rFonts w:hint="eastAsia"/>
          <w:lang w:val="en-GB"/>
        </w:rPr>
        <w:t>91</w:t>
      </w:r>
      <w:r w:rsidRPr="00B43B3B">
        <w:rPr>
          <w:lang w:val="en-GB"/>
        </w:rPr>
        <w:t>%</w:t>
      </w:r>
      <w:r w:rsidRPr="00B43B3B">
        <w:rPr>
          <w:lang w:val="en-GB"/>
        </w:rPr>
        <w:t>和集資總額的</w:t>
      </w:r>
      <w:r w:rsidRPr="00B43B3B">
        <w:rPr>
          <w:rFonts w:hint="eastAsia"/>
          <w:lang w:val="en-GB"/>
        </w:rPr>
        <w:t>94</w:t>
      </w:r>
      <w:r w:rsidRPr="00B43B3B">
        <w:rPr>
          <w:lang w:val="en-GB"/>
        </w:rPr>
        <w:t>%</w:t>
      </w:r>
      <w:r w:rsidRPr="00B43B3B">
        <w:rPr>
          <w:rFonts w:hint="eastAsia"/>
          <w:lang w:val="en-GB"/>
        </w:rPr>
        <w:t>。</w:t>
      </w:r>
    </w:p>
    <w:p w14:paraId="2461003F" w14:textId="77777777" w:rsidR="003E3C30" w:rsidRPr="00B5618D" w:rsidRDefault="003E3C30" w:rsidP="003E3C30">
      <w:pPr>
        <w:pStyle w:val="12"/>
        <w:rPr>
          <w:b/>
        </w:rPr>
      </w:pPr>
      <w:r w:rsidRPr="00B5618D">
        <w:rPr>
          <w:rFonts w:hint="eastAsia"/>
        </w:rPr>
        <w:t>基金管理及投資基金</w:t>
      </w:r>
    </w:p>
    <w:p w14:paraId="385340B0" w14:textId="3F02B00B" w:rsidR="003E3C30" w:rsidRPr="00C03382" w:rsidRDefault="003E3C30" w:rsidP="003E3C30">
      <w:pPr>
        <w:rPr>
          <w:lang w:eastAsia="zh-HK"/>
        </w:rPr>
      </w:pPr>
      <w:r>
        <w:rPr>
          <w:b/>
        </w:rPr>
        <w:t>4.1</w:t>
      </w:r>
      <w:r>
        <w:rPr>
          <w:rFonts w:hint="eastAsia"/>
          <w:b/>
        </w:rPr>
        <w:t>7</w:t>
      </w:r>
      <w:r w:rsidRPr="005229B9">
        <w:rPr>
          <w:lang w:val="en-GB"/>
        </w:rPr>
        <w:tab/>
      </w:r>
      <w:r w:rsidRPr="00B5618D">
        <w:t>基金管理業務在</w:t>
      </w:r>
      <w:r>
        <w:rPr>
          <w:rFonts w:hint="eastAsia"/>
        </w:rPr>
        <w:t>第二季</w:t>
      </w:r>
      <w:r w:rsidR="00597406">
        <w:rPr>
          <w:rFonts w:hint="eastAsia"/>
        </w:rPr>
        <w:t>表現參差</w:t>
      </w:r>
      <w:r w:rsidRPr="0041126B">
        <w:rPr>
          <w:rFonts w:hint="eastAsia"/>
        </w:rPr>
        <w:t>。</w:t>
      </w:r>
      <w:r w:rsidRPr="0041126B">
        <w:rPr>
          <w:rFonts w:hint="eastAsia"/>
          <w:i/>
        </w:rPr>
        <w:t>強制性公積金</w:t>
      </w:r>
      <w:r w:rsidRPr="0041126B">
        <w:rPr>
          <w:i/>
          <w:iCs/>
        </w:rPr>
        <w:t>(</w:t>
      </w:r>
      <w:r w:rsidRPr="0041126B">
        <w:rPr>
          <w:rFonts w:hint="eastAsia"/>
          <w:i/>
        </w:rPr>
        <w:t>強積金</w:t>
      </w:r>
      <w:r w:rsidRPr="0041126B">
        <w:rPr>
          <w:i/>
          <w:iCs/>
        </w:rPr>
        <w:t>)</w:t>
      </w:r>
      <w:r w:rsidRPr="0041126B">
        <w:rPr>
          <w:rFonts w:hint="eastAsia"/>
          <w:i/>
        </w:rPr>
        <w:t>計劃</w:t>
      </w:r>
      <w:r w:rsidR="00E067C2">
        <w:rPr>
          <w:i/>
        </w:rPr>
        <w:t> </w:t>
      </w:r>
      <w:r w:rsidRPr="0041126B">
        <w:rPr>
          <w:vertAlign w:val="superscript"/>
        </w:rPr>
        <w:t>(14)</w:t>
      </w:r>
      <w:r w:rsidRPr="0041126B">
        <w:rPr>
          <w:rFonts w:hint="eastAsia"/>
        </w:rPr>
        <w:t>下核准成分基金的資產淨值總額</w:t>
      </w:r>
      <w:r w:rsidRPr="0041126B">
        <w:rPr>
          <w:rFonts w:hint="eastAsia"/>
          <w:lang w:eastAsia="zh-HK"/>
        </w:rPr>
        <w:t>較</w:t>
      </w:r>
      <w:r w:rsidRPr="00B5618D">
        <w:rPr>
          <w:rFonts w:hint="eastAsia"/>
          <w:lang w:eastAsia="zh-HK"/>
        </w:rPr>
        <w:t>三月</w:t>
      </w:r>
      <w:r w:rsidRPr="00B5618D">
        <w:rPr>
          <w:lang w:eastAsia="zh-HK"/>
        </w:rPr>
        <w:t>底</w:t>
      </w:r>
      <w:r w:rsidRPr="00EC5500">
        <w:rPr>
          <w:rFonts w:hint="eastAsia"/>
          <w:lang w:eastAsia="zh-HK"/>
        </w:rPr>
        <w:t>上升</w:t>
      </w:r>
      <w:r w:rsidR="00716351">
        <w:rPr>
          <w:lang w:eastAsia="zh-HK"/>
        </w:rPr>
        <w:t> </w:t>
      </w:r>
      <w:r w:rsidR="005667E7">
        <w:rPr>
          <w:lang w:eastAsia="zh-HK"/>
        </w:rPr>
        <w:t>6.9</w:t>
      </w:r>
      <w:r w:rsidRPr="0041126B">
        <w:t>%</w:t>
      </w:r>
      <w:r w:rsidRPr="0041126B">
        <w:rPr>
          <w:rFonts w:hint="eastAsia"/>
          <w:lang w:val="en-GB"/>
        </w:rPr>
        <w:t>至</w:t>
      </w:r>
      <w:r w:rsidRPr="00B5618D">
        <w:rPr>
          <w:rFonts w:hint="eastAsia"/>
          <w:lang w:val="en-GB" w:eastAsia="zh-HK"/>
        </w:rPr>
        <w:t>六</w:t>
      </w:r>
      <w:r w:rsidRPr="00B5618D">
        <w:t>月底</w:t>
      </w:r>
      <w:r w:rsidRPr="0041126B">
        <w:rPr>
          <w:rFonts w:hint="eastAsia"/>
          <w:lang w:val="en-GB"/>
        </w:rPr>
        <w:t>的</w:t>
      </w:r>
      <w:r w:rsidR="005667E7">
        <w:rPr>
          <w:lang w:val="en-GB"/>
        </w:rPr>
        <w:t>14,294</w:t>
      </w:r>
      <w:r w:rsidRPr="0041126B">
        <w:rPr>
          <w:rFonts w:hint="eastAsia"/>
        </w:rPr>
        <w:t>億元。</w:t>
      </w:r>
      <w:r w:rsidRPr="0041126B">
        <w:rPr>
          <w:rFonts w:hint="eastAsia"/>
          <w:i/>
        </w:rPr>
        <w:t>互惠</w:t>
      </w:r>
      <w:r w:rsidRPr="00B5618D">
        <w:rPr>
          <w:i/>
        </w:rPr>
        <w:t>基金</w:t>
      </w:r>
      <w:r w:rsidRPr="00067CBD">
        <w:rPr>
          <w:rFonts w:hint="eastAsia"/>
        </w:rPr>
        <w:t>在</w:t>
      </w:r>
      <w:r w:rsidRPr="00B5618D">
        <w:rPr>
          <w:rFonts w:hint="eastAsia"/>
          <w:lang w:eastAsia="zh-HK"/>
        </w:rPr>
        <w:t>四</w:t>
      </w:r>
      <w:r>
        <w:rPr>
          <w:rFonts w:hint="eastAsia"/>
        </w:rPr>
        <w:t>至</w:t>
      </w:r>
      <w:r w:rsidRPr="00B5618D">
        <w:rPr>
          <w:rFonts w:hint="eastAsia"/>
          <w:lang w:eastAsia="zh-HK"/>
        </w:rPr>
        <w:t>五</w:t>
      </w:r>
      <w:r>
        <w:rPr>
          <w:rFonts w:hint="eastAsia"/>
        </w:rPr>
        <w:t>月</w:t>
      </w:r>
      <w:r w:rsidRPr="00B5618D">
        <w:t>的</w:t>
      </w:r>
      <w:r>
        <w:rPr>
          <w:rFonts w:hint="eastAsia"/>
        </w:rPr>
        <w:t>平均每月</w:t>
      </w:r>
      <w:r>
        <w:t>零售銷售</w:t>
      </w:r>
      <w:r>
        <w:rPr>
          <w:rFonts w:hint="eastAsia"/>
        </w:rPr>
        <w:t>總</w:t>
      </w:r>
      <w:r w:rsidRPr="00B5618D">
        <w:t>額較</w:t>
      </w:r>
      <w:r w:rsidRPr="00EE5133">
        <w:rPr>
          <w:lang w:eastAsia="zh-HK"/>
        </w:rPr>
        <w:t>上</w:t>
      </w:r>
      <w:r>
        <w:t>一</w:t>
      </w:r>
      <w:r>
        <w:rPr>
          <w:rFonts w:hint="eastAsia"/>
        </w:rPr>
        <w:t>季</w:t>
      </w:r>
      <w:r w:rsidR="00DF63FA">
        <w:rPr>
          <w:rFonts w:hint="eastAsia"/>
        </w:rPr>
        <w:t>下跌</w:t>
      </w:r>
      <w:r w:rsidR="00716351">
        <w:t> </w:t>
      </w:r>
      <w:r w:rsidR="005667E7">
        <w:t>6.7</w:t>
      </w:r>
      <w:r w:rsidRPr="00927A24">
        <w:rPr>
          <w:lang w:val="en-GB"/>
        </w:rPr>
        <w:t>%</w:t>
      </w:r>
      <w:r w:rsidRPr="00927A24">
        <w:rPr>
          <w:rFonts w:hint="eastAsia"/>
        </w:rPr>
        <w:t>至</w:t>
      </w:r>
      <w:r w:rsidR="00716351">
        <w:t> </w:t>
      </w:r>
      <w:r w:rsidR="005667E7">
        <w:t>79</w:t>
      </w:r>
      <w:r w:rsidR="00716351">
        <w:t> </w:t>
      </w:r>
      <w:r w:rsidRPr="00927A24">
        <w:rPr>
          <w:rFonts w:hint="eastAsia"/>
        </w:rPr>
        <w:t>億美元</w:t>
      </w:r>
      <w:r w:rsidRPr="00927A24">
        <w:rPr>
          <w:vertAlign w:val="superscript"/>
        </w:rPr>
        <w:t>(15)(16)</w:t>
      </w:r>
      <w:r w:rsidRPr="00927A24">
        <w:rPr>
          <w:rFonts w:hint="eastAsia"/>
        </w:rPr>
        <w:t>，</w:t>
      </w:r>
      <w:r w:rsidR="00E87703">
        <w:rPr>
          <w:rFonts w:hint="eastAsia"/>
        </w:rPr>
        <w:t>但</w:t>
      </w:r>
      <w:r w:rsidRPr="00927A24">
        <w:rPr>
          <w:rFonts w:hint="eastAsia"/>
        </w:rPr>
        <w:t>較一年前的水平</w:t>
      </w:r>
      <w:r w:rsidRPr="00E66D06">
        <w:rPr>
          <w:rFonts w:hint="eastAsia"/>
        </w:rPr>
        <w:t>高</w:t>
      </w:r>
      <w:r w:rsidR="005667E7">
        <w:t>28.1</w:t>
      </w:r>
      <w:r w:rsidRPr="00927A24">
        <w:t>%</w:t>
      </w:r>
      <w:r w:rsidRPr="00B5618D">
        <w:rPr>
          <w:lang w:eastAsia="zh-HK"/>
        </w:rPr>
        <w:t>。</w:t>
      </w:r>
    </w:p>
    <w:p w14:paraId="6CE56492" w14:textId="77777777" w:rsidR="003E3C30" w:rsidRDefault="003E3C30" w:rsidP="003E3C30">
      <w:pPr>
        <w:pStyle w:val="12"/>
        <w:rPr>
          <w:lang w:val="en-GB"/>
        </w:rPr>
      </w:pPr>
      <w:r w:rsidRPr="008F5E19">
        <w:rPr>
          <w:rFonts w:hint="eastAsia"/>
          <w:lang w:val="en-GB"/>
        </w:rPr>
        <w:lastRenderedPageBreak/>
        <w:t>保險業</w:t>
      </w:r>
    </w:p>
    <w:p w14:paraId="37501D91" w14:textId="172CA410" w:rsidR="003E3C30" w:rsidRPr="00033491" w:rsidRDefault="003E3C30" w:rsidP="003E3C30">
      <w:pPr>
        <w:rPr>
          <w:lang w:val="en-GB"/>
        </w:rPr>
      </w:pPr>
      <w:r>
        <w:rPr>
          <w:b/>
        </w:rPr>
        <w:t>4</w:t>
      </w:r>
      <w:r w:rsidRPr="002D4E32">
        <w:rPr>
          <w:b/>
        </w:rPr>
        <w:t>.18</w:t>
      </w:r>
      <w:r w:rsidRPr="002D4E32">
        <w:rPr>
          <w:lang w:val="en-GB"/>
        </w:rPr>
        <w:tab/>
      </w:r>
      <w:r>
        <w:rPr>
          <w:rFonts w:hint="eastAsia"/>
          <w:i/>
          <w:lang w:val="en-GB"/>
        </w:rPr>
        <w:t>保險業</w:t>
      </w:r>
      <w:r w:rsidRPr="002D4E32">
        <w:rPr>
          <w:vertAlign w:val="superscript"/>
          <w:lang w:val="en-GB"/>
        </w:rPr>
        <w:t>(17)</w:t>
      </w:r>
      <w:r>
        <w:rPr>
          <w:rFonts w:hint="eastAsia"/>
          <w:lang w:val="en-GB"/>
        </w:rPr>
        <w:t>在</w:t>
      </w:r>
      <w:r>
        <w:rPr>
          <w:rFonts w:hint="eastAsia"/>
          <w:lang w:val="en-GB" w:eastAsia="zh-HK"/>
        </w:rPr>
        <w:t>第一季</w:t>
      </w:r>
      <w:r w:rsidRPr="00EC5500">
        <w:rPr>
          <w:rFonts w:hint="eastAsia"/>
        </w:rPr>
        <w:t>錄得穩健增長</w:t>
      </w:r>
      <w:r w:rsidRPr="002D4E32">
        <w:rPr>
          <w:rFonts w:hint="eastAsia"/>
          <w:lang w:val="en-GB"/>
        </w:rPr>
        <w:t>。長期業務</w:t>
      </w:r>
      <w:r w:rsidRPr="002D4E32">
        <w:rPr>
          <w:rFonts w:hint="eastAsia"/>
        </w:rPr>
        <w:t>的新造保單</w:t>
      </w:r>
      <w:r w:rsidRPr="002D4E32">
        <w:rPr>
          <w:rFonts w:hint="eastAsia"/>
          <w:lang w:val="en-GB"/>
        </w:rPr>
        <w:t>保費</w:t>
      </w:r>
      <w:r w:rsidRPr="00F2633B">
        <w:rPr>
          <w:rFonts w:hint="eastAsia"/>
          <w:lang w:val="en-GB"/>
        </w:rPr>
        <w:t>較一年前</w:t>
      </w:r>
      <w:r>
        <w:rPr>
          <w:rFonts w:hint="eastAsia"/>
          <w:lang w:val="en-GB" w:eastAsia="zh-HK"/>
        </w:rPr>
        <w:t>增加</w:t>
      </w:r>
      <w:r w:rsidR="000B27E7">
        <w:rPr>
          <w:rFonts w:hint="eastAsia"/>
          <w:lang w:val="en-GB"/>
        </w:rPr>
        <w:t>43.1</w:t>
      </w:r>
      <w:r w:rsidRPr="006F01D1">
        <w:rPr>
          <w:lang w:val="en-GB"/>
        </w:rPr>
        <w:t>%</w:t>
      </w:r>
      <w:r w:rsidRPr="002D4E32">
        <w:rPr>
          <w:rFonts w:hint="eastAsia"/>
          <w:lang w:val="en-GB"/>
        </w:rPr>
        <w:t>，當中非投資相連</w:t>
      </w:r>
      <w:r>
        <w:rPr>
          <w:rFonts w:hint="eastAsia"/>
          <w:lang w:val="en-GB"/>
        </w:rPr>
        <w:t>個人</w:t>
      </w:r>
      <w:r w:rsidRPr="002D4E32">
        <w:rPr>
          <w:rFonts w:hint="eastAsia"/>
          <w:lang w:val="en-GB"/>
        </w:rPr>
        <w:t>保險計劃的保費</w:t>
      </w:r>
      <w:r w:rsidRPr="002D4E32">
        <w:rPr>
          <w:lang w:val="en-GB"/>
        </w:rPr>
        <w:t>(</w:t>
      </w:r>
      <w:r w:rsidRPr="002D4E32">
        <w:rPr>
          <w:rFonts w:hint="eastAsia"/>
          <w:lang w:val="en-GB"/>
        </w:rPr>
        <w:t>佔該業務範疇保費總額的</w:t>
      </w:r>
      <w:r w:rsidR="002D4581">
        <w:t> </w:t>
      </w:r>
      <w:r w:rsidR="000B27E7">
        <w:rPr>
          <w:rFonts w:hint="eastAsia"/>
          <w:lang w:val="en-GB"/>
        </w:rPr>
        <w:t>96.4</w:t>
      </w:r>
      <w:r w:rsidRPr="002D4E32">
        <w:rPr>
          <w:lang w:val="en-GB"/>
        </w:rPr>
        <w:t>%)</w:t>
      </w:r>
      <w:r w:rsidRPr="00EC5500">
        <w:rPr>
          <w:rFonts w:hint="eastAsia"/>
          <w:lang w:val="en-GB"/>
        </w:rPr>
        <w:t>上升</w:t>
      </w:r>
      <w:r w:rsidR="000B27E7">
        <w:rPr>
          <w:rFonts w:hint="eastAsia"/>
          <w:lang w:val="en-GB"/>
        </w:rPr>
        <w:t>42.3</w:t>
      </w:r>
      <w:r w:rsidRPr="006F01D1">
        <w:rPr>
          <w:lang w:val="en-GB"/>
        </w:rPr>
        <w:t>%</w:t>
      </w:r>
      <w:r>
        <w:rPr>
          <w:rFonts w:hint="eastAsia"/>
          <w:lang w:val="en-GB"/>
        </w:rPr>
        <w:t>，</w:t>
      </w:r>
      <w:r w:rsidRPr="002D4E32">
        <w:rPr>
          <w:rFonts w:hint="eastAsia"/>
          <w:lang w:val="en-GB"/>
        </w:rPr>
        <w:t>投資相連保險計劃的</w:t>
      </w:r>
      <w:r>
        <w:rPr>
          <w:rFonts w:hint="eastAsia"/>
          <w:lang w:val="en-GB"/>
        </w:rPr>
        <w:t>保費</w:t>
      </w:r>
      <w:r w:rsidR="000B27E7">
        <w:rPr>
          <w:rFonts w:hint="eastAsia"/>
          <w:lang w:val="en-GB"/>
        </w:rPr>
        <w:t>上升</w:t>
      </w:r>
      <w:r w:rsidR="000B27E7">
        <w:rPr>
          <w:rFonts w:hint="eastAsia"/>
          <w:lang w:val="en-GB"/>
        </w:rPr>
        <w:t>74.8%</w:t>
      </w:r>
      <w:r w:rsidRPr="002D4E32">
        <w:rPr>
          <w:rFonts w:hint="eastAsia"/>
          <w:lang w:val="en-GB"/>
        </w:rPr>
        <w:t>。至於一般保險業務，保費總額和保費淨額分別</w:t>
      </w:r>
      <w:r>
        <w:rPr>
          <w:rFonts w:hint="eastAsia"/>
          <w:lang w:val="en-GB"/>
        </w:rPr>
        <w:t>達</w:t>
      </w:r>
      <w:r w:rsidR="00716351">
        <w:t> </w:t>
      </w:r>
      <w:r w:rsidR="000B27E7">
        <w:rPr>
          <w:rFonts w:hint="eastAsia"/>
          <w:lang w:val="en-GB"/>
        </w:rPr>
        <w:t>312</w:t>
      </w:r>
      <w:r w:rsidR="00716351">
        <w:t> </w:t>
      </w:r>
      <w:r>
        <w:rPr>
          <w:rFonts w:hint="eastAsia"/>
          <w:lang w:val="en-GB"/>
        </w:rPr>
        <w:t>億元</w:t>
      </w:r>
      <w:r>
        <w:rPr>
          <w:rFonts w:hint="eastAsia"/>
          <w:lang w:val="en-GB" w:eastAsia="zh-HK"/>
        </w:rPr>
        <w:t>和</w:t>
      </w:r>
      <w:r w:rsidR="000B27E7">
        <w:rPr>
          <w:rFonts w:hint="eastAsia"/>
          <w:lang w:val="en-GB"/>
        </w:rPr>
        <w:t>206</w:t>
      </w:r>
      <w:r w:rsidR="002D4581">
        <w:t> </w:t>
      </w:r>
      <w:r>
        <w:rPr>
          <w:rFonts w:hint="eastAsia"/>
          <w:lang w:val="en-GB"/>
        </w:rPr>
        <w:t>億元</w:t>
      </w:r>
      <w:r>
        <w:rPr>
          <w:vertAlign w:val="superscript"/>
          <w:lang w:val="en-GB"/>
        </w:rPr>
        <w:t>(1</w:t>
      </w:r>
      <w:r>
        <w:rPr>
          <w:rFonts w:hint="eastAsia"/>
          <w:vertAlign w:val="superscript"/>
          <w:lang w:val="en-GB"/>
        </w:rPr>
        <w:t>8</w:t>
      </w:r>
      <w:r w:rsidRPr="002D4E32">
        <w:rPr>
          <w:vertAlign w:val="superscript"/>
          <w:lang w:val="en-GB"/>
        </w:rPr>
        <w:t>)</w:t>
      </w:r>
      <w:r w:rsidRPr="002D4E32">
        <w:rPr>
          <w:rFonts w:hint="eastAsia"/>
          <w:lang w:val="en-GB"/>
        </w:rPr>
        <w:t>。</w:t>
      </w:r>
    </w:p>
    <w:p w14:paraId="178B0624" w14:textId="2799C011" w:rsidR="003E3C30" w:rsidRPr="003008A3" w:rsidRDefault="003E3C30" w:rsidP="003008A3">
      <w:pPr>
        <w:pStyle w:val="afff3"/>
      </w:pPr>
      <w:r w:rsidRPr="003008A3">
        <w:rPr>
          <w:rFonts w:hint="eastAsia"/>
        </w:rPr>
        <w:t>表</w:t>
      </w:r>
      <w:r w:rsidRPr="005C3500">
        <w:rPr>
          <w:b/>
        </w:rPr>
        <w:t>4.7</w:t>
      </w:r>
      <w:r w:rsidRPr="000B27E7">
        <w:rPr>
          <w:rFonts w:hint="eastAsia"/>
          <w:b/>
        </w:rPr>
        <w:t>：</w:t>
      </w:r>
      <w:r w:rsidRPr="003008A3">
        <w:rPr>
          <w:rFonts w:hint="eastAsia"/>
        </w:rPr>
        <w:t>香港的保險業務</w:t>
      </w:r>
      <w:r w:rsidRPr="005D27F9">
        <w:rPr>
          <w:vertAlign w:val="superscript"/>
        </w:rPr>
        <w:t>@</w:t>
      </w:r>
      <w:r w:rsidRPr="005D27F9">
        <w:rPr>
          <w:b/>
        </w:rPr>
        <w:t>(</w:t>
      </w:r>
      <w:r w:rsidRPr="003008A3">
        <w:rPr>
          <w:rFonts w:hint="eastAsia"/>
        </w:rPr>
        <w:t>百萬元</w:t>
      </w:r>
      <w:r w:rsidRPr="005D27F9">
        <w:rPr>
          <w:b/>
        </w:rPr>
        <w:t>)</w:t>
      </w:r>
    </w:p>
    <w:tbl>
      <w:tblPr>
        <w:tblStyle w:val="27"/>
        <w:tblpPr w:leftFromText="180" w:rightFromText="180" w:vertAnchor="text" w:horzAnchor="page" w:tblpX="671" w:tblpY="79"/>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6"/>
        <w:gridCol w:w="854"/>
        <w:gridCol w:w="910"/>
        <w:gridCol w:w="818"/>
        <w:gridCol w:w="750"/>
        <w:gridCol w:w="242"/>
        <w:gridCol w:w="1417"/>
        <w:gridCol w:w="1134"/>
        <w:gridCol w:w="1134"/>
        <w:gridCol w:w="993"/>
        <w:gridCol w:w="1275"/>
      </w:tblGrid>
      <w:tr w:rsidR="00715810" w:rsidRPr="003008A3" w14:paraId="0FA0FF1F" w14:textId="77777777" w:rsidTr="005D27F9">
        <w:trPr>
          <w:trHeight w:val="369"/>
        </w:trPr>
        <w:tc>
          <w:tcPr>
            <w:tcW w:w="1246" w:type="dxa"/>
            <w:vAlign w:val="center"/>
          </w:tcPr>
          <w:p w14:paraId="4B774AF9" w14:textId="77777777" w:rsidR="00715810" w:rsidRPr="003008A3" w:rsidRDefault="00715810" w:rsidP="003E3C30">
            <w:pPr>
              <w:tabs>
                <w:tab w:val="clear" w:pos="936"/>
                <w:tab w:val="clear" w:pos="1560"/>
                <w:tab w:val="clear" w:pos="2184"/>
                <w:tab w:val="clear" w:pos="2808"/>
                <w:tab w:val="left" w:pos="480"/>
                <w:tab w:val="left" w:pos="851"/>
              </w:tabs>
              <w:overflowPunct/>
              <w:adjustRightInd/>
              <w:snapToGrid w:val="0"/>
              <w:spacing w:beforeLines="30" w:before="108" w:after="0" w:line="240" w:lineRule="exact"/>
              <w:ind w:left="990" w:right="29" w:hanging="990"/>
              <w:jc w:val="right"/>
              <w:textAlignment w:val="auto"/>
              <w:rPr>
                <w:rFonts w:eastAsia="新細明體"/>
                <w:spacing w:val="0"/>
                <w:kern w:val="2"/>
                <w:sz w:val="22"/>
                <w:szCs w:val="24"/>
                <w:lang w:val="en-GB"/>
              </w:rPr>
            </w:pPr>
          </w:p>
        </w:tc>
        <w:tc>
          <w:tcPr>
            <w:tcW w:w="854" w:type="dxa"/>
          </w:tcPr>
          <w:p w14:paraId="3A841FA1" w14:textId="77777777" w:rsidR="00715810" w:rsidRPr="003008A3" w:rsidRDefault="00715810" w:rsidP="003E3C30">
            <w:pPr>
              <w:tabs>
                <w:tab w:val="clear" w:pos="936"/>
                <w:tab w:val="clear" w:pos="1560"/>
                <w:tab w:val="clear" w:pos="2184"/>
                <w:tab w:val="clear" w:pos="2808"/>
                <w:tab w:val="left" w:pos="480"/>
                <w:tab w:val="left" w:pos="851"/>
              </w:tabs>
              <w:overflowPunct/>
              <w:adjustRightInd/>
              <w:snapToGrid w:val="0"/>
              <w:spacing w:beforeLines="30" w:before="108" w:after="0" w:line="240" w:lineRule="exact"/>
              <w:ind w:left="900" w:right="29" w:hanging="900"/>
              <w:jc w:val="center"/>
              <w:textAlignment w:val="auto"/>
              <w:rPr>
                <w:rFonts w:eastAsia="新細明體"/>
                <w:spacing w:val="0"/>
                <w:kern w:val="2"/>
                <w:sz w:val="20"/>
                <w:szCs w:val="24"/>
                <w:u w:val="single"/>
                <w:lang w:val="en-GB"/>
              </w:rPr>
            </w:pPr>
          </w:p>
        </w:tc>
        <w:tc>
          <w:tcPr>
            <w:tcW w:w="2478" w:type="dxa"/>
            <w:gridSpan w:val="3"/>
            <w:tcBorders>
              <w:bottom w:val="single" w:sz="4" w:space="0" w:color="auto"/>
            </w:tcBorders>
          </w:tcPr>
          <w:p w14:paraId="79BE2FE9" w14:textId="77777777" w:rsidR="00715810" w:rsidRPr="003008A3" w:rsidRDefault="00715810" w:rsidP="003E3C30">
            <w:pPr>
              <w:tabs>
                <w:tab w:val="clear" w:pos="936"/>
                <w:tab w:val="clear" w:pos="1560"/>
                <w:tab w:val="clear" w:pos="2184"/>
                <w:tab w:val="clear" w:pos="2808"/>
              </w:tabs>
              <w:overflowPunct/>
              <w:adjustRightInd/>
              <w:snapToGrid w:val="0"/>
              <w:spacing w:beforeLines="30" w:before="108" w:after="0" w:line="240" w:lineRule="exact"/>
              <w:ind w:left="900" w:right="-106" w:hanging="900"/>
              <w:jc w:val="center"/>
              <w:textAlignment w:val="auto"/>
              <w:rPr>
                <w:rFonts w:eastAsia="新細明體"/>
                <w:spacing w:val="0"/>
                <w:kern w:val="2"/>
                <w:sz w:val="22"/>
                <w:szCs w:val="24"/>
                <w:vertAlign w:val="superscript"/>
                <w:lang w:val="en-GB"/>
              </w:rPr>
            </w:pPr>
            <w:r w:rsidRPr="003008A3">
              <w:rPr>
                <w:spacing w:val="0"/>
                <w:sz w:val="20"/>
              </w:rPr>
              <w:t>一般業務</w:t>
            </w:r>
            <w:r w:rsidRPr="003008A3">
              <w:rPr>
                <w:rFonts w:hint="eastAsia"/>
                <w:spacing w:val="0"/>
                <w:sz w:val="20"/>
                <w:vertAlign w:val="superscript"/>
              </w:rPr>
              <w:t>#</w:t>
            </w:r>
          </w:p>
        </w:tc>
        <w:tc>
          <w:tcPr>
            <w:tcW w:w="242" w:type="dxa"/>
          </w:tcPr>
          <w:p w14:paraId="5932698A" w14:textId="77777777" w:rsidR="00715810" w:rsidRPr="003008A3" w:rsidRDefault="00715810" w:rsidP="003E3C30">
            <w:pPr>
              <w:tabs>
                <w:tab w:val="clear" w:pos="936"/>
                <w:tab w:val="clear" w:pos="1560"/>
                <w:tab w:val="clear" w:pos="2184"/>
                <w:tab w:val="clear" w:pos="2808"/>
                <w:tab w:val="left" w:pos="480"/>
                <w:tab w:val="left" w:pos="851"/>
              </w:tabs>
              <w:overflowPunct/>
              <w:adjustRightInd/>
              <w:snapToGrid w:val="0"/>
              <w:spacing w:beforeLines="30" w:before="108" w:after="0" w:line="240" w:lineRule="exact"/>
              <w:ind w:left="900" w:right="29" w:hanging="900"/>
              <w:jc w:val="center"/>
              <w:textAlignment w:val="auto"/>
              <w:rPr>
                <w:spacing w:val="0"/>
                <w:sz w:val="20"/>
              </w:rPr>
            </w:pPr>
          </w:p>
        </w:tc>
        <w:tc>
          <w:tcPr>
            <w:tcW w:w="4678" w:type="dxa"/>
            <w:gridSpan w:val="4"/>
            <w:tcBorders>
              <w:bottom w:val="single" w:sz="4" w:space="0" w:color="auto"/>
            </w:tcBorders>
          </w:tcPr>
          <w:p w14:paraId="29E9AD7A" w14:textId="3910EBCA" w:rsidR="00715810" w:rsidRPr="003008A3" w:rsidRDefault="00715810" w:rsidP="003E3C30">
            <w:pPr>
              <w:tabs>
                <w:tab w:val="clear" w:pos="936"/>
                <w:tab w:val="clear" w:pos="1560"/>
                <w:tab w:val="clear" w:pos="2184"/>
                <w:tab w:val="clear" w:pos="2808"/>
                <w:tab w:val="left" w:pos="480"/>
                <w:tab w:val="left" w:pos="851"/>
              </w:tabs>
              <w:overflowPunct/>
              <w:adjustRightInd/>
              <w:snapToGrid w:val="0"/>
              <w:spacing w:beforeLines="30" w:before="108" w:after="0" w:line="240" w:lineRule="exact"/>
              <w:ind w:left="900" w:right="29" w:hanging="900"/>
              <w:jc w:val="center"/>
              <w:textAlignment w:val="auto"/>
              <w:rPr>
                <w:rFonts w:eastAsia="新細明體"/>
                <w:spacing w:val="0"/>
                <w:kern w:val="2"/>
                <w:sz w:val="22"/>
                <w:szCs w:val="24"/>
                <w:lang w:val="en-GB"/>
              </w:rPr>
            </w:pPr>
            <w:r w:rsidRPr="003008A3">
              <w:rPr>
                <w:spacing w:val="0"/>
                <w:sz w:val="20"/>
              </w:rPr>
              <w:t>長期業務的新造保單保費</w:t>
            </w:r>
            <w:r w:rsidRPr="003008A3">
              <w:rPr>
                <w:spacing w:val="0"/>
                <w:sz w:val="20"/>
                <w:vertAlign w:val="superscript"/>
              </w:rPr>
              <w:t>^</w:t>
            </w:r>
          </w:p>
        </w:tc>
        <w:tc>
          <w:tcPr>
            <w:tcW w:w="1275" w:type="dxa"/>
          </w:tcPr>
          <w:p w14:paraId="04B0D9D2" w14:textId="77777777" w:rsidR="00715810" w:rsidRPr="003008A3" w:rsidRDefault="00715810" w:rsidP="003E3C30">
            <w:pPr>
              <w:tabs>
                <w:tab w:val="clear" w:pos="936"/>
                <w:tab w:val="clear" w:pos="1560"/>
                <w:tab w:val="clear" w:pos="2184"/>
                <w:tab w:val="clear" w:pos="2808"/>
                <w:tab w:val="left" w:pos="480"/>
                <w:tab w:val="left" w:pos="851"/>
              </w:tabs>
              <w:overflowPunct/>
              <w:adjustRightInd/>
              <w:snapToGrid w:val="0"/>
              <w:spacing w:beforeLines="30" w:before="108" w:after="0" w:line="240" w:lineRule="exact"/>
              <w:ind w:left="990" w:right="29" w:hanging="990"/>
              <w:jc w:val="center"/>
              <w:textAlignment w:val="auto"/>
              <w:rPr>
                <w:rFonts w:eastAsia="新細明體"/>
                <w:spacing w:val="0"/>
                <w:kern w:val="2"/>
                <w:sz w:val="22"/>
                <w:szCs w:val="24"/>
                <w:lang w:val="en-GB"/>
              </w:rPr>
            </w:pPr>
          </w:p>
        </w:tc>
      </w:tr>
      <w:tr w:rsidR="00715810" w:rsidRPr="003008A3" w14:paraId="66BC0530" w14:textId="77777777" w:rsidTr="005D27F9">
        <w:trPr>
          <w:trHeight w:val="471"/>
        </w:trPr>
        <w:tc>
          <w:tcPr>
            <w:tcW w:w="1246" w:type="dxa"/>
            <w:vAlign w:val="center"/>
          </w:tcPr>
          <w:p w14:paraId="2E67F3B9" w14:textId="77777777" w:rsidR="00715810" w:rsidRPr="003008A3" w:rsidRDefault="00715810" w:rsidP="003E3C30">
            <w:pPr>
              <w:tabs>
                <w:tab w:val="clear" w:pos="936"/>
                <w:tab w:val="clear" w:pos="1560"/>
                <w:tab w:val="clear" w:pos="2184"/>
                <w:tab w:val="clear" w:pos="2808"/>
                <w:tab w:val="left" w:pos="480"/>
                <w:tab w:val="left" w:pos="851"/>
              </w:tabs>
              <w:overflowPunct/>
              <w:adjustRightInd/>
              <w:snapToGrid w:val="0"/>
              <w:spacing w:beforeLines="30" w:before="108" w:after="0" w:line="240" w:lineRule="exact"/>
              <w:ind w:left="900" w:right="29" w:hanging="900"/>
              <w:jc w:val="right"/>
              <w:textAlignment w:val="auto"/>
              <w:rPr>
                <w:rFonts w:eastAsia="新細明體"/>
                <w:spacing w:val="0"/>
                <w:kern w:val="2"/>
                <w:sz w:val="20"/>
                <w:lang w:val="en-GB"/>
              </w:rPr>
            </w:pPr>
          </w:p>
        </w:tc>
        <w:tc>
          <w:tcPr>
            <w:tcW w:w="854" w:type="dxa"/>
          </w:tcPr>
          <w:p w14:paraId="64FDC12B" w14:textId="77777777" w:rsidR="00715810" w:rsidRPr="003008A3" w:rsidRDefault="00715810" w:rsidP="003E3C30">
            <w:pPr>
              <w:tabs>
                <w:tab w:val="clear" w:pos="936"/>
                <w:tab w:val="clear" w:pos="1560"/>
                <w:tab w:val="clear" w:pos="2184"/>
                <w:tab w:val="clear" w:pos="2808"/>
                <w:tab w:val="left" w:pos="480"/>
                <w:tab w:val="left" w:pos="851"/>
              </w:tabs>
              <w:overflowPunct/>
              <w:adjustRightInd/>
              <w:snapToGrid w:val="0"/>
              <w:spacing w:beforeLines="30" w:before="108" w:after="0" w:line="240" w:lineRule="exact"/>
              <w:ind w:left="900" w:right="29" w:hanging="900"/>
              <w:jc w:val="center"/>
              <w:textAlignment w:val="auto"/>
              <w:rPr>
                <w:rFonts w:eastAsia="新細明體"/>
                <w:spacing w:val="0"/>
                <w:kern w:val="2"/>
                <w:sz w:val="20"/>
                <w:lang w:val="en-GB"/>
              </w:rPr>
            </w:pPr>
          </w:p>
        </w:tc>
        <w:tc>
          <w:tcPr>
            <w:tcW w:w="910" w:type="dxa"/>
            <w:vMerge w:val="restart"/>
            <w:tcBorders>
              <w:top w:val="single" w:sz="4" w:space="0" w:color="auto"/>
            </w:tcBorders>
            <w:vAlign w:val="bottom"/>
          </w:tcPr>
          <w:p w14:paraId="75E87AF7" w14:textId="77777777" w:rsidR="00715810" w:rsidRPr="003008A3" w:rsidRDefault="00715810" w:rsidP="003008A3">
            <w:pPr>
              <w:keepNext/>
              <w:widowControl/>
              <w:tabs>
                <w:tab w:val="clear" w:pos="936"/>
              </w:tabs>
              <w:autoSpaceDE w:val="0"/>
              <w:autoSpaceDN w:val="0"/>
              <w:snapToGrid w:val="0"/>
              <w:spacing w:after="0" w:line="240" w:lineRule="auto"/>
              <w:jc w:val="center"/>
              <w:rPr>
                <w:spacing w:val="0"/>
                <w:sz w:val="20"/>
              </w:rPr>
            </w:pPr>
            <w:r w:rsidRPr="003008A3">
              <w:rPr>
                <w:spacing w:val="0"/>
                <w:sz w:val="20"/>
              </w:rPr>
              <w:t>保費</w:t>
            </w:r>
            <w:r w:rsidRPr="003008A3">
              <w:rPr>
                <w:spacing w:val="0"/>
                <w:sz w:val="20"/>
              </w:rPr>
              <w:br/>
            </w:r>
            <w:r w:rsidRPr="005D27F9">
              <w:rPr>
                <w:rFonts w:hint="eastAsia"/>
                <w:spacing w:val="0"/>
                <w:sz w:val="20"/>
                <w:u w:val="single"/>
              </w:rPr>
              <w:t>總額</w:t>
            </w:r>
          </w:p>
        </w:tc>
        <w:tc>
          <w:tcPr>
            <w:tcW w:w="818" w:type="dxa"/>
            <w:vMerge w:val="restart"/>
            <w:tcBorders>
              <w:top w:val="single" w:sz="4" w:space="0" w:color="auto"/>
            </w:tcBorders>
            <w:vAlign w:val="bottom"/>
          </w:tcPr>
          <w:p w14:paraId="72C24898" w14:textId="77777777" w:rsidR="00715810" w:rsidRPr="003008A3" w:rsidRDefault="00715810" w:rsidP="003008A3">
            <w:pPr>
              <w:keepNext/>
              <w:widowControl/>
              <w:tabs>
                <w:tab w:val="clear" w:pos="936"/>
              </w:tabs>
              <w:autoSpaceDE w:val="0"/>
              <w:autoSpaceDN w:val="0"/>
              <w:snapToGrid w:val="0"/>
              <w:spacing w:after="0" w:line="240" w:lineRule="auto"/>
              <w:jc w:val="center"/>
              <w:rPr>
                <w:spacing w:val="0"/>
                <w:sz w:val="20"/>
              </w:rPr>
            </w:pPr>
            <w:r w:rsidRPr="003008A3">
              <w:rPr>
                <w:spacing w:val="0"/>
                <w:sz w:val="20"/>
              </w:rPr>
              <w:t>保費</w:t>
            </w:r>
            <w:r w:rsidRPr="003008A3">
              <w:rPr>
                <w:spacing w:val="0"/>
                <w:sz w:val="20"/>
              </w:rPr>
              <w:br/>
            </w:r>
            <w:r w:rsidRPr="005D27F9">
              <w:rPr>
                <w:rFonts w:hint="eastAsia"/>
                <w:spacing w:val="0"/>
                <w:sz w:val="20"/>
                <w:u w:val="single"/>
              </w:rPr>
              <w:t>淨額</w:t>
            </w:r>
          </w:p>
        </w:tc>
        <w:tc>
          <w:tcPr>
            <w:tcW w:w="750" w:type="dxa"/>
            <w:vMerge w:val="restart"/>
            <w:tcBorders>
              <w:top w:val="single" w:sz="4" w:space="0" w:color="auto"/>
            </w:tcBorders>
            <w:vAlign w:val="bottom"/>
          </w:tcPr>
          <w:p w14:paraId="2267DA98" w14:textId="77777777" w:rsidR="00715810" w:rsidRPr="003008A3" w:rsidRDefault="00715810" w:rsidP="003008A3">
            <w:pPr>
              <w:keepNext/>
              <w:widowControl/>
              <w:tabs>
                <w:tab w:val="clear" w:pos="936"/>
              </w:tabs>
              <w:autoSpaceDE w:val="0"/>
              <w:autoSpaceDN w:val="0"/>
              <w:snapToGrid w:val="0"/>
              <w:spacing w:after="0" w:line="240" w:lineRule="auto"/>
              <w:jc w:val="center"/>
              <w:rPr>
                <w:spacing w:val="0"/>
                <w:sz w:val="20"/>
              </w:rPr>
            </w:pPr>
            <w:r w:rsidRPr="003008A3">
              <w:rPr>
                <w:spacing w:val="0"/>
                <w:sz w:val="20"/>
              </w:rPr>
              <w:t>承保</w:t>
            </w:r>
            <w:r w:rsidRPr="003008A3">
              <w:rPr>
                <w:spacing w:val="0"/>
                <w:sz w:val="20"/>
              </w:rPr>
              <w:br/>
            </w:r>
            <w:r w:rsidRPr="005D27F9">
              <w:rPr>
                <w:rFonts w:hint="eastAsia"/>
                <w:spacing w:val="0"/>
                <w:sz w:val="20"/>
                <w:u w:val="single"/>
              </w:rPr>
              <w:t>利潤</w:t>
            </w:r>
          </w:p>
        </w:tc>
        <w:tc>
          <w:tcPr>
            <w:tcW w:w="242" w:type="dxa"/>
          </w:tcPr>
          <w:p w14:paraId="0B4692CF" w14:textId="77777777" w:rsidR="00715810" w:rsidRPr="003008A3" w:rsidRDefault="00715810" w:rsidP="003E3C30">
            <w:pPr>
              <w:tabs>
                <w:tab w:val="clear" w:pos="936"/>
                <w:tab w:val="clear" w:pos="1560"/>
                <w:tab w:val="clear" w:pos="2184"/>
                <w:tab w:val="clear" w:pos="2808"/>
                <w:tab w:val="left" w:pos="480"/>
                <w:tab w:val="left" w:pos="851"/>
              </w:tabs>
              <w:overflowPunct/>
              <w:adjustRightInd/>
              <w:snapToGrid w:val="0"/>
              <w:spacing w:after="0" w:line="240" w:lineRule="exact"/>
              <w:ind w:left="300" w:right="28" w:hanging="300"/>
              <w:jc w:val="center"/>
              <w:textAlignment w:val="auto"/>
              <w:rPr>
                <w:spacing w:val="0"/>
                <w:sz w:val="20"/>
              </w:rPr>
            </w:pPr>
          </w:p>
        </w:tc>
        <w:tc>
          <w:tcPr>
            <w:tcW w:w="1417" w:type="dxa"/>
            <w:vMerge w:val="restart"/>
            <w:vAlign w:val="bottom"/>
          </w:tcPr>
          <w:p w14:paraId="125226F1" w14:textId="7E07C612" w:rsidR="00715810" w:rsidRPr="003008A3" w:rsidRDefault="00715810" w:rsidP="003E3C30">
            <w:pPr>
              <w:tabs>
                <w:tab w:val="clear" w:pos="936"/>
                <w:tab w:val="clear" w:pos="1560"/>
                <w:tab w:val="clear" w:pos="2184"/>
                <w:tab w:val="clear" w:pos="2808"/>
                <w:tab w:val="left" w:pos="480"/>
                <w:tab w:val="left" w:pos="851"/>
              </w:tabs>
              <w:overflowPunct/>
              <w:adjustRightInd/>
              <w:snapToGrid w:val="0"/>
              <w:spacing w:after="0" w:line="240" w:lineRule="exact"/>
              <w:ind w:left="300" w:right="28" w:hanging="300"/>
              <w:jc w:val="center"/>
              <w:textAlignment w:val="auto"/>
              <w:rPr>
                <w:spacing w:val="0"/>
                <w:sz w:val="20"/>
              </w:rPr>
            </w:pPr>
            <w:r w:rsidRPr="003008A3">
              <w:rPr>
                <w:spacing w:val="0"/>
                <w:sz w:val="20"/>
              </w:rPr>
              <w:t>非投資相連</w:t>
            </w:r>
          </w:p>
          <w:p w14:paraId="74AC9A3A" w14:textId="77777777" w:rsidR="00715810" w:rsidRPr="003008A3" w:rsidRDefault="00715810" w:rsidP="003E3C30">
            <w:pPr>
              <w:tabs>
                <w:tab w:val="clear" w:pos="936"/>
                <w:tab w:val="clear" w:pos="1560"/>
                <w:tab w:val="clear" w:pos="2184"/>
                <w:tab w:val="clear" w:pos="2808"/>
                <w:tab w:val="left" w:pos="480"/>
                <w:tab w:val="left" w:pos="851"/>
              </w:tabs>
              <w:overflowPunct/>
              <w:adjustRightInd/>
              <w:snapToGrid w:val="0"/>
              <w:spacing w:after="0" w:line="240" w:lineRule="exact"/>
              <w:ind w:left="300" w:right="28" w:hanging="300"/>
              <w:jc w:val="center"/>
              <w:textAlignment w:val="auto"/>
              <w:rPr>
                <w:spacing w:val="0"/>
                <w:sz w:val="20"/>
              </w:rPr>
            </w:pPr>
            <w:r w:rsidRPr="003008A3">
              <w:rPr>
                <w:rFonts w:hint="eastAsia"/>
                <w:spacing w:val="0"/>
                <w:sz w:val="20"/>
              </w:rPr>
              <w:t>長期個人</w:t>
            </w:r>
          </w:p>
          <w:p w14:paraId="1CA5A97F" w14:textId="77777777" w:rsidR="00715810" w:rsidRPr="003008A3" w:rsidRDefault="00715810" w:rsidP="003E3C30">
            <w:pPr>
              <w:tabs>
                <w:tab w:val="clear" w:pos="936"/>
                <w:tab w:val="clear" w:pos="1560"/>
                <w:tab w:val="clear" w:pos="2184"/>
                <w:tab w:val="clear" w:pos="2808"/>
                <w:tab w:val="left" w:pos="480"/>
                <w:tab w:val="left" w:pos="851"/>
              </w:tabs>
              <w:overflowPunct/>
              <w:adjustRightInd/>
              <w:snapToGrid w:val="0"/>
              <w:spacing w:after="0" w:line="240" w:lineRule="exact"/>
              <w:ind w:left="900" w:right="28" w:hanging="900"/>
              <w:jc w:val="center"/>
              <w:textAlignment w:val="auto"/>
              <w:rPr>
                <w:rFonts w:eastAsia="新細明體"/>
                <w:spacing w:val="0"/>
                <w:kern w:val="2"/>
                <w:sz w:val="20"/>
                <w:u w:val="single"/>
                <w:lang w:val="en-GB"/>
              </w:rPr>
            </w:pPr>
            <w:r w:rsidRPr="003008A3">
              <w:rPr>
                <w:rFonts w:hint="eastAsia"/>
                <w:spacing w:val="0"/>
                <w:sz w:val="20"/>
                <w:u w:val="single"/>
              </w:rPr>
              <w:t>業務</w:t>
            </w:r>
          </w:p>
        </w:tc>
        <w:tc>
          <w:tcPr>
            <w:tcW w:w="1134" w:type="dxa"/>
            <w:vMerge w:val="restart"/>
            <w:vAlign w:val="bottom"/>
          </w:tcPr>
          <w:p w14:paraId="1A641B85" w14:textId="77777777" w:rsidR="00715810" w:rsidRPr="003008A3" w:rsidRDefault="00715810" w:rsidP="003E3C30">
            <w:pPr>
              <w:tabs>
                <w:tab w:val="clear" w:pos="936"/>
                <w:tab w:val="clear" w:pos="1560"/>
                <w:tab w:val="clear" w:pos="2184"/>
                <w:tab w:val="clear" w:pos="2808"/>
                <w:tab w:val="left" w:pos="480"/>
                <w:tab w:val="left" w:pos="851"/>
              </w:tabs>
              <w:overflowPunct/>
              <w:adjustRightInd/>
              <w:snapToGrid w:val="0"/>
              <w:spacing w:after="0" w:line="240" w:lineRule="exact"/>
              <w:ind w:left="300" w:right="28" w:hanging="300"/>
              <w:jc w:val="center"/>
              <w:textAlignment w:val="auto"/>
              <w:rPr>
                <w:spacing w:val="0"/>
                <w:sz w:val="20"/>
              </w:rPr>
            </w:pPr>
            <w:r w:rsidRPr="003008A3">
              <w:rPr>
                <w:spacing w:val="0"/>
                <w:sz w:val="20"/>
              </w:rPr>
              <w:t>投資相連</w:t>
            </w:r>
          </w:p>
          <w:p w14:paraId="0D808181" w14:textId="77777777" w:rsidR="00715810" w:rsidRPr="003008A3" w:rsidRDefault="00715810" w:rsidP="003E3C30">
            <w:pPr>
              <w:tabs>
                <w:tab w:val="clear" w:pos="936"/>
                <w:tab w:val="clear" w:pos="1560"/>
                <w:tab w:val="clear" w:pos="2184"/>
                <w:tab w:val="clear" w:pos="2808"/>
                <w:tab w:val="left" w:pos="480"/>
                <w:tab w:val="left" w:pos="851"/>
              </w:tabs>
              <w:overflowPunct/>
              <w:adjustRightInd/>
              <w:snapToGrid w:val="0"/>
              <w:spacing w:after="0" w:line="240" w:lineRule="exact"/>
              <w:ind w:left="300" w:right="28" w:hanging="300"/>
              <w:jc w:val="center"/>
              <w:textAlignment w:val="auto"/>
              <w:rPr>
                <w:spacing w:val="0"/>
                <w:sz w:val="20"/>
              </w:rPr>
            </w:pPr>
            <w:r w:rsidRPr="003008A3">
              <w:rPr>
                <w:rFonts w:hint="eastAsia"/>
                <w:spacing w:val="0"/>
                <w:sz w:val="20"/>
              </w:rPr>
              <w:t>長期個人</w:t>
            </w:r>
          </w:p>
          <w:p w14:paraId="15F4F095" w14:textId="77777777" w:rsidR="00715810" w:rsidRPr="003008A3" w:rsidRDefault="00715810" w:rsidP="003E3C30">
            <w:pPr>
              <w:tabs>
                <w:tab w:val="clear" w:pos="936"/>
                <w:tab w:val="clear" w:pos="1560"/>
                <w:tab w:val="clear" w:pos="2184"/>
                <w:tab w:val="clear" w:pos="2808"/>
                <w:tab w:val="left" w:pos="480"/>
                <w:tab w:val="left" w:pos="851"/>
              </w:tabs>
              <w:overflowPunct/>
              <w:adjustRightInd/>
              <w:snapToGrid w:val="0"/>
              <w:spacing w:after="0" w:line="240" w:lineRule="exact"/>
              <w:ind w:left="900" w:right="28" w:hanging="900"/>
              <w:jc w:val="center"/>
              <w:textAlignment w:val="auto"/>
              <w:rPr>
                <w:rFonts w:eastAsia="新細明體"/>
                <w:spacing w:val="0"/>
                <w:kern w:val="2"/>
                <w:sz w:val="20"/>
                <w:u w:val="single"/>
                <w:lang w:val="en-GB"/>
              </w:rPr>
            </w:pPr>
            <w:r w:rsidRPr="003008A3">
              <w:rPr>
                <w:rFonts w:hint="eastAsia"/>
                <w:spacing w:val="0"/>
                <w:sz w:val="20"/>
                <w:u w:val="single"/>
              </w:rPr>
              <w:t>業務</w:t>
            </w:r>
          </w:p>
        </w:tc>
        <w:tc>
          <w:tcPr>
            <w:tcW w:w="1134" w:type="dxa"/>
            <w:vMerge w:val="restart"/>
            <w:vAlign w:val="bottom"/>
          </w:tcPr>
          <w:p w14:paraId="70BE38E0" w14:textId="77777777" w:rsidR="00715810" w:rsidRPr="003008A3" w:rsidRDefault="00715810" w:rsidP="003008A3">
            <w:pPr>
              <w:keepNext/>
              <w:widowControl/>
              <w:tabs>
                <w:tab w:val="clear" w:pos="936"/>
              </w:tabs>
              <w:autoSpaceDE w:val="0"/>
              <w:autoSpaceDN w:val="0"/>
              <w:snapToGrid w:val="0"/>
              <w:spacing w:after="0" w:line="240" w:lineRule="auto"/>
              <w:ind w:left="-32"/>
              <w:jc w:val="center"/>
              <w:rPr>
                <w:spacing w:val="0"/>
                <w:sz w:val="20"/>
              </w:rPr>
            </w:pPr>
            <w:r w:rsidRPr="003008A3">
              <w:rPr>
                <w:spacing w:val="0"/>
                <w:sz w:val="20"/>
              </w:rPr>
              <w:t>非退休</w:t>
            </w:r>
            <w:r w:rsidRPr="003008A3">
              <w:rPr>
                <w:spacing w:val="0"/>
                <w:sz w:val="20"/>
              </w:rPr>
              <w:br/>
            </w:r>
            <w:r w:rsidRPr="003008A3">
              <w:rPr>
                <w:spacing w:val="0"/>
                <w:sz w:val="20"/>
              </w:rPr>
              <w:t>計劃</w:t>
            </w:r>
            <w:r w:rsidRPr="003008A3">
              <w:rPr>
                <w:spacing w:val="0"/>
                <w:sz w:val="20"/>
              </w:rPr>
              <w:br/>
            </w:r>
            <w:r w:rsidRPr="005D27F9">
              <w:rPr>
                <w:rFonts w:hint="eastAsia"/>
                <w:spacing w:val="0"/>
                <w:sz w:val="20"/>
                <w:u w:val="single"/>
              </w:rPr>
              <w:t>組別業務</w:t>
            </w:r>
          </w:p>
        </w:tc>
        <w:tc>
          <w:tcPr>
            <w:tcW w:w="993" w:type="dxa"/>
            <w:vMerge w:val="restart"/>
            <w:vAlign w:val="bottom"/>
          </w:tcPr>
          <w:p w14:paraId="4C98E4C8" w14:textId="77777777" w:rsidR="00715810" w:rsidRPr="003008A3" w:rsidRDefault="00715810" w:rsidP="003008A3">
            <w:pPr>
              <w:keepNext/>
              <w:widowControl/>
              <w:tabs>
                <w:tab w:val="clear" w:pos="936"/>
              </w:tabs>
              <w:autoSpaceDE w:val="0"/>
              <w:autoSpaceDN w:val="0"/>
              <w:snapToGrid w:val="0"/>
              <w:spacing w:after="0" w:line="240" w:lineRule="auto"/>
              <w:jc w:val="center"/>
              <w:rPr>
                <w:spacing w:val="0"/>
                <w:sz w:val="20"/>
              </w:rPr>
            </w:pPr>
            <w:r w:rsidRPr="003008A3">
              <w:rPr>
                <w:spacing w:val="0"/>
                <w:sz w:val="20"/>
              </w:rPr>
              <w:t>所有</w:t>
            </w:r>
            <w:r w:rsidRPr="003008A3">
              <w:rPr>
                <w:spacing w:val="0"/>
                <w:sz w:val="20"/>
              </w:rPr>
              <w:br/>
            </w:r>
            <w:r w:rsidRPr="003008A3">
              <w:rPr>
                <w:spacing w:val="0"/>
                <w:sz w:val="20"/>
              </w:rPr>
              <w:t>長期</w:t>
            </w:r>
            <w:r w:rsidRPr="003008A3">
              <w:rPr>
                <w:spacing w:val="0"/>
                <w:sz w:val="20"/>
              </w:rPr>
              <w:br/>
            </w:r>
            <w:r w:rsidRPr="005D27F9">
              <w:rPr>
                <w:rFonts w:hint="eastAsia"/>
                <w:spacing w:val="0"/>
                <w:sz w:val="20"/>
                <w:u w:val="single"/>
              </w:rPr>
              <w:t>業務</w:t>
            </w:r>
          </w:p>
        </w:tc>
        <w:tc>
          <w:tcPr>
            <w:tcW w:w="1275" w:type="dxa"/>
            <w:vMerge w:val="restart"/>
            <w:vAlign w:val="bottom"/>
          </w:tcPr>
          <w:p w14:paraId="208DACCB" w14:textId="77777777" w:rsidR="00715810" w:rsidRPr="003008A3" w:rsidRDefault="00715810" w:rsidP="003E3C30">
            <w:pPr>
              <w:tabs>
                <w:tab w:val="clear" w:pos="936"/>
                <w:tab w:val="clear" w:pos="1560"/>
                <w:tab w:val="clear" w:pos="2184"/>
                <w:tab w:val="clear" w:pos="2808"/>
              </w:tabs>
              <w:overflowPunct/>
              <w:adjustRightInd/>
              <w:snapToGrid w:val="0"/>
              <w:spacing w:after="0" w:line="240" w:lineRule="exact"/>
              <w:jc w:val="center"/>
              <w:textAlignment w:val="auto"/>
              <w:rPr>
                <w:spacing w:val="0"/>
                <w:sz w:val="20"/>
              </w:rPr>
            </w:pPr>
            <w:r w:rsidRPr="003008A3">
              <w:rPr>
                <w:spacing w:val="0"/>
                <w:sz w:val="20"/>
              </w:rPr>
              <w:t>長期業務及</w:t>
            </w:r>
          </w:p>
          <w:p w14:paraId="762A9CF1" w14:textId="77777777" w:rsidR="00715810" w:rsidRPr="003008A3" w:rsidRDefault="00715810" w:rsidP="003E3C30">
            <w:pPr>
              <w:tabs>
                <w:tab w:val="clear" w:pos="936"/>
                <w:tab w:val="clear" w:pos="1560"/>
                <w:tab w:val="clear" w:pos="2184"/>
                <w:tab w:val="clear" w:pos="2808"/>
              </w:tabs>
              <w:overflowPunct/>
              <w:adjustRightInd/>
              <w:snapToGrid w:val="0"/>
              <w:spacing w:after="0" w:line="240" w:lineRule="exact"/>
              <w:jc w:val="center"/>
              <w:textAlignment w:val="auto"/>
              <w:rPr>
                <w:spacing w:val="0"/>
                <w:sz w:val="20"/>
              </w:rPr>
            </w:pPr>
            <w:r w:rsidRPr="003008A3">
              <w:rPr>
                <w:spacing w:val="0"/>
                <w:sz w:val="20"/>
              </w:rPr>
              <w:t>一般業務的</w:t>
            </w:r>
          </w:p>
          <w:p w14:paraId="5BD3C867" w14:textId="77777777" w:rsidR="00715810" w:rsidRPr="003008A3" w:rsidRDefault="00715810" w:rsidP="003E3C30">
            <w:pPr>
              <w:tabs>
                <w:tab w:val="clear" w:pos="936"/>
                <w:tab w:val="clear" w:pos="1560"/>
                <w:tab w:val="clear" w:pos="2184"/>
                <w:tab w:val="clear" w:pos="2808"/>
              </w:tabs>
              <w:overflowPunct/>
              <w:adjustRightInd/>
              <w:snapToGrid w:val="0"/>
              <w:spacing w:after="0" w:line="240" w:lineRule="exact"/>
              <w:ind w:left="900" w:hanging="900"/>
              <w:jc w:val="center"/>
              <w:textAlignment w:val="auto"/>
              <w:rPr>
                <w:rFonts w:eastAsia="新細明體"/>
                <w:spacing w:val="0"/>
                <w:kern w:val="2"/>
                <w:sz w:val="20"/>
                <w:szCs w:val="24"/>
                <w:u w:val="single"/>
                <w:lang w:val="en-GB"/>
              </w:rPr>
            </w:pPr>
            <w:r w:rsidRPr="003008A3">
              <w:rPr>
                <w:spacing w:val="0"/>
                <w:sz w:val="20"/>
                <w:u w:val="single"/>
              </w:rPr>
              <w:t>保費總額</w:t>
            </w:r>
          </w:p>
        </w:tc>
      </w:tr>
      <w:tr w:rsidR="00715810" w:rsidRPr="003008A3" w14:paraId="4DE677BD" w14:textId="77777777" w:rsidTr="005D27F9">
        <w:trPr>
          <w:trHeight w:val="87"/>
        </w:trPr>
        <w:tc>
          <w:tcPr>
            <w:tcW w:w="1246" w:type="dxa"/>
            <w:vAlign w:val="center"/>
          </w:tcPr>
          <w:p w14:paraId="561FE03F" w14:textId="77777777" w:rsidR="00715810" w:rsidRPr="003008A3" w:rsidRDefault="00715810" w:rsidP="003E3C30">
            <w:pPr>
              <w:tabs>
                <w:tab w:val="clear" w:pos="936"/>
                <w:tab w:val="clear" w:pos="1560"/>
                <w:tab w:val="clear" w:pos="2184"/>
                <w:tab w:val="clear" w:pos="2808"/>
                <w:tab w:val="left" w:pos="480"/>
                <w:tab w:val="left" w:pos="851"/>
              </w:tabs>
              <w:overflowPunct/>
              <w:adjustRightInd/>
              <w:snapToGrid w:val="0"/>
              <w:spacing w:beforeLines="30" w:before="108" w:after="0" w:line="240" w:lineRule="exact"/>
              <w:ind w:left="900" w:right="29" w:hanging="900"/>
              <w:jc w:val="right"/>
              <w:textAlignment w:val="auto"/>
              <w:rPr>
                <w:rFonts w:eastAsia="新細明體"/>
                <w:spacing w:val="0"/>
                <w:kern w:val="2"/>
                <w:sz w:val="20"/>
                <w:lang w:val="en-GB"/>
              </w:rPr>
            </w:pPr>
          </w:p>
        </w:tc>
        <w:tc>
          <w:tcPr>
            <w:tcW w:w="854" w:type="dxa"/>
          </w:tcPr>
          <w:p w14:paraId="1FEABA9D" w14:textId="77777777" w:rsidR="00715810" w:rsidRPr="003008A3" w:rsidRDefault="00715810" w:rsidP="003E3C30">
            <w:pPr>
              <w:tabs>
                <w:tab w:val="clear" w:pos="936"/>
                <w:tab w:val="clear" w:pos="1560"/>
                <w:tab w:val="clear" w:pos="2184"/>
                <w:tab w:val="clear" w:pos="2808"/>
                <w:tab w:val="left" w:pos="480"/>
                <w:tab w:val="left" w:pos="851"/>
              </w:tabs>
              <w:overflowPunct/>
              <w:adjustRightInd/>
              <w:snapToGrid w:val="0"/>
              <w:spacing w:beforeLines="30" w:before="108" w:after="0" w:line="240" w:lineRule="exact"/>
              <w:ind w:left="900" w:right="29" w:hanging="900"/>
              <w:jc w:val="center"/>
              <w:textAlignment w:val="auto"/>
              <w:rPr>
                <w:rFonts w:eastAsia="新細明體"/>
                <w:spacing w:val="0"/>
                <w:kern w:val="2"/>
                <w:sz w:val="20"/>
                <w:lang w:val="en-GB"/>
              </w:rPr>
            </w:pPr>
          </w:p>
        </w:tc>
        <w:tc>
          <w:tcPr>
            <w:tcW w:w="910" w:type="dxa"/>
            <w:vMerge/>
            <w:vAlign w:val="bottom"/>
          </w:tcPr>
          <w:p w14:paraId="0B05D7D4" w14:textId="77777777" w:rsidR="00715810" w:rsidRPr="003008A3" w:rsidRDefault="00715810" w:rsidP="003E3C30">
            <w:pPr>
              <w:tabs>
                <w:tab w:val="clear" w:pos="936"/>
                <w:tab w:val="clear" w:pos="1560"/>
                <w:tab w:val="clear" w:pos="2184"/>
                <w:tab w:val="clear" w:pos="2808"/>
                <w:tab w:val="left" w:pos="480"/>
                <w:tab w:val="left" w:pos="851"/>
              </w:tabs>
              <w:overflowPunct/>
              <w:adjustRightInd/>
              <w:snapToGrid w:val="0"/>
              <w:spacing w:beforeLines="30" w:before="108" w:after="0" w:line="240" w:lineRule="exact"/>
              <w:ind w:left="900" w:right="29" w:hanging="900"/>
              <w:jc w:val="center"/>
              <w:textAlignment w:val="auto"/>
              <w:rPr>
                <w:rFonts w:eastAsia="新細明體"/>
                <w:spacing w:val="0"/>
                <w:kern w:val="2"/>
                <w:sz w:val="20"/>
                <w:lang w:val="en-GB"/>
              </w:rPr>
            </w:pPr>
          </w:p>
        </w:tc>
        <w:tc>
          <w:tcPr>
            <w:tcW w:w="818" w:type="dxa"/>
            <w:vMerge/>
            <w:vAlign w:val="bottom"/>
          </w:tcPr>
          <w:p w14:paraId="7A359BBB" w14:textId="77777777" w:rsidR="00715810" w:rsidRPr="003008A3" w:rsidRDefault="00715810" w:rsidP="003E3C30">
            <w:pPr>
              <w:tabs>
                <w:tab w:val="clear" w:pos="936"/>
                <w:tab w:val="clear" w:pos="1560"/>
                <w:tab w:val="clear" w:pos="2184"/>
                <w:tab w:val="clear" w:pos="2808"/>
                <w:tab w:val="left" w:pos="480"/>
                <w:tab w:val="left" w:pos="851"/>
              </w:tabs>
              <w:overflowPunct/>
              <w:adjustRightInd/>
              <w:snapToGrid w:val="0"/>
              <w:spacing w:beforeLines="30" w:before="108" w:after="0" w:line="240" w:lineRule="exact"/>
              <w:ind w:left="900" w:right="29" w:hanging="900"/>
              <w:jc w:val="center"/>
              <w:textAlignment w:val="auto"/>
              <w:rPr>
                <w:rFonts w:eastAsia="新細明體"/>
                <w:spacing w:val="0"/>
                <w:kern w:val="2"/>
                <w:sz w:val="20"/>
                <w:lang w:val="en-GB"/>
              </w:rPr>
            </w:pPr>
          </w:p>
        </w:tc>
        <w:tc>
          <w:tcPr>
            <w:tcW w:w="750" w:type="dxa"/>
            <w:vMerge/>
            <w:vAlign w:val="bottom"/>
          </w:tcPr>
          <w:p w14:paraId="75A44C37" w14:textId="77777777" w:rsidR="00715810" w:rsidRPr="003008A3" w:rsidRDefault="00715810" w:rsidP="003E3C30">
            <w:pPr>
              <w:tabs>
                <w:tab w:val="clear" w:pos="936"/>
                <w:tab w:val="clear" w:pos="1560"/>
                <w:tab w:val="clear" w:pos="2184"/>
                <w:tab w:val="clear" w:pos="2808"/>
                <w:tab w:val="left" w:pos="480"/>
                <w:tab w:val="left" w:pos="851"/>
              </w:tabs>
              <w:overflowPunct/>
              <w:adjustRightInd/>
              <w:snapToGrid w:val="0"/>
              <w:spacing w:beforeLines="30" w:before="108" w:after="0" w:line="240" w:lineRule="exact"/>
              <w:ind w:left="900" w:hanging="900"/>
              <w:jc w:val="center"/>
              <w:textAlignment w:val="auto"/>
              <w:rPr>
                <w:rFonts w:eastAsia="新細明體"/>
                <w:spacing w:val="0"/>
                <w:kern w:val="2"/>
                <w:sz w:val="20"/>
                <w:lang w:val="en-GB"/>
              </w:rPr>
            </w:pPr>
          </w:p>
        </w:tc>
        <w:tc>
          <w:tcPr>
            <w:tcW w:w="242" w:type="dxa"/>
          </w:tcPr>
          <w:p w14:paraId="5990F842" w14:textId="77777777" w:rsidR="00715810" w:rsidRPr="003008A3" w:rsidRDefault="00715810" w:rsidP="003E3C30">
            <w:pPr>
              <w:tabs>
                <w:tab w:val="clear" w:pos="936"/>
                <w:tab w:val="clear" w:pos="1560"/>
                <w:tab w:val="clear" w:pos="2184"/>
                <w:tab w:val="clear" w:pos="2808"/>
                <w:tab w:val="left" w:pos="480"/>
                <w:tab w:val="left" w:pos="851"/>
              </w:tabs>
              <w:overflowPunct/>
              <w:adjustRightInd/>
              <w:snapToGrid w:val="0"/>
              <w:spacing w:beforeLines="30" w:before="108" w:after="0" w:line="240" w:lineRule="exact"/>
              <w:ind w:left="900" w:right="29" w:hanging="900"/>
              <w:jc w:val="center"/>
              <w:textAlignment w:val="auto"/>
              <w:rPr>
                <w:rFonts w:eastAsia="新細明體"/>
                <w:spacing w:val="0"/>
                <w:kern w:val="2"/>
                <w:sz w:val="20"/>
                <w:lang w:val="en-GB"/>
              </w:rPr>
            </w:pPr>
          </w:p>
        </w:tc>
        <w:tc>
          <w:tcPr>
            <w:tcW w:w="1417" w:type="dxa"/>
            <w:vMerge/>
            <w:vAlign w:val="bottom"/>
          </w:tcPr>
          <w:p w14:paraId="78180370" w14:textId="2D7AC2D4" w:rsidR="00715810" w:rsidRPr="003008A3" w:rsidRDefault="00715810" w:rsidP="003E3C30">
            <w:pPr>
              <w:tabs>
                <w:tab w:val="clear" w:pos="936"/>
                <w:tab w:val="clear" w:pos="1560"/>
                <w:tab w:val="clear" w:pos="2184"/>
                <w:tab w:val="clear" w:pos="2808"/>
                <w:tab w:val="left" w:pos="480"/>
                <w:tab w:val="left" w:pos="851"/>
              </w:tabs>
              <w:overflowPunct/>
              <w:adjustRightInd/>
              <w:snapToGrid w:val="0"/>
              <w:spacing w:beforeLines="30" w:before="108" w:after="0" w:line="240" w:lineRule="exact"/>
              <w:ind w:left="900" w:right="29" w:hanging="900"/>
              <w:jc w:val="center"/>
              <w:textAlignment w:val="auto"/>
              <w:rPr>
                <w:rFonts w:eastAsia="新細明體"/>
                <w:spacing w:val="0"/>
                <w:kern w:val="2"/>
                <w:sz w:val="20"/>
                <w:lang w:val="en-GB"/>
              </w:rPr>
            </w:pPr>
          </w:p>
        </w:tc>
        <w:tc>
          <w:tcPr>
            <w:tcW w:w="1134" w:type="dxa"/>
            <w:vMerge/>
            <w:vAlign w:val="bottom"/>
          </w:tcPr>
          <w:p w14:paraId="4C48D506" w14:textId="77777777" w:rsidR="00715810" w:rsidRPr="003008A3" w:rsidRDefault="00715810" w:rsidP="003E3C30">
            <w:pPr>
              <w:tabs>
                <w:tab w:val="clear" w:pos="936"/>
                <w:tab w:val="clear" w:pos="1560"/>
                <w:tab w:val="clear" w:pos="2184"/>
                <w:tab w:val="clear" w:pos="2808"/>
                <w:tab w:val="left" w:pos="480"/>
                <w:tab w:val="left" w:pos="851"/>
              </w:tabs>
              <w:overflowPunct/>
              <w:adjustRightInd/>
              <w:snapToGrid w:val="0"/>
              <w:spacing w:beforeLines="30" w:before="108" w:after="0" w:line="240" w:lineRule="exact"/>
              <w:ind w:left="900" w:right="29" w:hanging="900"/>
              <w:jc w:val="center"/>
              <w:textAlignment w:val="auto"/>
              <w:rPr>
                <w:rFonts w:eastAsia="新細明體"/>
                <w:spacing w:val="0"/>
                <w:kern w:val="2"/>
                <w:sz w:val="20"/>
                <w:lang w:val="en-GB"/>
              </w:rPr>
            </w:pPr>
          </w:p>
        </w:tc>
        <w:tc>
          <w:tcPr>
            <w:tcW w:w="1134" w:type="dxa"/>
            <w:vMerge/>
            <w:vAlign w:val="bottom"/>
          </w:tcPr>
          <w:p w14:paraId="21213267" w14:textId="77777777" w:rsidR="00715810" w:rsidRPr="003008A3" w:rsidRDefault="00715810" w:rsidP="003E3C30">
            <w:pPr>
              <w:tabs>
                <w:tab w:val="clear" w:pos="936"/>
                <w:tab w:val="clear" w:pos="1560"/>
                <w:tab w:val="clear" w:pos="2184"/>
                <w:tab w:val="clear" w:pos="2808"/>
                <w:tab w:val="left" w:pos="480"/>
                <w:tab w:val="left" w:pos="851"/>
              </w:tabs>
              <w:overflowPunct/>
              <w:adjustRightInd/>
              <w:snapToGrid w:val="0"/>
              <w:spacing w:beforeLines="30" w:before="108" w:after="0" w:line="240" w:lineRule="exact"/>
              <w:ind w:left="900" w:right="29" w:hanging="900"/>
              <w:textAlignment w:val="auto"/>
              <w:rPr>
                <w:rFonts w:eastAsia="新細明體"/>
                <w:spacing w:val="0"/>
                <w:kern w:val="2"/>
                <w:sz w:val="20"/>
                <w:lang w:val="en-GB"/>
              </w:rPr>
            </w:pPr>
          </w:p>
        </w:tc>
        <w:tc>
          <w:tcPr>
            <w:tcW w:w="993" w:type="dxa"/>
            <w:vMerge/>
            <w:vAlign w:val="bottom"/>
          </w:tcPr>
          <w:p w14:paraId="1197707D" w14:textId="77777777" w:rsidR="00715810" w:rsidRPr="003008A3" w:rsidRDefault="00715810" w:rsidP="003E3C30">
            <w:pPr>
              <w:tabs>
                <w:tab w:val="clear" w:pos="936"/>
                <w:tab w:val="clear" w:pos="1560"/>
                <w:tab w:val="clear" w:pos="2184"/>
                <w:tab w:val="clear" w:pos="2808"/>
                <w:tab w:val="left" w:pos="480"/>
                <w:tab w:val="left" w:pos="851"/>
              </w:tabs>
              <w:overflowPunct/>
              <w:adjustRightInd/>
              <w:snapToGrid w:val="0"/>
              <w:spacing w:beforeLines="30" w:before="108" w:after="0" w:line="240" w:lineRule="exact"/>
              <w:ind w:left="900" w:right="29" w:hanging="900"/>
              <w:textAlignment w:val="auto"/>
              <w:rPr>
                <w:rFonts w:eastAsia="新細明體"/>
                <w:spacing w:val="0"/>
                <w:kern w:val="2"/>
                <w:sz w:val="20"/>
                <w:lang w:val="en-GB"/>
              </w:rPr>
            </w:pPr>
          </w:p>
        </w:tc>
        <w:tc>
          <w:tcPr>
            <w:tcW w:w="1275" w:type="dxa"/>
            <w:vMerge/>
            <w:vAlign w:val="bottom"/>
          </w:tcPr>
          <w:p w14:paraId="79C3216E" w14:textId="77777777" w:rsidR="00715810" w:rsidRPr="003008A3" w:rsidRDefault="00715810" w:rsidP="003E3C30">
            <w:pPr>
              <w:tabs>
                <w:tab w:val="clear" w:pos="936"/>
                <w:tab w:val="clear" w:pos="1560"/>
                <w:tab w:val="clear" w:pos="2184"/>
                <w:tab w:val="clear" w:pos="2808"/>
              </w:tabs>
              <w:overflowPunct/>
              <w:adjustRightInd/>
              <w:snapToGrid w:val="0"/>
              <w:spacing w:after="0" w:line="240" w:lineRule="exact"/>
              <w:ind w:left="900" w:hanging="900"/>
              <w:textAlignment w:val="auto"/>
              <w:rPr>
                <w:rFonts w:eastAsia="新細明體"/>
                <w:spacing w:val="0"/>
                <w:kern w:val="2"/>
                <w:sz w:val="20"/>
                <w:lang w:val="en-GB"/>
              </w:rPr>
            </w:pPr>
          </w:p>
        </w:tc>
      </w:tr>
      <w:tr w:rsidR="00715810" w:rsidRPr="003008A3" w14:paraId="6E9801AD" w14:textId="77777777" w:rsidTr="005D27F9">
        <w:trPr>
          <w:trHeight w:val="255"/>
        </w:trPr>
        <w:tc>
          <w:tcPr>
            <w:tcW w:w="1246" w:type="dxa"/>
            <w:vAlign w:val="center"/>
          </w:tcPr>
          <w:p w14:paraId="1D8C7464" w14:textId="77777777" w:rsidR="00715810" w:rsidRPr="003008A3" w:rsidRDefault="00715810" w:rsidP="003008A3">
            <w:pPr>
              <w:keepNext/>
              <w:widowControl/>
              <w:tabs>
                <w:tab w:val="clear" w:pos="936"/>
              </w:tabs>
              <w:autoSpaceDE w:val="0"/>
              <w:autoSpaceDN w:val="0"/>
              <w:snapToGrid w:val="0"/>
              <w:spacing w:after="0" w:line="240" w:lineRule="auto"/>
              <w:rPr>
                <w:spacing w:val="0"/>
                <w:sz w:val="20"/>
              </w:rPr>
            </w:pPr>
            <w:r w:rsidRPr="003008A3">
              <w:rPr>
                <w:spacing w:val="0"/>
                <w:sz w:val="20"/>
              </w:rPr>
              <w:t>二零二</w:t>
            </w:r>
            <w:r w:rsidRPr="003008A3">
              <w:rPr>
                <w:rFonts w:hint="eastAsia"/>
                <w:spacing w:val="0"/>
                <w:sz w:val="20"/>
                <w:lang w:eastAsia="zh-HK"/>
              </w:rPr>
              <w:t>四</w:t>
            </w:r>
            <w:r w:rsidRPr="003008A3">
              <w:rPr>
                <w:spacing w:val="0"/>
                <w:sz w:val="20"/>
              </w:rPr>
              <w:t>年</w:t>
            </w:r>
          </w:p>
        </w:tc>
        <w:tc>
          <w:tcPr>
            <w:tcW w:w="854" w:type="dxa"/>
          </w:tcPr>
          <w:p w14:paraId="3059D4EE" w14:textId="77777777" w:rsidR="00715810" w:rsidRPr="003008A3" w:rsidRDefault="00715810" w:rsidP="003008A3">
            <w:pPr>
              <w:tabs>
                <w:tab w:val="clear" w:pos="936"/>
                <w:tab w:val="clear" w:pos="1560"/>
                <w:tab w:val="clear" w:pos="2184"/>
                <w:tab w:val="clear" w:pos="2808"/>
              </w:tabs>
              <w:overflowPunct/>
              <w:adjustRightInd/>
              <w:spacing w:after="0" w:line="300" w:lineRule="exact"/>
              <w:ind w:left="900" w:right="-143" w:hanging="900"/>
              <w:jc w:val="left"/>
              <w:textAlignment w:val="auto"/>
              <w:rPr>
                <w:rFonts w:hAnsi="華康細明體"/>
                <w:snapToGrid w:val="0"/>
                <w:spacing w:val="0"/>
                <w:sz w:val="20"/>
              </w:rPr>
            </w:pPr>
            <w:r w:rsidRPr="003008A3">
              <w:rPr>
                <w:rFonts w:eastAsia="新細明體" w:hint="eastAsia"/>
                <w:spacing w:val="0"/>
                <w:kern w:val="2"/>
                <w:sz w:val="20"/>
                <w:lang w:val="en-GB" w:eastAsia="zh-HK"/>
              </w:rPr>
              <w:t>全年</w:t>
            </w:r>
          </w:p>
        </w:tc>
        <w:tc>
          <w:tcPr>
            <w:tcW w:w="910" w:type="dxa"/>
            <w:vAlign w:val="center"/>
          </w:tcPr>
          <w:p w14:paraId="014A7592" w14:textId="77777777" w:rsidR="00715810" w:rsidRPr="003008A3" w:rsidRDefault="00715810" w:rsidP="003008A3">
            <w:pPr>
              <w:keepNext/>
              <w:tabs>
                <w:tab w:val="clear" w:pos="936"/>
                <w:tab w:val="clear" w:pos="1560"/>
                <w:tab w:val="clear" w:pos="2184"/>
                <w:tab w:val="clear" w:pos="2808"/>
              </w:tabs>
              <w:adjustRightInd/>
              <w:snapToGrid w:val="0"/>
              <w:spacing w:after="0" w:line="240" w:lineRule="auto"/>
              <w:jc w:val="center"/>
              <w:textAlignment w:val="auto"/>
              <w:rPr>
                <w:snapToGrid w:val="0"/>
                <w:spacing w:val="0"/>
                <w:sz w:val="20"/>
              </w:rPr>
            </w:pPr>
            <w:r w:rsidRPr="003008A3">
              <w:rPr>
                <w:snapToGrid w:val="0"/>
                <w:spacing w:val="0"/>
                <w:sz w:val="20"/>
              </w:rPr>
              <w:t>100,453</w:t>
            </w:r>
          </w:p>
        </w:tc>
        <w:tc>
          <w:tcPr>
            <w:tcW w:w="818" w:type="dxa"/>
            <w:vAlign w:val="center"/>
          </w:tcPr>
          <w:p w14:paraId="208D23FA" w14:textId="77777777" w:rsidR="00715810" w:rsidRPr="003008A3" w:rsidRDefault="00715810" w:rsidP="003008A3">
            <w:pPr>
              <w:tabs>
                <w:tab w:val="clear" w:pos="936"/>
                <w:tab w:val="clear" w:pos="1560"/>
                <w:tab w:val="clear" w:pos="2184"/>
                <w:tab w:val="clear" w:pos="2808"/>
              </w:tabs>
              <w:overflowPunct/>
              <w:adjustRightInd/>
              <w:spacing w:after="0" w:line="300" w:lineRule="exact"/>
              <w:ind w:left="900" w:hanging="900"/>
              <w:jc w:val="center"/>
              <w:textAlignment w:val="auto"/>
              <w:rPr>
                <w:spacing w:val="0"/>
                <w:sz w:val="20"/>
              </w:rPr>
            </w:pPr>
            <w:r w:rsidRPr="003008A3">
              <w:rPr>
                <w:spacing w:val="0"/>
                <w:sz w:val="20"/>
              </w:rPr>
              <w:t>69,658</w:t>
            </w:r>
          </w:p>
        </w:tc>
        <w:tc>
          <w:tcPr>
            <w:tcW w:w="750" w:type="dxa"/>
            <w:vAlign w:val="center"/>
          </w:tcPr>
          <w:p w14:paraId="61AA01AA" w14:textId="77777777" w:rsidR="00715810" w:rsidRPr="003008A3" w:rsidRDefault="00715810" w:rsidP="003008A3">
            <w:pPr>
              <w:tabs>
                <w:tab w:val="clear" w:pos="936"/>
                <w:tab w:val="clear" w:pos="1560"/>
                <w:tab w:val="clear" w:pos="2184"/>
                <w:tab w:val="clear" w:pos="2808"/>
              </w:tabs>
              <w:overflowPunct/>
              <w:adjustRightInd/>
              <w:spacing w:after="0" w:line="300" w:lineRule="exact"/>
              <w:ind w:left="900" w:right="-115" w:hanging="900"/>
              <w:jc w:val="center"/>
              <w:textAlignment w:val="auto"/>
              <w:rPr>
                <w:spacing w:val="0"/>
                <w:sz w:val="20"/>
              </w:rPr>
            </w:pPr>
            <w:r w:rsidRPr="003008A3">
              <w:rPr>
                <w:spacing w:val="0"/>
                <w:sz w:val="20"/>
              </w:rPr>
              <w:t>3,267</w:t>
            </w:r>
          </w:p>
        </w:tc>
        <w:tc>
          <w:tcPr>
            <w:tcW w:w="242" w:type="dxa"/>
          </w:tcPr>
          <w:p w14:paraId="38D9D163" w14:textId="77777777" w:rsidR="00715810" w:rsidRPr="003008A3" w:rsidRDefault="00715810" w:rsidP="003008A3">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1417" w:type="dxa"/>
            <w:vAlign w:val="center"/>
          </w:tcPr>
          <w:p w14:paraId="1BCB7A6D" w14:textId="2990F37D" w:rsidR="00715810" w:rsidRPr="003008A3" w:rsidRDefault="00715810" w:rsidP="003008A3">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eastAsia="新細明體"/>
                <w:spacing w:val="0"/>
                <w:kern w:val="2"/>
                <w:sz w:val="20"/>
                <w:lang w:val="en-GB"/>
              </w:rPr>
              <w:t>208,133</w:t>
            </w:r>
          </w:p>
        </w:tc>
        <w:tc>
          <w:tcPr>
            <w:tcW w:w="1134" w:type="dxa"/>
            <w:vAlign w:val="center"/>
          </w:tcPr>
          <w:p w14:paraId="682467F5" w14:textId="77777777" w:rsidR="00715810" w:rsidRPr="003008A3" w:rsidRDefault="00715810" w:rsidP="005D27F9">
            <w:pPr>
              <w:keepNext/>
              <w:tabs>
                <w:tab w:val="clear" w:pos="936"/>
                <w:tab w:val="clear" w:pos="1560"/>
                <w:tab w:val="clear" w:pos="2184"/>
                <w:tab w:val="clear" w:pos="2808"/>
              </w:tabs>
              <w:adjustRightInd/>
              <w:snapToGrid w:val="0"/>
              <w:spacing w:after="0" w:line="240" w:lineRule="auto"/>
              <w:ind w:rightChars="25" w:right="75"/>
              <w:jc w:val="center"/>
              <w:textAlignment w:val="auto"/>
              <w:rPr>
                <w:snapToGrid w:val="0"/>
                <w:spacing w:val="0"/>
                <w:sz w:val="20"/>
              </w:rPr>
            </w:pPr>
            <w:r w:rsidRPr="003008A3">
              <w:rPr>
                <w:snapToGrid w:val="0"/>
                <w:spacing w:val="0"/>
                <w:sz w:val="20"/>
              </w:rPr>
              <w:t>11,169</w:t>
            </w:r>
          </w:p>
        </w:tc>
        <w:tc>
          <w:tcPr>
            <w:tcW w:w="1134" w:type="dxa"/>
            <w:vAlign w:val="center"/>
          </w:tcPr>
          <w:p w14:paraId="57B52354" w14:textId="77777777" w:rsidR="00715810" w:rsidRPr="003008A3" w:rsidRDefault="00715810" w:rsidP="003008A3">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eastAsia="新細明體"/>
                <w:spacing w:val="0"/>
                <w:kern w:val="2"/>
                <w:sz w:val="20"/>
                <w:lang w:val="en-GB"/>
              </w:rPr>
              <w:t>454</w:t>
            </w:r>
          </w:p>
        </w:tc>
        <w:tc>
          <w:tcPr>
            <w:tcW w:w="993" w:type="dxa"/>
            <w:vAlign w:val="center"/>
          </w:tcPr>
          <w:p w14:paraId="5B193AFC" w14:textId="77777777" w:rsidR="00715810" w:rsidRPr="003008A3" w:rsidRDefault="00715810" w:rsidP="003008A3">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eastAsia="新細明體"/>
                <w:spacing w:val="0"/>
                <w:kern w:val="2"/>
                <w:sz w:val="20"/>
                <w:lang w:val="en-GB"/>
              </w:rPr>
              <w:t>219,756</w:t>
            </w:r>
          </w:p>
        </w:tc>
        <w:tc>
          <w:tcPr>
            <w:tcW w:w="1275" w:type="dxa"/>
            <w:vAlign w:val="center"/>
          </w:tcPr>
          <w:p w14:paraId="71F8BDD8" w14:textId="77777777" w:rsidR="00715810" w:rsidRPr="003008A3" w:rsidRDefault="00715810" w:rsidP="003008A3">
            <w:pPr>
              <w:tabs>
                <w:tab w:val="clear" w:pos="936"/>
                <w:tab w:val="clear" w:pos="1560"/>
                <w:tab w:val="clear" w:pos="2184"/>
                <w:tab w:val="clear" w:pos="2808"/>
              </w:tabs>
              <w:overflowPunct/>
              <w:adjustRightInd/>
              <w:spacing w:after="0" w:line="300" w:lineRule="exact"/>
              <w:ind w:left="900" w:hanging="900"/>
              <w:jc w:val="center"/>
              <w:textAlignment w:val="auto"/>
              <w:rPr>
                <w:spacing w:val="0"/>
                <w:sz w:val="20"/>
              </w:rPr>
            </w:pPr>
            <w:r w:rsidRPr="003008A3">
              <w:rPr>
                <w:spacing w:val="0"/>
                <w:sz w:val="20"/>
              </w:rPr>
              <w:t>320,209</w:t>
            </w:r>
          </w:p>
        </w:tc>
      </w:tr>
      <w:tr w:rsidR="00715810" w:rsidRPr="003008A3" w14:paraId="53F669AB" w14:textId="77777777" w:rsidTr="005D27F9">
        <w:trPr>
          <w:trHeight w:val="255"/>
        </w:trPr>
        <w:tc>
          <w:tcPr>
            <w:tcW w:w="1246" w:type="dxa"/>
            <w:vAlign w:val="center"/>
          </w:tcPr>
          <w:p w14:paraId="58852D93"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left"/>
              <w:textAlignment w:val="auto"/>
              <w:rPr>
                <w:spacing w:val="0"/>
                <w:sz w:val="20"/>
              </w:rPr>
            </w:pPr>
          </w:p>
        </w:tc>
        <w:tc>
          <w:tcPr>
            <w:tcW w:w="854" w:type="dxa"/>
          </w:tcPr>
          <w:p w14:paraId="0832579E"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right="-143" w:hanging="900"/>
              <w:jc w:val="left"/>
              <w:textAlignment w:val="auto"/>
              <w:rPr>
                <w:spacing w:val="0"/>
                <w:sz w:val="20"/>
              </w:rPr>
            </w:pPr>
          </w:p>
        </w:tc>
        <w:tc>
          <w:tcPr>
            <w:tcW w:w="910" w:type="dxa"/>
            <w:vAlign w:val="center"/>
          </w:tcPr>
          <w:p w14:paraId="0E57FB81"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818" w:type="dxa"/>
            <w:vAlign w:val="center"/>
          </w:tcPr>
          <w:p w14:paraId="605832B1"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750" w:type="dxa"/>
            <w:vAlign w:val="center"/>
          </w:tcPr>
          <w:p w14:paraId="329D9E4C"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right="-115" w:hanging="900"/>
              <w:jc w:val="center"/>
              <w:textAlignment w:val="auto"/>
              <w:rPr>
                <w:rFonts w:eastAsia="新細明體"/>
                <w:spacing w:val="0"/>
                <w:kern w:val="2"/>
                <w:sz w:val="20"/>
                <w:lang w:val="en-GB"/>
              </w:rPr>
            </w:pPr>
          </w:p>
        </w:tc>
        <w:tc>
          <w:tcPr>
            <w:tcW w:w="242" w:type="dxa"/>
          </w:tcPr>
          <w:p w14:paraId="6E5BC0FA"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1417" w:type="dxa"/>
            <w:vAlign w:val="center"/>
          </w:tcPr>
          <w:p w14:paraId="075BDBBB" w14:textId="174287AD"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1134" w:type="dxa"/>
            <w:vAlign w:val="center"/>
          </w:tcPr>
          <w:p w14:paraId="6A0954D8"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1134" w:type="dxa"/>
            <w:vAlign w:val="center"/>
          </w:tcPr>
          <w:p w14:paraId="0308E05A"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993" w:type="dxa"/>
            <w:vAlign w:val="center"/>
          </w:tcPr>
          <w:p w14:paraId="0693962B"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1275" w:type="dxa"/>
            <w:vAlign w:val="center"/>
          </w:tcPr>
          <w:p w14:paraId="66F4AF4F"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r>
      <w:tr w:rsidR="00715810" w:rsidRPr="003008A3" w14:paraId="256A6D19" w14:textId="77777777" w:rsidTr="005D27F9">
        <w:trPr>
          <w:trHeight w:val="255"/>
        </w:trPr>
        <w:tc>
          <w:tcPr>
            <w:tcW w:w="1246" w:type="dxa"/>
            <w:vAlign w:val="center"/>
          </w:tcPr>
          <w:p w14:paraId="2F4098F8"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left"/>
              <w:textAlignment w:val="auto"/>
              <w:rPr>
                <w:rFonts w:eastAsia="新細明體"/>
                <w:spacing w:val="0"/>
                <w:kern w:val="2"/>
                <w:sz w:val="20"/>
                <w:lang w:val="en-GB"/>
              </w:rPr>
            </w:pPr>
          </w:p>
        </w:tc>
        <w:tc>
          <w:tcPr>
            <w:tcW w:w="854" w:type="dxa"/>
          </w:tcPr>
          <w:p w14:paraId="5C391F62"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right="-143" w:hanging="900"/>
              <w:jc w:val="left"/>
              <w:textAlignment w:val="auto"/>
              <w:rPr>
                <w:rFonts w:eastAsia="新細明體"/>
                <w:spacing w:val="0"/>
                <w:kern w:val="2"/>
                <w:sz w:val="20"/>
                <w:lang w:val="en-GB"/>
              </w:rPr>
            </w:pPr>
            <w:r w:rsidRPr="003008A3">
              <w:rPr>
                <w:rFonts w:hAnsi="華康細明體"/>
                <w:snapToGrid w:val="0"/>
                <w:spacing w:val="0"/>
                <w:sz w:val="20"/>
              </w:rPr>
              <w:t>第一季</w:t>
            </w:r>
          </w:p>
        </w:tc>
        <w:tc>
          <w:tcPr>
            <w:tcW w:w="910" w:type="dxa"/>
            <w:vAlign w:val="center"/>
          </w:tcPr>
          <w:p w14:paraId="1675E2C6"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hint="eastAsia"/>
                <w:spacing w:val="0"/>
                <w:sz w:val="20"/>
                <w:lang w:eastAsia="zh-HK"/>
              </w:rPr>
              <w:t>不適用</w:t>
            </w:r>
          </w:p>
        </w:tc>
        <w:tc>
          <w:tcPr>
            <w:tcW w:w="818" w:type="dxa"/>
            <w:vAlign w:val="center"/>
          </w:tcPr>
          <w:p w14:paraId="4389762F"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hint="eastAsia"/>
                <w:spacing w:val="0"/>
                <w:sz w:val="20"/>
                <w:lang w:eastAsia="zh-HK"/>
              </w:rPr>
              <w:t>不適用</w:t>
            </w:r>
          </w:p>
        </w:tc>
        <w:tc>
          <w:tcPr>
            <w:tcW w:w="750" w:type="dxa"/>
            <w:vAlign w:val="center"/>
          </w:tcPr>
          <w:p w14:paraId="0B87C205"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right="-115" w:hanging="900"/>
              <w:jc w:val="center"/>
              <w:textAlignment w:val="auto"/>
              <w:rPr>
                <w:rFonts w:eastAsia="新細明體"/>
                <w:spacing w:val="0"/>
                <w:kern w:val="2"/>
                <w:sz w:val="20"/>
                <w:lang w:val="en-GB"/>
              </w:rPr>
            </w:pPr>
            <w:r w:rsidRPr="003008A3">
              <w:rPr>
                <w:rFonts w:hint="eastAsia"/>
                <w:spacing w:val="0"/>
                <w:sz w:val="20"/>
                <w:lang w:eastAsia="zh-HK"/>
              </w:rPr>
              <w:t>不適用</w:t>
            </w:r>
          </w:p>
        </w:tc>
        <w:tc>
          <w:tcPr>
            <w:tcW w:w="242" w:type="dxa"/>
          </w:tcPr>
          <w:p w14:paraId="18B4E285"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1417" w:type="dxa"/>
            <w:vAlign w:val="center"/>
          </w:tcPr>
          <w:p w14:paraId="719C61E9" w14:textId="51071B73"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eastAsia="新細明體"/>
                <w:spacing w:val="0"/>
                <w:kern w:val="2"/>
                <w:sz w:val="20"/>
                <w:lang w:val="en-GB"/>
              </w:rPr>
              <w:t>63,292</w:t>
            </w:r>
          </w:p>
        </w:tc>
        <w:tc>
          <w:tcPr>
            <w:tcW w:w="1134" w:type="dxa"/>
            <w:vAlign w:val="center"/>
          </w:tcPr>
          <w:p w14:paraId="176517D1"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eastAsia="新細明體"/>
                <w:spacing w:val="0"/>
                <w:kern w:val="2"/>
                <w:sz w:val="20"/>
                <w:lang w:val="en-GB"/>
              </w:rPr>
              <w:t>1,846</w:t>
            </w:r>
          </w:p>
        </w:tc>
        <w:tc>
          <w:tcPr>
            <w:tcW w:w="1134" w:type="dxa"/>
            <w:vAlign w:val="center"/>
          </w:tcPr>
          <w:p w14:paraId="1C4F5D42"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eastAsia="新細明體"/>
                <w:spacing w:val="0"/>
                <w:kern w:val="2"/>
                <w:sz w:val="20"/>
                <w:lang w:val="en-GB"/>
              </w:rPr>
              <w:t>141</w:t>
            </w:r>
          </w:p>
        </w:tc>
        <w:tc>
          <w:tcPr>
            <w:tcW w:w="993" w:type="dxa"/>
            <w:vAlign w:val="center"/>
          </w:tcPr>
          <w:p w14:paraId="2BB96686"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eastAsia="新細明體"/>
                <w:spacing w:val="0"/>
                <w:kern w:val="2"/>
                <w:sz w:val="20"/>
                <w:lang w:val="en-GB"/>
              </w:rPr>
              <w:t>65,279</w:t>
            </w:r>
          </w:p>
        </w:tc>
        <w:tc>
          <w:tcPr>
            <w:tcW w:w="1275" w:type="dxa"/>
            <w:vAlign w:val="center"/>
          </w:tcPr>
          <w:p w14:paraId="029EE957"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hint="eastAsia"/>
                <w:spacing w:val="0"/>
                <w:sz w:val="20"/>
                <w:lang w:eastAsia="zh-HK"/>
              </w:rPr>
              <w:t>不適用</w:t>
            </w:r>
          </w:p>
        </w:tc>
      </w:tr>
      <w:tr w:rsidR="00715810" w:rsidRPr="003008A3" w14:paraId="69649EC5" w14:textId="77777777" w:rsidTr="005D27F9">
        <w:trPr>
          <w:trHeight w:val="255"/>
        </w:trPr>
        <w:tc>
          <w:tcPr>
            <w:tcW w:w="1246" w:type="dxa"/>
            <w:vAlign w:val="center"/>
          </w:tcPr>
          <w:p w14:paraId="7EE81E4A"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left"/>
              <w:textAlignment w:val="auto"/>
              <w:rPr>
                <w:rFonts w:eastAsia="新細明體"/>
                <w:spacing w:val="0"/>
                <w:kern w:val="2"/>
                <w:sz w:val="20"/>
                <w:lang w:val="en-GB"/>
              </w:rPr>
            </w:pPr>
          </w:p>
        </w:tc>
        <w:tc>
          <w:tcPr>
            <w:tcW w:w="854" w:type="dxa"/>
          </w:tcPr>
          <w:p w14:paraId="29DEF54B"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right="-143" w:hanging="900"/>
              <w:jc w:val="left"/>
              <w:textAlignment w:val="auto"/>
              <w:rPr>
                <w:rFonts w:eastAsia="新細明體"/>
                <w:spacing w:val="0"/>
                <w:kern w:val="2"/>
                <w:sz w:val="20"/>
                <w:lang w:val="en-GB"/>
              </w:rPr>
            </w:pPr>
            <w:r w:rsidRPr="003008A3">
              <w:rPr>
                <w:rFonts w:hAnsi="華康細明體" w:hint="eastAsia"/>
                <w:snapToGrid w:val="0"/>
                <w:spacing w:val="0"/>
                <w:sz w:val="20"/>
                <w:lang w:eastAsia="zh-HK"/>
              </w:rPr>
              <w:t>第二季</w:t>
            </w:r>
          </w:p>
        </w:tc>
        <w:tc>
          <w:tcPr>
            <w:tcW w:w="910" w:type="dxa"/>
            <w:vAlign w:val="center"/>
          </w:tcPr>
          <w:p w14:paraId="69751430"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hint="eastAsia"/>
                <w:spacing w:val="0"/>
                <w:sz w:val="20"/>
                <w:lang w:eastAsia="zh-HK"/>
              </w:rPr>
              <w:t>不適用</w:t>
            </w:r>
          </w:p>
        </w:tc>
        <w:tc>
          <w:tcPr>
            <w:tcW w:w="818" w:type="dxa"/>
            <w:vAlign w:val="center"/>
          </w:tcPr>
          <w:p w14:paraId="4B945C63"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hint="eastAsia"/>
                <w:spacing w:val="0"/>
                <w:sz w:val="20"/>
                <w:lang w:eastAsia="zh-HK"/>
              </w:rPr>
              <w:t>不適用</w:t>
            </w:r>
          </w:p>
        </w:tc>
        <w:tc>
          <w:tcPr>
            <w:tcW w:w="750" w:type="dxa"/>
            <w:vAlign w:val="center"/>
          </w:tcPr>
          <w:p w14:paraId="15A931D6"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right="-115" w:hanging="900"/>
              <w:jc w:val="center"/>
              <w:textAlignment w:val="auto"/>
              <w:rPr>
                <w:rFonts w:eastAsia="新細明體"/>
                <w:spacing w:val="0"/>
                <w:kern w:val="2"/>
                <w:sz w:val="20"/>
                <w:lang w:val="en-GB"/>
              </w:rPr>
            </w:pPr>
            <w:r w:rsidRPr="003008A3">
              <w:rPr>
                <w:rFonts w:hint="eastAsia"/>
                <w:spacing w:val="0"/>
                <w:sz w:val="20"/>
                <w:lang w:eastAsia="zh-HK"/>
              </w:rPr>
              <w:t>不適用</w:t>
            </w:r>
          </w:p>
        </w:tc>
        <w:tc>
          <w:tcPr>
            <w:tcW w:w="242" w:type="dxa"/>
          </w:tcPr>
          <w:p w14:paraId="60D31DFD"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1417" w:type="dxa"/>
            <w:vAlign w:val="center"/>
          </w:tcPr>
          <w:p w14:paraId="1AB21379" w14:textId="6E62D6B0"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eastAsia="新細明體"/>
                <w:spacing w:val="0"/>
                <w:kern w:val="2"/>
                <w:sz w:val="20"/>
                <w:lang w:val="en-GB"/>
              </w:rPr>
              <w:t>48,004</w:t>
            </w:r>
          </w:p>
        </w:tc>
        <w:tc>
          <w:tcPr>
            <w:tcW w:w="1134" w:type="dxa"/>
            <w:vAlign w:val="center"/>
          </w:tcPr>
          <w:p w14:paraId="3CA1D23D"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eastAsia="新細明體"/>
                <w:spacing w:val="0"/>
                <w:kern w:val="2"/>
                <w:sz w:val="20"/>
                <w:lang w:val="en-GB"/>
              </w:rPr>
              <w:t>2,457</w:t>
            </w:r>
          </w:p>
        </w:tc>
        <w:tc>
          <w:tcPr>
            <w:tcW w:w="1134" w:type="dxa"/>
            <w:vAlign w:val="center"/>
          </w:tcPr>
          <w:p w14:paraId="270B3A5D"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eastAsia="新細明體"/>
                <w:spacing w:val="0"/>
                <w:kern w:val="2"/>
                <w:sz w:val="20"/>
                <w:lang w:val="en-GB"/>
              </w:rPr>
              <w:t>125</w:t>
            </w:r>
          </w:p>
        </w:tc>
        <w:tc>
          <w:tcPr>
            <w:tcW w:w="993" w:type="dxa"/>
            <w:vAlign w:val="center"/>
          </w:tcPr>
          <w:p w14:paraId="74CAD135"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eastAsia="新細明體"/>
                <w:spacing w:val="0"/>
                <w:kern w:val="2"/>
                <w:sz w:val="20"/>
                <w:lang w:val="en-GB"/>
              </w:rPr>
              <w:t>50,586</w:t>
            </w:r>
          </w:p>
        </w:tc>
        <w:tc>
          <w:tcPr>
            <w:tcW w:w="1275" w:type="dxa"/>
            <w:vAlign w:val="center"/>
          </w:tcPr>
          <w:p w14:paraId="23C8CCC6"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hint="eastAsia"/>
                <w:spacing w:val="0"/>
                <w:sz w:val="20"/>
                <w:lang w:eastAsia="zh-HK"/>
              </w:rPr>
              <w:t>不適用</w:t>
            </w:r>
          </w:p>
        </w:tc>
      </w:tr>
      <w:tr w:rsidR="00715810" w:rsidRPr="003008A3" w14:paraId="02EB6601" w14:textId="77777777" w:rsidTr="005D27F9">
        <w:trPr>
          <w:trHeight w:val="255"/>
        </w:trPr>
        <w:tc>
          <w:tcPr>
            <w:tcW w:w="1246" w:type="dxa"/>
            <w:vAlign w:val="center"/>
          </w:tcPr>
          <w:p w14:paraId="542BD969"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left"/>
              <w:textAlignment w:val="auto"/>
              <w:rPr>
                <w:rFonts w:eastAsia="新細明體"/>
                <w:spacing w:val="0"/>
                <w:kern w:val="2"/>
                <w:sz w:val="20"/>
                <w:lang w:val="en-GB"/>
              </w:rPr>
            </w:pPr>
          </w:p>
        </w:tc>
        <w:tc>
          <w:tcPr>
            <w:tcW w:w="854" w:type="dxa"/>
          </w:tcPr>
          <w:p w14:paraId="314075ED"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right="-143" w:hanging="900"/>
              <w:jc w:val="left"/>
              <w:textAlignment w:val="auto"/>
              <w:rPr>
                <w:rFonts w:eastAsia="新細明體"/>
                <w:spacing w:val="0"/>
                <w:kern w:val="2"/>
                <w:sz w:val="20"/>
                <w:lang w:val="en-GB"/>
              </w:rPr>
            </w:pPr>
            <w:r w:rsidRPr="003008A3">
              <w:rPr>
                <w:rFonts w:hAnsi="華康細明體"/>
                <w:snapToGrid w:val="0"/>
                <w:spacing w:val="0"/>
                <w:sz w:val="20"/>
              </w:rPr>
              <w:t>第</w:t>
            </w:r>
            <w:r w:rsidRPr="003008A3">
              <w:rPr>
                <w:rFonts w:hAnsi="華康細明體" w:hint="eastAsia"/>
                <w:snapToGrid w:val="0"/>
                <w:spacing w:val="0"/>
                <w:sz w:val="20"/>
              </w:rPr>
              <w:t>三</w:t>
            </w:r>
            <w:r w:rsidRPr="003008A3">
              <w:rPr>
                <w:rFonts w:hAnsi="華康細明體"/>
                <w:snapToGrid w:val="0"/>
                <w:spacing w:val="0"/>
                <w:sz w:val="20"/>
              </w:rPr>
              <w:t>季</w:t>
            </w:r>
          </w:p>
        </w:tc>
        <w:tc>
          <w:tcPr>
            <w:tcW w:w="910" w:type="dxa"/>
            <w:vAlign w:val="center"/>
          </w:tcPr>
          <w:p w14:paraId="10F8C457"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hint="eastAsia"/>
                <w:spacing w:val="0"/>
                <w:sz w:val="20"/>
                <w:lang w:eastAsia="zh-HK"/>
              </w:rPr>
              <w:t>不適用</w:t>
            </w:r>
          </w:p>
        </w:tc>
        <w:tc>
          <w:tcPr>
            <w:tcW w:w="818" w:type="dxa"/>
            <w:vAlign w:val="center"/>
          </w:tcPr>
          <w:p w14:paraId="3290FCC5"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hint="eastAsia"/>
                <w:spacing w:val="0"/>
                <w:sz w:val="20"/>
                <w:lang w:eastAsia="zh-HK"/>
              </w:rPr>
              <w:t>不適用</w:t>
            </w:r>
          </w:p>
        </w:tc>
        <w:tc>
          <w:tcPr>
            <w:tcW w:w="750" w:type="dxa"/>
            <w:vAlign w:val="center"/>
          </w:tcPr>
          <w:p w14:paraId="7F3DF01F"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right="-115" w:hanging="900"/>
              <w:jc w:val="center"/>
              <w:textAlignment w:val="auto"/>
              <w:rPr>
                <w:rFonts w:eastAsia="新細明體"/>
                <w:spacing w:val="0"/>
                <w:kern w:val="2"/>
                <w:sz w:val="20"/>
                <w:lang w:val="en-GB"/>
              </w:rPr>
            </w:pPr>
            <w:r w:rsidRPr="003008A3">
              <w:rPr>
                <w:rFonts w:hint="eastAsia"/>
                <w:spacing w:val="0"/>
                <w:sz w:val="20"/>
                <w:lang w:eastAsia="zh-HK"/>
              </w:rPr>
              <w:t>不適用</w:t>
            </w:r>
          </w:p>
        </w:tc>
        <w:tc>
          <w:tcPr>
            <w:tcW w:w="242" w:type="dxa"/>
          </w:tcPr>
          <w:p w14:paraId="0D29D73B"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1417" w:type="dxa"/>
            <w:vAlign w:val="center"/>
          </w:tcPr>
          <w:p w14:paraId="422A38B8" w14:textId="1E325D16"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eastAsia="新細明體"/>
                <w:spacing w:val="0"/>
                <w:kern w:val="2"/>
                <w:sz w:val="20"/>
                <w:lang w:val="en-GB"/>
              </w:rPr>
              <w:t>50,740</w:t>
            </w:r>
          </w:p>
        </w:tc>
        <w:tc>
          <w:tcPr>
            <w:tcW w:w="1134" w:type="dxa"/>
            <w:vAlign w:val="center"/>
          </w:tcPr>
          <w:p w14:paraId="68CEB146"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eastAsia="新細明體"/>
                <w:spacing w:val="0"/>
                <w:kern w:val="2"/>
                <w:sz w:val="20"/>
                <w:lang w:val="en-GB"/>
              </w:rPr>
              <w:t>2,899</w:t>
            </w:r>
          </w:p>
        </w:tc>
        <w:tc>
          <w:tcPr>
            <w:tcW w:w="1134" w:type="dxa"/>
            <w:vAlign w:val="center"/>
          </w:tcPr>
          <w:p w14:paraId="5C73C0BD"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eastAsia="新細明體"/>
                <w:spacing w:val="0"/>
                <w:kern w:val="2"/>
                <w:sz w:val="20"/>
                <w:lang w:val="en-GB"/>
              </w:rPr>
              <w:t>91</w:t>
            </w:r>
          </w:p>
        </w:tc>
        <w:tc>
          <w:tcPr>
            <w:tcW w:w="993" w:type="dxa"/>
            <w:vAlign w:val="center"/>
          </w:tcPr>
          <w:p w14:paraId="5FB60B98"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eastAsia="新細明體"/>
                <w:spacing w:val="0"/>
                <w:kern w:val="2"/>
                <w:sz w:val="20"/>
                <w:lang w:val="en-GB"/>
              </w:rPr>
              <w:t>53,730</w:t>
            </w:r>
          </w:p>
        </w:tc>
        <w:tc>
          <w:tcPr>
            <w:tcW w:w="1275" w:type="dxa"/>
            <w:vAlign w:val="center"/>
          </w:tcPr>
          <w:p w14:paraId="65E7A680"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hint="eastAsia"/>
                <w:spacing w:val="0"/>
                <w:sz w:val="20"/>
                <w:lang w:eastAsia="zh-HK"/>
              </w:rPr>
              <w:t>不適用</w:t>
            </w:r>
          </w:p>
        </w:tc>
      </w:tr>
      <w:tr w:rsidR="00715810" w:rsidRPr="003008A3" w14:paraId="0EA367C5" w14:textId="77777777" w:rsidTr="005D27F9">
        <w:trPr>
          <w:trHeight w:val="255"/>
        </w:trPr>
        <w:tc>
          <w:tcPr>
            <w:tcW w:w="1246" w:type="dxa"/>
            <w:vAlign w:val="center"/>
          </w:tcPr>
          <w:p w14:paraId="1BB4DE40"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left"/>
              <w:textAlignment w:val="auto"/>
              <w:rPr>
                <w:rFonts w:eastAsia="新細明體"/>
                <w:spacing w:val="0"/>
                <w:kern w:val="2"/>
                <w:sz w:val="20"/>
                <w:lang w:val="en-GB"/>
              </w:rPr>
            </w:pPr>
          </w:p>
        </w:tc>
        <w:tc>
          <w:tcPr>
            <w:tcW w:w="854" w:type="dxa"/>
          </w:tcPr>
          <w:p w14:paraId="04BF0556"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right="-143" w:hanging="900"/>
              <w:jc w:val="left"/>
              <w:textAlignment w:val="auto"/>
              <w:rPr>
                <w:rFonts w:hAnsi="華康細明體"/>
                <w:snapToGrid w:val="0"/>
                <w:spacing w:val="0"/>
                <w:sz w:val="20"/>
              </w:rPr>
            </w:pPr>
            <w:r w:rsidRPr="003008A3">
              <w:rPr>
                <w:rFonts w:hAnsi="華康細明體"/>
                <w:snapToGrid w:val="0"/>
                <w:spacing w:val="0"/>
                <w:sz w:val="20"/>
              </w:rPr>
              <w:t>第</w:t>
            </w:r>
            <w:r w:rsidRPr="003008A3">
              <w:rPr>
                <w:rFonts w:hAnsi="華康細明體" w:hint="eastAsia"/>
                <w:snapToGrid w:val="0"/>
                <w:spacing w:val="0"/>
                <w:sz w:val="20"/>
              </w:rPr>
              <w:t>四</w:t>
            </w:r>
            <w:r w:rsidRPr="003008A3">
              <w:rPr>
                <w:rFonts w:hAnsi="華康細明體"/>
                <w:snapToGrid w:val="0"/>
                <w:spacing w:val="0"/>
                <w:sz w:val="20"/>
              </w:rPr>
              <w:t>季</w:t>
            </w:r>
          </w:p>
        </w:tc>
        <w:tc>
          <w:tcPr>
            <w:tcW w:w="910" w:type="dxa"/>
            <w:vAlign w:val="center"/>
          </w:tcPr>
          <w:p w14:paraId="2F3C74AF"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spacing w:val="0"/>
                <w:sz w:val="20"/>
                <w:lang w:eastAsia="zh-HK"/>
              </w:rPr>
            </w:pPr>
            <w:r w:rsidRPr="003008A3">
              <w:rPr>
                <w:rFonts w:hint="eastAsia"/>
                <w:spacing w:val="0"/>
                <w:sz w:val="20"/>
              </w:rPr>
              <w:t>25,436</w:t>
            </w:r>
          </w:p>
        </w:tc>
        <w:tc>
          <w:tcPr>
            <w:tcW w:w="818" w:type="dxa"/>
            <w:vAlign w:val="center"/>
          </w:tcPr>
          <w:p w14:paraId="3D551925"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spacing w:val="0"/>
                <w:sz w:val="20"/>
                <w:lang w:eastAsia="zh-HK"/>
              </w:rPr>
            </w:pPr>
            <w:r w:rsidRPr="003008A3">
              <w:rPr>
                <w:rFonts w:hint="eastAsia"/>
                <w:spacing w:val="0"/>
                <w:sz w:val="20"/>
              </w:rPr>
              <w:t>17,942</w:t>
            </w:r>
          </w:p>
        </w:tc>
        <w:tc>
          <w:tcPr>
            <w:tcW w:w="750" w:type="dxa"/>
            <w:vAlign w:val="center"/>
          </w:tcPr>
          <w:p w14:paraId="04B2636E"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right="-115" w:hanging="900"/>
              <w:jc w:val="center"/>
              <w:textAlignment w:val="auto"/>
              <w:rPr>
                <w:spacing w:val="0"/>
                <w:sz w:val="20"/>
                <w:lang w:eastAsia="zh-HK"/>
              </w:rPr>
            </w:pPr>
            <w:r w:rsidRPr="003008A3">
              <w:rPr>
                <w:rFonts w:hint="eastAsia"/>
                <w:spacing w:val="0"/>
                <w:sz w:val="20"/>
              </w:rPr>
              <w:t>1,111</w:t>
            </w:r>
          </w:p>
        </w:tc>
        <w:tc>
          <w:tcPr>
            <w:tcW w:w="242" w:type="dxa"/>
          </w:tcPr>
          <w:p w14:paraId="4A5B078E"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1417" w:type="dxa"/>
            <w:vAlign w:val="center"/>
          </w:tcPr>
          <w:p w14:paraId="0C118EC2" w14:textId="1932BBCB"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eastAsia="新細明體"/>
                <w:spacing w:val="0"/>
                <w:kern w:val="2"/>
                <w:sz w:val="20"/>
                <w:lang w:val="en-GB"/>
              </w:rPr>
              <w:t>46,097</w:t>
            </w:r>
          </w:p>
        </w:tc>
        <w:tc>
          <w:tcPr>
            <w:tcW w:w="1134" w:type="dxa"/>
            <w:vAlign w:val="center"/>
          </w:tcPr>
          <w:p w14:paraId="189E512A"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eastAsia="新細明體"/>
                <w:spacing w:val="0"/>
                <w:kern w:val="2"/>
                <w:sz w:val="20"/>
                <w:lang w:val="en-GB"/>
              </w:rPr>
              <w:t>3,967</w:t>
            </w:r>
          </w:p>
        </w:tc>
        <w:tc>
          <w:tcPr>
            <w:tcW w:w="1134" w:type="dxa"/>
            <w:vAlign w:val="center"/>
          </w:tcPr>
          <w:p w14:paraId="0C9C83F0"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eastAsia="新細明體"/>
                <w:spacing w:val="0"/>
                <w:kern w:val="2"/>
                <w:sz w:val="20"/>
                <w:lang w:val="en-GB"/>
              </w:rPr>
              <w:t>97</w:t>
            </w:r>
          </w:p>
        </w:tc>
        <w:tc>
          <w:tcPr>
            <w:tcW w:w="993" w:type="dxa"/>
            <w:vAlign w:val="center"/>
          </w:tcPr>
          <w:p w14:paraId="6B7E5332"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sidRPr="003008A3">
              <w:rPr>
                <w:rFonts w:eastAsia="新細明體"/>
                <w:spacing w:val="0"/>
                <w:kern w:val="2"/>
                <w:sz w:val="20"/>
                <w:lang w:val="en-GB"/>
              </w:rPr>
              <w:t>50,161</w:t>
            </w:r>
          </w:p>
        </w:tc>
        <w:tc>
          <w:tcPr>
            <w:tcW w:w="1275" w:type="dxa"/>
            <w:vAlign w:val="center"/>
          </w:tcPr>
          <w:p w14:paraId="684A8A2A"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spacing w:val="0"/>
                <w:sz w:val="20"/>
                <w:lang w:eastAsia="zh-HK"/>
              </w:rPr>
            </w:pPr>
            <w:r w:rsidRPr="003008A3">
              <w:rPr>
                <w:rFonts w:hint="eastAsia"/>
                <w:spacing w:val="0"/>
                <w:sz w:val="20"/>
              </w:rPr>
              <w:t>75,597</w:t>
            </w:r>
          </w:p>
        </w:tc>
      </w:tr>
      <w:tr w:rsidR="00715810" w:rsidRPr="003008A3" w14:paraId="3E6A8E16" w14:textId="77777777" w:rsidTr="005D27F9">
        <w:trPr>
          <w:trHeight w:val="255"/>
        </w:trPr>
        <w:tc>
          <w:tcPr>
            <w:tcW w:w="1246" w:type="dxa"/>
          </w:tcPr>
          <w:p w14:paraId="2DD0A35F"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left"/>
              <w:textAlignment w:val="auto"/>
              <w:rPr>
                <w:rFonts w:eastAsia="新細明體"/>
                <w:spacing w:val="0"/>
                <w:kern w:val="2"/>
                <w:sz w:val="20"/>
                <w:lang w:val="en-GB"/>
              </w:rPr>
            </w:pPr>
          </w:p>
        </w:tc>
        <w:tc>
          <w:tcPr>
            <w:tcW w:w="854" w:type="dxa"/>
          </w:tcPr>
          <w:p w14:paraId="38182CD5"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right="-143" w:hanging="900"/>
              <w:jc w:val="left"/>
              <w:textAlignment w:val="auto"/>
              <w:rPr>
                <w:rFonts w:eastAsia="新細明體"/>
                <w:spacing w:val="0"/>
                <w:kern w:val="2"/>
                <w:sz w:val="20"/>
                <w:lang w:val="en-GB"/>
              </w:rPr>
            </w:pPr>
          </w:p>
        </w:tc>
        <w:tc>
          <w:tcPr>
            <w:tcW w:w="910" w:type="dxa"/>
            <w:vAlign w:val="center"/>
          </w:tcPr>
          <w:p w14:paraId="127CBF7F"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818" w:type="dxa"/>
            <w:vAlign w:val="center"/>
          </w:tcPr>
          <w:p w14:paraId="56CB35FD"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750" w:type="dxa"/>
            <w:vAlign w:val="center"/>
          </w:tcPr>
          <w:p w14:paraId="4CE3165B"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right="-115" w:hanging="900"/>
              <w:jc w:val="center"/>
              <w:textAlignment w:val="auto"/>
              <w:rPr>
                <w:rFonts w:eastAsia="新細明體"/>
                <w:spacing w:val="0"/>
                <w:kern w:val="2"/>
                <w:sz w:val="20"/>
                <w:lang w:val="en-GB"/>
              </w:rPr>
            </w:pPr>
          </w:p>
        </w:tc>
        <w:tc>
          <w:tcPr>
            <w:tcW w:w="242" w:type="dxa"/>
          </w:tcPr>
          <w:p w14:paraId="53DEFC5C"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1417" w:type="dxa"/>
            <w:vAlign w:val="center"/>
          </w:tcPr>
          <w:p w14:paraId="54783BEE" w14:textId="213D9DE4"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1134" w:type="dxa"/>
            <w:vAlign w:val="center"/>
          </w:tcPr>
          <w:p w14:paraId="239FF301"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1134" w:type="dxa"/>
            <w:vAlign w:val="center"/>
          </w:tcPr>
          <w:p w14:paraId="4A3A2329"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993" w:type="dxa"/>
            <w:vAlign w:val="center"/>
          </w:tcPr>
          <w:p w14:paraId="3363C5C5"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1275" w:type="dxa"/>
            <w:vAlign w:val="center"/>
          </w:tcPr>
          <w:p w14:paraId="15A6E34C"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r>
      <w:tr w:rsidR="00715810" w:rsidRPr="003008A3" w14:paraId="5CF9458D" w14:textId="77777777" w:rsidTr="005D27F9">
        <w:trPr>
          <w:trHeight w:val="255"/>
        </w:trPr>
        <w:tc>
          <w:tcPr>
            <w:tcW w:w="1246" w:type="dxa"/>
            <w:vAlign w:val="center"/>
          </w:tcPr>
          <w:p w14:paraId="18D9B3AB"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left"/>
              <w:textAlignment w:val="auto"/>
              <w:rPr>
                <w:rFonts w:eastAsia="新細明體"/>
                <w:spacing w:val="0"/>
                <w:kern w:val="2"/>
                <w:sz w:val="20"/>
                <w:lang w:val="en-GB"/>
              </w:rPr>
            </w:pPr>
            <w:r w:rsidRPr="003008A3">
              <w:rPr>
                <w:spacing w:val="0"/>
                <w:sz w:val="20"/>
              </w:rPr>
              <w:t>二零二</w:t>
            </w:r>
            <w:r w:rsidRPr="003008A3">
              <w:rPr>
                <w:rFonts w:hint="eastAsia"/>
                <w:spacing w:val="0"/>
                <w:sz w:val="20"/>
                <w:lang w:eastAsia="zh-HK"/>
              </w:rPr>
              <w:t>五</w:t>
            </w:r>
            <w:r w:rsidRPr="003008A3">
              <w:rPr>
                <w:spacing w:val="0"/>
                <w:sz w:val="20"/>
              </w:rPr>
              <w:t>年</w:t>
            </w:r>
          </w:p>
        </w:tc>
        <w:tc>
          <w:tcPr>
            <w:tcW w:w="854" w:type="dxa"/>
          </w:tcPr>
          <w:p w14:paraId="72CE5A25"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right="-143" w:hanging="900"/>
              <w:jc w:val="left"/>
              <w:textAlignment w:val="auto"/>
              <w:rPr>
                <w:rFonts w:eastAsia="新細明體"/>
                <w:spacing w:val="0"/>
                <w:kern w:val="2"/>
                <w:sz w:val="20"/>
                <w:lang w:val="en-GB"/>
              </w:rPr>
            </w:pPr>
            <w:r w:rsidRPr="003008A3">
              <w:rPr>
                <w:rFonts w:eastAsia="新細明體" w:hint="eastAsia"/>
                <w:spacing w:val="0"/>
                <w:kern w:val="2"/>
                <w:sz w:val="20"/>
                <w:lang w:val="en-GB" w:eastAsia="zh-HK"/>
              </w:rPr>
              <w:t>第一季</w:t>
            </w:r>
          </w:p>
        </w:tc>
        <w:tc>
          <w:tcPr>
            <w:tcW w:w="910" w:type="dxa"/>
            <w:vAlign w:val="center"/>
          </w:tcPr>
          <w:p w14:paraId="71653207" w14:textId="6ACBD5D2" w:rsidR="00715810" w:rsidRPr="003008A3" w:rsidRDefault="000B27E7"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Pr>
                <w:rFonts w:eastAsia="新細明體" w:hint="eastAsia"/>
                <w:spacing w:val="0"/>
                <w:kern w:val="2"/>
                <w:sz w:val="20"/>
                <w:lang w:val="en-GB"/>
              </w:rPr>
              <w:t>31,245</w:t>
            </w:r>
          </w:p>
        </w:tc>
        <w:tc>
          <w:tcPr>
            <w:tcW w:w="818" w:type="dxa"/>
            <w:vAlign w:val="center"/>
          </w:tcPr>
          <w:p w14:paraId="523D28A8" w14:textId="1D4EB5B1" w:rsidR="00715810" w:rsidRPr="003008A3" w:rsidRDefault="000B27E7"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Pr>
                <w:rFonts w:eastAsia="新細明體" w:hint="eastAsia"/>
                <w:spacing w:val="0"/>
                <w:kern w:val="2"/>
                <w:sz w:val="20"/>
                <w:lang w:val="en-GB"/>
              </w:rPr>
              <w:t>20,588</w:t>
            </w:r>
          </w:p>
        </w:tc>
        <w:tc>
          <w:tcPr>
            <w:tcW w:w="750" w:type="dxa"/>
            <w:vAlign w:val="center"/>
          </w:tcPr>
          <w:p w14:paraId="0F4DA773" w14:textId="4E6B3EB3" w:rsidR="00715810" w:rsidRPr="003008A3" w:rsidRDefault="000B27E7" w:rsidP="003E3C30">
            <w:pPr>
              <w:tabs>
                <w:tab w:val="clear" w:pos="936"/>
                <w:tab w:val="clear" w:pos="1560"/>
                <w:tab w:val="clear" w:pos="2184"/>
                <w:tab w:val="clear" w:pos="2808"/>
              </w:tabs>
              <w:overflowPunct/>
              <w:adjustRightInd/>
              <w:spacing w:after="0" w:line="300" w:lineRule="exact"/>
              <w:ind w:left="900" w:right="-115" w:hanging="900"/>
              <w:jc w:val="center"/>
              <w:textAlignment w:val="auto"/>
              <w:rPr>
                <w:rFonts w:eastAsia="新細明體"/>
                <w:spacing w:val="0"/>
                <w:kern w:val="2"/>
                <w:sz w:val="20"/>
                <w:lang w:val="en-GB"/>
              </w:rPr>
            </w:pPr>
            <w:r>
              <w:rPr>
                <w:rFonts w:eastAsia="新細明體" w:hint="eastAsia"/>
                <w:spacing w:val="0"/>
                <w:kern w:val="2"/>
                <w:sz w:val="20"/>
                <w:lang w:val="en-GB"/>
              </w:rPr>
              <w:t>882</w:t>
            </w:r>
          </w:p>
        </w:tc>
        <w:tc>
          <w:tcPr>
            <w:tcW w:w="242" w:type="dxa"/>
          </w:tcPr>
          <w:p w14:paraId="6518FA64"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1417" w:type="dxa"/>
            <w:vAlign w:val="center"/>
          </w:tcPr>
          <w:p w14:paraId="59CD091A" w14:textId="147E03B4" w:rsidR="00715810" w:rsidRPr="003008A3" w:rsidRDefault="000B27E7"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Pr>
                <w:rFonts w:eastAsia="新細明體" w:hint="eastAsia"/>
                <w:spacing w:val="0"/>
                <w:kern w:val="2"/>
                <w:sz w:val="20"/>
                <w:lang w:val="en-GB"/>
              </w:rPr>
              <w:t>90,087</w:t>
            </w:r>
          </w:p>
        </w:tc>
        <w:tc>
          <w:tcPr>
            <w:tcW w:w="1134" w:type="dxa"/>
            <w:vAlign w:val="center"/>
          </w:tcPr>
          <w:p w14:paraId="29E30077" w14:textId="36591EFC" w:rsidR="00715810" w:rsidRPr="003008A3" w:rsidRDefault="000B27E7"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Pr>
                <w:rFonts w:eastAsia="新細明體" w:hint="eastAsia"/>
                <w:spacing w:val="0"/>
                <w:kern w:val="2"/>
                <w:sz w:val="20"/>
                <w:lang w:val="en-GB"/>
              </w:rPr>
              <w:t>3,227</w:t>
            </w:r>
          </w:p>
        </w:tc>
        <w:tc>
          <w:tcPr>
            <w:tcW w:w="1134" w:type="dxa"/>
            <w:vAlign w:val="center"/>
          </w:tcPr>
          <w:p w14:paraId="04959CCA" w14:textId="557F902E" w:rsidR="00715810" w:rsidRPr="003008A3" w:rsidRDefault="000B27E7"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Pr>
                <w:rFonts w:eastAsia="新細明體" w:hint="eastAsia"/>
                <w:spacing w:val="0"/>
                <w:kern w:val="2"/>
                <w:sz w:val="20"/>
                <w:lang w:val="en-GB"/>
              </w:rPr>
              <w:t>99</w:t>
            </w:r>
          </w:p>
        </w:tc>
        <w:tc>
          <w:tcPr>
            <w:tcW w:w="993" w:type="dxa"/>
            <w:vAlign w:val="center"/>
          </w:tcPr>
          <w:p w14:paraId="7AACB6C3" w14:textId="6B430056" w:rsidR="00715810" w:rsidRPr="003008A3" w:rsidRDefault="000B27E7"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Pr>
                <w:rFonts w:eastAsia="新細明體" w:hint="eastAsia"/>
                <w:spacing w:val="0"/>
                <w:kern w:val="2"/>
                <w:sz w:val="20"/>
                <w:lang w:val="en-GB"/>
              </w:rPr>
              <w:t>93,413</w:t>
            </w:r>
          </w:p>
        </w:tc>
        <w:tc>
          <w:tcPr>
            <w:tcW w:w="1275" w:type="dxa"/>
            <w:vAlign w:val="center"/>
          </w:tcPr>
          <w:p w14:paraId="4EEC5EAF" w14:textId="209B427B" w:rsidR="00715810" w:rsidRPr="003008A3" w:rsidRDefault="000B27E7"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r>
              <w:rPr>
                <w:rFonts w:eastAsia="新細明體" w:hint="eastAsia"/>
                <w:spacing w:val="0"/>
                <w:kern w:val="2"/>
                <w:sz w:val="20"/>
                <w:lang w:val="en-GB"/>
              </w:rPr>
              <w:t>124,658</w:t>
            </w:r>
          </w:p>
        </w:tc>
      </w:tr>
      <w:tr w:rsidR="00715810" w:rsidRPr="003008A3" w14:paraId="4BBF4FFC" w14:textId="77777777" w:rsidTr="005D27F9">
        <w:trPr>
          <w:trHeight w:val="255"/>
        </w:trPr>
        <w:tc>
          <w:tcPr>
            <w:tcW w:w="1246" w:type="dxa"/>
          </w:tcPr>
          <w:p w14:paraId="61EE143A"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left"/>
              <w:textAlignment w:val="auto"/>
              <w:rPr>
                <w:rFonts w:eastAsia="新細明體"/>
                <w:spacing w:val="0"/>
                <w:kern w:val="2"/>
                <w:sz w:val="20"/>
                <w:lang w:val="en-GB"/>
              </w:rPr>
            </w:pPr>
          </w:p>
        </w:tc>
        <w:tc>
          <w:tcPr>
            <w:tcW w:w="854" w:type="dxa"/>
          </w:tcPr>
          <w:p w14:paraId="058AE564"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right="-143" w:hanging="900"/>
              <w:jc w:val="left"/>
              <w:textAlignment w:val="auto"/>
              <w:rPr>
                <w:rFonts w:eastAsia="新細明體"/>
                <w:spacing w:val="0"/>
                <w:kern w:val="2"/>
                <w:sz w:val="20"/>
                <w:lang w:val="en-GB"/>
              </w:rPr>
            </w:pPr>
          </w:p>
        </w:tc>
        <w:tc>
          <w:tcPr>
            <w:tcW w:w="910" w:type="dxa"/>
            <w:vAlign w:val="center"/>
          </w:tcPr>
          <w:p w14:paraId="3C8EEB85"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818" w:type="dxa"/>
            <w:vAlign w:val="center"/>
          </w:tcPr>
          <w:p w14:paraId="51EE1E03"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750" w:type="dxa"/>
            <w:vAlign w:val="center"/>
          </w:tcPr>
          <w:p w14:paraId="37024AFB"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right="-115" w:hanging="900"/>
              <w:jc w:val="center"/>
              <w:textAlignment w:val="auto"/>
              <w:rPr>
                <w:rFonts w:eastAsia="新細明體"/>
                <w:spacing w:val="0"/>
                <w:kern w:val="2"/>
                <w:sz w:val="20"/>
                <w:lang w:val="en-GB"/>
              </w:rPr>
            </w:pPr>
          </w:p>
        </w:tc>
        <w:tc>
          <w:tcPr>
            <w:tcW w:w="242" w:type="dxa"/>
          </w:tcPr>
          <w:p w14:paraId="6FABEE10"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1417" w:type="dxa"/>
            <w:vAlign w:val="center"/>
          </w:tcPr>
          <w:p w14:paraId="120506A6" w14:textId="0A4AB91B"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1134" w:type="dxa"/>
            <w:vAlign w:val="center"/>
          </w:tcPr>
          <w:p w14:paraId="65DCBB7C"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1134" w:type="dxa"/>
            <w:vAlign w:val="center"/>
          </w:tcPr>
          <w:p w14:paraId="60117231"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993" w:type="dxa"/>
            <w:vAlign w:val="center"/>
          </w:tcPr>
          <w:p w14:paraId="18569C18"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c>
          <w:tcPr>
            <w:tcW w:w="1275" w:type="dxa"/>
            <w:vAlign w:val="center"/>
          </w:tcPr>
          <w:p w14:paraId="4DAEF379" w14:textId="77777777" w:rsidR="00715810" w:rsidRPr="003008A3" w:rsidRDefault="00715810" w:rsidP="003E3C30">
            <w:pPr>
              <w:tabs>
                <w:tab w:val="clear" w:pos="936"/>
                <w:tab w:val="clear" w:pos="1560"/>
                <w:tab w:val="clear" w:pos="2184"/>
                <w:tab w:val="clear" w:pos="2808"/>
              </w:tabs>
              <w:overflowPunct/>
              <w:adjustRightInd/>
              <w:spacing w:after="0" w:line="300" w:lineRule="exact"/>
              <w:ind w:left="900" w:hanging="900"/>
              <w:jc w:val="center"/>
              <w:textAlignment w:val="auto"/>
              <w:rPr>
                <w:rFonts w:eastAsia="新細明體"/>
                <w:spacing w:val="0"/>
                <w:kern w:val="2"/>
                <w:sz w:val="20"/>
                <w:lang w:val="en-GB"/>
              </w:rPr>
            </w:pPr>
          </w:p>
        </w:tc>
      </w:tr>
      <w:tr w:rsidR="00715810" w:rsidRPr="003008A3" w14:paraId="48B49E0B" w14:textId="77777777" w:rsidTr="005D27F9">
        <w:trPr>
          <w:trHeight w:val="828"/>
        </w:trPr>
        <w:tc>
          <w:tcPr>
            <w:tcW w:w="2100" w:type="dxa"/>
            <w:gridSpan w:val="2"/>
            <w:vAlign w:val="center"/>
          </w:tcPr>
          <w:p w14:paraId="056C4706" w14:textId="77777777" w:rsidR="00715810" w:rsidRPr="003008A3" w:rsidRDefault="00715810" w:rsidP="003008A3">
            <w:pPr>
              <w:keepNext/>
              <w:widowControl/>
              <w:tabs>
                <w:tab w:val="clear" w:pos="936"/>
                <w:tab w:val="clear" w:pos="1560"/>
                <w:tab w:val="clear" w:pos="2184"/>
                <w:tab w:val="clear" w:pos="2808"/>
                <w:tab w:val="left" w:pos="1128"/>
              </w:tabs>
              <w:autoSpaceDE w:val="0"/>
              <w:autoSpaceDN w:val="0"/>
              <w:snapToGrid w:val="0"/>
              <w:spacing w:after="0" w:line="240" w:lineRule="auto"/>
              <w:rPr>
                <w:spacing w:val="0"/>
                <w:sz w:val="20"/>
                <w:lang w:eastAsia="zh-HK"/>
              </w:rPr>
            </w:pPr>
            <w:r w:rsidRPr="003008A3">
              <w:rPr>
                <w:rFonts w:hint="eastAsia"/>
                <w:spacing w:val="0"/>
                <w:sz w:val="20"/>
                <w:lang w:eastAsia="zh-HK"/>
              </w:rPr>
              <w:t>二零二五年第一季與</w:t>
            </w:r>
            <w:r w:rsidRPr="003008A3">
              <w:rPr>
                <w:spacing w:val="0"/>
                <w:sz w:val="20"/>
                <w:lang w:eastAsia="zh-HK"/>
              </w:rPr>
              <w:br/>
            </w:r>
            <w:r w:rsidRPr="003008A3">
              <w:rPr>
                <w:rFonts w:hint="eastAsia"/>
                <w:spacing w:val="0"/>
                <w:sz w:val="20"/>
                <w:lang w:eastAsia="zh-HK"/>
              </w:rPr>
              <w:t>二零二四年第一季</w:t>
            </w:r>
            <w:r w:rsidRPr="003008A3">
              <w:rPr>
                <w:spacing w:val="0"/>
                <w:sz w:val="20"/>
                <w:lang w:eastAsia="zh-HK"/>
              </w:rPr>
              <w:br/>
            </w:r>
            <w:r w:rsidRPr="003008A3">
              <w:rPr>
                <w:rFonts w:hint="eastAsia"/>
                <w:spacing w:val="0"/>
                <w:sz w:val="20"/>
                <w:lang w:eastAsia="zh-HK"/>
              </w:rPr>
              <w:t>比較的增減百分率</w:t>
            </w:r>
          </w:p>
        </w:tc>
        <w:tc>
          <w:tcPr>
            <w:tcW w:w="910" w:type="dxa"/>
            <w:vAlign w:val="center"/>
          </w:tcPr>
          <w:p w14:paraId="25ED67CE" w14:textId="77777777" w:rsidR="00715810" w:rsidRPr="003008A3" w:rsidRDefault="00715810" w:rsidP="003E3C30">
            <w:pPr>
              <w:tabs>
                <w:tab w:val="clear" w:pos="936"/>
                <w:tab w:val="clear" w:pos="1560"/>
                <w:tab w:val="clear" w:pos="2184"/>
                <w:tab w:val="clear" w:pos="2808"/>
              </w:tabs>
              <w:overflowPunct/>
              <w:adjustRightInd/>
              <w:spacing w:after="0" w:line="240" w:lineRule="auto"/>
              <w:ind w:left="900" w:hanging="900"/>
              <w:jc w:val="center"/>
              <w:textAlignment w:val="auto"/>
              <w:rPr>
                <w:rFonts w:eastAsia="新細明體"/>
                <w:spacing w:val="0"/>
                <w:kern w:val="2"/>
                <w:sz w:val="20"/>
                <w:lang w:val="en-GB"/>
              </w:rPr>
            </w:pPr>
            <w:r w:rsidRPr="003008A3">
              <w:rPr>
                <w:rFonts w:hint="eastAsia"/>
                <w:spacing w:val="0"/>
                <w:sz w:val="20"/>
                <w:lang w:eastAsia="zh-HK"/>
              </w:rPr>
              <w:t>不適用</w:t>
            </w:r>
          </w:p>
        </w:tc>
        <w:tc>
          <w:tcPr>
            <w:tcW w:w="818" w:type="dxa"/>
            <w:vAlign w:val="center"/>
          </w:tcPr>
          <w:p w14:paraId="1FB40D46" w14:textId="77777777" w:rsidR="00715810" w:rsidRPr="003008A3" w:rsidRDefault="00715810" w:rsidP="003E3C30">
            <w:pPr>
              <w:tabs>
                <w:tab w:val="clear" w:pos="936"/>
                <w:tab w:val="clear" w:pos="1560"/>
                <w:tab w:val="clear" w:pos="2184"/>
                <w:tab w:val="clear" w:pos="2808"/>
              </w:tabs>
              <w:overflowPunct/>
              <w:adjustRightInd/>
              <w:spacing w:after="0" w:line="240" w:lineRule="auto"/>
              <w:ind w:left="900" w:hanging="900"/>
              <w:jc w:val="center"/>
              <w:textAlignment w:val="auto"/>
              <w:rPr>
                <w:rFonts w:eastAsia="新細明體"/>
                <w:spacing w:val="0"/>
                <w:kern w:val="2"/>
                <w:sz w:val="20"/>
                <w:lang w:val="en-GB"/>
              </w:rPr>
            </w:pPr>
            <w:r w:rsidRPr="003008A3">
              <w:rPr>
                <w:rFonts w:hint="eastAsia"/>
                <w:spacing w:val="0"/>
                <w:sz w:val="20"/>
                <w:lang w:eastAsia="zh-HK"/>
              </w:rPr>
              <w:t>不適用</w:t>
            </w:r>
          </w:p>
        </w:tc>
        <w:tc>
          <w:tcPr>
            <w:tcW w:w="750" w:type="dxa"/>
            <w:vAlign w:val="center"/>
          </w:tcPr>
          <w:p w14:paraId="596DFC30" w14:textId="77777777" w:rsidR="00715810" w:rsidRPr="003008A3" w:rsidRDefault="00715810" w:rsidP="003E3C30">
            <w:pPr>
              <w:tabs>
                <w:tab w:val="clear" w:pos="936"/>
                <w:tab w:val="clear" w:pos="1560"/>
                <w:tab w:val="clear" w:pos="2184"/>
                <w:tab w:val="clear" w:pos="2808"/>
              </w:tabs>
              <w:overflowPunct/>
              <w:adjustRightInd/>
              <w:spacing w:after="0" w:line="240" w:lineRule="auto"/>
              <w:ind w:left="900" w:right="-115" w:hanging="900"/>
              <w:jc w:val="center"/>
              <w:textAlignment w:val="auto"/>
              <w:rPr>
                <w:rFonts w:eastAsia="新細明體"/>
                <w:spacing w:val="0"/>
                <w:kern w:val="2"/>
                <w:sz w:val="20"/>
                <w:lang w:val="en-GB"/>
              </w:rPr>
            </w:pPr>
            <w:r w:rsidRPr="003008A3">
              <w:rPr>
                <w:rFonts w:hint="eastAsia"/>
                <w:spacing w:val="0"/>
                <w:sz w:val="20"/>
                <w:lang w:eastAsia="zh-HK"/>
              </w:rPr>
              <w:t>不適用</w:t>
            </w:r>
          </w:p>
        </w:tc>
        <w:tc>
          <w:tcPr>
            <w:tcW w:w="242" w:type="dxa"/>
          </w:tcPr>
          <w:p w14:paraId="65D3EA57" w14:textId="77777777" w:rsidR="00715810" w:rsidRPr="003008A3" w:rsidRDefault="00715810" w:rsidP="003E3C30">
            <w:pPr>
              <w:tabs>
                <w:tab w:val="clear" w:pos="936"/>
                <w:tab w:val="clear" w:pos="1560"/>
                <w:tab w:val="clear" w:pos="2184"/>
                <w:tab w:val="clear" w:pos="2808"/>
              </w:tabs>
              <w:overflowPunct/>
              <w:adjustRightInd/>
              <w:spacing w:after="0" w:line="240" w:lineRule="auto"/>
              <w:ind w:left="900" w:hanging="900"/>
              <w:jc w:val="center"/>
              <w:textAlignment w:val="auto"/>
              <w:rPr>
                <w:rFonts w:eastAsia="新細明體"/>
                <w:spacing w:val="0"/>
                <w:kern w:val="2"/>
                <w:sz w:val="20"/>
                <w:lang w:val="en-GB"/>
              </w:rPr>
            </w:pPr>
          </w:p>
        </w:tc>
        <w:tc>
          <w:tcPr>
            <w:tcW w:w="1417" w:type="dxa"/>
            <w:vAlign w:val="center"/>
          </w:tcPr>
          <w:p w14:paraId="5A06695A" w14:textId="5FA84116" w:rsidR="00715810" w:rsidRPr="003008A3" w:rsidRDefault="000B27E7" w:rsidP="003E3C30">
            <w:pPr>
              <w:tabs>
                <w:tab w:val="clear" w:pos="936"/>
                <w:tab w:val="clear" w:pos="1560"/>
                <w:tab w:val="clear" w:pos="2184"/>
                <w:tab w:val="clear" w:pos="2808"/>
              </w:tabs>
              <w:overflowPunct/>
              <w:adjustRightInd/>
              <w:spacing w:after="0" w:line="240" w:lineRule="auto"/>
              <w:ind w:left="900" w:hanging="900"/>
              <w:jc w:val="center"/>
              <w:textAlignment w:val="auto"/>
              <w:rPr>
                <w:rFonts w:eastAsia="新細明體"/>
                <w:spacing w:val="0"/>
                <w:kern w:val="2"/>
                <w:sz w:val="20"/>
                <w:lang w:val="en-GB"/>
              </w:rPr>
            </w:pPr>
            <w:r>
              <w:rPr>
                <w:rFonts w:eastAsia="新細明體" w:hint="eastAsia"/>
                <w:spacing w:val="0"/>
                <w:kern w:val="2"/>
                <w:sz w:val="20"/>
                <w:lang w:val="en-GB"/>
              </w:rPr>
              <w:t>42.3</w:t>
            </w:r>
          </w:p>
        </w:tc>
        <w:tc>
          <w:tcPr>
            <w:tcW w:w="1134" w:type="dxa"/>
            <w:vAlign w:val="center"/>
          </w:tcPr>
          <w:p w14:paraId="43047EAE" w14:textId="319634A4" w:rsidR="00715810" w:rsidRPr="003008A3" w:rsidRDefault="000B27E7" w:rsidP="003E3C30">
            <w:pPr>
              <w:tabs>
                <w:tab w:val="clear" w:pos="936"/>
                <w:tab w:val="clear" w:pos="1560"/>
                <w:tab w:val="clear" w:pos="2184"/>
                <w:tab w:val="clear" w:pos="2808"/>
              </w:tabs>
              <w:overflowPunct/>
              <w:adjustRightInd/>
              <w:spacing w:after="0" w:line="240" w:lineRule="auto"/>
              <w:ind w:left="900" w:hanging="900"/>
              <w:jc w:val="center"/>
              <w:textAlignment w:val="auto"/>
              <w:rPr>
                <w:rFonts w:eastAsia="新細明體"/>
                <w:spacing w:val="0"/>
                <w:kern w:val="2"/>
                <w:sz w:val="20"/>
                <w:lang w:val="en-GB"/>
              </w:rPr>
            </w:pPr>
            <w:r>
              <w:rPr>
                <w:rFonts w:eastAsia="新細明體" w:hint="eastAsia"/>
                <w:spacing w:val="0"/>
                <w:kern w:val="2"/>
                <w:sz w:val="20"/>
                <w:lang w:val="en-GB"/>
              </w:rPr>
              <w:t>74.8</w:t>
            </w:r>
          </w:p>
        </w:tc>
        <w:tc>
          <w:tcPr>
            <w:tcW w:w="1134" w:type="dxa"/>
            <w:vAlign w:val="center"/>
          </w:tcPr>
          <w:p w14:paraId="1E7CC303" w14:textId="7849F89B" w:rsidR="00715810" w:rsidRPr="003008A3" w:rsidRDefault="000B27E7" w:rsidP="003E3C30">
            <w:pPr>
              <w:tabs>
                <w:tab w:val="clear" w:pos="936"/>
                <w:tab w:val="clear" w:pos="1560"/>
                <w:tab w:val="clear" w:pos="2184"/>
                <w:tab w:val="clear" w:pos="2808"/>
              </w:tabs>
              <w:overflowPunct/>
              <w:adjustRightInd/>
              <w:spacing w:after="0" w:line="240" w:lineRule="auto"/>
              <w:ind w:left="900" w:hanging="900"/>
              <w:jc w:val="center"/>
              <w:textAlignment w:val="auto"/>
              <w:rPr>
                <w:rFonts w:eastAsia="新細明體"/>
                <w:spacing w:val="0"/>
                <w:kern w:val="2"/>
                <w:sz w:val="20"/>
                <w:lang w:val="en-GB"/>
              </w:rPr>
            </w:pPr>
            <w:r>
              <w:rPr>
                <w:rFonts w:eastAsia="新細明體" w:hint="eastAsia"/>
                <w:spacing w:val="0"/>
                <w:kern w:val="2"/>
                <w:sz w:val="20"/>
                <w:lang w:val="en-GB"/>
              </w:rPr>
              <w:t>-29.8</w:t>
            </w:r>
          </w:p>
        </w:tc>
        <w:tc>
          <w:tcPr>
            <w:tcW w:w="993" w:type="dxa"/>
            <w:vAlign w:val="center"/>
          </w:tcPr>
          <w:p w14:paraId="33520FD9" w14:textId="59D4C455" w:rsidR="00715810" w:rsidRPr="003008A3" w:rsidRDefault="000B27E7" w:rsidP="003E3C30">
            <w:pPr>
              <w:tabs>
                <w:tab w:val="clear" w:pos="936"/>
                <w:tab w:val="clear" w:pos="1560"/>
                <w:tab w:val="clear" w:pos="2184"/>
                <w:tab w:val="clear" w:pos="2808"/>
              </w:tabs>
              <w:overflowPunct/>
              <w:adjustRightInd/>
              <w:spacing w:after="0" w:line="240" w:lineRule="auto"/>
              <w:ind w:left="900" w:hanging="900"/>
              <w:jc w:val="center"/>
              <w:textAlignment w:val="auto"/>
              <w:rPr>
                <w:rFonts w:eastAsia="新細明體"/>
                <w:spacing w:val="0"/>
                <w:kern w:val="2"/>
                <w:sz w:val="20"/>
                <w:lang w:val="en-GB"/>
              </w:rPr>
            </w:pPr>
            <w:r>
              <w:rPr>
                <w:rFonts w:eastAsia="新細明體" w:hint="eastAsia"/>
                <w:spacing w:val="0"/>
                <w:kern w:val="2"/>
                <w:sz w:val="20"/>
                <w:lang w:val="en-GB"/>
              </w:rPr>
              <w:t>43.1</w:t>
            </w:r>
          </w:p>
        </w:tc>
        <w:tc>
          <w:tcPr>
            <w:tcW w:w="1275" w:type="dxa"/>
            <w:vAlign w:val="center"/>
          </w:tcPr>
          <w:p w14:paraId="6E36D5CA" w14:textId="77777777" w:rsidR="00715810" w:rsidRPr="003008A3" w:rsidRDefault="00715810" w:rsidP="003E3C30">
            <w:pPr>
              <w:tabs>
                <w:tab w:val="clear" w:pos="936"/>
                <w:tab w:val="clear" w:pos="1560"/>
                <w:tab w:val="clear" w:pos="2184"/>
                <w:tab w:val="clear" w:pos="2808"/>
              </w:tabs>
              <w:overflowPunct/>
              <w:adjustRightInd/>
              <w:spacing w:after="0" w:line="240" w:lineRule="auto"/>
              <w:ind w:left="900" w:hanging="900"/>
              <w:jc w:val="center"/>
              <w:textAlignment w:val="auto"/>
              <w:rPr>
                <w:rFonts w:eastAsia="新細明體"/>
                <w:spacing w:val="0"/>
                <w:kern w:val="2"/>
                <w:sz w:val="20"/>
                <w:lang w:val="en-GB"/>
              </w:rPr>
            </w:pPr>
            <w:r w:rsidRPr="003008A3">
              <w:rPr>
                <w:rFonts w:hint="eastAsia"/>
                <w:spacing w:val="0"/>
                <w:sz w:val="20"/>
                <w:lang w:eastAsia="zh-HK"/>
              </w:rPr>
              <w:t>不適用</w:t>
            </w:r>
          </w:p>
        </w:tc>
      </w:tr>
    </w:tbl>
    <w:p w14:paraId="541FE8FB" w14:textId="34047613" w:rsidR="003E3C30" w:rsidRPr="003008A3" w:rsidRDefault="003E3C30" w:rsidP="003E3C30">
      <w:pPr>
        <w:keepNext/>
        <w:tabs>
          <w:tab w:val="clear" w:pos="936"/>
          <w:tab w:val="clear" w:pos="1560"/>
          <w:tab w:val="clear" w:pos="2184"/>
          <w:tab w:val="clear" w:pos="2808"/>
          <w:tab w:val="left" w:pos="720"/>
        </w:tabs>
        <w:adjustRightInd/>
        <w:snapToGrid w:val="0"/>
        <w:spacing w:afterLines="25" w:after="90" w:line="240" w:lineRule="auto"/>
        <w:ind w:left="1315" w:hanging="1247"/>
        <w:textAlignment w:val="auto"/>
        <w:rPr>
          <w:snapToGrid w:val="0"/>
          <w:sz w:val="18"/>
          <w:szCs w:val="18"/>
        </w:rPr>
      </w:pPr>
    </w:p>
    <w:p w14:paraId="6739CEFB" w14:textId="77777777" w:rsidR="003E3C30" w:rsidRPr="003008A3" w:rsidRDefault="003E3C30" w:rsidP="003E3C30">
      <w:pPr>
        <w:keepNext/>
        <w:tabs>
          <w:tab w:val="clear" w:pos="936"/>
          <w:tab w:val="clear" w:pos="1560"/>
          <w:tab w:val="clear" w:pos="2184"/>
          <w:tab w:val="clear" w:pos="2808"/>
          <w:tab w:val="left" w:pos="720"/>
        </w:tabs>
        <w:adjustRightInd/>
        <w:snapToGrid w:val="0"/>
        <w:spacing w:afterLines="25" w:after="90" w:line="240" w:lineRule="auto"/>
        <w:ind w:left="1315" w:hanging="1247"/>
        <w:textAlignment w:val="auto"/>
        <w:rPr>
          <w:snapToGrid w:val="0"/>
          <w:sz w:val="18"/>
          <w:szCs w:val="18"/>
        </w:rPr>
      </w:pPr>
      <w:r w:rsidRPr="003008A3">
        <w:rPr>
          <w:rFonts w:hint="eastAsia"/>
          <w:snapToGrid w:val="0"/>
          <w:sz w:val="18"/>
          <w:szCs w:val="18"/>
        </w:rPr>
        <w:t>註：</w:t>
      </w:r>
      <w:r w:rsidRPr="003008A3">
        <w:rPr>
          <w:snapToGrid w:val="0"/>
          <w:sz w:val="18"/>
          <w:szCs w:val="18"/>
        </w:rPr>
        <w:tab/>
        <w:t>(@)</w:t>
      </w:r>
      <w:r w:rsidRPr="003008A3">
        <w:rPr>
          <w:snapToGrid w:val="0"/>
          <w:sz w:val="18"/>
          <w:szCs w:val="18"/>
        </w:rPr>
        <w:tab/>
      </w:r>
      <w:r w:rsidRPr="003008A3">
        <w:rPr>
          <w:snapToGrid w:val="0"/>
          <w:sz w:val="18"/>
          <w:szCs w:val="18"/>
        </w:rPr>
        <w:tab/>
      </w:r>
      <w:r w:rsidRPr="003008A3">
        <w:rPr>
          <w:rFonts w:hint="eastAsia"/>
          <w:snapToGrid w:val="0"/>
          <w:sz w:val="18"/>
          <w:szCs w:val="18"/>
        </w:rPr>
        <w:t>香港保險業的臨時統計數字。</w:t>
      </w:r>
    </w:p>
    <w:p w14:paraId="2FC65F4E" w14:textId="77777777" w:rsidR="003E3C30" w:rsidRPr="0031753F" w:rsidRDefault="003E3C30" w:rsidP="003E3C30">
      <w:pPr>
        <w:keepNext/>
        <w:tabs>
          <w:tab w:val="clear" w:pos="936"/>
          <w:tab w:val="clear" w:pos="1560"/>
          <w:tab w:val="clear" w:pos="2184"/>
          <w:tab w:val="clear" w:pos="2808"/>
          <w:tab w:val="left" w:pos="720"/>
        </w:tabs>
        <w:adjustRightInd/>
        <w:snapToGrid w:val="0"/>
        <w:spacing w:afterLines="25" w:after="90" w:line="240" w:lineRule="auto"/>
        <w:ind w:left="1315" w:hanging="1247"/>
        <w:jc w:val="left"/>
        <w:textAlignment w:val="auto"/>
        <w:rPr>
          <w:rFonts w:eastAsia="新細明體"/>
          <w:snapToGrid w:val="0"/>
          <w:color w:val="000000"/>
          <w:spacing w:val="0"/>
          <w:kern w:val="2"/>
          <w:sz w:val="18"/>
          <w:szCs w:val="18"/>
          <w:lang w:val="en-GB"/>
        </w:rPr>
      </w:pPr>
      <w:r w:rsidRPr="0031753F">
        <w:rPr>
          <w:sz w:val="18"/>
          <w:szCs w:val="18"/>
        </w:rPr>
        <w:tab/>
        <w:t>(#)</w:t>
      </w:r>
      <w:r w:rsidRPr="0031753F">
        <w:rPr>
          <w:sz w:val="18"/>
          <w:szCs w:val="18"/>
        </w:rPr>
        <w:tab/>
      </w:r>
      <w:r w:rsidRPr="0031753F">
        <w:rPr>
          <w:sz w:val="18"/>
          <w:szCs w:val="18"/>
        </w:rPr>
        <w:tab/>
      </w:r>
      <w:r w:rsidRPr="0031753F">
        <w:rPr>
          <w:rFonts w:hint="eastAsia"/>
          <w:sz w:val="18"/>
          <w:szCs w:val="18"/>
        </w:rPr>
        <w:t>隨着</w:t>
      </w:r>
      <w:r w:rsidRPr="0031753F">
        <w:rPr>
          <w:rFonts w:hint="eastAsia"/>
          <w:snapToGrid w:val="0"/>
          <w:sz w:val="18"/>
          <w:szCs w:val="18"/>
        </w:rPr>
        <w:t>風險</w:t>
      </w:r>
      <w:r w:rsidRPr="0031753F">
        <w:rPr>
          <w:rFonts w:hint="eastAsia"/>
          <w:sz w:val="18"/>
          <w:szCs w:val="18"/>
        </w:rPr>
        <w:t>為本資本制度於二零二四年七月一日實施，一套全新的監管申</w:t>
      </w:r>
      <w:r w:rsidRPr="0031753F">
        <w:rPr>
          <w:snapToGrid w:val="0"/>
          <w:sz w:val="18"/>
          <w:szCs w:val="18"/>
        </w:rPr>
        <w:tab/>
      </w:r>
      <w:r w:rsidRPr="0031753F">
        <w:rPr>
          <w:rFonts w:hint="eastAsia"/>
          <w:snapToGrid w:val="0"/>
          <w:sz w:val="18"/>
          <w:szCs w:val="18"/>
        </w:rPr>
        <w:t>報表已經啟用，部分定義</w:t>
      </w:r>
      <w:r w:rsidRPr="0031753F">
        <w:rPr>
          <w:rFonts w:hint="eastAsia"/>
          <w:snapToGrid w:val="0"/>
          <w:sz w:val="18"/>
          <w:szCs w:val="18"/>
          <w:lang w:eastAsia="zh-HK"/>
        </w:rPr>
        <w:t>已被</w:t>
      </w:r>
      <w:r w:rsidRPr="0031753F">
        <w:rPr>
          <w:rFonts w:hint="eastAsia"/>
          <w:snapToGrid w:val="0"/>
          <w:sz w:val="18"/>
          <w:szCs w:val="18"/>
        </w:rPr>
        <w:t>修</w:t>
      </w:r>
      <w:r w:rsidRPr="0031753F">
        <w:rPr>
          <w:rFonts w:hint="eastAsia"/>
          <w:snapToGrid w:val="0"/>
          <w:sz w:val="18"/>
          <w:szCs w:val="18"/>
          <w:lang w:eastAsia="zh-HK"/>
        </w:rPr>
        <w:t>訂</w:t>
      </w:r>
      <w:r w:rsidRPr="0031753F">
        <w:rPr>
          <w:rFonts w:hint="eastAsia"/>
          <w:snapToGrid w:val="0"/>
          <w:sz w:val="18"/>
          <w:szCs w:val="18"/>
        </w:rPr>
        <w:t>。</w:t>
      </w:r>
      <w:r w:rsidRPr="0031753F">
        <w:rPr>
          <w:rFonts w:hint="eastAsia"/>
          <w:snapToGrid w:val="0"/>
          <w:sz w:val="18"/>
          <w:szCs w:val="18"/>
          <w:lang w:eastAsia="zh-HK"/>
        </w:rPr>
        <w:t>在風險為本資本制度下，</w:t>
      </w:r>
      <w:r w:rsidRPr="0031753F">
        <w:rPr>
          <w:rFonts w:hint="eastAsia"/>
          <w:snapToGrid w:val="0"/>
          <w:sz w:val="18"/>
          <w:szCs w:val="18"/>
        </w:rPr>
        <w:t>反映一般</w:t>
      </w:r>
      <w:r w:rsidRPr="0031753F">
        <w:rPr>
          <w:snapToGrid w:val="0"/>
          <w:sz w:val="18"/>
          <w:szCs w:val="18"/>
        </w:rPr>
        <w:tab/>
      </w:r>
      <w:r w:rsidRPr="0031753F">
        <w:rPr>
          <w:rFonts w:hint="eastAsia"/>
          <w:snapToGrid w:val="0"/>
          <w:sz w:val="18"/>
          <w:szCs w:val="18"/>
          <w:lang w:eastAsia="zh-HK"/>
        </w:rPr>
        <w:t>保險</w:t>
      </w:r>
      <w:r w:rsidRPr="0031753F">
        <w:rPr>
          <w:rFonts w:hint="eastAsia"/>
          <w:snapToGrid w:val="0"/>
          <w:sz w:val="18"/>
          <w:szCs w:val="18"/>
        </w:rPr>
        <w:t>業務離岸業務部分的</w:t>
      </w:r>
      <w:r w:rsidRPr="0031753F">
        <w:rPr>
          <w:rFonts w:hint="eastAsia"/>
          <w:snapToGrid w:val="0"/>
          <w:sz w:val="18"/>
          <w:szCs w:val="18"/>
          <w:lang w:eastAsia="zh-HK"/>
        </w:rPr>
        <w:t>元素</w:t>
      </w:r>
      <w:r w:rsidRPr="0031753F">
        <w:rPr>
          <w:rFonts w:hint="eastAsia"/>
          <w:snapToGrid w:val="0"/>
          <w:sz w:val="18"/>
          <w:szCs w:val="18"/>
        </w:rPr>
        <w:t>亦涵蓋</w:t>
      </w:r>
      <w:r w:rsidRPr="0031753F">
        <w:rPr>
          <w:rFonts w:hint="eastAsia"/>
          <w:snapToGrid w:val="0"/>
          <w:sz w:val="18"/>
          <w:szCs w:val="18"/>
          <w:lang w:eastAsia="zh-HK"/>
        </w:rPr>
        <w:t>於本組數字之內</w:t>
      </w:r>
      <w:r w:rsidRPr="0031753F">
        <w:rPr>
          <w:rFonts w:hint="eastAsia"/>
          <w:snapToGrid w:val="0"/>
          <w:sz w:val="18"/>
          <w:szCs w:val="18"/>
        </w:rPr>
        <w:t>。此外，保險公司</w:t>
      </w:r>
      <w:r w:rsidRPr="0031753F">
        <w:rPr>
          <w:snapToGrid w:val="0"/>
          <w:sz w:val="18"/>
          <w:szCs w:val="18"/>
        </w:rPr>
        <w:tab/>
      </w:r>
      <w:r w:rsidRPr="0031753F">
        <w:rPr>
          <w:rFonts w:hint="eastAsia"/>
          <w:snapToGrid w:val="0"/>
          <w:sz w:val="18"/>
          <w:szCs w:val="18"/>
        </w:rPr>
        <w:t>現時必須根據財政年度而非曆年匯報其承保表現，導致本組統計數字僅</w:t>
      </w:r>
      <w:r w:rsidRPr="0031753F">
        <w:rPr>
          <w:snapToGrid w:val="0"/>
          <w:sz w:val="18"/>
          <w:szCs w:val="18"/>
        </w:rPr>
        <w:tab/>
      </w:r>
      <w:r w:rsidRPr="0031753F">
        <w:rPr>
          <w:rFonts w:hint="eastAsia"/>
          <w:snapToGrid w:val="0"/>
          <w:sz w:val="18"/>
          <w:szCs w:val="18"/>
        </w:rPr>
        <w:t>能涵蓋部分數據。因此，最新數字與過往年度發布的數字不宜作直接比</w:t>
      </w:r>
      <w:r w:rsidRPr="0031753F">
        <w:rPr>
          <w:snapToGrid w:val="0"/>
          <w:sz w:val="18"/>
          <w:szCs w:val="18"/>
        </w:rPr>
        <w:tab/>
      </w:r>
      <w:r w:rsidRPr="0031753F">
        <w:rPr>
          <w:rFonts w:hint="eastAsia"/>
          <w:snapToGrid w:val="0"/>
          <w:sz w:val="18"/>
          <w:szCs w:val="18"/>
        </w:rPr>
        <w:t>較。</w:t>
      </w:r>
      <w:r w:rsidRPr="0031753F">
        <w:rPr>
          <w:rFonts w:eastAsia="新細明體"/>
          <w:snapToGrid w:val="0"/>
          <w:color w:val="000000"/>
          <w:spacing w:val="0"/>
          <w:kern w:val="2"/>
          <w:sz w:val="18"/>
          <w:szCs w:val="18"/>
          <w:lang w:val="en-GB"/>
        </w:rPr>
        <w:tab/>
      </w:r>
      <w:r w:rsidRPr="0031753F">
        <w:rPr>
          <w:rFonts w:eastAsia="新細明體"/>
          <w:snapToGrid w:val="0"/>
          <w:color w:val="000000"/>
          <w:spacing w:val="0"/>
          <w:kern w:val="2"/>
          <w:sz w:val="18"/>
          <w:szCs w:val="18"/>
          <w:lang w:val="en-GB"/>
        </w:rPr>
        <w:tab/>
      </w:r>
    </w:p>
    <w:p w14:paraId="6843114B" w14:textId="77777777" w:rsidR="003E3C30" w:rsidRPr="0031753F" w:rsidRDefault="003E3C30" w:rsidP="003E3C30">
      <w:pPr>
        <w:keepNext/>
        <w:tabs>
          <w:tab w:val="clear" w:pos="936"/>
          <w:tab w:val="clear" w:pos="1560"/>
          <w:tab w:val="clear" w:pos="2184"/>
          <w:tab w:val="clear" w:pos="2808"/>
          <w:tab w:val="left" w:pos="720"/>
        </w:tabs>
        <w:adjustRightInd/>
        <w:snapToGrid w:val="0"/>
        <w:spacing w:afterLines="25" w:after="90" w:line="240" w:lineRule="auto"/>
        <w:ind w:left="1315" w:hanging="1247"/>
        <w:textAlignment w:val="auto"/>
        <w:rPr>
          <w:snapToGrid w:val="0"/>
          <w:sz w:val="18"/>
          <w:szCs w:val="18"/>
        </w:rPr>
      </w:pPr>
      <w:r w:rsidRPr="0031753F">
        <w:rPr>
          <w:rFonts w:eastAsia="新細明體"/>
          <w:snapToGrid w:val="0"/>
          <w:spacing w:val="0"/>
          <w:kern w:val="2"/>
          <w:sz w:val="18"/>
          <w:szCs w:val="18"/>
          <w:lang w:val="en-GB"/>
        </w:rPr>
        <w:tab/>
      </w:r>
      <w:r w:rsidRPr="0031753F">
        <w:rPr>
          <w:rFonts w:eastAsia="新細明體"/>
          <w:snapToGrid w:val="0"/>
          <w:color w:val="000000"/>
          <w:spacing w:val="0"/>
          <w:kern w:val="2"/>
          <w:sz w:val="18"/>
          <w:szCs w:val="18"/>
          <w:lang w:val="en-GB"/>
        </w:rPr>
        <w:t>(^)</w:t>
      </w:r>
      <w:r w:rsidRPr="0031753F">
        <w:rPr>
          <w:rFonts w:eastAsia="新細明體"/>
          <w:snapToGrid w:val="0"/>
          <w:spacing w:val="0"/>
          <w:kern w:val="2"/>
          <w:sz w:val="18"/>
          <w:szCs w:val="18"/>
          <w:lang w:val="en-GB"/>
        </w:rPr>
        <w:tab/>
      </w:r>
      <w:r w:rsidRPr="0031753F">
        <w:rPr>
          <w:rFonts w:eastAsia="新細明體"/>
          <w:snapToGrid w:val="0"/>
          <w:spacing w:val="0"/>
          <w:kern w:val="2"/>
          <w:sz w:val="18"/>
          <w:szCs w:val="18"/>
          <w:lang w:val="en-GB"/>
        </w:rPr>
        <w:tab/>
      </w:r>
      <w:r w:rsidRPr="0031753F">
        <w:rPr>
          <w:rFonts w:eastAsia="新細明體"/>
          <w:snapToGrid w:val="0"/>
          <w:spacing w:val="0"/>
          <w:kern w:val="2"/>
          <w:sz w:val="18"/>
          <w:szCs w:val="18"/>
          <w:lang w:val="en-GB"/>
        </w:rPr>
        <w:tab/>
      </w:r>
      <w:r w:rsidRPr="0031753F">
        <w:rPr>
          <w:rFonts w:hint="eastAsia"/>
          <w:snapToGrid w:val="0"/>
          <w:sz w:val="18"/>
          <w:szCs w:val="18"/>
        </w:rPr>
        <w:t>不包括退休計劃業務。</w:t>
      </w:r>
    </w:p>
    <w:p w14:paraId="6FFB61E7" w14:textId="3065CA40" w:rsidR="003E3C30" w:rsidRPr="0031753F" w:rsidRDefault="003E3C30" w:rsidP="003E3C30">
      <w:pPr>
        <w:keepNext/>
        <w:tabs>
          <w:tab w:val="clear" w:pos="936"/>
          <w:tab w:val="clear" w:pos="1560"/>
          <w:tab w:val="clear" w:pos="2184"/>
          <w:tab w:val="clear" w:pos="2808"/>
          <w:tab w:val="left" w:pos="720"/>
        </w:tabs>
        <w:adjustRightInd/>
        <w:snapToGrid w:val="0"/>
        <w:spacing w:afterLines="25" w:after="90" w:line="240" w:lineRule="auto"/>
        <w:ind w:left="1315" w:hanging="1247"/>
        <w:textAlignment w:val="auto"/>
        <w:rPr>
          <w:snapToGrid w:val="0"/>
          <w:sz w:val="18"/>
          <w:szCs w:val="18"/>
        </w:rPr>
      </w:pPr>
      <w:r w:rsidRPr="0031753F">
        <w:rPr>
          <w:rFonts w:eastAsia="新細明體"/>
          <w:snapToGrid w:val="0"/>
          <w:color w:val="000000"/>
          <w:spacing w:val="0"/>
          <w:kern w:val="2"/>
          <w:sz w:val="18"/>
          <w:szCs w:val="18"/>
          <w:lang w:val="en-GB"/>
        </w:rPr>
        <w:tab/>
      </w:r>
    </w:p>
    <w:p w14:paraId="19E7DE32" w14:textId="77777777" w:rsidR="003E3C30" w:rsidRPr="007B65ED" w:rsidRDefault="003E3C30">
      <w:pPr>
        <w:tabs>
          <w:tab w:val="clear" w:pos="936"/>
          <w:tab w:val="clear" w:pos="1560"/>
          <w:tab w:val="clear" w:pos="2184"/>
          <w:tab w:val="clear" w:pos="2808"/>
        </w:tabs>
        <w:overflowPunct/>
        <w:adjustRightInd/>
        <w:spacing w:after="0" w:line="240" w:lineRule="auto"/>
        <w:jc w:val="left"/>
        <w:textAlignment w:val="auto"/>
        <w:rPr>
          <w:rFonts w:eastAsia="新細明體"/>
          <w:b/>
          <w:spacing w:val="0"/>
          <w:sz w:val="18"/>
          <w:szCs w:val="18"/>
          <w:lang w:val="en-GB" w:eastAsia="x-none"/>
        </w:rPr>
      </w:pPr>
      <w:r w:rsidRPr="007B65ED">
        <w:rPr>
          <w:sz w:val="18"/>
          <w:szCs w:val="18"/>
          <w:lang w:val="en-GB"/>
        </w:rPr>
        <w:br w:type="page"/>
      </w:r>
    </w:p>
    <w:p w14:paraId="6F43E0A1" w14:textId="77777777" w:rsidR="003E3C30" w:rsidRPr="00F344B0" w:rsidRDefault="003E3C30" w:rsidP="003008A3">
      <w:pPr>
        <w:pStyle w:val="12"/>
        <w:rPr>
          <w:b/>
          <w:lang w:val="en-GB"/>
        </w:rPr>
      </w:pPr>
      <w:r w:rsidRPr="00EF75A5">
        <w:rPr>
          <w:rFonts w:hint="eastAsia"/>
        </w:rPr>
        <w:lastRenderedPageBreak/>
        <w:t>政策及市場發展重點</w:t>
      </w:r>
    </w:p>
    <w:p w14:paraId="1A0D70BC" w14:textId="62DCD24B" w:rsidR="003E3C30" w:rsidRDefault="003E3C30" w:rsidP="003008A3">
      <w:r w:rsidRPr="006F5265">
        <w:rPr>
          <w:rFonts w:hint="eastAsia"/>
          <w:b/>
          <w:spacing w:val="32"/>
          <w:lang w:val="en-GB"/>
        </w:rPr>
        <w:t>4.</w:t>
      </w:r>
      <w:r w:rsidRPr="006F5265">
        <w:rPr>
          <w:b/>
          <w:spacing w:val="32"/>
          <w:lang w:val="en-GB"/>
        </w:rPr>
        <w:t>19</w:t>
      </w:r>
      <w:r w:rsidRPr="006F5265">
        <w:rPr>
          <w:spacing w:val="32"/>
          <w:lang w:val="en-GB"/>
        </w:rPr>
        <w:tab/>
      </w:r>
      <w:r>
        <w:rPr>
          <w:rFonts w:hint="eastAsia"/>
          <w:lang w:eastAsia="zh-HK"/>
        </w:rPr>
        <w:t>金管局</w:t>
      </w:r>
      <w:r w:rsidRPr="00622158">
        <w:rPr>
          <w:rFonts w:hint="eastAsia"/>
          <w:lang w:eastAsia="zh-HK"/>
        </w:rPr>
        <w:t>和</w:t>
      </w:r>
      <w:r>
        <w:rPr>
          <w:rFonts w:hint="eastAsia"/>
          <w:lang w:eastAsia="zh-HK"/>
        </w:rPr>
        <w:t>中國人民銀行</w:t>
      </w:r>
      <w:r>
        <w:rPr>
          <w:rFonts w:hint="eastAsia"/>
        </w:rPr>
        <w:t>(</w:t>
      </w:r>
      <w:r w:rsidRPr="001E2762">
        <w:rPr>
          <w:rFonts w:hint="eastAsia"/>
          <w:lang w:eastAsia="zh-HK"/>
        </w:rPr>
        <w:t>人民銀行</w:t>
      </w:r>
      <w:r>
        <w:rPr>
          <w:rFonts w:hint="eastAsia"/>
        </w:rPr>
        <w:t>)</w:t>
      </w:r>
      <w:r>
        <w:rPr>
          <w:rFonts w:hint="eastAsia"/>
          <w:lang w:eastAsia="zh-HK"/>
        </w:rPr>
        <w:t>在六</w:t>
      </w:r>
      <w:r w:rsidRPr="001E2762">
        <w:rPr>
          <w:rFonts w:hint="eastAsia"/>
        </w:rPr>
        <w:t>月</w:t>
      </w:r>
      <w:r>
        <w:rPr>
          <w:rFonts w:hint="eastAsia"/>
          <w:lang w:eastAsia="zh-HK"/>
        </w:rPr>
        <w:t>二十二</w:t>
      </w:r>
      <w:r w:rsidRPr="001E2762">
        <w:rPr>
          <w:rFonts w:hint="eastAsia"/>
        </w:rPr>
        <w:t>日推出「跨境支付通」</w:t>
      </w:r>
      <w:r>
        <w:rPr>
          <w:rFonts w:hint="eastAsia"/>
        </w:rPr>
        <w:t>，</w:t>
      </w:r>
      <w:r>
        <w:rPr>
          <w:rFonts w:hint="eastAsia"/>
          <w:lang w:eastAsia="zh-HK"/>
        </w:rPr>
        <w:t>即</w:t>
      </w:r>
      <w:r w:rsidRPr="00034420">
        <w:rPr>
          <w:rFonts w:hint="eastAsia"/>
        </w:rPr>
        <w:t>內地網上支付跨行清算系統與香港快速支付系統「轉數快」</w:t>
      </w:r>
      <w:r>
        <w:rPr>
          <w:rFonts w:hint="eastAsia"/>
          <w:lang w:eastAsia="zh-HK"/>
        </w:rPr>
        <w:t>的互聯</w:t>
      </w:r>
      <w:r>
        <w:rPr>
          <w:rFonts w:hint="eastAsia"/>
        </w:rPr>
        <w:t>，</w:t>
      </w:r>
      <w:r w:rsidRPr="00034420">
        <w:rPr>
          <w:rFonts w:hint="eastAsia"/>
        </w:rPr>
        <w:t>為兩地居民及機構提供安全、高效和便捷的即時跨境支付服務</w:t>
      </w:r>
      <w:r>
        <w:rPr>
          <w:rFonts w:hint="eastAsia"/>
        </w:rPr>
        <w:t>。</w:t>
      </w:r>
      <w:r>
        <w:rPr>
          <w:rFonts w:hint="eastAsia"/>
          <w:lang w:eastAsia="zh-HK"/>
        </w:rPr>
        <w:t>這將進一步</w:t>
      </w:r>
      <w:r w:rsidRPr="00B249E8">
        <w:rPr>
          <w:rFonts w:hint="eastAsia"/>
          <w:lang w:eastAsia="zh-HK"/>
        </w:rPr>
        <w:t>提升香港</w:t>
      </w:r>
      <w:r>
        <w:rPr>
          <w:rFonts w:hint="eastAsia"/>
          <w:lang w:eastAsia="zh-HK"/>
        </w:rPr>
        <w:t>作為</w:t>
      </w:r>
      <w:r w:rsidRPr="00B249E8">
        <w:rPr>
          <w:rFonts w:hint="eastAsia"/>
          <w:lang w:eastAsia="zh-HK"/>
        </w:rPr>
        <w:t>離岸人民幣業務樞紐的地位</w:t>
      </w:r>
      <w:r>
        <w:rPr>
          <w:rFonts w:hint="eastAsia"/>
        </w:rPr>
        <w:t>，</w:t>
      </w:r>
      <w:r>
        <w:rPr>
          <w:rFonts w:hint="eastAsia"/>
          <w:lang w:eastAsia="zh-HK"/>
        </w:rPr>
        <w:t>亦</w:t>
      </w:r>
      <w:r w:rsidRPr="00357A68">
        <w:rPr>
          <w:rFonts w:hint="eastAsia"/>
          <w:lang w:eastAsia="zh-HK"/>
        </w:rPr>
        <w:t>標誌</w:t>
      </w:r>
      <w:r>
        <w:rPr>
          <w:rFonts w:hint="eastAsia"/>
          <w:lang w:eastAsia="zh-HK"/>
        </w:rPr>
        <w:t>着</w:t>
      </w:r>
      <w:r>
        <w:rPr>
          <w:rFonts w:ascii="華康細明體" w:hAnsi="華康細明體" w:hint="eastAsia"/>
        </w:rPr>
        <w:t>「</w:t>
      </w:r>
      <w:r w:rsidRPr="00357A68">
        <w:rPr>
          <w:rFonts w:hint="eastAsia"/>
        </w:rPr>
        <w:t>轉數快</w:t>
      </w:r>
      <w:r>
        <w:rPr>
          <w:rFonts w:ascii="華康細明體" w:hAnsi="華康細明體" w:hint="eastAsia"/>
        </w:rPr>
        <w:t>」</w:t>
      </w:r>
      <w:r w:rsidRPr="00357A68">
        <w:rPr>
          <w:rFonts w:hint="eastAsia"/>
        </w:rPr>
        <w:t>拓展跨境支付</w:t>
      </w:r>
      <w:r>
        <w:rPr>
          <w:rFonts w:hint="eastAsia"/>
          <w:lang w:eastAsia="zh-HK"/>
        </w:rPr>
        <w:t>的</w:t>
      </w:r>
      <w:r w:rsidRPr="00357A68">
        <w:rPr>
          <w:rFonts w:hint="eastAsia"/>
        </w:rPr>
        <w:t>里程碑</w:t>
      </w:r>
      <w:r>
        <w:rPr>
          <w:rFonts w:hint="eastAsia"/>
        </w:rPr>
        <w:t>。</w:t>
      </w:r>
    </w:p>
    <w:p w14:paraId="10AA93AC" w14:textId="58A638A9" w:rsidR="003E3C30" w:rsidRDefault="003E3C30" w:rsidP="003008A3">
      <w:pPr>
        <w:rPr>
          <w:lang w:val="en-GB"/>
        </w:rPr>
      </w:pPr>
      <w:r w:rsidRPr="00B5618D">
        <w:rPr>
          <w:rFonts w:hint="eastAsia"/>
          <w:b/>
          <w:lang w:val="en-GB" w:eastAsia="zh-HK"/>
        </w:rPr>
        <w:t>4.</w:t>
      </w:r>
      <w:r w:rsidRPr="00B5618D">
        <w:rPr>
          <w:b/>
          <w:lang w:val="en-GB" w:eastAsia="zh-HK"/>
        </w:rPr>
        <w:t>20</w:t>
      </w:r>
      <w:r w:rsidRPr="00B5618D">
        <w:rPr>
          <w:lang w:val="en-GB" w:eastAsia="zh-HK"/>
        </w:rPr>
        <w:tab/>
      </w:r>
      <w:r w:rsidRPr="000F2F19">
        <w:rPr>
          <w:rFonts w:hint="eastAsia"/>
          <w:lang w:val="en-GB" w:eastAsia="zh-HK"/>
        </w:rPr>
        <w:t>《穩定幣條例》</w:t>
      </w:r>
      <w:r>
        <w:rPr>
          <w:rFonts w:hint="eastAsia"/>
          <w:lang w:val="en-GB"/>
        </w:rPr>
        <w:t>於八月一日</w:t>
      </w:r>
      <w:r w:rsidR="00963947">
        <w:rPr>
          <w:rFonts w:hint="eastAsia"/>
          <w:lang w:val="en-GB" w:eastAsia="zh-HK"/>
        </w:rPr>
        <w:t>開始實施</w:t>
      </w:r>
      <w:r>
        <w:rPr>
          <w:rFonts w:hint="eastAsia"/>
          <w:lang w:eastAsia="zh-HK"/>
        </w:rPr>
        <w:t>，為</w:t>
      </w:r>
      <w:r w:rsidRPr="000F2F19">
        <w:rPr>
          <w:rFonts w:hint="eastAsia"/>
        </w:rPr>
        <w:t>香港</w:t>
      </w:r>
      <w:r>
        <w:rPr>
          <w:rFonts w:hint="eastAsia"/>
        </w:rPr>
        <w:t>的</w:t>
      </w:r>
      <w:r w:rsidRPr="000F2F19">
        <w:rPr>
          <w:rFonts w:hint="eastAsia"/>
        </w:rPr>
        <w:t>法幣穩定幣發行人設立發牌制度，</w:t>
      </w:r>
      <w:r w:rsidR="00F728FB">
        <w:rPr>
          <w:rFonts w:hint="eastAsia"/>
          <w:lang w:eastAsia="zh-HK"/>
        </w:rPr>
        <w:t>並</w:t>
      </w:r>
      <w:r>
        <w:rPr>
          <w:rFonts w:hint="eastAsia"/>
        </w:rPr>
        <w:t>進一步</w:t>
      </w:r>
      <w:r w:rsidRPr="000F2F19">
        <w:rPr>
          <w:rFonts w:hint="eastAsia"/>
        </w:rPr>
        <w:t>完善</w:t>
      </w:r>
      <w:r>
        <w:rPr>
          <w:rFonts w:hint="eastAsia"/>
          <w:lang w:eastAsia="zh-HK"/>
        </w:rPr>
        <w:t>本</w:t>
      </w:r>
      <w:r>
        <w:rPr>
          <w:rFonts w:hint="eastAsia"/>
        </w:rPr>
        <w:t>港虛擬資產活動的監管框架，以保持金融穩定和推動金融創新</w:t>
      </w:r>
      <w:r>
        <w:rPr>
          <w:rFonts w:hint="eastAsia"/>
          <w:lang w:val="en-GB"/>
        </w:rPr>
        <w:t>。</w:t>
      </w:r>
      <w:r>
        <w:rPr>
          <w:rFonts w:hint="eastAsia"/>
          <w:lang w:val="en-GB" w:eastAsia="zh-HK"/>
        </w:rPr>
        <w:t>較早前</w:t>
      </w:r>
      <w:r>
        <w:rPr>
          <w:rFonts w:hint="eastAsia"/>
          <w:lang w:val="en-GB"/>
        </w:rPr>
        <w:t>，</w:t>
      </w:r>
      <w:r w:rsidRPr="000F2F19">
        <w:rPr>
          <w:rFonts w:hint="eastAsia"/>
          <w:lang w:val="en-GB"/>
        </w:rPr>
        <w:t>政府</w:t>
      </w:r>
      <w:r w:rsidR="00F728FB">
        <w:rPr>
          <w:rFonts w:hint="eastAsia"/>
          <w:lang w:val="en-GB" w:eastAsia="zh-HK"/>
        </w:rPr>
        <w:t>在</w:t>
      </w:r>
      <w:r>
        <w:rPr>
          <w:rFonts w:hint="eastAsia"/>
          <w:lang w:val="en-GB"/>
        </w:rPr>
        <w:t>六月二十六日</w:t>
      </w:r>
      <w:r w:rsidRPr="000F2F19">
        <w:rPr>
          <w:rFonts w:hint="eastAsia"/>
          <w:lang w:val="en-GB"/>
        </w:rPr>
        <w:t>發表《香港數字資產發展政策宣言</w:t>
      </w:r>
      <w:r>
        <w:t> </w:t>
      </w:r>
      <w:r w:rsidRPr="000F2F19">
        <w:rPr>
          <w:rFonts w:hint="eastAsia"/>
          <w:lang w:val="en-GB"/>
        </w:rPr>
        <w:t>2.0</w:t>
      </w:r>
      <w:r w:rsidRPr="000F2F19">
        <w:rPr>
          <w:rFonts w:hint="eastAsia"/>
          <w:lang w:val="en-GB"/>
        </w:rPr>
        <w:t>》，重申政府致力將香港打造成數字資產領域的全球創新中心。</w:t>
      </w:r>
      <w:r w:rsidR="002542A8">
        <w:rPr>
          <w:rFonts w:hint="eastAsia"/>
          <w:lang w:val="en-GB" w:eastAsia="zh-HK"/>
        </w:rPr>
        <w:t>政府</w:t>
      </w:r>
      <w:r w:rsidR="002542A8">
        <w:rPr>
          <w:rFonts w:hint="eastAsia"/>
          <w:lang w:val="en-GB"/>
        </w:rPr>
        <w:t>隨後亦</w:t>
      </w:r>
      <w:r>
        <w:rPr>
          <w:rFonts w:hint="eastAsia"/>
          <w:lang w:val="en-GB" w:eastAsia="zh-HK"/>
        </w:rPr>
        <w:t>就</w:t>
      </w:r>
      <w:r w:rsidRPr="000F2F19">
        <w:rPr>
          <w:rFonts w:hint="eastAsia"/>
          <w:lang w:val="en-GB"/>
        </w:rPr>
        <w:t>設立數字資產交易和託管服務提供者發牌制度</w:t>
      </w:r>
      <w:r>
        <w:rPr>
          <w:rFonts w:hint="eastAsia"/>
          <w:lang w:val="en-GB"/>
        </w:rPr>
        <w:t>的</w:t>
      </w:r>
      <w:r w:rsidRPr="000F2F19">
        <w:rPr>
          <w:rFonts w:hint="eastAsia"/>
          <w:lang w:val="en-GB"/>
        </w:rPr>
        <w:t>立法建議</w:t>
      </w:r>
      <w:r>
        <w:rPr>
          <w:rFonts w:hint="eastAsia"/>
          <w:lang w:val="en-GB"/>
        </w:rPr>
        <w:t>，</w:t>
      </w:r>
      <w:r w:rsidR="002542A8" w:rsidRPr="000F2F19">
        <w:rPr>
          <w:rFonts w:hint="eastAsia"/>
          <w:lang w:val="en-GB"/>
        </w:rPr>
        <w:t>展開</w:t>
      </w:r>
      <w:r>
        <w:rPr>
          <w:rFonts w:hint="eastAsia"/>
          <w:lang w:val="en-GB" w:eastAsia="zh-CN"/>
        </w:rPr>
        <w:t>為期兩個月的</w:t>
      </w:r>
      <w:r w:rsidRPr="000F2F19">
        <w:rPr>
          <w:rFonts w:hint="eastAsia"/>
          <w:lang w:val="en-GB"/>
        </w:rPr>
        <w:t>聯合公眾諮詢。</w:t>
      </w:r>
    </w:p>
    <w:p w14:paraId="7AEFE9E0" w14:textId="59AC2111" w:rsidR="003E3C30" w:rsidRDefault="003E3C30" w:rsidP="003008A3">
      <w:r w:rsidRPr="00933B2C">
        <w:rPr>
          <w:b/>
        </w:rPr>
        <w:t>4.2</w:t>
      </w:r>
      <w:r w:rsidR="001957F2">
        <w:rPr>
          <w:rFonts w:hint="eastAsia"/>
          <w:b/>
        </w:rPr>
        <w:t>1</w:t>
      </w:r>
      <w:r w:rsidRPr="00B436DF">
        <w:tab/>
      </w:r>
      <w:r w:rsidRPr="00EE3750">
        <w:rPr>
          <w:rFonts w:hint="eastAsia"/>
        </w:rPr>
        <w:t>人民銀行和金管局</w:t>
      </w:r>
      <w:r>
        <w:rPr>
          <w:rFonts w:hint="eastAsia"/>
          <w:lang w:eastAsia="zh-HK"/>
        </w:rPr>
        <w:t>在七</w:t>
      </w:r>
      <w:r w:rsidRPr="00EE3750">
        <w:rPr>
          <w:rFonts w:hint="eastAsia"/>
        </w:rPr>
        <w:t>月</w:t>
      </w:r>
      <w:r>
        <w:rPr>
          <w:rFonts w:hint="eastAsia"/>
          <w:lang w:eastAsia="zh-HK"/>
        </w:rPr>
        <w:t>八</w:t>
      </w:r>
      <w:r w:rsidRPr="00EE3750">
        <w:rPr>
          <w:rFonts w:hint="eastAsia"/>
        </w:rPr>
        <w:t>日</w:t>
      </w:r>
      <w:r>
        <w:rPr>
          <w:rFonts w:hint="eastAsia"/>
          <w:lang w:eastAsia="zh-HK"/>
        </w:rPr>
        <w:t>公布</w:t>
      </w:r>
      <w:r w:rsidRPr="00EE3750">
        <w:rPr>
          <w:rFonts w:hint="eastAsia"/>
        </w:rPr>
        <w:t>擴大</w:t>
      </w:r>
      <w:r w:rsidRPr="00291E3B">
        <w:rPr>
          <w:rFonts w:hint="eastAsia"/>
        </w:rPr>
        <w:t>債券</w:t>
      </w:r>
      <w:r>
        <w:rPr>
          <w:rFonts w:hint="eastAsia"/>
          <w:lang w:eastAsia="zh-HK"/>
        </w:rPr>
        <w:t>通「</w:t>
      </w:r>
      <w:r w:rsidRPr="00291E3B">
        <w:rPr>
          <w:rFonts w:hint="eastAsia"/>
        </w:rPr>
        <w:t>南向通</w:t>
      </w:r>
      <w:r>
        <w:rPr>
          <w:rFonts w:hint="eastAsia"/>
          <w:lang w:eastAsia="zh-HK"/>
        </w:rPr>
        <w:t>」</w:t>
      </w:r>
      <w:r w:rsidRPr="00291E3B">
        <w:rPr>
          <w:rFonts w:hint="eastAsia"/>
        </w:rPr>
        <w:t>投資者範圍</w:t>
      </w:r>
      <w:r>
        <w:rPr>
          <w:rFonts w:hint="eastAsia"/>
          <w:lang w:eastAsia="zh-HK"/>
        </w:rPr>
        <w:t>至涵蓋</w:t>
      </w:r>
      <w:r w:rsidRPr="00EE3750">
        <w:rPr>
          <w:rFonts w:hint="eastAsia"/>
        </w:rPr>
        <w:t>證券公司、基金公司、保險公司和財富管理公司</w:t>
      </w:r>
      <w:r>
        <w:rPr>
          <w:rFonts w:hint="eastAsia"/>
        </w:rPr>
        <w:t>，並自</w:t>
      </w:r>
      <w:r>
        <w:rPr>
          <w:rFonts w:hint="eastAsia"/>
          <w:lang w:eastAsia="zh-HK"/>
        </w:rPr>
        <w:t>八</w:t>
      </w:r>
      <w:r w:rsidRPr="00EE3750">
        <w:rPr>
          <w:rFonts w:hint="eastAsia"/>
        </w:rPr>
        <w:t>月</w:t>
      </w:r>
      <w:r>
        <w:rPr>
          <w:rFonts w:hint="eastAsia"/>
          <w:lang w:eastAsia="zh-HK"/>
        </w:rPr>
        <w:t>二十五</w:t>
      </w:r>
      <w:r w:rsidRPr="00EE3750">
        <w:rPr>
          <w:rFonts w:hint="eastAsia"/>
        </w:rPr>
        <w:t>日</w:t>
      </w:r>
      <w:r>
        <w:rPr>
          <w:rFonts w:hint="eastAsia"/>
        </w:rPr>
        <w:t>起</w:t>
      </w:r>
      <w:r w:rsidR="00B12F7B">
        <w:rPr>
          <w:rFonts w:hint="eastAsia"/>
        </w:rPr>
        <w:t>優化</w:t>
      </w:r>
      <w:r>
        <w:rPr>
          <w:rFonts w:hint="eastAsia"/>
          <w:lang w:eastAsia="zh-HK"/>
        </w:rPr>
        <w:t>「</w:t>
      </w:r>
      <w:r w:rsidRPr="00EE3750">
        <w:rPr>
          <w:rFonts w:hint="eastAsia"/>
        </w:rPr>
        <w:t>北向通</w:t>
      </w:r>
      <w:r>
        <w:rPr>
          <w:rFonts w:hint="eastAsia"/>
          <w:lang w:eastAsia="zh-HK"/>
        </w:rPr>
        <w:t>」</w:t>
      </w:r>
      <w:r w:rsidRPr="00F50EF4">
        <w:rPr>
          <w:rFonts w:hint="eastAsia"/>
        </w:rPr>
        <w:t>離岸人民幣債券回購業務</w:t>
      </w:r>
      <w:r w:rsidRPr="00EE3750">
        <w:rPr>
          <w:rFonts w:hint="eastAsia"/>
        </w:rPr>
        <w:t>，</w:t>
      </w:r>
      <w:r>
        <w:rPr>
          <w:rFonts w:hint="eastAsia"/>
          <w:lang w:eastAsia="zh-HK"/>
        </w:rPr>
        <w:t>以</w:t>
      </w:r>
      <w:r w:rsidRPr="00EE3750">
        <w:rPr>
          <w:rFonts w:hint="eastAsia"/>
        </w:rPr>
        <w:t>支持再</w:t>
      </w:r>
      <w:r>
        <w:rPr>
          <w:rFonts w:hint="eastAsia"/>
          <w:lang w:eastAsia="zh-HK"/>
        </w:rPr>
        <w:t>抵</w:t>
      </w:r>
      <w:r>
        <w:rPr>
          <w:rFonts w:hint="eastAsia"/>
        </w:rPr>
        <w:t>押</w:t>
      </w:r>
      <w:r w:rsidRPr="00EE3750">
        <w:rPr>
          <w:rFonts w:hint="eastAsia"/>
        </w:rPr>
        <w:t>和跨貨幣回購</w:t>
      </w:r>
      <w:r w:rsidR="009208E1">
        <w:rPr>
          <w:rFonts w:hint="eastAsia"/>
          <w:lang w:eastAsia="zh-HK"/>
        </w:rPr>
        <w:t>；</w:t>
      </w:r>
      <w:r w:rsidR="002542A8" w:rsidRPr="002542A8">
        <w:rPr>
          <w:lang w:eastAsia="zh-HK"/>
        </w:rPr>
        <w:t>CMU OmniClear</w:t>
      </w:r>
      <w:r w:rsidR="00922591">
        <w:rPr>
          <w:rFonts w:hint="eastAsia"/>
          <w:lang w:eastAsia="zh-HK"/>
        </w:rPr>
        <w:t>也</w:t>
      </w:r>
      <w:r w:rsidR="000B27E7">
        <w:rPr>
          <w:rFonts w:hint="eastAsia"/>
          <w:lang w:eastAsia="zh-HK"/>
        </w:rPr>
        <w:t>會</w:t>
      </w:r>
      <w:r w:rsidR="002542A8">
        <w:rPr>
          <w:rFonts w:hint="eastAsia"/>
          <w:lang w:eastAsia="zh-HK"/>
        </w:rPr>
        <w:t>優化相關的運作安排</w:t>
      </w:r>
      <w:r w:rsidRPr="00EE3750">
        <w:rPr>
          <w:rFonts w:hint="eastAsia"/>
        </w:rPr>
        <w:t>。這些措施將</w:t>
      </w:r>
      <w:r>
        <w:rPr>
          <w:rFonts w:hint="eastAsia"/>
          <w:lang w:eastAsia="zh-HK"/>
        </w:rPr>
        <w:t>拓展</w:t>
      </w:r>
      <w:r w:rsidRPr="00EE3750">
        <w:rPr>
          <w:rFonts w:hint="eastAsia"/>
        </w:rPr>
        <w:t>離岸回購市場的深度和廣度，並</w:t>
      </w:r>
      <w:r>
        <w:rPr>
          <w:rFonts w:hint="eastAsia"/>
          <w:lang w:eastAsia="zh-HK"/>
        </w:rPr>
        <w:t>透</w:t>
      </w:r>
      <w:r w:rsidRPr="00EE3750">
        <w:rPr>
          <w:rFonts w:hint="eastAsia"/>
        </w:rPr>
        <w:t>過擴大投資者基礎和提高市場流動性，</w:t>
      </w:r>
      <w:r>
        <w:rPr>
          <w:rFonts w:hint="eastAsia"/>
          <w:lang w:eastAsia="zh-HK"/>
        </w:rPr>
        <w:t>推動</w:t>
      </w:r>
      <w:r w:rsidRPr="00EE3750">
        <w:rPr>
          <w:rFonts w:hint="eastAsia"/>
        </w:rPr>
        <w:t>香港債券市場</w:t>
      </w:r>
      <w:r>
        <w:rPr>
          <w:rFonts w:hint="eastAsia"/>
          <w:lang w:eastAsia="zh-HK"/>
        </w:rPr>
        <w:t>的</w:t>
      </w:r>
      <w:r w:rsidRPr="00EE3750">
        <w:rPr>
          <w:rFonts w:hint="eastAsia"/>
        </w:rPr>
        <w:t>發展。</w:t>
      </w:r>
    </w:p>
    <w:p w14:paraId="60EC1FA6" w14:textId="55F5CEFC" w:rsidR="003E3C30" w:rsidRDefault="003E3C30" w:rsidP="003008A3">
      <w:pPr>
        <w:rPr>
          <w:lang w:val="en-GB"/>
        </w:rPr>
      </w:pPr>
      <w:r w:rsidRPr="00EB1AD9">
        <w:rPr>
          <w:b/>
          <w:lang w:val="en-GB"/>
        </w:rPr>
        <w:t>4</w:t>
      </w:r>
      <w:r w:rsidRPr="00EB1AD9">
        <w:rPr>
          <w:rFonts w:hint="eastAsia"/>
          <w:b/>
          <w:lang w:val="en-GB"/>
        </w:rPr>
        <w:t>.2</w:t>
      </w:r>
      <w:r w:rsidR="001957F2">
        <w:rPr>
          <w:rFonts w:hint="eastAsia"/>
          <w:b/>
          <w:lang w:val="en-GB"/>
        </w:rPr>
        <w:t>2</w:t>
      </w:r>
      <w:r w:rsidRPr="00EB1AD9">
        <w:rPr>
          <w:lang w:val="en-GB"/>
        </w:rPr>
        <w:tab/>
      </w:r>
      <w:r>
        <w:rPr>
          <w:rFonts w:hint="eastAsia"/>
          <w:lang w:val="en-GB" w:eastAsia="zh-HK"/>
        </w:rPr>
        <w:t>五月二十九日，</w:t>
      </w:r>
      <w:r w:rsidR="009208E1">
        <w:rPr>
          <w:rFonts w:hint="eastAsia"/>
          <w:lang w:val="en-GB" w:eastAsia="zh-HK"/>
        </w:rPr>
        <w:t>首隻投資於沙特阿拉伯</w:t>
      </w:r>
      <w:r w:rsidR="00D61825">
        <w:rPr>
          <w:rFonts w:hint="eastAsia"/>
          <w:lang w:eastAsia="zh-HK"/>
        </w:rPr>
        <w:t>的</w:t>
      </w:r>
      <w:r w:rsidRPr="003215B2">
        <w:rPr>
          <w:rFonts w:hint="eastAsia"/>
        </w:rPr>
        <w:t>伊斯蘭債券</w:t>
      </w:r>
      <w:r w:rsidRPr="003215B2">
        <w:rPr>
          <w:rFonts w:hint="eastAsia"/>
        </w:rPr>
        <w:t>ETF</w:t>
      </w:r>
      <w:r w:rsidRPr="003215B2">
        <w:rPr>
          <w:rFonts w:hint="eastAsia"/>
        </w:rPr>
        <w:t>在</w:t>
      </w:r>
      <w:r>
        <w:rPr>
          <w:rFonts w:hint="eastAsia"/>
          <w:lang w:eastAsia="zh-HK"/>
        </w:rPr>
        <w:t>香</w:t>
      </w:r>
      <w:r w:rsidRPr="003215B2">
        <w:rPr>
          <w:rFonts w:hint="eastAsia"/>
        </w:rPr>
        <w:t>港上市，</w:t>
      </w:r>
      <w:r>
        <w:rPr>
          <w:rFonts w:hint="eastAsia"/>
          <w:lang w:eastAsia="zh-HK"/>
        </w:rPr>
        <w:t>亦</w:t>
      </w:r>
      <w:r w:rsidRPr="003215B2">
        <w:rPr>
          <w:rFonts w:hint="eastAsia"/>
        </w:rPr>
        <w:t>是亞洲首隻投資級別伊斯蘭債券</w:t>
      </w:r>
      <w:r>
        <w:rPr>
          <w:rFonts w:hint="eastAsia"/>
        </w:rPr>
        <w:t> </w:t>
      </w:r>
      <w:r w:rsidRPr="003215B2">
        <w:rPr>
          <w:rFonts w:hint="eastAsia"/>
        </w:rPr>
        <w:t>ETF</w:t>
      </w:r>
      <w:r w:rsidRPr="003215B2">
        <w:rPr>
          <w:rFonts w:hint="eastAsia"/>
        </w:rPr>
        <w:t>。是次上市凸顯香港</w:t>
      </w:r>
      <w:r>
        <w:rPr>
          <w:rFonts w:hint="eastAsia"/>
          <w:lang w:eastAsia="zh-HK"/>
        </w:rPr>
        <w:t>在</w:t>
      </w:r>
      <w:r w:rsidRPr="003215B2">
        <w:rPr>
          <w:rFonts w:hint="eastAsia"/>
        </w:rPr>
        <w:t>深化區域市場</w:t>
      </w:r>
      <w:r>
        <w:rPr>
          <w:rFonts w:hint="eastAsia"/>
          <w:lang w:eastAsia="zh-HK"/>
        </w:rPr>
        <w:t>連</w:t>
      </w:r>
      <w:r>
        <w:rPr>
          <w:rFonts w:hint="eastAsia"/>
        </w:rPr>
        <w:t>繫</w:t>
      </w:r>
      <w:r>
        <w:rPr>
          <w:rFonts w:hint="eastAsia"/>
          <w:lang w:eastAsia="zh-HK"/>
        </w:rPr>
        <w:t>和</w:t>
      </w:r>
      <w:r w:rsidRPr="003215B2">
        <w:rPr>
          <w:rFonts w:hint="eastAsia"/>
        </w:rPr>
        <w:t>促</w:t>
      </w:r>
      <w:r>
        <w:rPr>
          <w:rFonts w:hint="eastAsia"/>
          <w:lang w:eastAsia="zh-HK"/>
        </w:rPr>
        <w:t>進</w:t>
      </w:r>
      <w:r w:rsidRPr="003215B2">
        <w:rPr>
          <w:rFonts w:hint="eastAsia"/>
        </w:rPr>
        <w:t>投資產品多元化方面的</w:t>
      </w:r>
      <w:r>
        <w:rPr>
          <w:rFonts w:hint="eastAsia"/>
          <w:lang w:eastAsia="zh-HK"/>
        </w:rPr>
        <w:t>決心</w:t>
      </w:r>
      <w:r w:rsidRPr="003215B2">
        <w:rPr>
          <w:rFonts w:hint="eastAsia"/>
        </w:rPr>
        <w:t>。</w:t>
      </w:r>
    </w:p>
    <w:p w14:paraId="5D870516" w14:textId="77777777" w:rsidR="003E3C30" w:rsidRPr="00E66D06" w:rsidRDefault="003E3C30" w:rsidP="003E3C30">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14:paraId="1FDAF868" w14:textId="77777777" w:rsidR="003E3C30" w:rsidRPr="00B5618D" w:rsidRDefault="003E3C30" w:rsidP="003008A3">
      <w:pPr>
        <w:pStyle w:val="12"/>
      </w:pPr>
      <w:r w:rsidRPr="00B5618D">
        <w:rPr>
          <w:rFonts w:hint="eastAsia"/>
        </w:rPr>
        <w:lastRenderedPageBreak/>
        <w:t>註釋：</w:t>
      </w:r>
    </w:p>
    <w:p w14:paraId="2E787856" w14:textId="77777777" w:rsidR="003E3C30" w:rsidRPr="00E42F74" w:rsidRDefault="003E3C30" w:rsidP="003008A3">
      <w:pPr>
        <w:pStyle w:val="afa"/>
      </w:pPr>
      <w:r w:rsidRPr="00E42F74">
        <w:rPr>
          <w:rFonts w:hint="eastAsia"/>
        </w:rPr>
        <w:t>(1)</w:t>
      </w:r>
      <w:r w:rsidRPr="00E42F74">
        <w:tab/>
      </w:r>
      <w:r w:rsidRPr="00E42F74">
        <w:rPr>
          <w:rFonts w:hint="eastAsia"/>
        </w:rPr>
        <w:t>在二零零八年十月九日前，基本利率訂定在現行美國聯邦基金目標利率加</w:t>
      </w:r>
      <w:r w:rsidRPr="00E42F74">
        <w:t> 150 </w:t>
      </w:r>
      <w:r w:rsidRPr="00E42F74">
        <w:rPr>
          <w:rFonts w:hint="eastAsia"/>
        </w:rPr>
        <w:t>個基點或香港銀行同業隔夜拆息及一個月期的同業拆息的五日移動平均利率的平均數，兩者之中以較高者為準。</w:t>
      </w:r>
      <w:r w:rsidRPr="00E42F74">
        <w:rPr>
          <w:rFonts w:hint="eastAsia"/>
          <w:spacing w:val="24"/>
        </w:rPr>
        <w:t>在二零零八年十月九日至二零零九年三月三十一日期間，釐定基本利率的公式已由現行聯邦基金目標利率加</w:t>
      </w:r>
      <w:r w:rsidRPr="00E42F74">
        <w:rPr>
          <w:spacing w:val="24"/>
        </w:rPr>
        <w:t> 150</w:t>
      </w:r>
      <w:r w:rsidRPr="00E42F74">
        <w:t> </w:t>
      </w:r>
      <w:r w:rsidRPr="00E42F74">
        <w:rPr>
          <w:rFonts w:hint="eastAsia"/>
        </w:rPr>
        <w:t>個基點臨時改為加</w:t>
      </w:r>
      <w:r w:rsidRPr="00E42F74">
        <w:t> 50 </w:t>
      </w:r>
      <w:r w:rsidRPr="00E42F74">
        <w:rPr>
          <w:rFonts w:hint="eastAsia"/>
          <w:spacing w:val="24"/>
        </w:rPr>
        <w:t>個基點，</w:t>
      </w:r>
      <w:r w:rsidRPr="00E42F74">
        <w:rPr>
          <w:rFonts w:hint="eastAsia"/>
          <w:lang w:eastAsia="zh-HK"/>
        </w:rPr>
        <w:t>公</w:t>
      </w:r>
      <w:r w:rsidRPr="00E42F74">
        <w:rPr>
          <w:rFonts w:hint="eastAsia"/>
        </w:rPr>
        <w:t>式內關於相關銀行同業拆息的移動平均數的部分亦被剔除。在檢討過基本利率新計算公式的適切性後，金管局決定在二零零九年三月三十一日後保留聯邦基金目標利率加</w:t>
      </w:r>
      <w:r w:rsidRPr="00E42F74">
        <w:t> 50 </w:t>
      </w:r>
      <w:r w:rsidRPr="00E42F74">
        <w:rPr>
          <w:rFonts w:hint="eastAsia"/>
        </w:rPr>
        <w:t>個基點這個較小的息差，但同時重新把香港銀行同業拆息部分納入計算</w:t>
      </w:r>
      <w:r w:rsidRPr="00E42F74">
        <w:rPr>
          <w:rFonts w:hint="eastAsia"/>
          <w:lang w:eastAsia="zh-HK"/>
        </w:rPr>
        <w:t>公式內</w:t>
      </w:r>
      <w:r w:rsidRPr="00E42F74">
        <w:rPr>
          <w:rFonts w:hint="eastAsia"/>
        </w:rPr>
        <w:t>。</w:t>
      </w:r>
    </w:p>
    <w:p w14:paraId="5EAD4AD1" w14:textId="77777777" w:rsidR="003E3C30" w:rsidRPr="00E42F74" w:rsidRDefault="003E3C30" w:rsidP="003008A3">
      <w:pPr>
        <w:pStyle w:val="afa"/>
      </w:pPr>
      <w:r w:rsidRPr="00E42F74">
        <w:t>(2)</w:t>
      </w:r>
      <w:r w:rsidRPr="00E42F74">
        <w:tab/>
      </w:r>
      <w:r w:rsidRPr="00E42F74">
        <w:rPr>
          <w:rFonts w:hint="eastAsia"/>
        </w:rPr>
        <w:t>為了更緊密掌握銀行平均資金成本的變化，金管局在二零零五年十二月公布反映各類存款利率、銀行同業拆息及其他利率變化的綜合利率新數列。所公布的有關數據使銀行得以掌握資金成本的變化，有助銀行體系改善利率風險管理。二零一九年六月起，綜合利率已按照新實施的本地「銀行帳內的利率風險」架構計算。因此，有關數字不能直接與以往月份的數字相比。</w:t>
      </w:r>
    </w:p>
    <w:p w14:paraId="391C0A05" w14:textId="77777777" w:rsidR="003E3C30" w:rsidRPr="00E42F74" w:rsidRDefault="003E3C30" w:rsidP="003008A3">
      <w:pPr>
        <w:pStyle w:val="afa"/>
      </w:pPr>
      <w:r w:rsidRPr="00E42F74">
        <w:t>(3)</w:t>
      </w:r>
      <w:r w:rsidRPr="00E42F74">
        <w:tab/>
      </w:r>
      <w:r w:rsidRPr="00E42F74">
        <w:rPr>
          <w:rFonts w:hint="eastAsia"/>
        </w:rPr>
        <w:t>貿易加權名義港匯指數是顯示港元相對於一籃子固定貨幣的整體匯價指標。具體而言，貿易加權名義港匯指數是港元兌香港主要貿易</w:t>
      </w:r>
      <w:r w:rsidRPr="00E42F74">
        <w:rPr>
          <w:rFonts w:hint="eastAsia"/>
          <w:lang w:eastAsia="zh-HK"/>
        </w:rPr>
        <w:t>伙</w:t>
      </w:r>
      <w:r w:rsidRPr="00E42F74">
        <w:rPr>
          <w:rFonts w:hint="eastAsia"/>
        </w:rPr>
        <w:t>伴</w:t>
      </w:r>
      <w:r w:rsidRPr="00E42F74">
        <w:t> </w:t>
      </w:r>
      <w:r w:rsidRPr="00E42F74">
        <w:rPr>
          <w:rFonts w:hint="eastAsia"/>
        </w:rPr>
        <w:t>18</w:t>
      </w:r>
      <w:r w:rsidRPr="00E42F74">
        <w:t> </w:t>
      </w:r>
      <w:r w:rsidRPr="00E42F74">
        <w:rPr>
          <w:rFonts w:hint="eastAsia"/>
        </w:rPr>
        <w:t>種貨幣匯率的加權平均數，所採用的權數為二零一九年及二零二零年該等貿易</w:t>
      </w:r>
      <w:r w:rsidRPr="00E42F74">
        <w:rPr>
          <w:rFonts w:hint="eastAsia"/>
          <w:lang w:eastAsia="zh-HK"/>
        </w:rPr>
        <w:t>伙</w:t>
      </w:r>
      <w:r w:rsidRPr="00E42F74">
        <w:rPr>
          <w:rFonts w:hint="eastAsia"/>
        </w:rPr>
        <w:t>伴分別佔香港貨物貿易總額的比重。</w:t>
      </w:r>
    </w:p>
    <w:p w14:paraId="03B93058" w14:textId="77777777" w:rsidR="003E3C30" w:rsidRPr="00E42F74" w:rsidRDefault="003E3C30" w:rsidP="003008A3">
      <w:pPr>
        <w:pStyle w:val="afa"/>
      </w:pPr>
      <w:r w:rsidRPr="00E42F74">
        <w:tab/>
      </w:r>
      <w:r w:rsidRPr="00E42F74">
        <w:rPr>
          <w:rFonts w:hint="eastAsia"/>
        </w:rPr>
        <w:t>貿易加權實質港匯指數是因應個別貿易</w:t>
      </w:r>
      <w:r w:rsidRPr="00E42F74">
        <w:rPr>
          <w:rFonts w:hint="eastAsia"/>
          <w:lang w:eastAsia="zh-HK"/>
        </w:rPr>
        <w:t>伙</w:t>
      </w:r>
      <w:r w:rsidRPr="00E42F74">
        <w:rPr>
          <w:rFonts w:hint="eastAsia"/>
        </w:rPr>
        <w:t>伴經季節性調整消費物價指數的相對變動，對貿易加權名義港匯指數作出調整而得出。</w:t>
      </w:r>
    </w:p>
    <w:p w14:paraId="7280613B" w14:textId="77777777" w:rsidR="003E3C30" w:rsidRPr="00E42F74" w:rsidRDefault="003E3C30" w:rsidP="003008A3">
      <w:pPr>
        <w:pStyle w:val="afa"/>
      </w:pPr>
      <w:r w:rsidRPr="00E42F74">
        <w:t>(4)</w:t>
      </w:r>
      <w:r w:rsidRPr="00E42F74">
        <w:tab/>
      </w:r>
      <w:r w:rsidRPr="00E42F74">
        <w:rPr>
          <w:rFonts w:hint="eastAsia"/>
        </w:rPr>
        <w:t>貨幣供應的各種定義如下：</w:t>
      </w:r>
    </w:p>
    <w:p w14:paraId="421EF64A" w14:textId="77777777" w:rsidR="003E3C30" w:rsidRPr="00E42F74" w:rsidRDefault="003E3C30" w:rsidP="003E3C30">
      <w:pPr>
        <w:pStyle w:val="18"/>
      </w:pPr>
      <w:r w:rsidRPr="00E42F74">
        <w:t>M1</w:t>
      </w:r>
      <w:r w:rsidRPr="00E42F74">
        <w:rPr>
          <w:rFonts w:hint="eastAsia"/>
        </w:rPr>
        <w:t>：</w:t>
      </w:r>
      <w:r w:rsidRPr="00E42F74">
        <w:tab/>
      </w:r>
      <w:r w:rsidRPr="00E42F74">
        <w:rPr>
          <w:rFonts w:hint="eastAsia"/>
        </w:rPr>
        <w:t>公眾持</w:t>
      </w:r>
      <w:r w:rsidRPr="00E42F74">
        <w:rPr>
          <w:rFonts w:hint="eastAsia"/>
          <w:lang w:eastAsia="zh-HK"/>
        </w:rPr>
        <w:t>有</w:t>
      </w:r>
      <w:r w:rsidRPr="00E42F74">
        <w:rPr>
          <w:rFonts w:hint="eastAsia"/>
        </w:rPr>
        <w:t>的紙幣及硬幣，加上持牌銀行客戶的活期存款。</w:t>
      </w:r>
    </w:p>
    <w:p w14:paraId="38DB576A" w14:textId="77777777" w:rsidR="003E3C30" w:rsidRPr="00E42F74" w:rsidRDefault="003E3C30" w:rsidP="003E3C30">
      <w:pPr>
        <w:pStyle w:val="18"/>
      </w:pPr>
      <w:r w:rsidRPr="00E42F74">
        <w:t>M2</w:t>
      </w:r>
      <w:r w:rsidRPr="00E42F74">
        <w:rPr>
          <w:rFonts w:hint="eastAsia"/>
        </w:rPr>
        <w:t>：</w:t>
      </w:r>
      <w:r w:rsidRPr="00E42F74">
        <w:tab/>
        <w:t>M1 </w:t>
      </w:r>
      <w:r w:rsidRPr="00E42F74">
        <w:rPr>
          <w:rFonts w:hint="eastAsia"/>
        </w:rPr>
        <w:t>加上持牌銀行客戶的儲蓄及定期存款，再加上持牌銀行所發行但在貨幣體系以外持有的可轉讓存款證，以及少於一個月的短期外匯基金存款。</w:t>
      </w:r>
    </w:p>
    <w:p w14:paraId="51B551E0" w14:textId="77777777" w:rsidR="003E3C30" w:rsidRPr="00E42F74" w:rsidRDefault="003E3C30" w:rsidP="003E3C30">
      <w:pPr>
        <w:pStyle w:val="18"/>
      </w:pPr>
      <w:r w:rsidRPr="00E42F74">
        <w:t>M3</w:t>
      </w:r>
      <w:r w:rsidRPr="00E42F74">
        <w:rPr>
          <w:rFonts w:hint="eastAsia"/>
        </w:rPr>
        <w:t>：</w:t>
      </w:r>
      <w:r w:rsidRPr="00E42F74">
        <w:tab/>
        <w:t>M2 </w:t>
      </w:r>
      <w:r w:rsidRPr="00E42F74">
        <w:rPr>
          <w:rFonts w:hint="eastAsia"/>
        </w:rPr>
        <w:t>加上有限制牌照銀行及接受存款公司的客戶存款，再加上這類機構所發行但在貨幣體系以外持有的可轉讓存款證。</w:t>
      </w:r>
    </w:p>
    <w:p w14:paraId="3412EC72" w14:textId="77777777" w:rsidR="003E3C30" w:rsidRPr="00E42F74" w:rsidRDefault="003E3C30" w:rsidP="003008A3">
      <w:pPr>
        <w:pStyle w:val="afa"/>
      </w:pPr>
      <w:r w:rsidRPr="00E42F74">
        <w:lastRenderedPageBreak/>
        <w:tab/>
      </w:r>
      <w:r w:rsidRPr="00E42F74">
        <w:rPr>
          <w:rFonts w:hint="eastAsia"/>
        </w:rPr>
        <w:t>在各項貨幣總體數字中，港元</w:t>
      </w:r>
      <w:r w:rsidRPr="00E42F74">
        <w:t> M1</w:t>
      </w:r>
      <w:r w:rsidRPr="00E42F74">
        <w:rPr>
          <w:rFonts w:hint="eastAsia"/>
        </w:rPr>
        <w:t>(</w:t>
      </w:r>
      <w:r w:rsidRPr="00E42F74">
        <w:rPr>
          <w:rFonts w:hint="eastAsia"/>
          <w:lang w:eastAsia="zh-HK"/>
        </w:rPr>
        <w:t>即</w:t>
      </w:r>
      <w:r w:rsidRPr="00E42F74">
        <w:rPr>
          <w:rFonts w:hint="eastAsia"/>
        </w:rPr>
        <w:t>公眾持有的貨幣及活期存款</w:t>
      </w:r>
      <w:r w:rsidRPr="00E42F74">
        <w:rPr>
          <w:rFonts w:hint="eastAsia"/>
        </w:rPr>
        <w:t>)</w:t>
      </w:r>
      <w:r w:rsidRPr="00E42F74">
        <w:rPr>
          <w:rFonts w:hint="eastAsia"/>
        </w:rPr>
        <w:t>的季節性模式較為明顯。由於按月貨幣統計數字或會受各種短期因素</w:t>
      </w:r>
      <w:r w:rsidRPr="00E42F74">
        <w:t>(</w:t>
      </w:r>
      <w:r w:rsidRPr="00E42F74">
        <w:rPr>
          <w:rFonts w:hint="eastAsia"/>
        </w:rPr>
        <w:t>例如季節性及首次公開招股相關資金需求，以及營商和投資相關活動</w:t>
      </w:r>
      <w:r w:rsidRPr="00E42F74">
        <w:t>)</w:t>
      </w:r>
      <w:r w:rsidRPr="00E42F74">
        <w:rPr>
          <w:rFonts w:hint="eastAsia"/>
        </w:rPr>
        <w:t>影響而出現波動，因此應小心詮釋統計數字。</w:t>
      </w:r>
    </w:p>
    <w:p w14:paraId="5505A4BC" w14:textId="1A82FB19" w:rsidR="003E3C30" w:rsidRPr="00E42F74" w:rsidRDefault="003E3C30" w:rsidP="003008A3">
      <w:pPr>
        <w:pStyle w:val="afa"/>
      </w:pPr>
      <w:r w:rsidRPr="00E42F74">
        <w:t>(5)</w:t>
      </w:r>
      <w:r w:rsidRPr="00E42F74">
        <w:tab/>
      </w:r>
      <w:r w:rsidRPr="00E42F74">
        <w:rPr>
          <w:rFonts w:hint="eastAsia"/>
        </w:rPr>
        <w:t>認可機構包括持牌銀行、有限制牌照銀行和接受存款公司。在二零二</w:t>
      </w:r>
      <w:r>
        <w:rPr>
          <w:rFonts w:hint="eastAsia"/>
          <w:lang w:eastAsia="zh-HK"/>
        </w:rPr>
        <w:t>五</w:t>
      </w:r>
      <w:r w:rsidRPr="00E42F74">
        <w:rPr>
          <w:rFonts w:hint="eastAsia"/>
        </w:rPr>
        <w:t>年</w:t>
      </w:r>
      <w:r>
        <w:rPr>
          <w:rFonts w:hint="eastAsia"/>
          <w:lang w:eastAsia="zh-HK"/>
        </w:rPr>
        <w:t>六月</w:t>
      </w:r>
      <w:r w:rsidRPr="00E42F74">
        <w:rPr>
          <w:rFonts w:hint="eastAsia"/>
        </w:rPr>
        <w:t>底，本港有</w:t>
      </w:r>
      <w:r w:rsidRPr="00E42F74">
        <w:t> </w:t>
      </w:r>
      <w:r w:rsidRPr="00E42F74">
        <w:rPr>
          <w:rFonts w:hint="eastAsia"/>
        </w:rPr>
        <w:t>1</w:t>
      </w:r>
      <w:r>
        <w:t>49</w:t>
      </w:r>
      <w:r w:rsidRPr="00E42F74">
        <w:t> </w:t>
      </w:r>
      <w:r w:rsidRPr="00E42F74">
        <w:rPr>
          <w:rFonts w:hint="eastAsia"/>
        </w:rPr>
        <w:t>家持牌銀行、</w:t>
      </w:r>
      <w:r w:rsidRPr="00E42F74">
        <w:rPr>
          <w:rFonts w:hint="eastAsia"/>
        </w:rPr>
        <w:t>15</w:t>
      </w:r>
      <w:r w:rsidRPr="00E42F74">
        <w:t> </w:t>
      </w:r>
      <w:r w:rsidRPr="00E42F74">
        <w:rPr>
          <w:rFonts w:hint="eastAsia"/>
        </w:rPr>
        <w:t>家有限制牌照銀行和</w:t>
      </w:r>
      <w:r w:rsidRPr="00E42F74">
        <w:t>1</w:t>
      </w:r>
      <w:r w:rsidRPr="00E42F74">
        <w:rPr>
          <w:rFonts w:hint="eastAsia"/>
        </w:rPr>
        <w:t>1</w:t>
      </w:r>
      <w:r w:rsidRPr="00E42F74">
        <w:t> </w:t>
      </w:r>
      <w:r w:rsidRPr="00E42F74">
        <w:rPr>
          <w:rFonts w:hint="eastAsia"/>
        </w:rPr>
        <w:t>家接受存款公司。綜合計算，共有</w:t>
      </w:r>
      <w:r w:rsidRPr="00E42F74">
        <w:t> </w:t>
      </w:r>
      <w:r w:rsidRPr="00E42F74">
        <w:rPr>
          <w:rFonts w:hint="eastAsia"/>
        </w:rPr>
        <w:t>17</w:t>
      </w:r>
      <w:r>
        <w:t>5</w:t>
      </w:r>
      <w:r w:rsidRPr="00E42F74">
        <w:t> </w:t>
      </w:r>
      <w:r w:rsidRPr="00E42F74">
        <w:rPr>
          <w:rFonts w:hint="eastAsia"/>
        </w:rPr>
        <w:t>家來自</w:t>
      </w:r>
      <w:r w:rsidRPr="00E42F74">
        <w:t> </w:t>
      </w:r>
      <w:r w:rsidRPr="00E42F74">
        <w:rPr>
          <w:rFonts w:hint="eastAsia"/>
        </w:rPr>
        <w:t>32</w:t>
      </w:r>
      <w:r w:rsidRPr="00E42F74">
        <w:t> </w:t>
      </w:r>
      <w:r w:rsidRPr="00E42F74">
        <w:rPr>
          <w:rFonts w:hint="eastAsia"/>
        </w:rPr>
        <w:t>個國家及地區</w:t>
      </w:r>
      <w:r w:rsidRPr="00E42F74">
        <w:t>(</w:t>
      </w:r>
      <w:r w:rsidRPr="00E42F74">
        <w:rPr>
          <w:rFonts w:hint="eastAsia"/>
        </w:rPr>
        <w:t>包括香港</w:t>
      </w:r>
      <w:r w:rsidRPr="00E42F74">
        <w:t>)</w:t>
      </w:r>
      <w:r w:rsidRPr="00E42F74">
        <w:rPr>
          <w:rFonts w:hint="eastAsia"/>
        </w:rPr>
        <w:t>的認可機構</w:t>
      </w:r>
      <w:r w:rsidRPr="00E42F74">
        <w:t>(</w:t>
      </w:r>
      <w:r w:rsidRPr="00E42F74">
        <w:rPr>
          <w:rFonts w:hint="eastAsia"/>
        </w:rPr>
        <w:t>不包括代表辦事處</w:t>
      </w:r>
      <w:r w:rsidRPr="00E42F74">
        <w:t>)</w:t>
      </w:r>
      <w:r w:rsidRPr="00E42F74">
        <w:rPr>
          <w:rFonts w:hint="eastAsia"/>
        </w:rPr>
        <w:t>在香港營業。</w:t>
      </w:r>
    </w:p>
    <w:p w14:paraId="548D9989" w14:textId="77777777" w:rsidR="003E3C30" w:rsidRPr="00E42F74" w:rsidRDefault="003E3C30" w:rsidP="003008A3">
      <w:pPr>
        <w:pStyle w:val="afa"/>
      </w:pPr>
      <w:r w:rsidRPr="00E42F74">
        <w:t>(6)</w:t>
      </w:r>
      <w:r w:rsidRPr="00E42F74">
        <w:tab/>
      </w:r>
      <w:r w:rsidRPr="00A84C35">
        <w:rPr>
          <w:rFonts w:ascii="華康細明體" w:hAnsi="華康細明體" w:cs="華康細明體" w:hint="eastAsia"/>
          <w:lang w:eastAsia="zh-HK"/>
        </w:rPr>
        <w:t>金管局自二零二四年六月起停用過往的人民幣發債數據</w:t>
      </w:r>
      <w:r w:rsidRPr="00A84C35">
        <w:rPr>
          <w:rFonts w:ascii="華康細明體" w:hAnsi="華康細明體" w:cs="華康細明體" w:hint="eastAsia"/>
        </w:rPr>
        <w:t>，</w:t>
      </w:r>
      <w:r w:rsidRPr="00A84C35">
        <w:rPr>
          <w:rFonts w:ascii="華康細明體" w:hAnsi="華康細明體" w:cs="華康細明體" w:hint="eastAsia"/>
          <w:lang w:eastAsia="zh-HK"/>
        </w:rPr>
        <w:t>改用另一組新數列</w:t>
      </w:r>
      <w:r w:rsidRPr="00A84C35">
        <w:rPr>
          <w:rFonts w:ascii="華康細明體" w:hAnsi="華康細明體" w:cs="華康細明體" w:hint="eastAsia"/>
        </w:rPr>
        <w:t>。</w:t>
      </w:r>
      <w:r w:rsidRPr="00A84C35">
        <w:rPr>
          <w:rFonts w:ascii="華康細明體" w:hAnsi="華康細明體" w:cs="華康細明體" w:hint="eastAsia"/>
          <w:lang w:eastAsia="zh-HK"/>
        </w:rPr>
        <w:t>新數列的資料來自多個來源</w:t>
      </w:r>
      <w:r w:rsidRPr="00A84C35">
        <w:rPr>
          <w:rFonts w:ascii="華康細明體" w:hAnsi="華康細明體" w:cs="華康細明體" w:hint="eastAsia"/>
        </w:rPr>
        <w:t>，</w:t>
      </w:r>
      <w:r w:rsidRPr="00A84C35">
        <w:rPr>
          <w:rFonts w:ascii="華康細明體" w:hAnsi="華康細明體" w:cs="華康細明體" w:hint="eastAsia"/>
          <w:lang w:eastAsia="zh-HK"/>
        </w:rPr>
        <w:t>包括彭博</w:t>
      </w:r>
      <w:r w:rsidRPr="00A84C35">
        <w:rPr>
          <w:rFonts w:ascii="華康細明體" w:hAnsi="華康細明體" w:cs="華康細明體" w:hint="eastAsia"/>
        </w:rPr>
        <w:t>、</w:t>
      </w:r>
      <w:r w:rsidRPr="00A84C35">
        <w:rPr>
          <w:rFonts w:ascii="華康細明體" w:hAnsi="華康細明體" w:cs="華康細明體" w:hint="eastAsia"/>
          <w:lang w:eastAsia="zh-HK"/>
        </w:rPr>
        <w:t>債務工具中央結算系統</w:t>
      </w:r>
      <w:r w:rsidRPr="00A84C35">
        <w:rPr>
          <w:rFonts w:ascii="華康細明體" w:hAnsi="華康細明體" w:cs="華康細明體" w:hint="eastAsia"/>
        </w:rPr>
        <w:t>、</w:t>
      </w:r>
      <w:r w:rsidRPr="00E42F74">
        <w:rPr>
          <w:rFonts w:hint="eastAsia"/>
        </w:rPr>
        <w:t>Dealogic</w:t>
      </w:r>
      <w:r w:rsidRPr="00E42F74">
        <w:rPr>
          <w:rFonts w:hint="eastAsia"/>
        </w:rPr>
        <w:t>及路透社，</w:t>
      </w:r>
      <w:r w:rsidRPr="00E42F74">
        <w:rPr>
          <w:rFonts w:hint="eastAsia"/>
          <w:lang w:eastAsia="zh-HK"/>
        </w:rPr>
        <w:t>涵</w:t>
      </w:r>
      <w:r w:rsidRPr="00E42F74">
        <w:rPr>
          <w:rFonts w:hint="eastAsia"/>
        </w:rPr>
        <w:t>蓋範圍</w:t>
      </w:r>
      <w:r w:rsidRPr="00E42F74">
        <w:rPr>
          <w:rFonts w:hint="eastAsia"/>
          <w:lang w:eastAsia="zh-HK"/>
        </w:rPr>
        <w:t>更</w:t>
      </w:r>
      <w:r w:rsidRPr="00E42F74">
        <w:rPr>
          <w:rFonts w:hint="eastAsia"/>
        </w:rPr>
        <w:t>廣泛</w:t>
      </w:r>
      <w:r w:rsidRPr="00E42F74">
        <w:rPr>
          <w:rFonts w:hint="eastAsia"/>
          <w:lang w:eastAsia="zh-HK"/>
        </w:rPr>
        <w:t>，惟資料滯後時間較長</w:t>
      </w:r>
      <w:r w:rsidRPr="00E42F74">
        <w:rPr>
          <w:rFonts w:hint="eastAsia"/>
        </w:rPr>
        <w:t>。</w:t>
      </w:r>
      <w:r w:rsidRPr="00E42F74">
        <w:rPr>
          <w:rFonts w:hint="eastAsia"/>
          <w:lang w:eastAsia="zh-HK"/>
        </w:rPr>
        <w:t>因此</w:t>
      </w:r>
      <w:r w:rsidRPr="00E42F74">
        <w:rPr>
          <w:rFonts w:hint="eastAsia"/>
        </w:rPr>
        <w:t>，</w:t>
      </w:r>
      <w:r w:rsidRPr="00E42F74">
        <w:rPr>
          <w:rFonts w:hint="eastAsia"/>
          <w:lang w:eastAsia="zh-HK"/>
        </w:rPr>
        <w:t>最新數列只提供截至上一季的數字</w:t>
      </w:r>
      <w:r w:rsidRPr="00E42F74">
        <w:rPr>
          <w:rFonts w:hint="eastAsia"/>
        </w:rPr>
        <w:t>，</w:t>
      </w:r>
      <w:r w:rsidRPr="00E42F74">
        <w:rPr>
          <w:rFonts w:hint="eastAsia"/>
          <w:lang w:eastAsia="zh-HK"/>
        </w:rPr>
        <w:t>而且</w:t>
      </w:r>
      <w:r w:rsidRPr="00E42F74">
        <w:rPr>
          <w:rFonts w:hint="eastAsia"/>
        </w:rPr>
        <w:t>新數據</w:t>
      </w:r>
      <w:r w:rsidRPr="00E42F74">
        <w:rPr>
          <w:rFonts w:hint="eastAsia"/>
          <w:lang w:eastAsia="zh-HK"/>
        </w:rPr>
        <w:t>不能直接</w:t>
      </w:r>
      <w:r w:rsidRPr="00E42F74">
        <w:rPr>
          <w:rFonts w:hint="eastAsia"/>
        </w:rPr>
        <w:t>與本報告過往期號的數</w:t>
      </w:r>
      <w:r w:rsidRPr="00E42F74">
        <w:rPr>
          <w:rFonts w:hint="eastAsia"/>
          <w:lang w:eastAsia="zh-HK"/>
        </w:rPr>
        <w:t>據</w:t>
      </w:r>
      <w:r w:rsidRPr="00E42F74">
        <w:rPr>
          <w:rFonts w:hint="eastAsia"/>
        </w:rPr>
        <w:t>作比較。數字會</w:t>
      </w:r>
      <w:r w:rsidRPr="00E42F74">
        <w:rPr>
          <w:rFonts w:hint="eastAsia"/>
          <w:lang w:eastAsia="zh-HK"/>
        </w:rPr>
        <w:t>再</w:t>
      </w:r>
      <w:r w:rsidRPr="00E42F74">
        <w:rPr>
          <w:rFonts w:hint="eastAsia"/>
        </w:rPr>
        <w:t>作修訂。</w:t>
      </w:r>
    </w:p>
    <w:p w14:paraId="5748036C" w14:textId="77777777" w:rsidR="003E3C30" w:rsidRPr="00E42F74" w:rsidRDefault="003E3C30" w:rsidP="003008A3">
      <w:pPr>
        <w:pStyle w:val="afa"/>
      </w:pPr>
      <w:r w:rsidRPr="00E42F74">
        <w:rPr>
          <w:rFonts w:hint="eastAsia"/>
        </w:rPr>
        <w:t>(7)</w:t>
      </w:r>
      <w:r w:rsidRPr="00E42F74">
        <w:tab/>
      </w:r>
      <w:r w:rsidRPr="00E42F74">
        <w:rPr>
          <w:rFonts w:hint="eastAsia"/>
        </w:rPr>
        <w:t>數字未必完全涵蓋所有已發行的港元債務</w:t>
      </w:r>
      <w:r>
        <w:rPr>
          <w:rFonts w:hint="eastAsia"/>
          <w:lang w:eastAsia="zh-HK"/>
        </w:rPr>
        <w:t>證券</w:t>
      </w:r>
      <w:r w:rsidRPr="00E42F74">
        <w:rPr>
          <w:rFonts w:hint="eastAsia"/>
        </w:rPr>
        <w:t>。</w:t>
      </w:r>
    </w:p>
    <w:p w14:paraId="00B81A3C" w14:textId="77777777" w:rsidR="003E3C30" w:rsidRPr="00E42F74" w:rsidRDefault="003E3C30" w:rsidP="003008A3">
      <w:pPr>
        <w:pStyle w:val="afa"/>
      </w:pPr>
      <w:r w:rsidRPr="00E42F74">
        <w:t>(</w:t>
      </w:r>
      <w:r w:rsidRPr="00E42F74">
        <w:rPr>
          <w:rFonts w:hint="eastAsia"/>
        </w:rPr>
        <w:t>8</w:t>
      </w:r>
      <w:r w:rsidRPr="00E42F74">
        <w:t>)</w:t>
      </w:r>
      <w:r w:rsidRPr="00E42F74">
        <w:tab/>
      </w:r>
      <w:r w:rsidRPr="00E42F74">
        <w:rPr>
          <w:rFonts w:hint="eastAsia"/>
        </w:rPr>
        <w:t>銀行業的資產包括紙幣和硬幣、香港認可機構及境外銀行的同業貸款、向客戶提供的貸款及墊款、可轉讓存款證、可轉讓存款證以外的可轉讓債務工具，以及其他資產。不過，外匯基金發行的負債證明書和銀行相應發行的紙幣並不包括在</w:t>
      </w:r>
      <w:r w:rsidRPr="00E42F74">
        <w:rPr>
          <w:rFonts w:hint="eastAsia"/>
          <w:lang w:eastAsia="zh-HK"/>
        </w:rPr>
        <w:t>內</w:t>
      </w:r>
      <w:r w:rsidRPr="00E42F74">
        <w:rPr>
          <w:rFonts w:hint="eastAsia"/>
        </w:rPr>
        <w:t>。</w:t>
      </w:r>
    </w:p>
    <w:p w14:paraId="31D314AA" w14:textId="77777777" w:rsidR="003E3C30" w:rsidRPr="00215CAA" w:rsidRDefault="003E3C30" w:rsidP="003008A3">
      <w:pPr>
        <w:pStyle w:val="afa"/>
      </w:pPr>
      <w:r w:rsidRPr="00215CAA">
        <w:t>(</w:t>
      </w:r>
      <w:r w:rsidRPr="00215CAA">
        <w:rPr>
          <w:rFonts w:hint="eastAsia"/>
        </w:rPr>
        <w:t>9</w:t>
      </w:r>
      <w:r w:rsidRPr="00215CAA">
        <w:t>)</w:t>
      </w:r>
      <w:r w:rsidRPr="00215CAA">
        <w:tab/>
      </w:r>
      <w:r w:rsidRPr="00215CAA">
        <w:t>排名資料來自全球證券交易所聯會和倫敦證券交易所集團所整合的全球證券交易市場總市值數字。</w:t>
      </w:r>
    </w:p>
    <w:p w14:paraId="09CC7F53" w14:textId="05A68240" w:rsidR="003E3C30" w:rsidRPr="00F417AA" w:rsidRDefault="003E3C30" w:rsidP="003008A3">
      <w:pPr>
        <w:pStyle w:val="afa"/>
      </w:pPr>
      <w:r w:rsidRPr="00215CAA">
        <w:t>(</w:t>
      </w:r>
      <w:r w:rsidRPr="00215CAA">
        <w:rPr>
          <w:rFonts w:hint="eastAsia"/>
        </w:rPr>
        <w:t>10</w:t>
      </w:r>
      <w:r w:rsidRPr="00215CAA">
        <w:t>)</w:t>
      </w:r>
      <w:r w:rsidRPr="00215CAA">
        <w:tab/>
      </w:r>
      <w:r w:rsidRPr="00F417AA">
        <w:t>由於債券交易所佔的比重較小</w:t>
      </w:r>
      <w:r w:rsidRPr="00F417AA">
        <w:t>(</w:t>
      </w:r>
      <w:r w:rsidRPr="00F417AA">
        <w:t>低於證券市場每日成交額的</w:t>
      </w:r>
      <w:r w:rsidRPr="00A723E1">
        <w:t>0.2%</w:t>
      </w:r>
      <w:r w:rsidRPr="00F417AA">
        <w:t>)</w:t>
      </w:r>
      <w:r w:rsidRPr="00F417AA">
        <w:t>，債券交易及其變動不在分析之列。</w:t>
      </w:r>
    </w:p>
    <w:p w14:paraId="053D4FA9" w14:textId="5E8A0E84" w:rsidR="003E3C30" w:rsidRPr="000B05C5" w:rsidRDefault="003E3C30" w:rsidP="003008A3">
      <w:pPr>
        <w:pStyle w:val="afa"/>
      </w:pPr>
      <w:r w:rsidRPr="00F417AA">
        <w:t>(11)</w:t>
      </w:r>
      <w:r w:rsidRPr="00F417AA">
        <w:tab/>
      </w:r>
      <w:r w:rsidRPr="00F417AA">
        <w:rPr>
          <w:rFonts w:hint="eastAsia"/>
        </w:rPr>
        <w:t>在二零二</w:t>
      </w:r>
      <w:r w:rsidRPr="00F417AA">
        <w:rPr>
          <w:rFonts w:hint="eastAsia"/>
          <w:lang w:eastAsia="zh-HK"/>
        </w:rPr>
        <w:t>五</w:t>
      </w:r>
      <w:r w:rsidRPr="00F417AA">
        <w:rPr>
          <w:rFonts w:hint="eastAsia"/>
        </w:rPr>
        <w:t>年</w:t>
      </w:r>
      <w:r w:rsidRPr="00F417AA">
        <w:rPr>
          <w:rFonts w:hint="eastAsia"/>
          <w:lang w:eastAsia="zh-HK"/>
        </w:rPr>
        <w:t>六月</w:t>
      </w:r>
      <w:r w:rsidRPr="00F417AA">
        <w:rPr>
          <w:rFonts w:hint="eastAsia"/>
        </w:rPr>
        <w:t>底，股票期權合約共有</w:t>
      </w:r>
      <w:r w:rsidRPr="00A723E1">
        <w:t>132</w:t>
      </w:r>
      <w:r w:rsidRPr="000B05C5">
        <w:rPr>
          <w:rFonts w:hint="eastAsia"/>
        </w:rPr>
        <w:t>種，股票期貨合約則有</w:t>
      </w:r>
      <w:r w:rsidRPr="00A723E1">
        <w:t>9</w:t>
      </w:r>
      <w:r>
        <w:t>7</w:t>
      </w:r>
      <w:r w:rsidRPr="000B05C5">
        <w:rPr>
          <w:rFonts w:hint="eastAsia"/>
        </w:rPr>
        <w:t>種。</w:t>
      </w:r>
    </w:p>
    <w:p w14:paraId="1C25C094" w14:textId="2C33231D" w:rsidR="003E3C30" w:rsidRPr="00F417AA" w:rsidRDefault="003E3C30" w:rsidP="003008A3">
      <w:pPr>
        <w:pStyle w:val="afa"/>
      </w:pPr>
      <w:r w:rsidRPr="000B05C5">
        <w:t>(12)</w:t>
      </w:r>
      <w:r w:rsidRPr="000B05C5">
        <w:tab/>
      </w:r>
      <w:r w:rsidRPr="000B05C5">
        <w:rPr>
          <w:rFonts w:hint="eastAsia"/>
        </w:rPr>
        <w:t>在二零二五年六月底，主板和</w:t>
      </w:r>
      <w:r w:rsidRPr="000B05C5">
        <w:t>GEM</w:t>
      </w:r>
      <w:r w:rsidRPr="000B05C5">
        <w:rPr>
          <w:rFonts w:hint="eastAsia"/>
        </w:rPr>
        <w:t>分別有</w:t>
      </w:r>
      <w:r w:rsidRPr="00A723E1">
        <w:t>2 3</w:t>
      </w:r>
      <w:r>
        <w:t>29</w:t>
      </w:r>
      <w:r w:rsidRPr="000B05C5">
        <w:rPr>
          <w:rFonts w:hint="eastAsia"/>
        </w:rPr>
        <w:t>家和</w:t>
      </w:r>
      <w:r w:rsidRPr="00A723E1">
        <w:t>31</w:t>
      </w:r>
      <w:r>
        <w:t>6</w:t>
      </w:r>
      <w:r w:rsidRPr="000B05C5">
        <w:rPr>
          <w:rFonts w:hint="eastAsia"/>
        </w:rPr>
        <w:t>家上市公司。</w:t>
      </w:r>
    </w:p>
    <w:p w14:paraId="6F59B61B" w14:textId="77777777" w:rsidR="003E3C30" w:rsidRPr="00215CAA" w:rsidRDefault="003E3C30" w:rsidP="003008A3">
      <w:pPr>
        <w:pStyle w:val="afa"/>
      </w:pPr>
      <w:r w:rsidRPr="00215CAA">
        <w:t>(1</w:t>
      </w:r>
      <w:r w:rsidRPr="00215CAA">
        <w:rPr>
          <w:rFonts w:hint="eastAsia"/>
        </w:rPr>
        <w:t>3</w:t>
      </w:r>
      <w:r w:rsidRPr="00215CAA">
        <w:t>)</w:t>
      </w:r>
      <w:r w:rsidRPr="00215CAA">
        <w:tab/>
      </w:r>
      <w:r w:rsidRPr="00215CAA">
        <w:t>排名資料來自</w:t>
      </w:r>
      <w:r w:rsidRPr="00215CAA">
        <w:t>Dealogic</w:t>
      </w:r>
      <w:r w:rsidRPr="00215CAA">
        <w:t>整合的以首次公開招股籌集所得的金額數字</w:t>
      </w:r>
      <w:r w:rsidRPr="00215CAA">
        <w:t>(</w:t>
      </w:r>
      <w:r w:rsidRPr="00215CAA">
        <w:t>包括特殊目的收購公司所籌集的資金</w:t>
      </w:r>
      <w:r w:rsidRPr="00215CAA">
        <w:t>)</w:t>
      </w:r>
      <w:r w:rsidRPr="00215CAA">
        <w:t>。</w:t>
      </w:r>
    </w:p>
    <w:p w14:paraId="5FAC252D" w14:textId="30FE3DDD" w:rsidR="003E3C30" w:rsidRPr="00F417AA" w:rsidRDefault="003E3C30" w:rsidP="003E3C30">
      <w:pPr>
        <w:pStyle w:val="afa"/>
      </w:pPr>
      <w:r w:rsidRPr="00215CAA">
        <w:lastRenderedPageBreak/>
        <w:t>(1</w:t>
      </w:r>
      <w:r w:rsidRPr="00215CAA">
        <w:rPr>
          <w:rFonts w:hint="eastAsia"/>
        </w:rPr>
        <w:t>4</w:t>
      </w:r>
      <w:r w:rsidRPr="00215CAA">
        <w:t>)</w:t>
      </w:r>
      <w:r w:rsidRPr="00215CAA">
        <w:tab/>
      </w:r>
      <w:r w:rsidRPr="00F417AA">
        <w:rPr>
          <w:rFonts w:hint="eastAsia"/>
        </w:rPr>
        <w:t>在二零二五年六月底，香港共有</w:t>
      </w:r>
      <w:r w:rsidRPr="00F417AA">
        <w:rPr>
          <w:rFonts w:hint="eastAsia"/>
        </w:rPr>
        <w:t> </w:t>
      </w:r>
      <w:r w:rsidRPr="00F417AA">
        <w:t>12 </w:t>
      </w:r>
      <w:r w:rsidRPr="00F417AA">
        <w:rPr>
          <w:rFonts w:hint="eastAsia"/>
        </w:rPr>
        <w:t>個核准受託人。在強積金產品方面，強制性公積金計劃管理局已核准</w:t>
      </w:r>
      <w:r w:rsidRPr="00F417AA">
        <w:rPr>
          <w:rFonts w:hint="eastAsia"/>
        </w:rPr>
        <w:t> </w:t>
      </w:r>
      <w:r w:rsidRPr="00F417AA">
        <w:t>21 </w:t>
      </w:r>
      <w:r w:rsidRPr="00F417AA">
        <w:rPr>
          <w:rFonts w:hint="eastAsia"/>
        </w:rPr>
        <w:t>個集成信託計劃、兩個行業計劃和一個僱主營辦計劃，合共</w:t>
      </w:r>
      <w:r w:rsidR="005667E7">
        <w:t>378</w:t>
      </w:r>
      <w:r w:rsidRPr="00F417AA">
        <w:rPr>
          <w:rFonts w:hint="eastAsia"/>
        </w:rPr>
        <w:t>個成分基金。現已參加強積金計劃的僱主估計共有</w:t>
      </w:r>
      <w:r w:rsidRPr="00F417AA">
        <w:t>35</w:t>
      </w:r>
      <w:r w:rsidR="005667E7">
        <w:t>4</w:t>
      </w:r>
      <w:r w:rsidRPr="00F417AA">
        <w:t> 000</w:t>
      </w:r>
      <w:r w:rsidRPr="00F417AA">
        <w:rPr>
          <w:rFonts w:hint="eastAsia"/>
        </w:rPr>
        <w:t>名，僱員有</w:t>
      </w:r>
      <w:r w:rsidRPr="00F417AA">
        <w:t>26</w:t>
      </w:r>
      <w:r w:rsidR="005667E7">
        <w:t>5</w:t>
      </w:r>
      <w:r w:rsidRPr="00F417AA">
        <w:rPr>
          <w:rFonts w:hint="eastAsia"/>
        </w:rPr>
        <w:t>萬名，自僱人士則有</w:t>
      </w:r>
      <w:r w:rsidRPr="00F417AA">
        <w:t>23</w:t>
      </w:r>
      <w:r w:rsidR="005667E7">
        <w:t>1</w:t>
      </w:r>
      <w:r w:rsidRPr="00F417AA">
        <w:t> 000</w:t>
      </w:r>
      <w:r w:rsidRPr="00F417AA">
        <w:rPr>
          <w:rFonts w:hint="eastAsia"/>
        </w:rPr>
        <w:t>名。</w:t>
      </w:r>
    </w:p>
    <w:p w14:paraId="6A1B1F37" w14:textId="10D69357" w:rsidR="003E3C30" w:rsidRPr="00F417AA" w:rsidRDefault="003E3C30" w:rsidP="003E3C30">
      <w:pPr>
        <w:keepLines/>
        <w:snapToGrid w:val="0"/>
        <w:ind w:left="936" w:hanging="936"/>
        <w:rPr>
          <w:sz w:val="22"/>
        </w:rPr>
      </w:pPr>
      <w:r w:rsidRPr="00F417AA">
        <w:rPr>
          <w:sz w:val="22"/>
        </w:rPr>
        <w:t>(1</w:t>
      </w:r>
      <w:r w:rsidRPr="00F417AA">
        <w:rPr>
          <w:rFonts w:hint="eastAsia"/>
          <w:sz w:val="22"/>
        </w:rPr>
        <w:t>5</w:t>
      </w:r>
      <w:r w:rsidRPr="00F417AA">
        <w:rPr>
          <w:sz w:val="22"/>
        </w:rPr>
        <w:t>)</w:t>
      </w:r>
      <w:r w:rsidRPr="00F417AA">
        <w:rPr>
          <w:sz w:val="22"/>
        </w:rPr>
        <w:tab/>
      </w:r>
      <w:r w:rsidRPr="00F417AA">
        <w:rPr>
          <w:rFonts w:hint="eastAsia"/>
          <w:sz w:val="22"/>
        </w:rPr>
        <w:t>這些數字來自香港投資基金公會</w:t>
      </w:r>
      <w:r w:rsidRPr="00F417AA">
        <w:rPr>
          <w:sz w:val="22"/>
        </w:rPr>
        <w:t>(</w:t>
      </w:r>
      <w:r w:rsidRPr="00F417AA">
        <w:rPr>
          <w:rFonts w:hint="eastAsia"/>
          <w:sz w:val="22"/>
        </w:rPr>
        <w:t>基金公會</w:t>
      </w:r>
      <w:r w:rsidRPr="00F417AA">
        <w:rPr>
          <w:sz w:val="22"/>
        </w:rPr>
        <w:t>)</w:t>
      </w:r>
      <w:r w:rsidRPr="00F417AA">
        <w:rPr>
          <w:rFonts w:hint="eastAsia"/>
          <w:sz w:val="22"/>
        </w:rPr>
        <w:t>對會員進行的基金銷售與贖回調查，並只涵蓋對調查作出回應的會員所管理的活躍認可基金。由於基金公會已自二零二三年起對其基金統計數字覆蓋範圍作出修訂，載列於本報告的數字未必可與本報告過往期號的數字作比較。</w:t>
      </w:r>
    </w:p>
    <w:p w14:paraId="2D896217" w14:textId="349D520C" w:rsidR="003E3C30" w:rsidRPr="00F417AA" w:rsidRDefault="003E3C30" w:rsidP="003E3C30">
      <w:pPr>
        <w:keepLines/>
        <w:snapToGrid w:val="0"/>
        <w:ind w:left="936" w:hanging="936"/>
        <w:rPr>
          <w:sz w:val="22"/>
        </w:rPr>
      </w:pPr>
      <w:r w:rsidRPr="00F417AA">
        <w:rPr>
          <w:sz w:val="22"/>
        </w:rPr>
        <w:t>(1</w:t>
      </w:r>
      <w:r w:rsidRPr="00F417AA">
        <w:rPr>
          <w:rFonts w:hint="eastAsia"/>
          <w:sz w:val="22"/>
        </w:rPr>
        <w:t>6</w:t>
      </w:r>
      <w:r w:rsidRPr="00F417AA">
        <w:rPr>
          <w:sz w:val="22"/>
        </w:rPr>
        <w:t>)</w:t>
      </w:r>
      <w:r w:rsidRPr="00F417AA">
        <w:rPr>
          <w:sz w:val="22"/>
        </w:rPr>
        <w:tab/>
      </w:r>
      <w:r w:rsidRPr="00F417AA">
        <w:rPr>
          <w:rFonts w:hint="eastAsia"/>
          <w:sz w:val="22"/>
        </w:rPr>
        <w:t>在二零二五年六月底，香港有一個證監會認可的零售對沖基金。基金的淨資產值為</w:t>
      </w:r>
      <w:r w:rsidR="00216ADD">
        <w:rPr>
          <w:rFonts w:hint="eastAsia"/>
          <w:sz w:val="22"/>
        </w:rPr>
        <w:t>7</w:t>
      </w:r>
      <w:r w:rsidRPr="00F417AA">
        <w:rPr>
          <w:sz w:val="22"/>
        </w:rPr>
        <w:t>,</w:t>
      </w:r>
      <w:r w:rsidR="00216ADD">
        <w:rPr>
          <w:rFonts w:hint="eastAsia"/>
          <w:sz w:val="22"/>
        </w:rPr>
        <w:t>5</w:t>
      </w:r>
      <w:r w:rsidRPr="00F417AA">
        <w:rPr>
          <w:sz w:val="22"/>
        </w:rPr>
        <w:t>00</w:t>
      </w:r>
      <w:r w:rsidRPr="00F417AA">
        <w:rPr>
          <w:rFonts w:hint="eastAsia"/>
          <w:sz w:val="22"/>
        </w:rPr>
        <w:t>萬美元，較三月底下跌</w:t>
      </w:r>
      <w:r w:rsidR="00216ADD">
        <w:rPr>
          <w:rFonts w:hint="eastAsia"/>
          <w:sz w:val="22"/>
        </w:rPr>
        <w:t>9.6</w:t>
      </w:r>
      <w:r w:rsidRPr="00F417AA">
        <w:rPr>
          <w:sz w:val="22"/>
        </w:rPr>
        <w:t>%</w:t>
      </w:r>
      <w:r w:rsidRPr="00F417AA">
        <w:rPr>
          <w:rFonts w:hint="eastAsia"/>
          <w:sz w:val="22"/>
        </w:rPr>
        <w:t>，較一年前下跌</w:t>
      </w:r>
      <w:r w:rsidR="00216ADD">
        <w:rPr>
          <w:rFonts w:hint="eastAsia"/>
          <w:sz w:val="22"/>
        </w:rPr>
        <w:t>33.0</w:t>
      </w:r>
      <w:r w:rsidRPr="00F417AA">
        <w:rPr>
          <w:sz w:val="22"/>
        </w:rPr>
        <w:t>%</w:t>
      </w:r>
      <w:r w:rsidRPr="00F417AA">
        <w:rPr>
          <w:rFonts w:hint="eastAsia"/>
          <w:sz w:val="22"/>
        </w:rPr>
        <w:t>，較二零零二年年底</w:t>
      </w:r>
      <w:r w:rsidRPr="00F417AA">
        <w:rPr>
          <w:sz w:val="22"/>
        </w:rPr>
        <w:t>(</w:t>
      </w:r>
      <w:r w:rsidRPr="00F417AA">
        <w:rPr>
          <w:rFonts w:hint="eastAsia"/>
          <w:sz w:val="22"/>
        </w:rPr>
        <w:t>對沖基金指引在該年首次發出</w:t>
      </w:r>
      <w:r w:rsidRPr="00F417AA">
        <w:rPr>
          <w:sz w:val="22"/>
        </w:rPr>
        <w:t>)</w:t>
      </w:r>
      <w:r w:rsidRPr="00F417AA">
        <w:rPr>
          <w:rFonts w:hint="eastAsia"/>
          <w:sz w:val="22"/>
        </w:rPr>
        <w:t>下跌</w:t>
      </w:r>
      <w:r w:rsidR="00216ADD">
        <w:rPr>
          <w:rFonts w:hint="eastAsia"/>
          <w:sz w:val="22"/>
        </w:rPr>
        <w:t>53.1</w:t>
      </w:r>
      <w:r w:rsidRPr="00F417AA">
        <w:rPr>
          <w:sz w:val="22"/>
        </w:rPr>
        <w:t>%</w:t>
      </w:r>
      <w:r w:rsidRPr="00F417AA">
        <w:rPr>
          <w:rFonts w:hint="eastAsia"/>
          <w:sz w:val="22"/>
        </w:rPr>
        <w:t>。</w:t>
      </w:r>
    </w:p>
    <w:p w14:paraId="0A84CF6B" w14:textId="77777777" w:rsidR="003E3C30" w:rsidRPr="00F417AA" w:rsidRDefault="003E3C30" w:rsidP="003E3C30">
      <w:pPr>
        <w:keepLines/>
        <w:snapToGrid w:val="0"/>
        <w:ind w:left="936" w:hanging="936"/>
        <w:rPr>
          <w:sz w:val="22"/>
        </w:rPr>
      </w:pPr>
      <w:r w:rsidRPr="00F417AA">
        <w:rPr>
          <w:sz w:val="22"/>
        </w:rPr>
        <w:t>(1</w:t>
      </w:r>
      <w:r w:rsidRPr="00F417AA">
        <w:rPr>
          <w:rFonts w:hint="eastAsia"/>
          <w:sz w:val="22"/>
        </w:rPr>
        <w:t>7</w:t>
      </w:r>
      <w:r w:rsidRPr="00F417AA">
        <w:rPr>
          <w:sz w:val="22"/>
        </w:rPr>
        <w:t>)</w:t>
      </w:r>
      <w:r w:rsidRPr="00F417AA">
        <w:rPr>
          <w:sz w:val="22"/>
        </w:rPr>
        <w:tab/>
      </w:r>
      <w:r w:rsidRPr="00F417AA">
        <w:rPr>
          <w:sz w:val="22"/>
        </w:rPr>
        <w:t>在</w:t>
      </w:r>
      <w:r w:rsidRPr="00F417AA">
        <w:rPr>
          <w:rFonts w:hint="eastAsia"/>
          <w:sz w:val="22"/>
        </w:rPr>
        <w:t>二零二五年六月底</w:t>
      </w:r>
      <w:r w:rsidRPr="00F417AA">
        <w:rPr>
          <w:sz w:val="22"/>
        </w:rPr>
        <w:t>，香港共有</w:t>
      </w:r>
      <w:r w:rsidRPr="00F417AA">
        <w:rPr>
          <w:rFonts w:hint="eastAsia"/>
          <w:sz w:val="22"/>
        </w:rPr>
        <w:t> 15</w:t>
      </w:r>
      <w:r w:rsidRPr="00F417AA">
        <w:rPr>
          <w:sz w:val="22"/>
        </w:rPr>
        <w:t>8 </w:t>
      </w:r>
      <w:r w:rsidRPr="00F417AA">
        <w:rPr>
          <w:sz w:val="22"/>
        </w:rPr>
        <w:t>家獲授權保險公司。當中</w:t>
      </w:r>
      <w:r w:rsidRPr="00F417AA">
        <w:rPr>
          <w:sz w:val="22"/>
        </w:rPr>
        <w:t>5</w:t>
      </w:r>
      <w:r w:rsidRPr="00F417AA">
        <w:rPr>
          <w:rFonts w:hint="eastAsia"/>
          <w:sz w:val="22"/>
        </w:rPr>
        <w:t>1</w:t>
      </w:r>
      <w:r w:rsidRPr="00F417AA">
        <w:rPr>
          <w:sz w:val="22"/>
        </w:rPr>
        <w:t> </w:t>
      </w:r>
      <w:r w:rsidRPr="00F417AA">
        <w:rPr>
          <w:sz w:val="22"/>
        </w:rPr>
        <w:t>家經營長期保險業務，</w:t>
      </w:r>
      <w:r w:rsidRPr="00F417AA">
        <w:rPr>
          <w:rFonts w:hint="eastAsia"/>
          <w:sz w:val="22"/>
        </w:rPr>
        <w:t>85</w:t>
      </w:r>
      <w:r w:rsidRPr="00F417AA">
        <w:rPr>
          <w:sz w:val="22"/>
        </w:rPr>
        <w:t> </w:t>
      </w:r>
      <w:r w:rsidRPr="00F417AA">
        <w:rPr>
          <w:sz w:val="22"/>
        </w:rPr>
        <w:t>家營運一般保險業務，</w:t>
      </w:r>
      <w:r w:rsidRPr="00F417AA">
        <w:rPr>
          <w:sz w:val="22"/>
        </w:rPr>
        <w:t>1</w:t>
      </w:r>
      <w:r w:rsidRPr="00F417AA">
        <w:rPr>
          <w:rFonts w:hint="eastAsia"/>
          <w:sz w:val="22"/>
        </w:rPr>
        <w:t>9</w:t>
      </w:r>
      <w:r w:rsidRPr="00F417AA">
        <w:rPr>
          <w:sz w:val="22"/>
        </w:rPr>
        <w:t> </w:t>
      </w:r>
      <w:r w:rsidRPr="00F417AA">
        <w:rPr>
          <w:sz w:val="22"/>
        </w:rPr>
        <w:t>家從事綜合保險業務，另有</w:t>
      </w:r>
      <w:r w:rsidRPr="00F417AA">
        <w:rPr>
          <w:rFonts w:hint="eastAsia"/>
          <w:sz w:val="22"/>
        </w:rPr>
        <w:t>三</w:t>
      </w:r>
      <w:r w:rsidRPr="00F417AA">
        <w:rPr>
          <w:sz w:val="22"/>
        </w:rPr>
        <w:t>家經營特定目的業務。這些獲授權保險公司分別來自</w:t>
      </w:r>
      <w:r w:rsidRPr="00F417AA">
        <w:rPr>
          <w:sz w:val="22"/>
        </w:rPr>
        <w:t>22 </w:t>
      </w:r>
      <w:r w:rsidRPr="00F417AA">
        <w:rPr>
          <w:sz w:val="22"/>
        </w:rPr>
        <w:t>個國家和地區</w:t>
      </w:r>
      <w:r w:rsidRPr="00F417AA">
        <w:rPr>
          <w:sz w:val="22"/>
        </w:rPr>
        <w:t>(</w:t>
      </w:r>
      <w:r w:rsidRPr="00F417AA">
        <w:rPr>
          <w:sz w:val="22"/>
        </w:rPr>
        <w:t>包括香港</w:t>
      </w:r>
      <w:r w:rsidRPr="00F417AA">
        <w:rPr>
          <w:sz w:val="22"/>
        </w:rPr>
        <w:t>)</w:t>
      </w:r>
      <w:r w:rsidRPr="00F417AA">
        <w:rPr>
          <w:sz w:val="22"/>
        </w:rPr>
        <w:t>。</w:t>
      </w:r>
    </w:p>
    <w:p w14:paraId="24160527" w14:textId="77777777" w:rsidR="003E3C30" w:rsidRPr="00DC2279" w:rsidRDefault="003E3C30" w:rsidP="003E3C30">
      <w:pPr>
        <w:pStyle w:val="afa"/>
        <w:rPr>
          <w:lang w:val="en-GB"/>
        </w:rPr>
      </w:pPr>
      <w:r>
        <w:rPr>
          <w:rFonts w:hint="eastAsia"/>
        </w:rPr>
        <w:t>(18)</w:t>
      </w:r>
      <w:r>
        <w:rPr>
          <w:rFonts w:hint="eastAsia"/>
        </w:rPr>
        <w:tab/>
      </w:r>
      <w:r w:rsidRPr="00982B92">
        <w:rPr>
          <w:rFonts w:hint="eastAsia"/>
        </w:rPr>
        <w:t>隨</w:t>
      </w:r>
      <w:r>
        <w:rPr>
          <w:rFonts w:hint="eastAsia"/>
        </w:rPr>
        <w:t>着</w:t>
      </w:r>
      <w:r w:rsidRPr="00982B92">
        <w:rPr>
          <w:rFonts w:hint="eastAsia"/>
        </w:rPr>
        <w:t>風險為本資本制度於二零二四</w:t>
      </w:r>
      <w:r w:rsidRPr="002D4E32">
        <w:rPr>
          <w:rFonts w:hint="eastAsia"/>
        </w:rPr>
        <w:t>年</w:t>
      </w:r>
      <w:r w:rsidRPr="00982B92">
        <w:rPr>
          <w:rFonts w:hint="eastAsia"/>
        </w:rPr>
        <w:t>七月一日實施，</w:t>
      </w:r>
      <w:r w:rsidRPr="004D6AFF">
        <w:rPr>
          <w:rFonts w:hint="eastAsia"/>
        </w:rPr>
        <w:t>反映一般</w:t>
      </w:r>
      <w:r>
        <w:rPr>
          <w:rFonts w:hint="eastAsia"/>
        </w:rPr>
        <w:t>保險</w:t>
      </w:r>
      <w:r w:rsidRPr="004D6AFF">
        <w:rPr>
          <w:rFonts w:hint="eastAsia"/>
        </w:rPr>
        <w:t>業務離岸業務部分的</w:t>
      </w:r>
      <w:r>
        <w:rPr>
          <w:rFonts w:hint="eastAsia"/>
        </w:rPr>
        <w:t>元素</w:t>
      </w:r>
      <w:r w:rsidRPr="004D6AFF">
        <w:rPr>
          <w:rFonts w:hint="eastAsia"/>
        </w:rPr>
        <w:t>亦涵蓋於本組數字之內</w:t>
      </w:r>
      <w:r>
        <w:rPr>
          <w:rFonts w:hint="eastAsia"/>
        </w:rPr>
        <w:t>，相關統計數字的</w:t>
      </w:r>
      <w:r w:rsidRPr="004D6AFF">
        <w:rPr>
          <w:rFonts w:hint="eastAsia"/>
        </w:rPr>
        <w:t>涵蓋</w:t>
      </w:r>
      <w:r>
        <w:rPr>
          <w:rFonts w:hint="eastAsia"/>
        </w:rPr>
        <w:t>範圍</w:t>
      </w:r>
      <w:r w:rsidRPr="004E37A0">
        <w:rPr>
          <w:rFonts w:hint="eastAsia"/>
        </w:rPr>
        <w:t>、</w:t>
      </w:r>
      <w:r>
        <w:rPr>
          <w:rFonts w:hint="eastAsia"/>
        </w:rPr>
        <w:t>分類及定義已被修訂。</w:t>
      </w:r>
      <w:r w:rsidRPr="00C85E7B">
        <w:rPr>
          <w:rFonts w:hint="eastAsia"/>
        </w:rPr>
        <w:t>因此，最新數字與過往年度發布的數字</w:t>
      </w:r>
      <w:r>
        <w:rPr>
          <w:rFonts w:hint="eastAsia"/>
        </w:rPr>
        <w:t>不宜</w:t>
      </w:r>
      <w:r w:rsidRPr="00C85E7B">
        <w:rPr>
          <w:rFonts w:hint="eastAsia"/>
        </w:rPr>
        <w:t>作直接比較。</w:t>
      </w:r>
    </w:p>
    <w:sectPr w:rsidR="003E3C30" w:rsidRPr="00DC2279" w:rsidSect="00E56AE1">
      <w:footerReference w:type="default" r:id="rId13"/>
      <w:pgSz w:w="11907" w:h="16840" w:code="9"/>
      <w:pgMar w:top="1134" w:right="1418" w:bottom="1134" w:left="1418" w:header="567" w:footer="340" w:gutter="0"/>
      <w:pgNumType w:start="4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B39B6" w14:textId="77777777" w:rsidR="00E8161C" w:rsidRDefault="00E8161C">
      <w:r>
        <w:separator/>
      </w:r>
    </w:p>
  </w:endnote>
  <w:endnote w:type="continuationSeparator" w:id="0">
    <w:p w14:paraId="2CB4A68B" w14:textId="77777777" w:rsidR="00E8161C" w:rsidRDefault="00E8161C">
      <w:r>
        <w:continuationSeparator/>
      </w:r>
    </w:p>
  </w:endnote>
  <w:endnote w:type="continuationNotice" w:id="1">
    <w:p w14:paraId="458623D5" w14:textId="77777777" w:rsidR="00E8161C" w:rsidRDefault="00E816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A00002FF" w:usb1="38CFFDFA" w:usb2="00000016" w:usb3="00000000" w:csb0="0016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微軟正黑體">
    <w:panose1 w:val="020B0604030504040204"/>
    <w:charset w:val="88"/>
    <w:family w:val="swiss"/>
    <w:pitch w:val="variable"/>
    <w:sig w:usb0="000002A7" w:usb1="28CF4400" w:usb2="00000016" w:usb3="00000000" w:csb0="00100009"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CF43B" w14:textId="48205A22" w:rsidR="00A217BD" w:rsidRPr="00F558B4" w:rsidRDefault="00A217BD" w:rsidP="001143F8">
    <w:pPr>
      <w:pStyle w:val="aa"/>
      <w:framePr w:wrap="around" w:vAnchor="text" w:hAnchor="margin" w:xAlign="center" w:y="1"/>
      <w:jc w:val="center"/>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A52475">
      <w:rPr>
        <w:rStyle w:val="ae"/>
        <w:noProof/>
        <w:sz w:val="24"/>
        <w:szCs w:val="24"/>
      </w:rPr>
      <w:t>48</w:t>
    </w:r>
    <w:r w:rsidRPr="00F558B4">
      <w:rPr>
        <w:rStyle w:val="ae"/>
        <w:sz w:val="24"/>
        <w:szCs w:val="24"/>
      </w:rPr>
      <w:fldChar w:fldCharType="end"/>
    </w:r>
  </w:p>
  <w:p w14:paraId="30930B8A" w14:textId="77777777" w:rsidR="00A217BD" w:rsidRDefault="00A217B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02ABE" w14:textId="77777777" w:rsidR="00E8161C" w:rsidRDefault="00E8161C" w:rsidP="005E2172">
      <w:pPr>
        <w:spacing w:after="120"/>
        <w:jc w:val="center"/>
      </w:pPr>
      <w:r>
        <w:separator/>
      </w:r>
    </w:p>
  </w:footnote>
  <w:footnote w:type="continuationSeparator" w:id="0">
    <w:p w14:paraId="1F1055B2" w14:textId="77777777" w:rsidR="00E8161C" w:rsidRDefault="00E8161C">
      <w:r>
        <w:continuationSeparator/>
      </w:r>
    </w:p>
  </w:footnote>
  <w:footnote w:type="continuationNotice" w:id="1">
    <w:p w14:paraId="33191B5D" w14:textId="77777777" w:rsidR="00E8161C" w:rsidRDefault="00E8161C">
      <w:pPr>
        <w:spacing w:after="0" w:line="240" w:lineRule="auto"/>
      </w:pPr>
    </w:p>
  </w:footnote>
  <w:footnote w:id="2">
    <w:p w14:paraId="74F0D57F" w14:textId="77777777" w:rsidR="00A217BD" w:rsidRPr="00E35646" w:rsidRDefault="00A217BD" w:rsidP="00911680">
      <w:pPr>
        <w:pStyle w:val="15"/>
        <w:jc w:val="left"/>
        <w:rPr>
          <w:i/>
        </w:rPr>
      </w:pPr>
      <w:r w:rsidRPr="00E35646">
        <w:rPr>
          <w:rFonts w:hint="eastAsia"/>
          <w:i/>
        </w:rPr>
        <w:t>(</w:t>
      </w:r>
      <w:r w:rsidRPr="00E35646">
        <w:rPr>
          <w:i/>
        </w:rPr>
        <w:t>#</w:t>
      </w:r>
      <w:r w:rsidRPr="00E35646">
        <w:rPr>
          <w:rFonts w:hint="eastAsia"/>
          <w:i/>
        </w:rPr>
        <w:t>)</w:t>
      </w:r>
      <w:r w:rsidRPr="00E35646">
        <w:rPr>
          <w:i/>
        </w:rPr>
        <w:tab/>
      </w:r>
      <w:r w:rsidRPr="00E35646">
        <w:rPr>
          <w:rFonts w:hint="eastAsia"/>
          <w:i/>
        </w:rPr>
        <w:t>本章</w:t>
      </w:r>
      <w:r w:rsidRPr="00341316">
        <w:rPr>
          <w:rFonts w:hint="eastAsia"/>
          <w:i/>
        </w:rPr>
        <w:t>由金管局與政府經濟顧</w:t>
      </w:r>
      <w:r w:rsidRPr="00E35646">
        <w:rPr>
          <w:rFonts w:hint="eastAsia"/>
          <w:i/>
        </w:rPr>
        <w:t>問辦公室聯合編寫。</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lvl w:ilvl="0" w:tplc="8B78F0EC">
      <w:start w:val="1"/>
      <w:numFmt w:val="bullet"/>
      <w:lvlText w:val=""/>
      <w:lvlJc w:val="left"/>
      <w:pPr>
        <w:tabs>
          <w:tab w:val="num" w:pos="425"/>
        </w:tabs>
        <w:ind w:left="425" w:hanging="425"/>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106241D4"/>
    <w:multiLevelType w:val="hybridMultilevel"/>
    <w:tmpl w:val="5B5C54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4095172"/>
    <w:multiLevelType w:val="hybridMultilevel"/>
    <w:tmpl w:val="DCE4B77C"/>
    <w:lvl w:ilvl="0" w:tplc="B8460D9E">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4AF376F"/>
    <w:multiLevelType w:val="hybridMultilevel"/>
    <w:tmpl w:val="F0545312"/>
    <w:lvl w:ilvl="0" w:tplc="5EC4099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7542144"/>
    <w:multiLevelType w:val="hybridMultilevel"/>
    <w:tmpl w:val="C50E4E1A"/>
    <w:lvl w:ilvl="0" w:tplc="93FE250A">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1FE00511"/>
    <w:multiLevelType w:val="hybridMultilevel"/>
    <w:tmpl w:val="63B0C040"/>
    <w:lvl w:ilvl="0" w:tplc="DC6CB31A">
      <w:start w:val="1"/>
      <w:numFmt w:val="lowerLetter"/>
      <w:lvlText w:val="(%1)"/>
      <w:lvlJc w:val="left"/>
      <w:pPr>
        <w:ind w:left="428" w:hanging="360"/>
      </w:pPr>
      <w:rPr>
        <w:rFonts w:hint="default"/>
      </w:rPr>
    </w:lvl>
    <w:lvl w:ilvl="1" w:tplc="04090019" w:tentative="1">
      <w:start w:val="1"/>
      <w:numFmt w:val="ideographTraditional"/>
      <w:lvlText w:val="%2、"/>
      <w:lvlJc w:val="left"/>
      <w:pPr>
        <w:ind w:left="1028" w:hanging="480"/>
      </w:pPr>
    </w:lvl>
    <w:lvl w:ilvl="2" w:tplc="0409001B" w:tentative="1">
      <w:start w:val="1"/>
      <w:numFmt w:val="lowerRoman"/>
      <w:lvlText w:val="%3."/>
      <w:lvlJc w:val="right"/>
      <w:pPr>
        <w:ind w:left="1508" w:hanging="480"/>
      </w:pPr>
    </w:lvl>
    <w:lvl w:ilvl="3" w:tplc="0409000F" w:tentative="1">
      <w:start w:val="1"/>
      <w:numFmt w:val="decimal"/>
      <w:lvlText w:val="%4."/>
      <w:lvlJc w:val="left"/>
      <w:pPr>
        <w:ind w:left="1988" w:hanging="480"/>
      </w:pPr>
    </w:lvl>
    <w:lvl w:ilvl="4" w:tplc="04090019" w:tentative="1">
      <w:start w:val="1"/>
      <w:numFmt w:val="ideographTraditional"/>
      <w:lvlText w:val="%5、"/>
      <w:lvlJc w:val="left"/>
      <w:pPr>
        <w:ind w:left="2468" w:hanging="480"/>
      </w:pPr>
    </w:lvl>
    <w:lvl w:ilvl="5" w:tplc="0409001B" w:tentative="1">
      <w:start w:val="1"/>
      <w:numFmt w:val="lowerRoman"/>
      <w:lvlText w:val="%6."/>
      <w:lvlJc w:val="right"/>
      <w:pPr>
        <w:ind w:left="2948" w:hanging="480"/>
      </w:pPr>
    </w:lvl>
    <w:lvl w:ilvl="6" w:tplc="0409000F" w:tentative="1">
      <w:start w:val="1"/>
      <w:numFmt w:val="decimal"/>
      <w:lvlText w:val="%7."/>
      <w:lvlJc w:val="left"/>
      <w:pPr>
        <w:ind w:left="3428" w:hanging="480"/>
      </w:pPr>
    </w:lvl>
    <w:lvl w:ilvl="7" w:tplc="04090019" w:tentative="1">
      <w:start w:val="1"/>
      <w:numFmt w:val="ideographTraditional"/>
      <w:lvlText w:val="%8、"/>
      <w:lvlJc w:val="left"/>
      <w:pPr>
        <w:ind w:left="3908" w:hanging="480"/>
      </w:pPr>
    </w:lvl>
    <w:lvl w:ilvl="8" w:tplc="0409001B" w:tentative="1">
      <w:start w:val="1"/>
      <w:numFmt w:val="lowerRoman"/>
      <w:lvlText w:val="%9."/>
      <w:lvlJc w:val="right"/>
      <w:pPr>
        <w:ind w:left="4388" w:hanging="480"/>
      </w:pPr>
    </w:lvl>
  </w:abstractNum>
  <w:abstractNum w:abstractNumId="10"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1"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23745F3B"/>
    <w:multiLevelType w:val="hybridMultilevel"/>
    <w:tmpl w:val="429CF0A8"/>
    <w:lvl w:ilvl="0" w:tplc="2D580370">
      <w:start w:val="1"/>
      <w:numFmt w:val="bullet"/>
      <w:lvlText w:val=""/>
      <w:lvlJc w:val="left"/>
      <w:pPr>
        <w:ind w:left="480" w:hanging="480"/>
      </w:pPr>
      <w:rPr>
        <w:rFonts w:ascii="Symbol" w:hAnsi="Symbol" w:hint="default"/>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24B57232"/>
    <w:multiLevelType w:val="hybridMultilevel"/>
    <w:tmpl w:val="7056F768"/>
    <w:lvl w:ilvl="0" w:tplc="E81C29A8">
      <w:start w:val="1"/>
      <w:numFmt w:val="bullet"/>
      <w:lvlText w:val=""/>
      <w:lvlJc w:val="left"/>
      <w:pPr>
        <w:tabs>
          <w:tab w:val="num" w:pos="480"/>
        </w:tabs>
        <w:ind w:left="480" w:hanging="480"/>
      </w:pPr>
      <w:rPr>
        <w:rFonts w:ascii="Wingdings" w:hAnsi="Wingdings" w:hint="default"/>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273900D3"/>
    <w:multiLevelType w:val="hybridMultilevel"/>
    <w:tmpl w:val="76E471B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6" w15:restartNumberingAfterBreak="0">
    <w:nsid w:val="3A4659AB"/>
    <w:multiLevelType w:val="hybridMultilevel"/>
    <w:tmpl w:val="82D2350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3A6D36A4"/>
    <w:multiLevelType w:val="hybridMultilevel"/>
    <w:tmpl w:val="91FC027C"/>
    <w:lvl w:ilvl="0" w:tplc="BFEE8D7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AA75EF5"/>
    <w:multiLevelType w:val="multilevel"/>
    <w:tmpl w:val="45424CFE"/>
    <w:lvl w:ilvl="0">
      <w:start w:val="4"/>
      <w:numFmt w:val="decimal"/>
      <w:lvlText w:val="%1"/>
      <w:lvlJc w:val="left"/>
      <w:pPr>
        <w:ind w:left="495" w:hanging="495"/>
      </w:pPr>
      <w:rPr>
        <w:rFonts w:hint="default"/>
      </w:rPr>
    </w:lvl>
    <w:lvl w:ilvl="1">
      <w:start w:val="16"/>
      <w:numFmt w:val="decimal"/>
      <w:lvlText w:val="%1.%2"/>
      <w:lvlJc w:val="left"/>
      <w:pPr>
        <w:ind w:left="495" w:hanging="495"/>
      </w:pPr>
      <w:rPr>
        <w:rFonts w:hint="default"/>
        <w:b/>
        <w:i w:val="0"/>
        <w:spacing w:val="3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B2E1922"/>
    <w:multiLevelType w:val="hybridMultilevel"/>
    <w:tmpl w:val="DB74B24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20" w15:restartNumberingAfterBreak="0">
    <w:nsid w:val="3CCB6B5A"/>
    <w:multiLevelType w:val="hybridMultilevel"/>
    <w:tmpl w:val="0E960708"/>
    <w:lvl w:ilvl="0" w:tplc="E63ADDF2">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1"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2"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3" w15:restartNumberingAfterBreak="0">
    <w:nsid w:val="4AD80E29"/>
    <w:multiLevelType w:val="hybridMultilevel"/>
    <w:tmpl w:val="F1CE13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59DD4990"/>
    <w:multiLevelType w:val="hybridMultilevel"/>
    <w:tmpl w:val="3656E564"/>
    <w:lvl w:ilvl="0" w:tplc="998ACF24">
      <w:start w:val="1"/>
      <w:numFmt w:val="lowerLetter"/>
      <w:lvlText w:val="(%1)"/>
      <w:lvlJc w:val="left"/>
      <w:pPr>
        <w:ind w:left="1248" w:hanging="624"/>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5" w15:restartNumberingAfterBreak="0">
    <w:nsid w:val="5B3372FC"/>
    <w:multiLevelType w:val="hybridMultilevel"/>
    <w:tmpl w:val="F97CA8E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6" w15:restartNumberingAfterBreak="0">
    <w:nsid w:val="5CB25002"/>
    <w:multiLevelType w:val="hybridMultilevel"/>
    <w:tmpl w:val="085023D4"/>
    <w:lvl w:ilvl="0" w:tplc="B91ABC6C">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5E8E4AD1"/>
    <w:multiLevelType w:val="hybridMultilevel"/>
    <w:tmpl w:val="13086F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61EA079F"/>
    <w:multiLevelType w:val="hybridMultilevel"/>
    <w:tmpl w:val="BF2A3386"/>
    <w:lvl w:ilvl="0" w:tplc="F1389B98">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63464F0B"/>
    <w:multiLevelType w:val="multilevel"/>
    <w:tmpl w:val="443650AC"/>
    <w:lvl w:ilvl="0">
      <w:start w:val="5"/>
      <w:numFmt w:val="decimal"/>
      <w:lvlText w:val="%1"/>
      <w:lvlJc w:val="left"/>
      <w:pPr>
        <w:ind w:left="504" w:hanging="504"/>
      </w:pPr>
      <w:rPr>
        <w:rFonts w:hint="default"/>
      </w:rPr>
    </w:lvl>
    <w:lvl w:ilvl="1">
      <w:start w:val="28"/>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58E576F"/>
    <w:multiLevelType w:val="hybridMultilevel"/>
    <w:tmpl w:val="26444F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5" w15:restartNumberingAfterBreak="0">
    <w:nsid w:val="73141264"/>
    <w:multiLevelType w:val="hybridMultilevel"/>
    <w:tmpl w:val="FF26027A"/>
    <w:lvl w:ilvl="0" w:tplc="21F8AAE8">
      <w:start w:val="1"/>
      <w:numFmt w:val="bullet"/>
      <w:lvlText w:val=""/>
      <w:lvlJc w:val="left"/>
      <w:pPr>
        <w:ind w:left="480" w:hanging="480"/>
      </w:pPr>
      <w:rPr>
        <w:rFonts w:ascii="Wingdings" w:hAnsi="Wingdings" w:hint="default"/>
        <w:sz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6"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762D5B6E"/>
    <w:multiLevelType w:val="hybridMultilevel"/>
    <w:tmpl w:val="FF9A422A"/>
    <w:lvl w:ilvl="0" w:tplc="47225616">
      <w:start w:val="2"/>
      <w:numFmt w:val="lowerLetter"/>
      <w:lvlText w:val="(%1)"/>
      <w:lvlJc w:val="left"/>
      <w:pPr>
        <w:tabs>
          <w:tab w:val="num" w:pos="1073"/>
        </w:tabs>
        <w:ind w:left="1073" w:hanging="360"/>
      </w:pPr>
      <w:rPr>
        <w:rFonts w:hint="default"/>
      </w:rPr>
    </w:lvl>
    <w:lvl w:ilvl="1" w:tplc="04090019" w:tentative="1">
      <w:start w:val="1"/>
      <w:numFmt w:val="ideographTraditional"/>
      <w:lvlText w:val="%2、"/>
      <w:lvlJc w:val="left"/>
      <w:pPr>
        <w:tabs>
          <w:tab w:val="num" w:pos="1673"/>
        </w:tabs>
        <w:ind w:left="1673" w:hanging="480"/>
      </w:pPr>
    </w:lvl>
    <w:lvl w:ilvl="2" w:tplc="0409001B" w:tentative="1">
      <w:start w:val="1"/>
      <w:numFmt w:val="lowerRoman"/>
      <w:lvlText w:val="%3."/>
      <w:lvlJc w:val="right"/>
      <w:pPr>
        <w:tabs>
          <w:tab w:val="num" w:pos="2153"/>
        </w:tabs>
        <w:ind w:left="2153" w:hanging="480"/>
      </w:pPr>
    </w:lvl>
    <w:lvl w:ilvl="3" w:tplc="0409000F" w:tentative="1">
      <w:start w:val="1"/>
      <w:numFmt w:val="decimal"/>
      <w:lvlText w:val="%4."/>
      <w:lvlJc w:val="left"/>
      <w:pPr>
        <w:tabs>
          <w:tab w:val="num" w:pos="2633"/>
        </w:tabs>
        <w:ind w:left="2633" w:hanging="480"/>
      </w:pPr>
    </w:lvl>
    <w:lvl w:ilvl="4" w:tplc="04090019" w:tentative="1">
      <w:start w:val="1"/>
      <w:numFmt w:val="ideographTraditional"/>
      <w:lvlText w:val="%5、"/>
      <w:lvlJc w:val="left"/>
      <w:pPr>
        <w:tabs>
          <w:tab w:val="num" w:pos="3113"/>
        </w:tabs>
        <w:ind w:left="3113" w:hanging="480"/>
      </w:pPr>
    </w:lvl>
    <w:lvl w:ilvl="5" w:tplc="0409001B" w:tentative="1">
      <w:start w:val="1"/>
      <w:numFmt w:val="lowerRoman"/>
      <w:lvlText w:val="%6."/>
      <w:lvlJc w:val="right"/>
      <w:pPr>
        <w:tabs>
          <w:tab w:val="num" w:pos="3593"/>
        </w:tabs>
        <w:ind w:left="3593" w:hanging="480"/>
      </w:pPr>
    </w:lvl>
    <w:lvl w:ilvl="6" w:tplc="0409000F" w:tentative="1">
      <w:start w:val="1"/>
      <w:numFmt w:val="decimal"/>
      <w:lvlText w:val="%7."/>
      <w:lvlJc w:val="left"/>
      <w:pPr>
        <w:tabs>
          <w:tab w:val="num" w:pos="4073"/>
        </w:tabs>
        <w:ind w:left="4073" w:hanging="480"/>
      </w:pPr>
    </w:lvl>
    <w:lvl w:ilvl="7" w:tplc="04090019" w:tentative="1">
      <w:start w:val="1"/>
      <w:numFmt w:val="ideographTraditional"/>
      <w:lvlText w:val="%8、"/>
      <w:lvlJc w:val="left"/>
      <w:pPr>
        <w:tabs>
          <w:tab w:val="num" w:pos="4553"/>
        </w:tabs>
        <w:ind w:left="4553" w:hanging="480"/>
      </w:pPr>
    </w:lvl>
    <w:lvl w:ilvl="8" w:tplc="0409001B" w:tentative="1">
      <w:start w:val="1"/>
      <w:numFmt w:val="lowerRoman"/>
      <w:lvlText w:val="%9."/>
      <w:lvlJc w:val="right"/>
      <w:pPr>
        <w:tabs>
          <w:tab w:val="num" w:pos="5033"/>
        </w:tabs>
        <w:ind w:left="5033" w:hanging="480"/>
      </w:pPr>
    </w:lvl>
  </w:abstractNum>
  <w:abstractNum w:abstractNumId="38" w15:restartNumberingAfterBreak="0">
    <w:nsid w:val="79522036"/>
    <w:multiLevelType w:val="multilevel"/>
    <w:tmpl w:val="D37030D8"/>
    <w:lvl w:ilvl="0">
      <w:start w:val="4"/>
      <w:numFmt w:val="decimal"/>
      <w:lvlText w:val="%1"/>
      <w:lvlJc w:val="left"/>
      <w:pPr>
        <w:ind w:left="375" w:hanging="375"/>
      </w:pPr>
      <w:rPr>
        <w:rFonts w:hint="default"/>
        <w:i/>
      </w:rPr>
    </w:lvl>
    <w:lvl w:ilvl="1">
      <w:start w:val="10"/>
      <w:numFmt w:val="decimal"/>
      <w:lvlText w:val="%1.%2"/>
      <w:lvlJc w:val="left"/>
      <w:pPr>
        <w:ind w:left="375" w:hanging="375"/>
      </w:pPr>
      <w:rPr>
        <w:rFonts w:hint="default"/>
        <w:b w:val="0"/>
        <w:i w:val="0"/>
        <w:sz w:val="24"/>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39"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40" w15:restartNumberingAfterBreak="0">
    <w:nsid w:val="7AD50273"/>
    <w:multiLevelType w:val="multilevel"/>
    <w:tmpl w:val="D0E2085E"/>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1"/>
  </w:num>
  <w:num w:numId="3">
    <w:abstractNumId w:val="22"/>
  </w:num>
  <w:num w:numId="4">
    <w:abstractNumId w:val="12"/>
  </w:num>
  <w:num w:numId="5">
    <w:abstractNumId w:val="6"/>
  </w:num>
  <w:num w:numId="6">
    <w:abstractNumId w:val="36"/>
  </w:num>
  <w:num w:numId="7">
    <w:abstractNumId w:val="4"/>
  </w:num>
  <w:num w:numId="8">
    <w:abstractNumId w:val="32"/>
  </w:num>
  <w:num w:numId="9">
    <w:abstractNumId w:val="37"/>
  </w:num>
  <w:num w:numId="10">
    <w:abstractNumId w:val="39"/>
  </w:num>
  <w:num w:numId="11">
    <w:abstractNumId w:val="23"/>
  </w:num>
  <w:num w:numId="12">
    <w:abstractNumId w:val="20"/>
  </w:num>
  <w:num w:numId="13">
    <w:abstractNumId w:val="8"/>
  </w:num>
  <w:num w:numId="14">
    <w:abstractNumId w:val="17"/>
  </w:num>
  <w:num w:numId="15">
    <w:abstractNumId w:val="26"/>
  </w:num>
  <w:num w:numId="16">
    <w:abstractNumId w:val="33"/>
  </w:num>
  <w:num w:numId="17">
    <w:abstractNumId w:val="29"/>
  </w:num>
  <w:num w:numId="18">
    <w:abstractNumId w:val="11"/>
  </w:num>
  <w:num w:numId="19">
    <w:abstractNumId w:val="0"/>
  </w:num>
  <w:num w:numId="20">
    <w:abstractNumId w:val="3"/>
  </w:num>
  <w:num w:numId="21">
    <w:abstractNumId w:val="28"/>
  </w:num>
  <w:num w:numId="22">
    <w:abstractNumId w:val="31"/>
  </w:num>
  <w:num w:numId="23">
    <w:abstractNumId w:val="13"/>
  </w:num>
  <w:num w:numId="24">
    <w:abstractNumId w:val="40"/>
  </w:num>
  <w:num w:numId="25">
    <w:abstractNumId w:val="15"/>
  </w:num>
  <w:num w:numId="26">
    <w:abstractNumId w:val="34"/>
  </w:num>
  <w:num w:numId="27">
    <w:abstractNumId w:val="27"/>
  </w:num>
  <w:num w:numId="28">
    <w:abstractNumId w:val="2"/>
  </w:num>
  <w:num w:numId="29">
    <w:abstractNumId w:val="1"/>
  </w:num>
  <w:num w:numId="30">
    <w:abstractNumId w:val="22"/>
  </w:num>
  <w:num w:numId="31">
    <w:abstractNumId w:val="22"/>
  </w:num>
  <w:num w:numId="32">
    <w:abstractNumId w:val="22"/>
  </w:num>
  <w:num w:numId="33">
    <w:abstractNumId w:val="30"/>
  </w:num>
  <w:num w:numId="34">
    <w:abstractNumId w:val="25"/>
  </w:num>
  <w:num w:numId="35">
    <w:abstractNumId w:val="9"/>
  </w:num>
  <w:num w:numId="36">
    <w:abstractNumId w:val="35"/>
  </w:num>
  <w:num w:numId="37">
    <w:abstractNumId w:val="5"/>
  </w:num>
  <w:num w:numId="38">
    <w:abstractNumId w:val="22"/>
  </w:num>
  <w:num w:numId="39">
    <w:abstractNumId w:val="22"/>
  </w:num>
  <w:num w:numId="40">
    <w:abstractNumId w:val="19"/>
  </w:num>
  <w:num w:numId="4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num>
  <w:num w:numId="43">
    <w:abstractNumId w:val="22"/>
  </w:num>
  <w:num w:numId="44">
    <w:abstractNumId w:val="22"/>
  </w:num>
  <w:num w:numId="45">
    <w:abstractNumId w:val="18"/>
  </w:num>
  <w:num w:numId="46">
    <w:abstractNumId w:val="38"/>
  </w:num>
  <w:num w:numId="47">
    <w:abstractNumId w:val="7"/>
  </w:num>
  <w:num w:numId="48">
    <w:abstractNumId w:val="16"/>
  </w:num>
  <w:num w:numId="49">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9D7"/>
    <w:rsid w:val="00000A50"/>
    <w:rsid w:val="00000F19"/>
    <w:rsid w:val="0000109A"/>
    <w:rsid w:val="00001378"/>
    <w:rsid w:val="00001831"/>
    <w:rsid w:val="00001920"/>
    <w:rsid w:val="00001D29"/>
    <w:rsid w:val="00001F0E"/>
    <w:rsid w:val="0000219E"/>
    <w:rsid w:val="00002217"/>
    <w:rsid w:val="000024CA"/>
    <w:rsid w:val="00002812"/>
    <w:rsid w:val="000029BD"/>
    <w:rsid w:val="00002BAF"/>
    <w:rsid w:val="000030D7"/>
    <w:rsid w:val="0000407A"/>
    <w:rsid w:val="00004624"/>
    <w:rsid w:val="00004786"/>
    <w:rsid w:val="00004D73"/>
    <w:rsid w:val="000050A4"/>
    <w:rsid w:val="000053AE"/>
    <w:rsid w:val="0000552A"/>
    <w:rsid w:val="000055D4"/>
    <w:rsid w:val="00005B1C"/>
    <w:rsid w:val="00005B89"/>
    <w:rsid w:val="00005C10"/>
    <w:rsid w:val="00006323"/>
    <w:rsid w:val="0000669F"/>
    <w:rsid w:val="00006993"/>
    <w:rsid w:val="00007695"/>
    <w:rsid w:val="00007B28"/>
    <w:rsid w:val="00007DD2"/>
    <w:rsid w:val="00007FF2"/>
    <w:rsid w:val="0001010B"/>
    <w:rsid w:val="00010824"/>
    <w:rsid w:val="000108B5"/>
    <w:rsid w:val="000109A3"/>
    <w:rsid w:val="00011067"/>
    <w:rsid w:val="000114C3"/>
    <w:rsid w:val="00011F18"/>
    <w:rsid w:val="000121FC"/>
    <w:rsid w:val="000123A9"/>
    <w:rsid w:val="00012772"/>
    <w:rsid w:val="00012BCC"/>
    <w:rsid w:val="0001336F"/>
    <w:rsid w:val="00013B55"/>
    <w:rsid w:val="00013DF3"/>
    <w:rsid w:val="0001499A"/>
    <w:rsid w:val="00014D69"/>
    <w:rsid w:val="00015543"/>
    <w:rsid w:val="00015650"/>
    <w:rsid w:val="00015738"/>
    <w:rsid w:val="00015776"/>
    <w:rsid w:val="00015DDE"/>
    <w:rsid w:val="00015F4B"/>
    <w:rsid w:val="00016463"/>
    <w:rsid w:val="00016624"/>
    <w:rsid w:val="00016691"/>
    <w:rsid w:val="000169A3"/>
    <w:rsid w:val="00016FF7"/>
    <w:rsid w:val="0001702F"/>
    <w:rsid w:val="00017060"/>
    <w:rsid w:val="000170D5"/>
    <w:rsid w:val="000177DE"/>
    <w:rsid w:val="00017B8A"/>
    <w:rsid w:val="00017E26"/>
    <w:rsid w:val="000203F6"/>
    <w:rsid w:val="000207EB"/>
    <w:rsid w:val="00020B92"/>
    <w:rsid w:val="00020D52"/>
    <w:rsid w:val="00020FD7"/>
    <w:rsid w:val="0002103B"/>
    <w:rsid w:val="0002130B"/>
    <w:rsid w:val="0002156A"/>
    <w:rsid w:val="0002173E"/>
    <w:rsid w:val="00021BB3"/>
    <w:rsid w:val="00021EE0"/>
    <w:rsid w:val="00021FC1"/>
    <w:rsid w:val="000222F0"/>
    <w:rsid w:val="000223E6"/>
    <w:rsid w:val="00022572"/>
    <w:rsid w:val="000227F6"/>
    <w:rsid w:val="00022A30"/>
    <w:rsid w:val="000234A1"/>
    <w:rsid w:val="00023D1C"/>
    <w:rsid w:val="00023D3B"/>
    <w:rsid w:val="000244DC"/>
    <w:rsid w:val="0002468C"/>
    <w:rsid w:val="00024A5A"/>
    <w:rsid w:val="00024D95"/>
    <w:rsid w:val="00025040"/>
    <w:rsid w:val="000252FB"/>
    <w:rsid w:val="00025CCD"/>
    <w:rsid w:val="00025CEF"/>
    <w:rsid w:val="00025D00"/>
    <w:rsid w:val="00026238"/>
    <w:rsid w:val="000264F2"/>
    <w:rsid w:val="000265B3"/>
    <w:rsid w:val="0002664B"/>
    <w:rsid w:val="00026675"/>
    <w:rsid w:val="0002684F"/>
    <w:rsid w:val="00026B6A"/>
    <w:rsid w:val="00026C1B"/>
    <w:rsid w:val="0002705E"/>
    <w:rsid w:val="000270B7"/>
    <w:rsid w:val="000273AC"/>
    <w:rsid w:val="0002759B"/>
    <w:rsid w:val="000275FC"/>
    <w:rsid w:val="00027973"/>
    <w:rsid w:val="00027A4B"/>
    <w:rsid w:val="00027CFC"/>
    <w:rsid w:val="00027E35"/>
    <w:rsid w:val="00030134"/>
    <w:rsid w:val="0003026B"/>
    <w:rsid w:val="00030339"/>
    <w:rsid w:val="0003049E"/>
    <w:rsid w:val="000304C8"/>
    <w:rsid w:val="000308F5"/>
    <w:rsid w:val="000315A5"/>
    <w:rsid w:val="000315F6"/>
    <w:rsid w:val="00031679"/>
    <w:rsid w:val="00031AFD"/>
    <w:rsid w:val="00031C85"/>
    <w:rsid w:val="00031D3D"/>
    <w:rsid w:val="00031D54"/>
    <w:rsid w:val="00031EA9"/>
    <w:rsid w:val="0003229C"/>
    <w:rsid w:val="00032402"/>
    <w:rsid w:val="0003243B"/>
    <w:rsid w:val="00032500"/>
    <w:rsid w:val="00032DC5"/>
    <w:rsid w:val="0003314D"/>
    <w:rsid w:val="0003343C"/>
    <w:rsid w:val="00033EC2"/>
    <w:rsid w:val="00033FE9"/>
    <w:rsid w:val="00034147"/>
    <w:rsid w:val="0003424D"/>
    <w:rsid w:val="0003461C"/>
    <w:rsid w:val="000346B5"/>
    <w:rsid w:val="00035045"/>
    <w:rsid w:val="0003509E"/>
    <w:rsid w:val="000350F4"/>
    <w:rsid w:val="000351F3"/>
    <w:rsid w:val="0003568D"/>
    <w:rsid w:val="000357C3"/>
    <w:rsid w:val="00035AE9"/>
    <w:rsid w:val="00035E1A"/>
    <w:rsid w:val="00036376"/>
    <w:rsid w:val="0003640C"/>
    <w:rsid w:val="000364AF"/>
    <w:rsid w:val="0003665E"/>
    <w:rsid w:val="00036843"/>
    <w:rsid w:val="0003730A"/>
    <w:rsid w:val="00037353"/>
    <w:rsid w:val="00037905"/>
    <w:rsid w:val="00037AFF"/>
    <w:rsid w:val="00037C46"/>
    <w:rsid w:val="00040771"/>
    <w:rsid w:val="00040E89"/>
    <w:rsid w:val="00040F66"/>
    <w:rsid w:val="00041064"/>
    <w:rsid w:val="000410E7"/>
    <w:rsid w:val="00041532"/>
    <w:rsid w:val="0004154A"/>
    <w:rsid w:val="000419EA"/>
    <w:rsid w:val="00041BEC"/>
    <w:rsid w:val="00041CE0"/>
    <w:rsid w:val="0004214A"/>
    <w:rsid w:val="00042436"/>
    <w:rsid w:val="000431CB"/>
    <w:rsid w:val="00043CA0"/>
    <w:rsid w:val="00043DB4"/>
    <w:rsid w:val="00043E72"/>
    <w:rsid w:val="00043F2B"/>
    <w:rsid w:val="000441A1"/>
    <w:rsid w:val="00044D18"/>
    <w:rsid w:val="00044F9A"/>
    <w:rsid w:val="0004522E"/>
    <w:rsid w:val="0004549F"/>
    <w:rsid w:val="000454DC"/>
    <w:rsid w:val="000456AA"/>
    <w:rsid w:val="00045746"/>
    <w:rsid w:val="00045863"/>
    <w:rsid w:val="00045B14"/>
    <w:rsid w:val="00045C15"/>
    <w:rsid w:val="000462DF"/>
    <w:rsid w:val="0004638D"/>
    <w:rsid w:val="000463FA"/>
    <w:rsid w:val="0004693E"/>
    <w:rsid w:val="00046960"/>
    <w:rsid w:val="00046C4C"/>
    <w:rsid w:val="00046E78"/>
    <w:rsid w:val="0005023C"/>
    <w:rsid w:val="00050397"/>
    <w:rsid w:val="000504C4"/>
    <w:rsid w:val="0005067D"/>
    <w:rsid w:val="0005072B"/>
    <w:rsid w:val="000507AF"/>
    <w:rsid w:val="00050BFE"/>
    <w:rsid w:val="00050C72"/>
    <w:rsid w:val="00050EBC"/>
    <w:rsid w:val="0005110A"/>
    <w:rsid w:val="000511A3"/>
    <w:rsid w:val="0005130E"/>
    <w:rsid w:val="00051438"/>
    <w:rsid w:val="000515FA"/>
    <w:rsid w:val="0005170C"/>
    <w:rsid w:val="00051BAC"/>
    <w:rsid w:val="00051CAF"/>
    <w:rsid w:val="000522AF"/>
    <w:rsid w:val="000528B5"/>
    <w:rsid w:val="00052D4A"/>
    <w:rsid w:val="00052F7A"/>
    <w:rsid w:val="00053046"/>
    <w:rsid w:val="000531E2"/>
    <w:rsid w:val="00053A45"/>
    <w:rsid w:val="00053E75"/>
    <w:rsid w:val="00053EB6"/>
    <w:rsid w:val="00053FF3"/>
    <w:rsid w:val="00054224"/>
    <w:rsid w:val="000542C4"/>
    <w:rsid w:val="00055535"/>
    <w:rsid w:val="00055539"/>
    <w:rsid w:val="00055593"/>
    <w:rsid w:val="00055B65"/>
    <w:rsid w:val="00055FBF"/>
    <w:rsid w:val="00056236"/>
    <w:rsid w:val="0005647D"/>
    <w:rsid w:val="00056741"/>
    <w:rsid w:val="00056896"/>
    <w:rsid w:val="00056A90"/>
    <w:rsid w:val="00056DE8"/>
    <w:rsid w:val="00056E6F"/>
    <w:rsid w:val="00057815"/>
    <w:rsid w:val="00057993"/>
    <w:rsid w:val="00057995"/>
    <w:rsid w:val="00057D6C"/>
    <w:rsid w:val="000600D3"/>
    <w:rsid w:val="000606FA"/>
    <w:rsid w:val="00060891"/>
    <w:rsid w:val="0006098C"/>
    <w:rsid w:val="00060A9D"/>
    <w:rsid w:val="00060B32"/>
    <w:rsid w:val="00060D58"/>
    <w:rsid w:val="00060E45"/>
    <w:rsid w:val="00060FE0"/>
    <w:rsid w:val="00061071"/>
    <w:rsid w:val="000610DC"/>
    <w:rsid w:val="00061825"/>
    <w:rsid w:val="000618A2"/>
    <w:rsid w:val="00061F04"/>
    <w:rsid w:val="0006264D"/>
    <w:rsid w:val="00062F18"/>
    <w:rsid w:val="00063487"/>
    <w:rsid w:val="00063509"/>
    <w:rsid w:val="00063A4C"/>
    <w:rsid w:val="00063AF0"/>
    <w:rsid w:val="00063C1D"/>
    <w:rsid w:val="00063ED7"/>
    <w:rsid w:val="00064341"/>
    <w:rsid w:val="00064AC7"/>
    <w:rsid w:val="000651E5"/>
    <w:rsid w:val="00065308"/>
    <w:rsid w:val="0006565F"/>
    <w:rsid w:val="0006592A"/>
    <w:rsid w:val="00065958"/>
    <w:rsid w:val="00065B61"/>
    <w:rsid w:val="00066340"/>
    <w:rsid w:val="00066393"/>
    <w:rsid w:val="00066453"/>
    <w:rsid w:val="000666A3"/>
    <w:rsid w:val="0006670D"/>
    <w:rsid w:val="0006710A"/>
    <w:rsid w:val="00067438"/>
    <w:rsid w:val="00067845"/>
    <w:rsid w:val="00067EFE"/>
    <w:rsid w:val="000702AF"/>
    <w:rsid w:val="000704F0"/>
    <w:rsid w:val="0007056E"/>
    <w:rsid w:val="00070796"/>
    <w:rsid w:val="00070BD8"/>
    <w:rsid w:val="00070C45"/>
    <w:rsid w:val="00070D6F"/>
    <w:rsid w:val="00071173"/>
    <w:rsid w:val="0007117B"/>
    <w:rsid w:val="000715F4"/>
    <w:rsid w:val="00071D7E"/>
    <w:rsid w:val="00072179"/>
    <w:rsid w:val="000721B1"/>
    <w:rsid w:val="000721CC"/>
    <w:rsid w:val="00072AB5"/>
    <w:rsid w:val="00072B3D"/>
    <w:rsid w:val="00072B8E"/>
    <w:rsid w:val="00072FB1"/>
    <w:rsid w:val="0007366E"/>
    <w:rsid w:val="00073745"/>
    <w:rsid w:val="0007388B"/>
    <w:rsid w:val="0007389C"/>
    <w:rsid w:val="00074294"/>
    <w:rsid w:val="00074E04"/>
    <w:rsid w:val="00074EB5"/>
    <w:rsid w:val="00074FD4"/>
    <w:rsid w:val="00075017"/>
    <w:rsid w:val="000755F8"/>
    <w:rsid w:val="000756A5"/>
    <w:rsid w:val="0007577C"/>
    <w:rsid w:val="0007578D"/>
    <w:rsid w:val="000757EE"/>
    <w:rsid w:val="00075C28"/>
    <w:rsid w:val="00075DEF"/>
    <w:rsid w:val="00075ECE"/>
    <w:rsid w:val="00075FB2"/>
    <w:rsid w:val="00076089"/>
    <w:rsid w:val="000760EE"/>
    <w:rsid w:val="00076249"/>
    <w:rsid w:val="000762AC"/>
    <w:rsid w:val="00077338"/>
    <w:rsid w:val="0007790D"/>
    <w:rsid w:val="000779D8"/>
    <w:rsid w:val="00077B19"/>
    <w:rsid w:val="0008011F"/>
    <w:rsid w:val="000802CB"/>
    <w:rsid w:val="000803C0"/>
    <w:rsid w:val="0008096E"/>
    <w:rsid w:val="00080A98"/>
    <w:rsid w:val="00080C11"/>
    <w:rsid w:val="000813FB"/>
    <w:rsid w:val="000815A6"/>
    <w:rsid w:val="00081795"/>
    <w:rsid w:val="00081849"/>
    <w:rsid w:val="00081A55"/>
    <w:rsid w:val="00081F04"/>
    <w:rsid w:val="00081F50"/>
    <w:rsid w:val="00082364"/>
    <w:rsid w:val="000828C4"/>
    <w:rsid w:val="00082A82"/>
    <w:rsid w:val="00082F24"/>
    <w:rsid w:val="00084068"/>
    <w:rsid w:val="00084241"/>
    <w:rsid w:val="0008430C"/>
    <w:rsid w:val="00084369"/>
    <w:rsid w:val="00084493"/>
    <w:rsid w:val="0008449E"/>
    <w:rsid w:val="000846B0"/>
    <w:rsid w:val="00085631"/>
    <w:rsid w:val="00085867"/>
    <w:rsid w:val="00085873"/>
    <w:rsid w:val="00085C9E"/>
    <w:rsid w:val="00086011"/>
    <w:rsid w:val="00086024"/>
    <w:rsid w:val="0008621D"/>
    <w:rsid w:val="00086456"/>
    <w:rsid w:val="000864D0"/>
    <w:rsid w:val="00086682"/>
    <w:rsid w:val="00086891"/>
    <w:rsid w:val="00086C59"/>
    <w:rsid w:val="00086EF4"/>
    <w:rsid w:val="00086F39"/>
    <w:rsid w:val="00087082"/>
    <w:rsid w:val="000877EC"/>
    <w:rsid w:val="000878E5"/>
    <w:rsid w:val="00087BC5"/>
    <w:rsid w:val="00087D49"/>
    <w:rsid w:val="00087FC4"/>
    <w:rsid w:val="00090230"/>
    <w:rsid w:val="00090C1A"/>
    <w:rsid w:val="00090F66"/>
    <w:rsid w:val="00091057"/>
    <w:rsid w:val="00091533"/>
    <w:rsid w:val="00091644"/>
    <w:rsid w:val="0009170A"/>
    <w:rsid w:val="00091B3B"/>
    <w:rsid w:val="00091E70"/>
    <w:rsid w:val="00092393"/>
    <w:rsid w:val="00092765"/>
    <w:rsid w:val="000927FB"/>
    <w:rsid w:val="00092B89"/>
    <w:rsid w:val="00092BBD"/>
    <w:rsid w:val="00092D05"/>
    <w:rsid w:val="00092E05"/>
    <w:rsid w:val="00092F1E"/>
    <w:rsid w:val="000932EC"/>
    <w:rsid w:val="00093618"/>
    <w:rsid w:val="00093CD6"/>
    <w:rsid w:val="00094268"/>
    <w:rsid w:val="00094751"/>
    <w:rsid w:val="000947D3"/>
    <w:rsid w:val="00094AF6"/>
    <w:rsid w:val="00094DDA"/>
    <w:rsid w:val="00094E41"/>
    <w:rsid w:val="00095249"/>
    <w:rsid w:val="000959BB"/>
    <w:rsid w:val="00095A00"/>
    <w:rsid w:val="00095CC4"/>
    <w:rsid w:val="00095EF0"/>
    <w:rsid w:val="0009606D"/>
    <w:rsid w:val="000963BC"/>
    <w:rsid w:val="0009645C"/>
    <w:rsid w:val="000965EC"/>
    <w:rsid w:val="00096715"/>
    <w:rsid w:val="000969AC"/>
    <w:rsid w:val="000969DF"/>
    <w:rsid w:val="00096C29"/>
    <w:rsid w:val="00096C44"/>
    <w:rsid w:val="00096C80"/>
    <w:rsid w:val="00096F76"/>
    <w:rsid w:val="000973D1"/>
    <w:rsid w:val="00097737"/>
    <w:rsid w:val="00097D46"/>
    <w:rsid w:val="00097EF2"/>
    <w:rsid w:val="000A029B"/>
    <w:rsid w:val="000A02EA"/>
    <w:rsid w:val="000A02EC"/>
    <w:rsid w:val="000A0572"/>
    <w:rsid w:val="000A06F7"/>
    <w:rsid w:val="000A0A54"/>
    <w:rsid w:val="000A0F35"/>
    <w:rsid w:val="000A11C5"/>
    <w:rsid w:val="000A1974"/>
    <w:rsid w:val="000A248B"/>
    <w:rsid w:val="000A2831"/>
    <w:rsid w:val="000A286E"/>
    <w:rsid w:val="000A28D4"/>
    <w:rsid w:val="000A2DE9"/>
    <w:rsid w:val="000A3618"/>
    <w:rsid w:val="000A37E0"/>
    <w:rsid w:val="000A39AE"/>
    <w:rsid w:val="000A3A49"/>
    <w:rsid w:val="000A3B8A"/>
    <w:rsid w:val="000A3E79"/>
    <w:rsid w:val="000A4205"/>
    <w:rsid w:val="000A4CB5"/>
    <w:rsid w:val="000A4DCE"/>
    <w:rsid w:val="000A515A"/>
    <w:rsid w:val="000A54A2"/>
    <w:rsid w:val="000A570D"/>
    <w:rsid w:val="000A57BB"/>
    <w:rsid w:val="000A5852"/>
    <w:rsid w:val="000A5DBE"/>
    <w:rsid w:val="000A6123"/>
    <w:rsid w:val="000A69F2"/>
    <w:rsid w:val="000A7161"/>
    <w:rsid w:val="000A7308"/>
    <w:rsid w:val="000A7449"/>
    <w:rsid w:val="000A76F4"/>
    <w:rsid w:val="000A7F22"/>
    <w:rsid w:val="000A7FFA"/>
    <w:rsid w:val="000B0137"/>
    <w:rsid w:val="000B0489"/>
    <w:rsid w:val="000B0531"/>
    <w:rsid w:val="000B063E"/>
    <w:rsid w:val="000B07DA"/>
    <w:rsid w:val="000B08B7"/>
    <w:rsid w:val="000B09B4"/>
    <w:rsid w:val="000B0A81"/>
    <w:rsid w:val="000B0E39"/>
    <w:rsid w:val="000B1045"/>
    <w:rsid w:val="000B10F9"/>
    <w:rsid w:val="000B134B"/>
    <w:rsid w:val="000B1E76"/>
    <w:rsid w:val="000B1F8F"/>
    <w:rsid w:val="000B2120"/>
    <w:rsid w:val="000B232E"/>
    <w:rsid w:val="000B2641"/>
    <w:rsid w:val="000B27D3"/>
    <w:rsid w:val="000B27E7"/>
    <w:rsid w:val="000B2F38"/>
    <w:rsid w:val="000B2FA8"/>
    <w:rsid w:val="000B32BD"/>
    <w:rsid w:val="000B32FE"/>
    <w:rsid w:val="000B3C7B"/>
    <w:rsid w:val="000B3C82"/>
    <w:rsid w:val="000B44C8"/>
    <w:rsid w:val="000B44FD"/>
    <w:rsid w:val="000B4DE7"/>
    <w:rsid w:val="000B4E9A"/>
    <w:rsid w:val="000B50CC"/>
    <w:rsid w:val="000B55D7"/>
    <w:rsid w:val="000B5623"/>
    <w:rsid w:val="000B5924"/>
    <w:rsid w:val="000B59B9"/>
    <w:rsid w:val="000B5C5B"/>
    <w:rsid w:val="000B5EE5"/>
    <w:rsid w:val="000B6451"/>
    <w:rsid w:val="000B6BA5"/>
    <w:rsid w:val="000B7001"/>
    <w:rsid w:val="000B7216"/>
    <w:rsid w:val="000B76E2"/>
    <w:rsid w:val="000B775A"/>
    <w:rsid w:val="000C02D4"/>
    <w:rsid w:val="000C0352"/>
    <w:rsid w:val="000C0443"/>
    <w:rsid w:val="000C04DF"/>
    <w:rsid w:val="000C0882"/>
    <w:rsid w:val="000C09D1"/>
    <w:rsid w:val="000C0C11"/>
    <w:rsid w:val="000C1252"/>
    <w:rsid w:val="000C1257"/>
    <w:rsid w:val="000C14E0"/>
    <w:rsid w:val="000C17F2"/>
    <w:rsid w:val="000C1A92"/>
    <w:rsid w:val="000C2208"/>
    <w:rsid w:val="000C2295"/>
    <w:rsid w:val="000C26E0"/>
    <w:rsid w:val="000C2ABA"/>
    <w:rsid w:val="000C2FD7"/>
    <w:rsid w:val="000C3292"/>
    <w:rsid w:val="000C379E"/>
    <w:rsid w:val="000C389E"/>
    <w:rsid w:val="000C3B98"/>
    <w:rsid w:val="000C413D"/>
    <w:rsid w:val="000C47DD"/>
    <w:rsid w:val="000C4B9D"/>
    <w:rsid w:val="000C4E4B"/>
    <w:rsid w:val="000C518D"/>
    <w:rsid w:val="000C52A4"/>
    <w:rsid w:val="000C55B9"/>
    <w:rsid w:val="000C56F6"/>
    <w:rsid w:val="000C58BB"/>
    <w:rsid w:val="000C5B1F"/>
    <w:rsid w:val="000C5E98"/>
    <w:rsid w:val="000C5EB7"/>
    <w:rsid w:val="000C6173"/>
    <w:rsid w:val="000C617B"/>
    <w:rsid w:val="000C6428"/>
    <w:rsid w:val="000C65D1"/>
    <w:rsid w:val="000C666C"/>
    <w:rsid w:val="000C70D6"/>
    <w:rsid w:val="000C7DEE"/>
    <w:rsid w:val="000C7E1C"/>
    <w:rsid w:val="000D06CA"/>
    <w:rsid w:val="000D0701"/>
    <w:rsid w:val="000D10CA"/>
    <w:rsid w:val="000D12A2"/>
    <w:rsid w:val="000D167C"/>
    <w:rsid w:val="000D16B9"/>
    <w:rsid w:val="000D18E1"/>
    <w:rsid w:val="000D1DF4"/>
    <w:rsid w:val="000D2135"/>
    <w:rsid w:val="000D22B6"/>
    <w:rsid w:val="000D23F6"/>
    <w:rsid w:val="000D2840"/>
    <w:rsid w:val="000D29C7"/>
    <w:rsid w:val="000D2B4D"/>
    <w:rsid w:val="000D2DB9"/>
    <w:rsid w:val="000D2DCC"/>
    <w:rsid w:val="000D2F15"/>
    <w:rsid w:val="000D2FB7"/>
    <w:rsid w:val="000D3032"/>
    <w:rsid w:val="000D30D1"/>
    <w:rsid w:val="000D3108"/>
    <w:rsid w:val="000D3392"/>
    <w:rsid w:val="000D3D3D"/>
    <w:rsid w:val="000D4242"/>
    <w:rsid w:val="000D4ECB"/>
    <w:rsid w:val="000D4FC4"/>
    <w:rsid w:val="000D51F5"/>
    <w:rsid w:val="000D565E"/>
    <w:rsid w:val="000D5716"/>
    <w:rsid w:val="000D579F"/>
    <w:rsid w:val="000D57CE"/>
    <w:rsid w:val="000D5B1D"/>
    <w:rsid w:val="000D5B22"/>
    <w:rsid w:val="000D7125"/>
    <w:rsid w:val="000D731A"/>
    <w:rsid w:val="000E0069"/>
    <w:rsid w:val="000E0468"/>
    <w:rsid w:val="000E082C"/>
    <w:rsid w:val="000E0870"/>
    <w:rsid w:val="000E0947"/>
    <w:rsid w:val="000E0DF6"/>
    <w:rsid w:val="000E0EF8"/>
    <w:rsid w:val="000E140F"/>
    <w:rsid w:val="000E18AD"/>
    <w:rsid w:val="000E1B8C"/>
    <w:rsid w:val="000E2250"/>
    <w:rsid w:val="000E237B"/>
    <w:rsid w:val="000E2401"/>
    <w:rsid w:val="000E2667"/>
    <w:rsid w:val="000E2F21"/>
    <w:rsid w:val="000E2FCA"/>
    <w:rsid w:val="000E3281"/>
    <w:rsid w:val="000E3BB1"/>
    <w:rsid w:val="000E3E4B"/>
    <w:rsid w:val="000E439A"/>
    <w:rsid w:val="000E447A"/>
    <w:rsid w:val="000E473A"/>
    <w:rsid w:val="000E48BF"/>
    <w:rsid w:val="000E4912"/>
    <w:rsid w:val="000E51E6"/>
    <w:rsid w:val="000E53C3"/>
    <w:rsid w:val="000E5489"/>
    <w:rsid w:val="000E5910"/>
    <w:rsid w:val="000E59F5"/>
    <w:rsid w:val="000E5A46"/>
    <w:rsid w:val="000E5ABE"/>
    <w:rsid w:val="000E5ACA"/>
    <w:rsid w:val="000E698B"/>
    <w:rsid w:val="000E6B93"/>
    <w:rsid w:val="000E737C"/>
    <w:rsid w:val="000E7760"/>
    <w:rsid w:val="000E7988"/>
    <w:rsid w:val="000E79A1"/>
    <w:rsid w:val="000E7B22"/>
    <w:rsid w:val="000E7EDC"/>
    <w:rsid w:val="000E7F8D"/>
    <w:rsid w:val="000F0032"/>
    <w:rsid w:val="000F00ED"/>
    <w:rsid w:val="000F00F7"/>
    <w:rsid w:val="000F08F0"/>
    <w:rsid w:val="000F0D8D"/>
    <w:rsid w:val="000F13D1"/>
    <w:rsid w:val="000F148E"/>
    <w:rsid w:val="000F17F7"/>
    <w:rsid w:val="000F1A37"/>
    <w:rsid w:val="000F1C2A"/>
    <w:rsid w:val="000F1C3B"/>
    <w:rsid w:val="000F1E7C"/>
    <w:rsid w:val="000F24C5"/>
    <w:rsid w:val="000F2DD7"/>
    <w:rsid w:val="000F2ED8"/>
    <w:rsid w:val="000F3150"/>
    <w:rsid w:val="000F3245"/>
    <w:rsid w:val="000F32CD"/>
    <w:rsid w:val="000F389D"/>
    <w:rsid w:val="000F39B1"/>
    <w:rsid w:val="000F3DE4"/>
    <w:rsid w:val="000F4337"/>
    <w:rsid w:val="000F4E96"/>
    <w:rsid w:val="000F4FD5"/>
    <w:rsid w:val="000F51E0"/>
    <w:rsid w:val="000F52A7"/>
    <w:rsid w:val="000F52F2"/>
    <w:rsid w:val="000F5817"/>
    <w:rsid w:val="000F5C93"/>
    <w:rsid w:val="000F5F39"/>
    <w:rsid w:val="000F62E9"/>
    <w:rsid w:val="000F6313"/>
    <w:rsid w:val="000F6B6A"/>
    <w:rsid w:val="000F6D9A"/>
    <w:rsid w:val="000F71B5"/>
    <w:rsid w:val="000F7676"/>
    <w:rsid w:val="000F7F0A"/>
    <w:rsid w:val="0010030F"/>
    <w:rsid w:val="00100579"/>
    <w:rsid w:val="001009F5"/>
    <w:rsid w:val="00100C65"/>
    <w:rsid w:val="00100D3E"/>
    <w:rsid w:val="00100DBB"/>
    <w:rsid w:val="00100E6C"/>
    <w:rsid w:val="00100F46"/>
    <w:rsid w:val="001014EB"/>
    <w:rsid w:val="00101776"/>
    <w:rsid w:val="00101C8F"/>
    <w:rsid w:val="001023E5"/>
    <w:rsid w:val="00102A14"/>
    <w:rsid w:val="00102B8C"/>
    <w:rsid w:val="00102CFA"/>
    <w:rsid w:val="00102D96"/>
    <w:rsid w:val="001030EE"/>
    <w:rsid w:val="00103179"/>
    <w:rsid w:val="001032D1"/>
    <w:rsid w:val="00103A23"/>
    <w:rsid w:val="00103E2C"/>
    <w:rsid w:val="00103EC9"/>
    <w:rsid w:val="00103EFB"/>
    <w:rsid w:val="00104028"/>
    <w:rsid w:val="00104615"/>
    <w:rsid w:val="00104695"/>
    <w:rsid w:val="00104CCB"/>
    <w:rsid w:val="00105042"/>
    <w:rsid w:val="00105693"/>
    <w:rsid w:val="0010571C"/>
    <w:rsid w:val="00105851"/>
    <w:rsid w:val="001058E1"/>
    <w:rsid w:val="00106192"/>
    <w:rsid w:val="001063F4"/>
    <w:rsid w:val="001063FE"/>
    <w:rsid w:val="00106709"/>
    <w:rsid w:val="00106949"/>
    <w:rsid w:val="00106C10"/>
    <w:rsid w:val="00106D93"/>
    <w:rsid w:val="0010746B"/>
    <w:rsid w:val="00107572"/>
    <w:rsid w:val="001075BE"/>
    <w:rsid w:val="001079A2"/>
    <w:rsid w:val="00107A65"/>
    <w:rsid w:val="00107F0B"/>
    <w:rsid w:val="001106A3"/>
    <w:rsid w:val="001106B9"/>
    <w:rsid w:val="00110907"/>
    <w:rsid w:val="00110970"/>
    <w:rsid w:val="00110B20"/>
    <w:rsid w:val="00110BC8"/>
    <w:rsid w:val="00110DC5"/>
    <w:rsid w:val="00110FF3"/>
    <w:rsid w:val="0011109A"/>
    <w:rsid w:val="00111258"/>
    <w:rsid w:val="001112E5"/>
    <w:rsid w:val="001113A8"/>
    <w:rsid w:val="001115F2"/>
    <w:rsid w:val="00111823"/>
    <w:rsid w:val="001130C1"/>
    <w:rsid w:val="001139D7"/>
    <w:rsid w:val="00113FF1"/>
    <w:rsid w:val="00114310"/>
    <w:rsid w:val="001143F8"/>
    <w:rsid w:val="00114AA5"/>
    <w:rsid w:val="00114AD4"/>
    <w:rsid w:val="00114BC6"/>
    <w:rsid w:val="00114DEE"/>
    <w:rsid w:val="0011520E"/>
    <w:rsid w:val="001153AB"/>
    <w:rsid w:val="0011542B"/>
    <w:rsid w:val="001156C6"/>
    <w:rsid w:val="0011576F"/>
    <w:rsid w:val="00115E7F"/>
    <w:rsid w:val="00116467"/>
    <w:rsid w:val="0011683E"/>
    <w:rsid w:val="0011716B"/>
    <w:rsid w:val="00117C8D"/>
    <w:rsid w:val="00120038"/>
    <w:rsid w:val="00120190"/>
    <w:rsid w:val="00120847"/>
    <w:rsid w:val="00120B75"/>
    <w:rsid w:val="00120C62"/>
    <w:rsid w:val="00120E97"/>
    <w:rsid w:val="001210BC"/>
    <w:rsid w:val="00121110"/>
    <w:rsid w:val="00121292"/>
    <w:rsid w:val="001212F2"/>
    <w:rsid w:val="001218F0"/>
    <w:rsid w:val="00121BD4"/>
    <w:rsid w:val="001221B6"/>
    <w:rsid w:val="0012232D"/>
    <w:rsid w:val="0012239C"/>
    <w:rsid w:val="00122A71"/>
    <w:rsid w:val="00122DBA"/>
    <w:rsid w:val="001235F7"/>
    <w:rsid w:val="00124543"/>
    <w:rsid w:val="0012457D"/>
    <w:rsid w:val="001245AF"/>
    <w:rsid w:val="00124736"/>
    <w:rsid w:val="001247D2"/>
    <w:rsid w:val="001248C6"/>
    <w:rsid w:val="00124B22"/>
    <w:rsid w:val="001253E1"/>
    <w:rsid w:val="00125738"/>
    <w:rsid w:val="00125BF5"/>
    <w:rsid w:val="00125C51"/>
    <w:rsid w:val="00125FDE"/>
    <w:rsid w:val="00126490"/>
    <w:rsid w:val="001265EE"/>
    <w:rsid w:val="00126B9D"/>
    <w:rsid w:val="00127161"/>
    <w:rsid w:val="001271E0"/>
    <w:rsid w:val="00127561"/>
    <w:rsid w:val="0012772F"/>
    <w:rsid w:val="00127A21"/>
    <w:rsid w:val="00127FBC"/>
    <w:rsid w:val="00130259"/>
    <w:rsid w:val="00130363"/>
    <w:rsid w:val="001304DA"/>
    <w:rsid w:val="001307F6"/>
    <w:rsid w:val="00130A6D"/>
    <w:rsid w:val="00130DE8"/>
    <w:rsid w:val="00131107"/>
    <w:rsid w:val="0013138C"/>
    <w:rsid w:val="00131411"/>
    <w:rsid w:val="00131973"/>
    <w:rsid w:val="00132084"/>
    <w:rsid w:val="00132651"/>
    <w:rsid w:val="00132D57"/>
    <w:rsid w:val="00132D60"/>
    <w:rsid w:val="00132F70"/>
    <w:rsid w:val="00132FD4"/>
    <w:rsid w:val="001330FA"/>
    <w:rsid w:val="00133535"/>
    <w:rsid w:val="00133758"/>
    <w:rsid w:val="00133B90"/>
    <w:rsid w:val="00133BCF"/>
    <w:rsid w:val="00134049"/>
    <w:rsid w:val="00134183"/>
    <w:rsid w:val="001343F5"/>
    <w:rsid w:val="00134692"/>
    <w:rsid w:val="0013472A"/>
    <w:rsid w:val="00134E10"/>
    <w:rsid w:val="00135099"/>
    <w:rsid w:val="00135238"/>
    <w:rsid w:val="0013524F"/>
    <w:rsid w:val="00135741"/>
    <w:rsid w:val="001357BB"/>
    <w:rsid w:val="00135A50"/>
    <w:rsid w:val="00135ED4"/>
    <w:rsid w:val="00136239"/>
    <w:rsid w:val="001367D3"/>
    <w:rsid w:val="00136901"/>
    <w:rsid w:val="00136BF9"/>
    <w:rsid w:val="00136D75"/>
    <w:rsid w:val="00137162"/>
    <w:rsid w:val="001377E9"/>
    <w:rsid w:val="00137E17"/>
    <w:rsid w:val="00137FF5"/>
    <w:rsid w:val="001405C2"/>
    <w:rsid w:val="00140839"/>
    <w:rsid w:val="00140BD1"/>
    <w:rsid w:val="00141182"/>
    <w:rsid w:val="00141226"/>
    <w:rsid w:val="00141AE3"/>
    <w:rsid w:val="00141F51"/>
    <w:rsid w:val="00142093"/>
    <w:rsid w:val="0014232E"/>
    <w:rsid w:val="0014255B"/>
    <w:rsid w:val="00142BFE"/>
    <w:rsid w:val="00142C8A"/>
    <w:rsid w:val="00142C93"/>
    <w:rsid w:val="0014360A"/>
    <w:rsid w:val="00143E6E"/>
    <w:rsid w:val="00144070"/>
    <w:rsid w:val="001443C2"/>
    <w:rsid w:val="001447B7"/>
    <w:rsid w:val="0014507D"/>
    <w:rsid w:val="00145459"/>
    <w:rsid w:val="001454D2"/>
    <w:rsid w:val="0014572B"/>
    <w:rsid w:val="00145794"/>
    <w:rsid w:val="00145A08"/>
    <w:rsid w:val="00145C0B"/>
    <w:rsid w:val="00145DB7"/>
    <w:rsid w:val="00146C11"/>
    <w:rsid w:val="00146CFB"/>
    <w:rsid w:val="0014709C"/>
    <w:rsid w:val="0014712C"/>
    <w:rsid w:val="00147D64"/>
    <w:rsid w:val="00147E41"/>
    <w:rsid w:val="00150001"/>
    <w:rsid w:val="00150088"/>
    <w:rsid w:val="001502AB"/>
    <w:rsid w:val="00150363"/>
    <w:rsid w:val="0015116D"/>
    <w:rsid w:val="001511E2"/>
    <w:rsid w:val="00151C01"/>
    <w:rsid w:val="00151E01"/>
    <w:rsid w:val="00151FE5"/>
    <w:rsid w:val="00152AAA"/>
    <w:rsid w:val="00153053"/>
    <w:rsid w:val="00153F9A"/>
    <w:rsid w:val="00154298"/>
    <w:rsid w:val="00154A16"/>
    <w:rsid w:val="00154A81"/>
    <w:rsid w:val="00154BE0"/>
    <w:rsid w:val="00154CCB"/>
    <w:rsid w:val="00154CE4"/>
    <w:rsid w:val="0015502A"/>
    <w:rsid w:val="00155531"/>
    <w:rsid w:val="00155E4D"/>
    <w:rsid w:val="00155FC7"/>
    <w:rsid w:val="00156235"/>
    <w:rsid w:val="001562E6"/>
    <w:rsid w:val="001564A7"/>
    <w:rsid w:val="00156B3A"/>
    <w:rsid w:val="001573A5"/>
    <w:rsid w:val="00157606"/>
    <w:rsid w:val="0015781C"/>
    <w:rsid w:val="001578A3"/>
    <w:rsid w:val="00157E35"/>
    <w:rsid w:val="00160356"/>
    <w:rsid w:val="001609AA"/>
    <w:rsid w:val="00160BEB"/>
    <w:rsid w:val="001614B5"/>
    <w:rsid w:val="001616A0"/>
    <w:rsid w:val="00161763"/>
    <w:rsid w:val="001621E8"/>
    <w:rsid w:val="0016230F"/>
    <w:rsid w:val="00162560"/>
    <w:rsid w:val="00162854"/>
    <w:rsid w:val="001628B2"/>
    <w:rsid w:val="001634F1"/>
    <w:rsid w:val="001638F2"/>
    <w:rsid w:val="001639FD"/>
    <w:rsid w:val="00163CFE"/>
    <w:rsid w:val="00163D43"/>
    <w:rsid w:val="0016427D"/>
    <w:rsid w:val="00164653"/>
    <w:rsid w:val="00164D77"/>
    <w:rsid w:val="00164FF1"/>
    <w:rsid w:val="00165B58"/>
    <w:rsid w:val="00165FDE"/>
    <w:rsid w:val="0016659F"/>
    <w:rsid w:val="00166F9C"/>
    <w:rsid w:val="0016780B"/>
    <w:rsid w:val="0016780F"/>
    <w:rsid w:val="001700C4"/>
    <w:rsid w:val="0017012D"/>
    <w:rsid w:val="00170380"/>
    <w:rsid w:val="0017043C"/>
    <w:rsid w:val="001705A7"/>
    <w:rsid w:val="001707E3"/>
    <w:rsid w:val="001709B5"/>
    <w:rsid w:val="00170A95"/>
    <w:rsid w:val="00170AC5"/>
    <w:rsid w:val="00171791"/>
    <w:rsid w:val="00171E15"/>
    <w:rsid w:val="00171EBD"/>
    <w:rsid w:val="00171FC8"/>
    <w:rsid w:val="001722C1"/>
    <w:rsid w:val="001722E7"/>
    <w:rsid w:val="0017348B"/>
    <w:rsid w:val="001738DD"/>
    <w:rsid w:val="00173CF3"/>
    <w:rsid w:val="001740F5"/>
    <w:rsid w:val="00174C3C"/>
    <w:rsid w:val="00174DE2"/>
    <w:rsid w:val="00174F0A"/>
    <w:rsid w:val="0017501B"/>
    <w:rsid w:val="0017533E"/>
    <w:rsid w:val="00175510"/>
    <w:rsid w:val="001756FB"/>
    <w:rsid w:val="00175884"/>
    <w:rsid w:val="0017594B"/>
    <w:rsid w:val="00175DA2"/>
    <w:rsid w:val="00175F0D"/>
    <w:rsid w:val="00176765"/>
    <w:rsid w:val="00176794"/>
    <w:rsid w:val="001768B3"/>
    <w:rsid w:val="001768EF"/>
    <w:rsid w:val="00176E7D"/>
    <w:rsid w:val="0017748F"/>
    <w:rsid w:val="001775CE"/>
    <w:rsid w:val="00177D19"/>
    <w:rsid w:val="001803E2"/>
    <w:rsid w:val="001808E7"/>
    <w:rsid w:val="00180C5A"/>
    <w:rsid w:val="00180C60"/>
    <w:rsid w:val="00180DFF"/>
    <w:rsid w:val="00181046"/>
    <w:rsid w:val="0018172B"/>
    <w:rsid w:val="00181A02"/>
    <w:rsid w:val="00181B90"/>
    <w:rsid w:val="00181D32"/>
    <w:rsid w:val="00181DE1"/>
    <w:rsid w:val="00181E70"/>
    <w:rsid w:val="0018240B"/>
    <w:rsid w:val="00182421"/>
    <w:rsid w:val="001827AD"/>
    <w:rsid w:val="0018302D"/>
    <w:rsid w:val="00183708"/>
    <w:rsid w:val="001837B4"/>
    <w:rsid w:val="00183986"/>
    <w:rsid w:val="001839EE"/>
    <w:rsid w:val="00183A2E"/>
    <w:rsid w:val="00183AE6"/>
    <w:rsid w:val="00183E80"/>
    <w:rsid w:val="00184190"/>
    <w:rsid w:val="00184370"/>
    <w:rsid w:val="001849D1"/>
    <w:rsid w:val="001849E3"/>
    <w:rsid w:val="00184A5D"/>
    <w:rsid w:val="00184AF4"/>
    <w:rsid w:val="00184D69"/>
    <w:rsid w:val="001858A2"/>
    <w:rsid w:val="00185B34"/>
    <w:rsid w:val="00185E58"/>
    <w:rsid w:val="0018632E"/>
    <w:rsid w:val="0018650F"/>
    <w:rsid w:val="00186937"/>
    <w:rsid w:val="00186957"/>
    <w:rsid w:val="00186BA0"/>
    <w:rsid w:val="00186D99"/>
    <w:rsid w:val="00187682"/>
    <w:rsid w:val="00187783"/>
    <w:rsid w:val="00187BA1"/>
    <w:rsid w:val="0019023C"/>
    <w:rsid w:val="0019036A"/>
    <w:rsid w:val="00190F59"/>
    <w:rsid w:val="00190FAC"/>
    <w:rsid w:val="001910E0"/>
    <w:rsid w:val="00191313"/>
    <w:rsid w:val="00191526"/>
    <w:rsid w:val="00191606"/>
    <w:rsid w:val="001917DF"/>
    <w:rsid w:val="001919FA"/>
    <w:rsid w:val="00191E18"/>
    <w:rsid w:val="0019208D"/>
    <w:rsid w:val="001921FF"/>
    <w:rsid w:val="00192237"/>
    <w:rsid w:val="00192559"/>
    <w:rsid w:val="00192854"/>
    <w:rsid w:val="0019293F"/>
    <w:rsid w:val="00192D9F"/>
    <w:rsid w:val="001930FF"/>
    <w:rsid w:val="0019329B"/>
    <w:rsid w:val="0019333C"/>
    <w:rsid w:val="001934C9"/>
    <w:rsid w:val="0019376C"/>
    <w:rsid w:val="001938E8"/>
    <w:rsid w:val="00193915"/>
    <w:rsid w:val="00193C2B"/>
    <w:rsid w:val="00193FAE"/>
    <w:rsid w:val="001949A8"/>
    <w:rsid w:val="00194AF4"/>
    <w:rsid w:val="00194C83"/>
    <w:rsid w:val="00194E13"/>
    <w:rsid w:val="00194EDE"/>
    <w:rsid w:val="001952E9"/>
    <w:rsid w:val="00195586"/>
    <w:rsid w:val="00195627"/>
    <w:rsid w:val="001956AB"/>
    <w:rsid w:val="00195703"/>
    <w:rsid w:val="001957F2"/>
    <w:rsid w:val="00195816"/>
    <w:rsid w:val="0019589C"/>
    <w:rsid w:val="00195990"/>
    <w:rsid w:val="00195B2E"/>
    <w:rsid w:val="00195CEC"/>
    <w:rsid w:val="00195D6F"/>
    <w:rsid w:val="00195FA5"/>
    <w:rsid w:val="00196388"/>
    <w:rsid w:val="001969D9"/>
    <w:rsid w:val="001974D8"/>
    <w:rsid w:val="001978D8"/>
    <w:rsid w:val="00197B8F"/>
    <w:rsid w:val="001A000C"/>
    <w:rsid w:val="001A00A9"/>
    <w:rsid w:val="001A02EB"/>
    <w:rsid w:val="001A057E"/>
    <w:rsid w:val="001A0825"/>
    <w:rsid w:val="001A0B4D"/>
    <w:rsid w:val="001A0F54"/>
    <w:rsid w:val="001A120E"/>
    <w:rsid w:val="001A16C3"/>
    <w:rsid w:val="001A1CFB"/>
    <w:rsid w:val="001A2323"/>
    <w:rsid w:val="001A2828"/>
    <w:rsid w:val="001A2BD7"/>
    <w:rsid w:val="001A2CFE"/>
    <w:rsid w:val="001A3005"/>
    <w:rsid w:val="001A3986"/>
    <w:rsid w:val="001A3B2E"/>
    <w:rsid w:val="001A4158"/>
    <w:rsid w:val="001A41BA"/>
    <w:rsid w:val="001A427E"/>
    <w:rsid w:val="001A463C"/>
    <w:rsid w:val="001A46FB"/>
    <w:rsid w:val="001A4930"/>
    <w:rsid w:val="001A4A11"/>
    <w:rsid w:val="001A4A77"/>
    <w:rsid w:val="001A501E"/>
    <w:rsid w:val="001A5365"/>
    <w:rsid w:val="001A53FC"/>
    <w:rsid w:val="001A5A79"/>
    <w:rsid w:val="001A5D60"/>
    <w:rsid w:val="001A5E1A"/>
    <w:rsid w:val="001A5EDB"/>
    <w:rsid w:val="001A6916"/>
    <w:rsid w:val="001A6E35"/>
    <w:rsid w:val="001A70FC"/>
    <w:rsid w:val="001A7239"/>
    <w:rsid w:val="001A7255"/>
    <w:rsid w:val="001A77D8"/>
    <w:rsid w:val="001A7F8D"/>
    <w:rsid w:val="001B0137"/>
    <w:rsid w:val="001B01AE"/>
    <w:rsid w:val="001B0314"/>
    <w:rsid w:val="001B033C"/>
    <w:rsid w:val="001B16B4"/>
    <w:rsid w:val="001B18CA"/>
    <w:rsid w:val="001B1B29"/>
    <w:rsid w:val="001B1B6F"/>
    <w:rsid w:val="001B1BB7"/>
    <w:rsid w:val="001B1C22"/>
    <w:rsid w:val="001B1C77"/>
    <w:rsid w:val="001B1CD0"/>
    <w:rsid w:val="001B1F1A"/>
    <w:rsid w:val="001B2024"/>
    <w:rsid w:val="001B20C6"/>
    <w:rsid w:val="001B2132"/>
    <w:rsid w:val="001B22DE"/>
    <w:rsid w:val="001B2C7A"/>
    <w:rsid w:val="001B30C0"/>
    <w:rsid w:val="001B33E3"/>
    <w:rsid w:val="001B3BDB"/>
    <w:rsid w:val="001B3CF2"/>
    <w:rsid w:val="001B3E4D"/>
    <w:rsid w:val="001B3E55"/>
    <w:rsid w:val="001B3EFF"/>
    <w:rsid w:val="001B41BB"/>
    <w:rsid w:val="001B441E"/>
    <w:rsid w:val="001B47FB"/>
    <w:rsid w:val="001B4AAB"/>
    <w:rsid w:val="001B4B39"/>
    <w:rsid w:val="001B4C93"/>
    <w:rsid w:val="001B4E78"/>
    <w:rsid w:val="001B5265"/>
    <w:rsid w:val="001B56D2"/>
    <w:rsid w:val="001B5C29"/>
    <w:rsid w:val="001B60B9"/>
    <w:rsid w:val="001B69AA"/>
    <w:rsid w:val="001B6DA3"/>
    <w:rsid w:val="001B6F74"/>
    <w:rsid w:val="001B76FE"/>
    <w:rsid w:val="001B7B1B"/>
    <w:rsid w:val="001C0903"/>
    <w:rsid w:val="001C0A40"/>
    <w:rsid w:val="001C0B70"/>
    <w:rsid w:val="001C0EF3"/>
    <w:rsid w:val="001C116B"/>
    <w:rsid w:val="001C1471"/>
    <w:rsid w:val="001C14B1"/>
    <w:rsid w:val="001C1879"/>
    <w:rsid w:val="001C18AD"/>
    <w:rsid w:val="001C21BF"/>
    <w:rsid w:val="001C2715"/>
    <w:rsid w:val="001C2854"/>
    <w:rsid w:val="001C2970"/>
    <w:rsid w:val="001C2C7D"/>
    <w:rsid w:val="001C2D56"/>
    <w:rsid w:val="001C314D"/>
    <w:rsid w:val="001C32A0"/>
    <w:rsid w:val="001C38A2"/>
    <w:rsid w:val="001C4058"/>
    <w:rsid w:val="001C4789"/>
    <w:rsid w:val="001C4889"/>
    <w:rsid w:val="001C4AE7"/>
    <w:rsid w:val="001C4BEB"/>
    <w:rsid w:val="001C4C17"/>
    <w:rsid w:val="001C4DB0"/>
    <w:rsid w:val="001C4F18"/>
    <w:rsid w:val="001C541A"/>
    <w:rsid w:val="001C551B"/>
    <w:rsid w:val="001C58BB"/>
    <w:rsid w:val="001C59AF"/>
    <w:rsid w:val="001C5A22"/>
    <w:rsid w:val="001C6109"/>
    <w:rsid w:val="001C614B"/>
    <w:rsid w:val="001C6216"/>
    <w:rsid w:val="001C625F"/>
    <w:rsid w:val="001C62D4"/>
    <w:rsid w:val="001C6477"/>
    <w:rsid w:val="001C6A87"/>
    <w:rsid w:val="001C6C60"/>
    <w:rsid w:val="001C72A0"/>
    <w:rsid w:val="001C793E"/>
    <w:rsid w:val="001C7A92"/>
    <w:rsid w:val="001C7D9F"/>
    <w:rsid w:val="001D0323"/>
    <w:rsid w:val="001D071D"/>
    <w:rsid w:val="001D099C"/>
    <w:rsid w:val="001D0A5B"/>
    <w:rsid w:val="001D0AB7"/>
    <w:rsid w:val="001D0BBE"/>
    <w:rsid w:val="001D1937"/>
    <w:rsid w:val="001D1A59"/>
    <w:rsid w:val="001D1EC7"/>
    <w:rsid w:val="001D2098"/>
    <w:rsid w:val="001D21B0"/>
    <w:rsid w:val="001D24F5"/>
    <w:rsid w:val="001D26B3"/>
    <w:rsid w:val="001D271D"/>
    <w:rsid w:val="001D30BD"/>
    <w:rsid w:val="001D3BAA"/>
    <w:rsid w:val="001D43A3"/>
    <w:rsid w:val="001D4875"/>
    <w:rsid w:val="001D4D7E"/>
    <w:rsid w:val="001D5A34"/>
    <w:rsid w:val="001D6090"/>
    <w:rsid w:val="001D7570"/>
    <w:rsid w:val="001D79A5"/>
    <w:rsid w:val="001E076C"/>
    <w:rsid w:val="001E0896"/>
    <w:rsid w:val="001E0A31"/>
    <w:rsid w:val="001E0DF0"/>
    <w:rsid w:val="001E0DF9"/>
    <w:rsid w:val="001E132E"/>
    <w:rsid w:val="001E1681"/>
    <w:rsid w:val="001E16FE"/>
    <w:rsid w:val="001E189F"/>
    <w:rsid w:val="001E1C0D"/>
    <w:rsid w:val="001E208F"/>
    <w:rsid w:val="001E2249"/>
    <w:rsid w:val="001E260B"/>
    <w:rsid w:val="001E27DF"/>
    <w:rsid w:val="001E3B64"/>
    <w:rsid w:val="001E40C9"/>
    <w:rsid w:val="001E41C9"/>
    <w:rsid w:val="001E430E"/>
    <w:rsid w:val="001E4B30"/>
    <w:rsid w:val="001E4BA3"/>
    <w:rsid w:val="001E4C70"/>
    <w:rsid w:val="001E558A"/>
    <w:rsid w:val="001E585B"/>
    <w:rsid w:val="001E59A4"/>
    <w:rsid w:val="001E5B76"/>
    <w:rsid w:val="001E61BA"/>
    <w:rsid w:val="001E6242"/>
    <w:rsid w:val="001E627B"/>
    <w:rsid w:val="001E6758"/>
    <w:rsid w:val="001E67FE"/>
    <w:rsid w:val="001E68B0"/>
    <w:rsid w:val="001E6940"/>
    <w:rsid w:val="001E69A8"/>
    <w:rsid w:val="001E7338"/>
    <w:rsid w:val="001E7877"/>
    <w:rsid w:val="001F00A5"/>
    <w:rsid w:val="001F0374"/>
    <w:rsid w:val="001F0C72"/>
    <w:rsid w:val="001F0F90"/>
    <w:rsid w:val="001F0FB1"/>
    <w:rsid w:val="001F117D"/>
    <w:rsid w:val="001F14A8"/>
    <w:rsid w:val="001F1622"/>
    <w:rsid w:val="001F170C"/>
    <w:rsid w:val="001F1A95"/>
    <w:rsid w:val="001F1AA4"/>
    <w:rsid w:val="001F1B52"/>
    <w:rsid w:val="001F1E0D"/>
    <w:rsid w:val="001F1F3A"/>
    <w:rsid w:val="001F2058"/>
    <w:rsid w:val="001F232C"/>
    <w:rsid w:val="001F2964"/>
    <w:rsid w:val="001F2D0B"/>
    <w:rsid w:val="001F3452"/>
    <w:rsid w:val="001F35F0"/>
    <w:rsid w:val="001F3DED"/>
    <w:rsid w:val="001F432F"/>
    <w:rsid w:val="001F4407"/>
    <w:rsid w:val="001F4B4B"/>
    <w:rsid w:val="001F4CBE"/>
    <w:rsid w:val="001F4D57"/>
    <w:rsid w:val="001F4DB3"/>
    <w:rsid w:val="001F4F15"/>
    <w:rsid w:val="001F4F7E"/>
    <w:rsid w:val="001F5089"/>
    <w:rsid w:val="001F5138"/>
    <w:rsid w:val="001F5849"/>
    <w:rsid w:val="001F5A2F"/>
    <w:rsid w:val="001F5ABB"/>
    <w:rsid w:val="001F5DD8"/>
    <w:rsid w:val="001F63C2"/>
    <w:rsid w:val="001F641F"/>
    <w:rsid w:val="001F6794"/>
    <w:rsid w:val="001F6C4D"/>
    <w:rsid w:val="001F6C88"/>
    <w:rsid w:val="001F6EA4"/>
    <w:rsid w:val="001F70E7"/>
    <w:rsid w:val="001F7232"/>
    <w:rsid w:val="001F754C"/>
    <w:rsid w:val="002001F2"/>
    <w:rsid w:val="002010B8"/>
    <w:rsid w:val="002011E6"/>
    <w:rsid w:val="0020134A"/>
    <w:rsid w:val="002013B4"/>
    <w:rsid w:val="002015CB"/>
    <w:rsid w:val="002015F8"/>
    <w:rsid w:val="002017EF"/>
    <w:rsid w:val="00201844"/>
    <w:rsid w:val="00201A6E"/>
    <w:rsid w:val="00201D4A"/>
    <w:rsid w:val="00201EA7"/>
    <w:rsid w:val="00202045"/>
    <w:rsid w:val="002022C8"/>
    <w:rsid w:val="002026C5"/>
    <w:rsid w:val="00202A08"/>
    <w:rsid w:val="00202EB7"/>
    <w:rsid w:val="00203014"/>
    <w:rsid w:val="0020302D"/>
    <w:rsid w:val="00203767"/>
    <w:rsid w:val="00203C0D"/>
    <w:rsid w:val="0020473C"/>
    <w:rsid w:val="002047AD"/>
    <w:rsid w:val="00205219"/>
    <w:rsid w:val="00205229"/>
    <w:rsid w:val="0020551E"/>
    <w:rsid w:val="002056A6"/>
    <w:rsid w:val="002056D3"/>
    <w:rsid w:val="00205E52"/>
    <w:rsid w:val="002061CA"/>
    <w:rsid w:val="00206380"/>
    <w:rsid w:val="002069F9"/>
    <w:rsid w:val="00206CA4"/>
    <w:rsid w:val="00206D40"/>
    <w:rsid w:val="00206DB2"/>
    <w:rsid w:val="002072D1"/>
    <w:rsid w:val="00207779"/>
    <w:rsid w:val="002079C3"/>
    <w:rsid w:val="0021058D"/>
    <w:rsid w:val="002105D8"/>
    <w:rsid w:val="00210C5E"/>
    <w:rsid w:val="00210C9D"/>
    <w:rsid w:val="00211332"/>
    <w:rsid w:val="00211622"/>
    <w:rsid w:val="00211730"/>
    <w:rsid w:val="00211917"/>
    <w:rsid w:val="00211DAC"/>
    <w:rsid w:val="00211E2E"/>
    <w:rsid w:val="00211EF5"/>
    <w:rsid w:val="00212227"/>
    <w:rsid w:val="0021239C"/>
    <w:rsid w:val="0021259F"/>
    <w:rsid w:val="002127FA"/>
    <w:rsid w:val="0021281B"/>
    <w:rsid w:val="00212888"/>
    <w:rsid w:val="00212B95"/>
    <w:rsid w:val="00212BF6"/>
    <w:rsid w:val="00212E5E"/>
    <w:rsid w:val="002130E7"/>
    <w:rsid w:val="00213129"/>
    <w:rsid w:val="002136F0"/>
    <w:rsid w:val="00214118"/>
    <w:rsid w:val="002143EF"/>
    <w:rsid w:val="00214547"/>
    <w:rsid w:val="00214869"/>
    <w:rsid w:val="002152A3"/>
    <w:rsid w:val="002152EC"/>
    <w:rsid w:val="00215514"/>
    <w:rsid w:val="002157E2"/>
    <w:rsid w:val="00215BDE"/>
    <w:rsid w:val="00215DA3"/>
    <w:rsid w:val="00215F1A"/>
    <w:rsid w:val="0021610F"/>
    <w:rsid w:val="00216404"/>
    <w:rsid w:val="0021680C"/>
    <w:rsid w:val="002169BC"/>
    <w:rsid w:val="00216AC7"/>
    <w:rsid w:val="00216ADD"/>
    <w:rsid w:val="00216AF7"/>
    <w:rsid w:val="00216E70"/>
    <w:rsid w:val="00216EA9"/>
    <w:rsid w:val="00217246"/>
    <w:rsid w:val="00217418"/>
    <w:rsid w:val="00217763"/>
    <w:rsid w:val="00217834"/>
    <w:rsid w:val="002178B0"/>
    <w:rsid w:val="00217936"/>
    <w:rsid w:val="00217FF8"/>
    <w:rsid w:val="00220134"/>
    <w:rsid w:val="002207EB"/>
    <w:rsid w:val="00220B46"/>
    <w:rsid w:val="00220D4C"/>
    <w:rsid w:val="00220FAA"/>
    <w:rsid w:val="00221220"/>
    <w:rsid w:val="00221657"/>
    <w:rsid w:val="00221668"/>
    <w:rsid w:val="00221B55"/>
    <w:rsid w:val="00222050"/>
    <w:rsid w:val="00222075"/>
    <w:rsid w:val="00222428"/>
    <w:rsid w:val="00222A1F"/>
    <w:rsid w:val="00222B8D"/>
    <w:rsid w:val="00222F4D"/>
    <w:rsid w:val="00223396"/>
    <w:rsid w:val="002234C8"/>
    <w:rsid w:val="00223B69"/>
    <w:rsid w:val="00223E27"/>
    <w:rsid w:val="002242A6"/>
    <w:rsid w:val="002244DA"/>
    <w:rsid w:val="002244FD"/>
    <w:rsid w:val="002250C6"/>
    <w:rsid w:val="002251D3"/>
    <w:rsid w:val="00225203"/>
    <w:rsid w:val="002254CE"/>
    <w:rsid w:val="002256C7"/>
    <w:rsid w:val="00225F2E"/>
    <w:rsid w:val="00225F3A"/>
    <w:rsid w:val="002263D8"/>
    <w:rsid w:val="002268C6"/>
    <w:rsid w:val="002268DC"/>
    <w:rsid w:val="00226A00"/>
    <w:rsid w:val="00226BE7"/>
    <w:rsid w:val="00226F86"/>
    <w:rsid w:val="00226FBF"/>
    <w:rsid w:val="00227128"/>
    <w:rsid w:val="002271A8"/>
    <w:rsid w:val="00227760"/>
    <w:rsid w:val="00227AE6"/>
    <w:rsid w:val="00227BEA"/>
    <w:rsid w:val="002301BD"/>
    <w:rsid w:val="00230967"/>
    <w:rsid w:val="00230F71"/>
    <w:rsid w:val="002313B6"/>
    <w:rsid w:val="00231834"/>
    <w:rsid w:val="00231FA5"/>
    <w:rsid w:val="002325AB"/>
    <w:rsid w:val="00232D51"/>
    <w:rsid w:val="00232E3A"/>
    <w:rsid w:val="00232EDC"/>
    <w:rsid w:val="00233069"/>
    <w:rsid w:val="002330C1"/>
    <w:rsid w:val="002333C9"/>
    <w:rsid w:val="00233481"/>
    <w:rsid w:val="002334B1"/>
    <w:rsid w:val="0023351E"/>
    <w:rsid w:val="00234344"/>
    <w:rsid w:val="00234483"/>
    <w:rsid w:val="00234884"/>
    <w:rsid w:val="0023489B"/>
    <w:rsid w:val="00234EDA"/>
    <w:rsid w:val="00234F1F"/>
    <w:rsid w:val="002350C8"/>
    <w:rsid w:val="00235501"/>
    <w:rsid w:val="002358D6"/>
    <w:rsid w:val="0023599B"/>
    <w:rsid w:val="00235C1D"/>
    <w:rsid w:val="00235E7A"/>
    <w:rsid w:val="00235F2C"/>
    <w:rsid w:val="002369AD"/>
    <w:rsid w:val="002369F1"/>
    <w:rsid w:val="00236DB9"/>
    <w:rsid w:val="00236ECC"/>
    <w:rsid w:val="00237101"/>
    <w:rsid w:val="00237241"/>
    <w:rsid w:val="00237740"/>
    <w:rsid w:val="002379C8"/>
    <w:rsid w:val="00237CF6"/>
    <w:rsid w:val="00237CFF"/>
    <w:rsid w:val="002407C9"/>
    <w:rsid w:val="00240993"/>
    <w:rsid w:val="00240C04"/>
    <w:rsid w:val="00240E9D"/>
    <w:rsid w:val="0024100B"/>
    <w:rsid w:val="0024103D"/>
    <w:rsid w:val="00241722"/>
    <w:rsid w:val="0024174C"/>
    <w:rsid w:val="00241BC1"/>
    <w:rsid w:val="00241D3E"/>
    <w:rsid w:val="0024205C"/>
    <w:rsid w:val="00242454"/>
    <w:rsid w:val="002425D0"/>
    <w:rsid w:val="002428C0"/>
    <w:rsid w:val="00242971"/>
    <w:rsid w:val="00242E17"/>
    <w:rsid w:val="00243023"/>
    <w:rsid w:val="00243354"/>
    <w:rsid w:val="002442A7"/>
    <w:rsid w:val="00244A35"/>
    <w:rsid w:val="00244AF4"/>
    <w:rsid w:val="00244CDF"/>
    <w:rsid w:val="00245725"/>
    <w:rsid w:val="002461B1"/>
    <w:rsid w:val="002461B6"/>
    <w:rsid w:val="00246467"/>
    <w:rsid w:val="002464EE"/>
    <w:rsid w:val="0024667B"/>
    <w:rsid w:val="002468C9"/>
    <w:rsid w:val="00246DCF"/>
    <w:rsid w:val="0024741A"/>
    <w:rsid w:val="002474FF"/>
    <w:rsid w:val="00247500"/>
    <w:rsid w:val="002477BA"/>
    <w:rsid w:val="00247CD1"/>
    <w:rsid w:val="002504FF"/>
    <w:rsid w:val="00250891"/>
    <w:rsid w:val="00250969"/>
    <w:rsid w:val="00250FA7"/>
    <w:rsid w:val="0025106F"/>
    <w:rsid w:val="002513D5"/>
    <w:rsid w:val="002514E0"/>
    <w:rsid w:val="002514FE"/>
    <w:rsid w:val="002517A5"/>
    <w:rsid w:val="00251E0F"/>
    <w:rsid w:val="002520DE"/>
    <w:rsid w:val="0025239F"/>
    <w:rsid w:val="00253444"/>
    <w:rsid w:val="002537C5"/>
    <w:rsid w:val="0025392F"/>
    <w:rsid w:val="00253B77"/>
    <w:rsid w:val="0025417E"/>
    <w:rsid w:val="0025424A"/>
    <w:rsid w:val="002542A8"/>
    <w:rsid w:val="0025485A"/>
    <w:rsid w:val="002549D5"/>
    <w:rsid w:val="00254A42"/>
    <w:rsid w:val="002550A0"/>
    <w:rsid w:val="00255398"/>
    <w:rsid w:val="0025566B"/>
    <w:rsid w:val="00255C10"/>
    <w:rsid w:val="00255C7A"/>
    <w:rsid w:val="00255C9A"/>
    <w:rsid w:val="00255CF1"/>
    <w:rsid w:val="00255E0C"/>
    <w:rsid w:val="00255E26"/>
    <w:rsid w:val="00255E9B"/>
    <w:rsid w:val="00256623"/>
    <w:rsid w:val="00256814"/>
    <w:rsid w:val="0025691B"/>
    <w:rsid w:val="002569C1"/>
    <w:rsid w:val="00256B77"/>
    <w:rsid w:val="00256E5A"/>
    <w:rsid w:val="00256EA6"/>
    <w:rsid w:val="00256FE5"/>
    <w:rsid w:val="002571B6"/>
    <w:rsid w:val="0025749D"/>
    <w:rsid w:val="002575FC"/>
    <w:rsid w:val="00257CC0"/>
    <w:rsid w:val="002601B0"/>
    <w:rsid w:val="002607AE"/>
    <w:rsid w:val="002615EC"/>
    <w:rsid w:val="00262429"/>
    <w:rsid w:val="00262C7D"/>
    <w:rsid w:val="0026305D"/>
    <w:rsid w:val="0026322A"/>
    <w:rsid w:val="002635F3"/>
    <w:rsid w:val="00263953"/>
    <w:rsid w:val="00263C00"/>
    <w:rsid w:val="00263C81"/>
    <w:rsid w:val="00264558"/>
    <w:rsid w:val="002646D1"/>
    <w:rsid w:val="00264A9C"/>
    <w:rsid w:val="00264E08"/>
    <w:rsid w:val="0026501E"/>
    <w:rsid w:val="0026512B"/>
    <w:rsid w:val="00265486"/>
    <w:rsid w:val="0026559F"/>
    <w:rsid w:val="00265D8B"/>
    <w:rsid w:val="00265F09"/>
    <w:rsid w:val="0026651B"/>
    <w:rsid w:val="00266D9C"/>
    <w:rsid w:val="00266F27"/>
    <w:rsid w:val="00267010"/>
    <w:rsid w:val="00267475"/>
    <w:rsid w:val="00267564"/>
    <w:rsid w:val="002678A5"/>
    <w:rsid w:val="00267B8F"/>
    <w:rsid w:val="00267B91"/>
    <w:rsid w:val="00267C6B"/>
    <w:rsid w:val="00267E76"/>
    <w:rsid w:val="00267EB8"/>
    <w:rsid w:val="0027009C"/>
    <w:rsid w:val="00270211"/>
    <w:rsid w:val="002702FE"/>
    <w:rsid w:val="0027034C"/>
    <w:rsid w:val="00270981"/>
    <w:rsid w:val="00270C85"/>
    <w:rsid w:val="00271053"/>
    <w:rsid w:val="0027111F"/>
    <w:rsid w:val="0027112A"/>
    <w:rsid w:val="0027129A"/>
    <w:rsid w:val="00271AFE"/>
    <w:rsid w:val="00271B46"/>
    <w:rsid w:val="00271B5A"/>
    <w:rsid w:val="00271BFE"/>
    <w:rsid w:val="00271E8C"/>
    <w:rsid w:val="0027254A"/>
    <w:rsid w:val="002726EF"/>
    <w:rsid w:val="00273130"/>
    <w:rsid w:val="00273255"/>
    <w:rsid w:val="002736E3"/>
    <w:rsid w:val="002737FE"/>
    <w:rsid w:val="00273B13"/>
    <w:rsid w:val="00273D3C"/>
    <w:rsid w:val="0027407C"/>
    <w:rsid w:val="00274082"/>
    <w:rsid w:val="00274B60"/>
    <w:rsid w:val="00274C11"/>
    <w:rsid w:val="00274C26"/>
    <w:rsid w:val="00274D6F"/>
    <w:rsid w:val="00274E07"/>
    <w:rsid w:val="00275029"/>
    <w:rsid w:val="002751C8"/>
    <w:rsid w:val="0027559C"/>
    <w:rsid w:val="002757AF"/>
    <w:rsid w:val="00275CD6"/>
    <w:rsid w:val="00275F19"/>
    <w:rsid w:val="00276258"/>
    <w:rsid w:val="0027681E"/>
    <w:rsid w:val="0027769E"/>
    <w:rsid w:val="002779A0"/>
    <w:rsid w:val="002779D9"/>
    <w:rsid w:val="00277B15"/>
    <w:rsid w:val="0028017E"/>
    <w:rsid w:val="002804A4"/>
    <w:rsid w:val="002804DB"/>
    <w:rsid w:val="00280C06"/>
    <w:rsid w:val="00280CEB"/>
    <w:rsid w:val="002813BC"/>
    <w:rsid w:val="00281797"/>
    <w:rsid w:val="00281841"/>
    <w:rsid w:val="0028184F"/>
    <w:rsid w:val="002819F8"/>
    <w:rsid w:val="0028270E"/>
    <w:rsid w:val="0028271C"/>
    <w:rsid w:val="0028341F"/>
    <w:rsid w:val="002836CD"/>
    <w:rsid w:val="00283852"/>
    <w:rsid w:val="00283878"/>
    <w:rsid w:val="0028397B"/>
    <w:rsid w:val="00283B7D"/>
    <w:rsid w:val="00283C2E"/>
    <w:rsid w:val="00283DFC"/>
    <w:rsid w:val="00283F44"/>
    <w:rsid w:val="002840E0"/>
    <w:rsid w:val="0028432B"/>
    <w:rsid w:val="00284F01"/>
    <w:rsid w:val="00285136"/>
    <w:rsid w:val="00285747"/>
    <w:rsid w:val="00285748"/>
    <w:rsid w:val="0028574F"/>
    <w:rsid w:val="00285A99"/>
    <w:rsid w:val="00285AC4"/>
    <w:rsid w:val="00285B24"/>
    <w:rsid w:val="00285C7C"/>
    <w:rsid w:val="002867F4"/>
    <w:rsid w:val="00286AE0"/>
    <w:rsid w:val="00287232"/>
    <w:rsid w:val="00287318"/>
    <w:rsid w:val="00287334"/>
    <w:rsid w:val="002875D5"/>
    <w:rsid w:val="002878D1"/>
    <w:rsid w:val="00287E1B"/>
    <w:rsid w:val="00287E86"/>
    <w:rsid w:val="002905CD"/>
    <w:rsid w:val="00290713"/>
    <w:rsid w:val="0029095F"/>
    <w:rsid w:val="0029099D"/>
    <w:rsid w:val="00290DBB"/>
    <w:rsid w:val="0029141D"/>
    <w:rsid w:val="00291AEC"/>
    <w:rsid w:val="002920E2"/>
    <w:rsid w:val="002922D1"/>
    <w:rsid w:val="002925DD"/>
    <w:rsid w:val="00292742"/>
    <w:rsid w:val="00292E49"/>
    <w:rsid w:val="00292E5F"/>
    <w:rsid w:val="00293112"/>
    <w:rsid w:val="00293350"/>
    <w:rsid w:val="0029396A"/>
    <w:rsid w:val="00293EB7"/>
    <w:rsid w:val="0029404D"/>
    <w:rsid w:val="00294285"/>
    <w:rsid w:val="002946B7"/>
    <w:rsid w:val="002957E3"/>
    <w:rsid w:val="0029591A"/>
    <w:rsid w:val="002962FE"/>
    <w:rsid w:val="00296434"/>
    <w:rsid w:val="00296745"/>
    <w:rsid w:val="00296771"/>
    <w:rsid w:val="00297562"/>
    <w:rsid w:val="00297D56"/>
    <w:rsid w:val="002A01A3"/>
    <w:rsid w:val="002A01C5"/>
    <w:rsid w:val="002A0836"/>
    <w:rsid w:val="002A085C"/>
    <w:rsid w:val="002A0CFB"/>
    <w:rsid w:val="002A10BC"/>
    <w:rsid w:val="002A1939"/>
    <w:rsid w:val="002A19BC"/>
    <w:rsid w:val="002A19D7"/>
    <w:rsid w:val="002A1B3F"/>
    <w:rsid w:val="002A1EE5"/>
    <w:rsid w:val="002A2873"/>
    <w:rsid w:val="002A28BF"/>
    <w:rsid w:val="002A2B04"/>
    <w:rsid w:val="002A2BF4"/>
    <w:rsid w:val="002A2C9D"/>
    <w:rsid w:val="002A3478"/>
    <w:rsid w:val="002A3632"/>
    <w:rsid w:val="002A3695"/>
    <w:rsid w:val="002A3805"/>
    <w:rsid w:val="002A43E1"/>
    <w:rsid w:val="002A4BB8"/>
    <w:rsid w:val="002A4C7F"/>
    <w:rsid w:val="002A4CD8"/>
    <w:rsid w:val="002A5221"/>
    <w:rsid w:val="002A5558"/>
    <w:rsid w:val="002A5AE2"/>
    <w:rsid w:val="002A5E29"/>
    <w:rsid w:val="002A5E9A"/>
    <w:rsid w:val="002A5EAB"/>
    <w:rsid w:val="002A6146"/>
    <w:rsid w:val="002A653F"/>
    <w:rsid w:val="002A6684"/>
    <w:rsid w:val="002A66CA"/>
    <w:rsid w:val="002A6FC8"/>
    <w:rsid w:val="002A725C"/>
    <w:rsid w:val="002A7841"/>
    <w:rsid w:val="002A78D5"/>
    <w:rsid w:val="002A79D9"/>
    <w:rsid w:val="002A7BDD"/>
    <w:rsid w:val="002A7EE4"/>
    <w:rsid w:val="002B0547"/>
    <w:rsid w:val="002B098F"/>
    <w:rsid w:val="002B1219"/>
    <w:rsid w:val="002B1510"/>
    <w:rsid w:val="002B1EF8"/>
    <w:rsid w:val="002B1F69"/>
    <w:rsid w:val="002B1F92"/>
    <w:rsid w:val="002B2059"/>
    <w:rsid w:val="002B22D1"/>
    <w:rsid w:val="002B2357"/>
    <w:rsid w:val="002B2724"/>
    <w:rsid w:val="002B2D67"/>
    <w:rsid w:val="002B2D72"/>
    <w:rsid w:val="002B2E64"/>
    <w:rsid w:val="002B314B"/>
    <w:rsid w:val="002B34D3"/>
    <w:rsid w:val="002B34E4"/>
    <w:rsid w:val="002B359F"/>
    <w:rsid w:val="002B3B07"/>
    <w:rsid w:val="002B3B49"/>
    <w:rsid w:val="002B3F03"/>
    <w:rsid w:val="002B3FA3"/>
    <w:rsid w:val="002B4ACE"/>
    <w:rsid w:val="002B58CE"/>
    <w:rsid w:val="002B5AF8"/>
    <w:rsid w:val="002B5C3F"/>
    <w:rsid w:val="002B5DA2"/>
    <w:rsid w:val="002B6F09"/>
    <w:rsid w:val="002B6F25"/>
    <w:rsid w:val="002B70A6"/>
    <w:rsid w:val="002B72E6"/>
    <w:rsid w:val="002B734F"/>
    <w:rsid w:val="002B75BB"/>
    <w:rsid w:val="002B7735"/>
    <w:rsid w:val="002B787C"/>
    <w:rsid w:val="002B79A0"/>
    <w:rsid w:val="002B7AFC"/>
    <w:rsid w:val="002C029C"/>
    <w:rsid w:val="002C03E7"/>
    <w:rsid w:val="002C07ED"/>
    <w:rsid w:val="002C0C29"/>
    <w:rsid w:val="002C10F7"/>
    <w:rsid w:val="002C1204"/>
    <w:rsid w:val="002C1314"/>
    <w:rsid w:val="002C1399"/>
    <w:rsid w:val="002C14B1"/>
    <w:rsid w:val="002C15E1"/>
    <w:rsid w:val="002C1774"/>
    <w:rsid w:val="002C1D58"/>
    <w:rsid w:val="002C2226"/>
    <w:rsid w:val="002C23EB"/>
    <w:rsid w:val="002C29BF"/>
    <w:rsid w:val="002C2BF2"/>
    <w:rsid w:val="002C2D44"/>
    <w:rsid w:val="002C364F"/>
    <w:rsid w:val="002C39C0"/>
    <w:rsid w:val="002C413C"/>
    <w:rsid w:val="002C42AC"/>
    <w:rsid w:val="002C4761"/>
    <w:rsid w:val="002C4920"/>
    <w:rsid w:val="002C4A91"/>
    <w:rsid w:val="002C4DD2"/>
    <w:rsid w:val="002C50F6"/>
    <w:rsid w:val="002C572C"/>
    <w:rsid w:val="002C592E"/>
    <w:rsid w:val="002C5976"/>
    <w:rsid w:val="002C5C7B"/>
    <w:rsid w:val="002C5C9D"/>
    <w:rsid w:val="002C5DC6"/>
    <w:rsid w:val="002C634D"/>
    <w:rsid w:val="002C63E5"/>
    <w:rsid w:val="002C6403"/>
    <w:rsid w:val="002C6F67"/>
    <w:rsid w:val="002C6F7B"/>
    <w:rsid w:val="002C727E"/>
    <w:rsid w:val="002C7543"/>
    <w:rsid w:val="002C7B0D"/>
    <w:rsid w:val="002D018F"/>
    <w:rsid w:val="002D025C"/>
    <w:rsid w:val="002D0533"/>
    <w:rsid w:val="002D0F88"/>
    <w:rsid w:val="002D10D3"/>
    <w:rsid w:val="002D12E3"/>
    <w:rsid w:val="002D13B8"/>
    <w:rsid w:val="002D1D1B"/>
    <w:rsid w:val="002D21C1"/>
    <w:rsid w:val="002D26F9"/>
    <w:rsid w:val="002D2E62"/>
    <w:rsid w:val="002D2EAF"/>
    <w:rsid w:val="002D2FBA"/>
    <w:rsid w:val="002D32E4"/>
    <w:rsid w:val="002D36B0"/>
    <w:rsid w:val="002D3B17"/>
    <w:rsid w:val="002D3D0A"/>
    <w:rsid w:val="002D424A"/>
    <w:rsid w:val="002D4581"/>
    <w:rsid w:val="002D4A32"/>
    <w:rsid w:val="002D4C48"/>
    <w:rsid w:val="002D4CA3"/>
    <w:rsid w:val="002D5F64"/>
    <w:rsid w:val="002D62ED"/>
    <w:rsid w:val="002D64DB"/>
    <w:rsid w:val="002D654B"/>
    <w:rsid w:val="002D69DF"/>
    <w:rsid w:val="002D6A1B"/>
    <w:rsid w:val="002D6CCE"/>
    <w:rsid w:val="002D6D0F"/>
    <w:rsid w:val="002D70A3"/>
    <w:rsid w:val="002D71EA"/>
    <w:rsid w:val="002D7336"/>
    <w:rsid w:val="002D7341"/>
    <w:rsid w:val="002D74D3"/>
    <w:rsid w:val="002D7A69"/>
    <w:rsid w:val="002E02A6"/>
    <w:rsid w:val="002E02D2"/>
    <w:rsid w:val="002E03EE"/>
    <w:rsid w:val="002E064E"/>
    <w:rsid w:val="002E0B8F"/>
    <w:rsid w:val="002E0BB3"/>
    <w:rsid w:val="002E12A4"/>
    <w:rsid w:val="002E1331"/>
    <w:rsid w:val="002E1539"/>
    <w:rsid w:val="002E16DA"/>
    <w:rsid w:val="002E19E1"/>
    <w:rsid w:val="002E1A91"/>
    <w:rsid w:val="002E1CDB"/>
    <w:rsid w:val="002E20D0"/>
    <w:rsid w:val="002E2208"/>
    <w:rsid w:val="002E2266"/>
    <w:rsid w:val="002E23B8"/>
    <w:rsid w:val="002E2593"/>
    <w:rsid w:val="002E26D8"/>
    <w:rsid w:val="002E290B"/>
    <w:rsid w:val="002E31D1"/>
    <w:rsid w:val="002E3594"/>
    <w:rsid w:val="002E35D2"/>
    <w:rsid w:val="002E3758"/>
    <w:rsid w:val="002E378D"/>
    <w:rsid w:val="002E381C"/>
    <w:rsid w:val="002E4039"/>
    <w:rsid w:val="002E4593"/>
    <w:rsid w:val="002E4870"/>
    <w:rsid w:val="002E4A18"/>
    <w:rsid w:val="002E4A71"/>
    <w:rsid w:val="002E4AC3"/>
    <w:rsid w:val="002E4E56"/>
    <w:rsid w:val="002E513B"/>
    <w:rsid w:val="002E5301"/>
    <w:rsid w:val="002E5812"/>
    <w:rsid w:val="002E5BE2"/>
    <w:rsid w:val="002E5E90"/>
    <w:rsid w:val="002E5F03"/>
    <w:rsid w:val="002E63AD"/>
    <w:rsid w:val="002E65AD"/>
    <w:rsid w:val="002E6603"/>
    <w:rsid w:val="002E7053"/>
    <w:rsid w:val="002E7A56"/>
    <w:rsid w:val="002E7C8A"/>
    <w:rsid w:val="002E7D6C"/>
    <w:rsid w:val="002E7E01"/>
    <w:rsid w:val="002F0124"/>
    <w:rsid w:val="002F01D1"/>
    <w:rsid w:val="002F03B0"/>
    <w:rsid w:val="002F0576"/>
    <w:rsid w:val="002F0A5C"/>
    <w:rsid w:val="002F0B2C"/>
    <w:rsid w:val="002F0B99"/>
    <w:rsid w:val="002F0C88"/>
    <w:rsid w:val="002F24D8"/>
    <w:rsid w:val="002F276E"/>
    <w:rsid w:val="002F288E"/>
    <w:rsid w:val="002F320C"/>
    <w:rsid w:val="002F3928"/>
    <w:rsid w:val="002F3E6B"/>
    <w:rsid w:val="002F4077"/>
    <w:rsid w:val="002F449A"/>
    <w:rsid w:val="002F4536"/>
    <w:rsid w:val="002F4618"/>
    <w:rsid w:val="002F4686"/>
    <w:rsid w:val="002F4723"/>
    <w:rsid w:val="002F4D9C"/>
    <w:rsid w:val="002F53FA"/>
    <w:rsid w:val="002F5551"/>
    <w:rsid w:val="002F5A27"/>
    <w:rsid w:val="002F5EF2"/>
    <w:rsid w:val="002F6464"/>
    <w:rsid w:val="002F690E"/>
    <w:rsid w:val="002F73AA"/>
    <w:rsid w:val="002F77AD"/>
    <w:rsid w:val="002F7ED3"/>
    <w:rsid w:val="002F7F03"/>
    <w:rsid w:val="003007C4"/>
    <w:rsid w:val="003008A3"/>
    <w:rsid w:val="00300EEE"/>
    <w:rsid w:val="00301993"/>
    <w:rsid w:val="003024E1"/>
    <w:rsid w:val="003025A9"/>
    <w:rsid w:val="0030289C"/>
    <w:rsid w:val="00303247"/>
    <w:rsid w:val="00303831"/>
    <w:rsid w:val="003038FD"/>
    <w:rsid w:val="00303A93"/>
    <w:rsid w:val="00303C1B"/>
    <w:rsid w:val="00303EBE"/>
    <w:rsid w:val="003043C9"/>
    <w:rsid w:val="003046FC"/>
    <w:rsid w:val="00304847"/>
    <w:rsid w:val="003050C2"/>
    <w:rsid w:val="003050F1"/>
    <w:rsid w:val="0030548E"/>
    <w:rsid w:val="00305537"/>
    <w:rsid w:val="003059C1"/>
    <w:rsid w:val="00305CB5"/>
    <w:rsid w:val="003064D4"/>
    <w:rsid w:val="003068CF"/>
    <w:rsid w:val="00306BD3"/>
    <w:rsid w:val="003070E8"/>
    <w:rsid w:val="00307C56"/>
    <w:rsid w:val="0031019C"/>
    <w:rsid w:val="00310589"/>
    <w:rsid w:val="00310868"/>
    <w:rsid w:val="00310D02"/>
    <w:rsid w:val="003113AA"/>
    <w:rsid w:val="00311871"/>
    <w:rsid w:val="00311929"/>
    <w:rsid w:val="00311E85"/>
    <w:rsid w:val="00311F1A"/>
    <w:rsid w:val="00312F3C"/>
    <w:rsid w:val="00313A55"/>
    <w:rsid w:val="0031403C"/>
    <w:rsid w:val="003144D6"/>
    <w:rsid w:val="003149BC"/>
    <w:rsid w:val="003149C8"/>
    <w:rsid w:val="00314D40"/>
    <w:rsid w:val="00314E61"/>
    <w:rsid w:val="00314F0E"/>
    <w:rsid w:val="00314FDA"/>
    <w:rsid w:val="00315180"/>
    <w:rsid w:val="003154BD"/>
    <w:rsid w:val="003158CA"/>
    <w:rsid w:val="00315C93"/>
    <w:rsid w:val="00315F0D"/>
    <w:rsid w:val="00317571"/>
    <w:rsid w:val="00317591"/>
    <w:rsid w:val="003177C5"/>
    <w:rsid w:val="003200A8"/>
    <w:rsid w:val="00320B5B"/>
    <w:rsid w:val="00320BDF"/>
    <w:rsid w:val="003212E6"/>
    <w:rsid w:val="00321844"/>
    <w:rsid w:val="00321C39"/>
    <w:rsid w:val="00321CBA"/>
    <w:rsid w:val="003223A5"/>
    <w:rsid w:val="0032253E"/>
    <w:rsid w:val="00322A76"/>
    <w:rsid w:val="00322E91"/>
    <w:rsid w:val="00322FF4"/>
    <w:rsid w:val="0032326B"/>
    <w:rsid w:val="003232E1"/>
    <w:rsid w:val="00323338"/>
    <w:rsid w:val="003233CE"/>
    <w:rsid w:val="003235D0"/>
    <w:rsid w:val="00323D5D"/>
    <w:rsid w:val="00324035"/>
    <w:rsid w:val="0032451D"/>
    <w:rsid w:val="00324C98"/>
    <w:rsid w:val="00325094"/>
    <w:rsid w:val="00325536"/>
    <w:rsid w:val="0032563F"/>
    <w:rsid w:val="00325A53"/>
    <w:rsid w:val="00325F59"/>
    <w:rsid w:val="003265A4"/>
    <w:rsid w:val="003267E0"/>
    <w:rsid w:val="00326B39"/>
    <w:rsid w:val="00327733"/>
    <w:rsid w:val="0032787E"/>
    <w:rsid w:val="00327A23"/>
    <w:rsid w:val="00327B3D"/>
    <w:rsid w:val="00327F69"/>
    <w:rsid w:val="00330283"/>
    <w:rsid w:val="003302A6"/>
    <w:rsid w:val="00330322"/>
    <w:rsid w:val="003305D3"/>
    <w:rsid w:val="0033065F"/>
    <w:rsid w:val="0033088D"/>
    <w:rsid w:val="00330D18"/>
    <w:rsid w:val="00331194"/>
    <w:rsid w:val="00331377"/>
    <w:rsid w:val="003319A3"/>
    <w:rsid w:val="00331B89"/>
    <w:rsid w:val="00332472"/>
    <w:rsid w:val="003328D3"/>
    <w:rsid w:val="003328E1"/>
    <w:rsid w:val="00332947"/>
    <w:rsid w:val="00332C13"/>
    <w:rsid w:val="00332D91"/>
    <w:rsid w:val="003330B3"/>
    <w:rsid w:val="003333E3"/>
    <w:rsid w:val="0033421D"/>
    <w:rsid w:val="0033446B"/>
    <w:rsid w:val="00334B1E"/>
    <w:rsid w:val="00334B23"/>
    <w:rsid w:val="00334D6C"/>
    <w:rsid w:val="00335022"/>
    <w:rsid w:val="00335445"/>
    <w:rsid w:val="0033572E"/>
    <w:rsid w:val="00335799"/>
    <w:rsid w:val="003358C7"/>
    <w:rsid w:val="00335C08"/>
    <w:rsid w:val="00335C77"/>
    <w:rsid w:val="00335FD7"/>
    <w:rsid w:val="00336298"/>
    <w:rsid w:val="00336609"/>
    <w:rsid w:val="00336A4D"/>
    <w:rsid w:val="00336C59"/>
    <w:rsid w:val="00336F90"/>
    <w:rsid w:val="00337114"/>
    <w:rsid w:val="003373CA"/>
    <w:rsid w:val="00337517"/>
    <w:rsid w:val="00337715"/>
    <w:rsid w:val="00337754"/>
    <w:rsid w:val="0033778C"/>
    <w:rsid w:val="0033779C"/>
    <w:rsid w:val="00337A06"/>
    <w:rsid w:val="00337A3A"/>
    <w:rsid w:val="00337A40"/>
    <w:rsid w:val="00337B6A"/>
    <w:rsid w:val="00337C52"/>
    <w:rsid w:val="00337C8D"/>
    <w:rsid w:val="00337D02"/>
    <w:rsid w:val="003404FD"/>
    <w:rsid w:val="0034061E"/>
    <w:rsid w:val="00340726"/>
    <w:rsid w:val="0034074B"/>
    <w:rsid w:val="00340BD6"/>
    <w:rsid w:val="00340DBE"/>
    <w:rsid w:val="00341023"/>
    <w:rsid w:val="003410B0"/>
    <w:rsid w:val="0034143A"/>
    <w:rsid w:val="00341B30"/>
    <w:rsid w:val="00341F28"/>
    <w:rsid w:val="00342408"/>
    <w:rsid w:val="00342549"/>
    <w:rsid w:val="00342A15"/>
    <w:rsid w:val="00342B2C"/>
    <w:rsid w:val="003432CE"/>
    <w:rsid w:val="0034345E"/>
    <w:rsid w:val="00343736"/>
    <w:rsid w:val="003437AA"/>
    <w:rsid w:val="00343999"/>
    <w:rsid w:val="00343E73"/>
    <w:rsid w:val="00344366"/>
    <w:rsid w:val="003444A3"/>
    <w:rsid w:val="00344A2C"/>
    <w:rsid w:val="00344BCA"/>
    <w:rsid w:val="00344D3A"/>
    <w:rsid w:val="00344DA0"/>
    <w:rsid w:val="00344E0A"/>
    <w:rsid w:val="0034569D"/>
    <w:rsid w:val="00345EB0"/>
    <w:rsid w:val="00346168"/>
    <w:rsid w:val="00346269"/>
    <w:rsid w:val="0034646C"/>
    <w:rsid w:val="00346EE6"/>
    <w:rsid w:val="00346F0F"/>
    <w:rsid w:val="00347611"/>
    <w:rsid w:val="003477B5"/>
    <w:rsid w:val="00347D74"/>
    <w:rsid w:val="00347F94"/>
    <w:rsid w:val="00350E87"/>
    <w:rsid w:val="003512CC"/>
    <w:rsid w:val="003514E9"/>
    <w:rsid w:val="003529A7"/>
    <w:rsid w:val="00352C96"/>
    <w:rsid w:val="00352EBC"/>
    <w:rsid w:val="00352F66"/>
    <w:rsid w:val="003530E2"/>
    <w:rsid w:val="0035319D"/>
    <w:rsid w:val="00353D85"/>
    <w:rsid w:val="00353F18"/>
    <w:rsid w:val="00354055"/>
    <w:rsid w:val="00354356"/>
    <w:rsid w:val="003549AC"/>
    <w:rsid w:val="003550EC"/>
    <w:rsid w:val="00355216"/>
    <w:rsid w:val="00355678"/>
    <w:rsid w:val="0035569B"/>
    <w:rsid w:val="00355730"/>
    <w:rsid w:val="003557F9"/>
    <w:rsid w:val="00355972"/>
    <w:rsid w:val="003565FF"/>
    <w:rsid w:val="0035675A"/>
    <w:rsid w:val="00356A57"/>
    <w:rsid w:val="00356BF6"/>
    <w:rsid w:val="00356E36"/>
    <w:rsid w:val="00357278"/>
    <w:rsid w:val="0035729B"/>
    <w:rsid w:val="0036010B"/>
    <w:rsid w:val="00360DEF"/>
    <w:rsid w:val="003610A2"/>
    <w:rsid w:val="003614CB"/>
    <w:rsid w:val="00361692"/>
    <w:rsid w:val="00361695"/>
    <w:rsid w:val="003616CE"/>
    <w:rsid w:val="0036188B"/>
    <w:rsid w:val="00361B55"/>
    <w:rsid w:val="00361BAF"/>
    <w:rsid w:val="00362417"/>
    <w:rsid w:val="0036262C"/>
    <w:rsid w:val="00362915"/>
    <w:rsid w:val="00362A5A"/>
    <w:rsid w:val="00363077"/>
    <w:rsid w:val="003633AE"/>
    <w:rsid w:val="003637A7"/>
    <w:rsid w:val="003638A4"/>
    <w:rsid w:val="00363CFE"/>
    <w:rsid w:val="00364868"/>
    <w:rsid w:val="00364A24"/>
    <w:rsid w:val="00364CFC"/>
    <w:rsid w:val="00364ECF"/>
    <w:rsid w:val="003651DD"/>
    <w:rsid w:val="00365E73"/>
    <w:rsid w:val="00366127"/>
    <w:rsid w:val="00366261"/>
    <w:rsid w:val="00366437"/>
    <w:rsid w:val="00366654"/>
    <w:rsid w:val="003668BA"/>
    <w:rsid w:val="003668EE"/>
    <w:rsid w:val="00366AD7"/>
    <w:rsid w:val="00366CA5"/>
    <w:rsid w:val="003678BB"/>
    <w:rsid w:val="00367C88"/>
    <w:rsid w:val="003704BB"/>
    <w:rsid w:val="00370599"/>
    <w:rsid w:val="00370747"/>
    <w:rsid w:val="00370915"/>
    <w:rsid w:val="00370A35"/>
    <w:rsid w:val="00370C18"/>
    <w:rsid w:val="00371121"/>
    <w:rsid w:val="003714B6"/>
    <w:rsid w:val="0037160E"/>
    <w:rsid w:val="00371CC2"/>
    <w:rsid w:val="00371CF1"/>
    <w:rsid w:val="00372117"/>
    <w:rsid w:val="00372382"/>
    <w:rsid w:val="0037241F"/>
    <w:rsid w:val="00372E4C"/>
    <w:rsid w:val="003739EB"/>
    <w:rsid w:val="00373F4B"/>
    <w:rsid w:val="003743DD"/>
    <w:rsid w:val="003749D1"/>
    <w:rsid w:val="00374CD2"/>
    <w:rsid w:val="00374CE1"/>
    <w:rsid w:val="003752A7"/>
    <w:rsid w:val="003757B3"/>
    <w:rsid w:val="00375BD1"/>
    <w:rsid w:val="003763C5"/>
    <w:rsid w:val="003763DA"/>
    <w:rsid w:val="003764DF"/>
    <w:rsid w:val="003766E0"/>
    <w:rsid w:val="00376CA0"/>
    <w:rsid w:val="00377B57"/>
    <w:rsid w:val="00377B62"/>
    <w:rsid w:val="00380172"/>
    <w:rsid w:val="003801A8"/>
    <w:rsid w:val="003803BD"/>
    <w:rsid w:val="0038053F"/>
    <w:rsid w:val="00381A98"/>
    <w:rsid w:val="00381ADD"/>
    <w:rsid w:val="00381F65"/>
    <w:rsid w:val="00382258"/>
    <w:rsid w:val="003831E5"/>
    <w:rsid w:val="0038357E"/>
    <w:rsid w:val="003836DE"/>
    <w:rsid w:val="00383886"/>
    <w:rsid w:val="00383C62"/>
    <w:rsid w:val="00384054"/>
    <w:rsid w:val="0038431C"/>
    <w:rsid w:val="00384331"/>
    <w:rsid w:val="0038455C"/>
    <w:rsid w:val="00384693"/>
    <w:rsid w:val="00384718"/>
    <w:rsid w:val="00385254"/>
    <w:rsid w:val="00385411"/>
    <w:rsid w:val="0038571A"/>
    <w:rsid w:val="00385B6A"/>
    <w:rsid w:val="00385FE4"/>
    <w:rsid w:val="003863B3"/>
    <w:rsid w:val="0038653E"/>
    <w:rsid w:val="00386C2E"/>
    <w:rsid w:val="00386CC1"/>
    <w:rsid w:val="00386E87"/>
    <w:rsid w:val="00386E9A"/>
    <w:rsid w:val="003872E0"/>
    <w:rsid w:val="003875FC"/>
    <w:rsid w:val="0038789F"/>
    <w:rsid w:val="00387D54"/>
    <w:rsid w:val="00390521"/>
    <w:rsid w:val="00390D2A"/>
    <w:rsid w:val="00391211"/>
    <w:rsid w:val="003912C8"/>
    <w:rsid w:val="00391577"/>
    <w:rsid w:val="003917B6"/>
    <w:rsid w:val="00391AAB"/>
    <w:rsid w:val="00391CD4"/>
    <w:rsid w:val="00391E90"/>
    <w:rsid w:val="003920DB"/>
    <w:rsid w:val="0039239B"/>
    <w:rsid w:val="003924B4"/>
    <w:rsid w:val="003925F0"/>
    <w:rsid w:val="003926D5"/>
    <w:rsid w:val="00392A50"/>
    <w:rsid w:val="00392C89"/>
    <w:rsid w:val="003931E3"/>
    <w:rsid w:val="0039368B"/>
    <w:rsid w:val="003939D6"/>
    <w:rsid w:val="003947FF"/>
    <w:rsid w:val="003948A6"/>
    <w:rsid w:val="003948D0"/>
    <w:rsid w:val="00394D84"/>
    <w:rsid w:val="00395083"/>
    <w:rsid w:val="0039540C"/>
    <w:rsid w:val="00395ADF"/>
    <w:rsid w:val="00395DC2"/>
    <w:rsid w:val="00396229"/>
    <w:rsid w:val="0039626C"/>
    <w:rsid w:val="00396F34"/>
    <w:rsid w:val="0039738D"/>
    <w:rsid w:val="003975C9"/>
    <w:rsid w:val="00397AFB"/>
    <w:rsid w:val="003A0363"/>
    <w:rsid w:val="003A0A9C"/>
    <w:rsid w:val="003A0C07"/>
    <w:rsid w:val="003A11BA"/>
    <w:rsid w:val="003A1590"/>
    <w:rsid w:val="003A1606"/>
    <w:rsid w:val="003A16F7"/>
    <w:rsid w:val="003A1B24"/>
    <w:rsid w:val="003A1C9D"/>
    <w:rsid w:val="003A1DD9"/>
    <w:rsid w:val="003A1E26"/>
    <w:rsid w:val="003A285C"/>
    <w:rsid w:val="003A2B86"/>
    <w:rsid w:val="003A2CD3"/>
    <w:rsid w:val="003A2EAE"/>
    <w:rsid w:val="003A3102"/>
    <w:rsid w:val="003A383D"/>
    <w:rsid w:val="003A3932"/>
    <w:rsid w:val="003A3DF5"/>
    <w:rsid w:val="003A430B"/>
    <w:rsid w:val="003A43F5"/>
    <w:rsid w:val="003A49A5"/>
    <w:rsid w:val="003A4A89"/>
    <w:rsid w:val="003A4B68"/>
    <w:rsid w:val="003A4C36"/>
    <w:rsid w:val="003A4CD0"/>
    <w:rsid w:val="003A51C9"/>
    <w:rsid w:val="003A54B0"/>
    <w:rsid w:val="003A5658"/>
    <w:rsid w:val="003A5BF3"/>
    <w:rsid w:val="003A5CFE"/>
    <w:rsid w:val="003A5F29"/>
    <w:rsid w:val="003A6150"/>
    <w:rsid w:val="003A64D7"/>
    <w:rsid w:val="003A65B2"/>
    <w:rsid w:val="003A7002"/>
    <w:rsid w:val="003A73B7"/>
    <w:rsid w:val="003A79DB"/>
    <w:rsid w:val="003A7D03"/>
    <w:rsid w:val="003A7E8B"/>
    <w:rsid w:val="003B052C"/>
    <w:rsid w:val="003B05C0"/>
    <w:rsid w:val="003B0925"/>
    <w:rsid w:val="003B0AE6"/>
    <w:rsid w:val="003B10B0"/>
    <w:rsid w:val="003B11C3"/>
    <w:rsid w:val="003B1666"/>
    <w:rsid w:val="003B1A54"/>
    <w:rsid w:val="003B1B90"/>
    <w:rsid w:val="003B1C58"/>
    <w:rsid w:val="003B2429"/>
    <w:rsid w:val="003B2583"/>
    <w:rsid w:val="003B258A"/>
    <w:rsid w:val="003B334D"/>
    <w:rsid w:val="003B33B0"/>
    <w:rsid w:val="003B3D11"/>
    <w:rsid w:val="003B4CBD"/>
    <w:rsid w:val="003B5343"/>
    <w:rsid w:val="003B53E3"/>
    <w:rsid w:val="003B5FA7"/>
    <w:rsid w:val="003B6863"/>
    <w:rsid w:val="003B6876"/>
    <w:rsid w:val="003B6BC8"/>
    <w:rsid w:val="003B6CA1"/>
    <w:rsid w:val="003B70CD"/>
    <w:rsid w:val="003B75F7"/>
    <w:rsid w:val="003B7621"/>
    <w:rsid w:val="003B7F91"/>
    <w:rsid w:val="003C0102"/>
    <w:rsid w:val="003C01B6"/>
    <w:rsid w:val="003C025C"/>
    <w:rsid w:val="003C0985"/>
    <w:rsid w:val="003C0BAD"/>
    <w:rsid w:val="003C1461"/>
    <w:rsid w:val="003C2835"/>
    <w:rsid w:val="003C2854"/>
    <w:rsid w:val="003C299F"/>
    <w:rsid w:val="003C2B88"/>
    <w:rsid w:val="003C2DE3"/>
    <w:rsid w:val="003C32D5"/>
    <w:rsid w:val="003C32EF"/>
    <w:rsid w:val="003C339E"/>
    <w:rsid w:val="003C3475"/>
    <w:rsid w:val="003C3BC6"/>
    <w:rsid w:val="003C472C"/>
    <w:rsid w:val="003C4E80"/>
    <w:rsid w:val="003C5764"/>
    <w:rsid w:val="003C5F24"/>
    <w:rsid w:val="003C60E0"/>
    <w:rsid w:val="003C653F"/>
    <w:rsid w:val="003C6543"/>
    <w:rsid w:val="003C68D8"/>
    <w:rsid w:val="003C6BBA"/>
    <w:rsid w:val="003C77FE"/>
    <w:rsid w:val="003C784E"/>
    <w:rsid w:val="003C78E1"/>
    <w:rsid w:val="003C7A37"/>
    <w:rsid w:val="003C7DAE"/>
    <w:rsid w:val="003C7F7D"/>
    <w:rsid w:val="003D00BF"/>
    <w:rsid w:val="003D03D3"/>
    <w:rsid w:val="003D0764"/>
    <w:rsid w:val="003D0F24"/>
    <w:rsid w:val="003D1196"/>
    <w:rsid w:val="003D120F"/>
    <w:rsid w:val="003D149A"/>
    <w:rsid w:val="003D14D2"/>
    <w:rsid w:val="003D1513"/>
    <w:rsid w:val="003D161C"/>
    <w:rsid w:val="003D1808"/>
    <w:rsid w:val="003D1836"/>
    <w:rsid w:val="003D1A15"/>
    <w:rsid w:val="003D1EFA"/>
    <w:rsid w:val="003D22E5"/>
    <w:rsid w:val="003D252D"/>
    <w:rsid w:val="003D2BB0"/>
    <w:rsid w:val="003D2FAF"/>
    <w:rsid w:val="003D2FF4"/>
    <w:rsid w:val="003D304F"/>
    <w:rsid w:val="003D3887"/>
    <w:rsid w:val="003D3B6B"/>
    <w:rsid w:val="003D3BE4"/>
    <w:rsid w:val="003D3D96"/>
    <w:rsid w:val="003D3FA4"/>
    <w:rsid w:val="003D3FFB"/>
    <w:rsid w:val="003D45A4"/>
    <w:rsid w:val="003D466B"/>
    <w:rsid w:val="003D4B55"/>
    <w:rsid w:val="003D4D43"/>
    <w:rsid w:val="003D4D46"/>
    <w:rsid w:val="003D4D8B"/>
    <w:rsid w:val="003D5036"/>
    <w:rsid w:val="003D5104"/>
    <w:rsid w:val="003D525B"/>
    <w:rsid w:val="003D554D"/>
    <w:rsid w:val="003D556B"/>
    <w:rsid w:val="003D5A55"/>
    <w:rsid w:val="003D6137"/>
    <w:rsid w:val="003D6266"/>
    <w:rsid w:val="003D6311"/>
    <w:rsid w:val="003D695D"/>
    <w:rsid w:val="003D69C5"/>
    <w:rsid w:val="003D6D21"/>
    <w:rsid w:val="003D705A"/>
    <w:rsid w:val="003D7174"/>
    <w:rsid w:val="003D721D"/>
    <w:rsid w:val="003D7272"/>
    <w:rsid w:val="003D73E6"/>
    <w:rsid w:val="003D7428"/>
    <w:rsid w:val="003D766D"/>
    <w:rsid w:val="003D7BAA"/>
    <w:rsid w:val="003D7C14"/>
    <w:rsid w:val="003D7CDD"/>
    <w:rsid w:val="003D7EAB"/>
    <w:rsid w:val="003E0121"/>
    <w:rsid w:val="003E0896"/>
    <w:rsid w:val="003E0A38"/>
    <w:rsid w:val="003E0C55"/>
    <w:rsid w:val="003E0CC7"/>
    <w:rsid w:val="003E107E"/>
    <w:rsid w:val="003E1278"/>
    <w:rsid w:val="003E1390"/>
    <w:rsid w:val="003E1550"/>
    <w:rsid w:val="003E239F"/>
    <w:rsid w:val="003E25C9"/>
    <w:rsid w:val="003E2E0D"/>
    <w:rsid w:val="003E3C30"/>
    <w:rsid w:val="003E3D2A"/>
    <w:rsid w:val="003E4126"/>
    <w:rsid w:val="003E444F"/>
    <w:rsid w:val="003E4FCC"/>
    <w:rsid w:val="003E5334"/>
    <w:rsid w:val="003E53F1"/>
    <w:rsid w:val="003E5726"/>
    <w:rsid w:val="003E5FF9"/>
    <w:rsid w:val="003E606F"/>
    <w:rsid w:val="003E613C"/>
    <w:rsid w:val="003E6161"/>
    <w:rsid w:val="003E621E"/>
    <w:rsid w:val="003E63A1"/>
    <w:rsid w:val="003E6482"/>
    <w:rsid w:val="003E71F2"/>
    <w:rsid w:val="003E7225"/>
    <w:rsid w:val="003E72EC"/>
    <w:rsid w:val="003E75D7"/>
    <w:rsid w:val="003E772F"/>
    <w:rsid w:val="003F0047"/>
    <w:rsid w:val="003F00CE"/>
    <w:rsid w:val="003F026B"/>
    <w:rsid w:val="003F02D9"/>
    <w:rsid w:val="003F0728"/>
    <w:rsid w:val="003F0AEF"/>
    <w:rsid w:val="003F0F97"/>
    <w:rsid w:val="003F111E"/>
    <w:rsid w:val="003F1611"/>
    <w:rsid w:val="003F1A47"/>
    <w:rsid w:val="003F1C6C"/>
    <w:rsid w:val="003F1E32"/>
    <w:rsid w:val="003F2124"/>
    <w:rsid w:val="003F2489"/>
    <w:rsid w:val="003F2518"/>
    <w:rsid w:val="003F2744"/>
    <w:rsid w:val="003F2BA2"/>
    <w:rsid w:val="003F2C88"/>
    <w:rsid w:val="003F2D4D"/>
    <w:rsid w:val="003F2DB9"/>
    <w:rsid w:val="003F3305"/>
    <w:rsid w:val="003F3387"/>
    <w:rsid w:val="003F3696"/>
    <w:rsid w:val="003F3714"/>
    <w:rsid w:val="003F3E7E"/>
    <w:rsid w:val="003F3F08"/>
    <w:rsid w:val="003F40C1"/>
    <w:rsid w:val="003F4399"/>
    <w:rsid w:val="003F4403"/>
    <w:rsid w:val="003F455F"/>
    <w:rsid w:val="003F4E02"/>
    <w:rsid w:val="003F5042"/>
    <w:rsid w:val="003F52A2"/>
    <w:rsid w:val="003F56BA"/>
    <w:rsid w:val="003F638A"/>
    <w:rsid w:val="003F65A7"/>
    <w:rsid w:val="003F66BA"/>
    <w:rsid w:val="003F6A55"/>
    <w:rsid w:val="003F6B89"/>
    <w:rsid w:val="003F6F7C"/>
    <w:rsid w:val="003F70FA"/>
    <w:rsid w:val="003F72EB"/>
    <w:rsid w:val="003F7304"/>
    <w:rsid w:val="003F73B2"/>
    <w:rsid w:val="003F7D94"/>
    <w:rsid w:val="00400678"/>
    <w:rsid w:val="004007F2"/>
    <w:rsid w:val="00400A98"/>
    <w:rsid w:val="00400B82"/>
    <w:rsid w:val="00400F0F"/>
    <w:rsid w:val="00401123"/>
    <w:rsid w:val="004013A6"/>
    <w:rsid w:val="00401499"/>
    <w:rsid w:val="00401520"/>
    <w:rsid w:val="0040158D"/>
    <w:rsid w:val="00401AC5"/>
    <w:rsid w:val="00401CBB"/>
    <w:rsid w:val="00401D07"/>
    <w:rsid w:val="004021E5"/>
    <w:rsid w:val="004022AC"/>
    <w:rsid w:val="00402339"/>
    <w:rsid w:val="00402B0D"/>
    <w:rsid w:val="00403087"/>
    <w:rsid w:val="004032FB"/>
    <w:rsid w:val="00403461"/>
    <w:rsid w:val="0040369F"/>
    <w:rsid w:val="004037E4"/>
    <w:rsid w:val="00403AF7"/>
    <w:rsid w:val="00403BDC"/>
    <w:rsid w:val="00403D4A"/>
    <w:rsid w:val="004043B7"/>
    <w:rsid w:val="00404449"/>
    <w:rsid w:val="00404C18"/>
    <w:rsid w:val="00404EE5"/>
    <w:rsid w:val="00404FBD"/>
    <w:rsid w:val="00405040"/>
    <w:rsid w:val="00405115"/>
    <w:rsid w:val="004059DA"/>
    <w:rsid w:val="00405BC4"/>
    <w:rsid w:val="00405C02"/>
    <w:rsid w:val="00405C78"/>
    <w:rsid w:val="0040670A"/>
    <w:rsid w:val="0040674F"/>
    <w:rsid w:val="004069C5"/>
    <w:rsid w:val="00407050"/>
    <w:rsid w:val="004079A8"/>
    <w:rsid w:val="00407B1F"/>
    <w:rsid w:val="004101E7"/>
    <w:rsid w:val="0041024A"/>
    <w:rsid w:val="00410868"/>
    <w:rsid w:val="0041094B"/>
    <w:rsid w:val="00410B01"/>
    <w:rsid w:val="00410BE7"/>
    <w:rsid w:val="00410C65"/>
    <w:rsid w:val="00410F4E"/>
    <w:rsid w:val="00410F7D"/>
    <w:rsid w:val="0041107F"/>
    <w:rsid w:val="00411294"/>
    <w:rsid w:val="0041148F"/>
    <w:rsid w:val="0041165C"/>
    <w:rsid w:val="004118BD"/>
    <w:rsid w:val="00411C22"/>
    <w:rsid w:val="00411EC6"/>
    <w:rsid w:val="00411EE6"/>
    <w:rsid w:val="00412465"/>
    <w:rsid w:val="00412B8C"/>
    <w:rsid w:val="00412D5C"/>
    <w:rsid w:val="00412D65"/>
    <w:rsid w:val="00412E75"/>
    <w:rsid w:val="0041344F"/>
    <w:rsid w:val="00413695"/>
    <w:rsid w:val="00413CA7"/>
    <w:rsid w:val="00413FF3"/>
    <w:rsid w:val="0041437A"/>
    <w:rsid w:val="00414A38"/>
    <w:rsid w:val="00414CF7"/>
    <w:rsid w:val="00414F56"/>
    <w:rsid w:val="004163BD"/>
    <w:rsid w:val="0041659D"/>
    <w:rsid w:val="00416B93"/>
    <w:rsid w:val="00416F2D"/>
    <w:rsid w:val="00417356"/>
    <w:rsid w:val="00417473"/>
    <w:rsid w:val="00417844"/>
    <w:rsid w:val="00417EB8"/>
    <w:rsid w:val="00420807"/>
    <w:rsid w:val="00420B0F"/>
    <w:rsid w:val="00420D9E"/>
    <w:rsid w:val="00420FD7"/>
    <w:rsid w:val="00421346"/>
    <w:rsid w:val="00421A4C"/>
    <w:rsid w:val="00421C6C"/>
    <w:rsid w:val="00421FF0"/>
    <w:rsid w:val="0042218C"/>
    <w:rsid w:val="00422487"/>
    <w:rsid w:val="004225E1"/>
    <w:rsid w:val="00422631"/>
    <w:rsid w:val="00422E4D"/>
    <w:rsid w:val="00422FB0"/>
    <w:rsid w:val="004231E3"/>
    <w:rsid w:val="004232D1"/>
    <w:rsid w:val="0042395C"/>
    <w:rsid w:val="00423F65"/>
    <w:rsid w:val="0042402D"/>
    <w:rsid w:val="004243BB"/>
    <w:rsid w:val="00424567"/>
    <w:rsid w:val="00424671"/>
    <w:rsid w:val="00424FB0"/>
    <w:rsid w:val="004251CA"/>
    <w:rsid w:val="00425974"/>
    <w:rsid w:val="004259CB"/>
    <w:rsid w:val="00426246"/>
    <w:rsid w:val="00426661"/>
    <w:rsid w:val="004269FD"/>
    <w:rsid w:val="00426ADF"/>
    <w:rsid w:val="00426B2A"/>
    <w:rsid w:val="0042717E"/>
    <w:rsid w:val="00427569"/>
    <w:rsid w:val="00427598"/>
    <w:rsid w:val="0042796D"/>
    <w:rsid w:val="00427B18"/>
    <w:rsid w:val="00427C01"/>
    <w:rsid w:val="00427FA8"/>
    <w:rsid w:val="0043027C"/>
    <w:rsid w:val="004302FC"/>
    <w:rsid w:val="004304B0"/>
    <w:rsid w:val="0043061D"/>
    <w:rsid w:val="004306C5"/>
    <w:rsid w:val="00430804"/>
    <w:rsid w:val="00431847"/>
    <w:rsid w:val="004318B9"/>
    <w:rsid w:val="00431B3A"/>
    <w:rsid w:val="00432564"/>
    <w:rsid w:val="00432598"/>
    <w:rsid w:val="00432E2B"/>
    <w:rsid w:val="00433434"/>
    <w:rsid w:val="00433BD0"/>
    <w:rsid w:val="00433D2C"/>
    <w:rsid w:val="00434075"/>
    <w:rsid w:val="004343DF"/>
    <w:rsid w:val="00434492"/>
    <w:rsid w:val="00434C5B"/>
    <w:rsid w:val="00435095"/>
    <w:rsid w:val="0043524D"/>
    <w:rsid w:val="004358A5"/>
    <w:rsid w:val="004359AA"/>
    <w:rsid w:val="00436309"/>
    <w:rsid w:val="00436A04"/>
    <w:rsid w:val="00436D55"/>
    <w:rsid w:val="00437479"/>
    <w:rsid w:val="00437759"/>
    <w:rsid w:val="00437817"/>
    <w:rsid w:val="00437846"/>
    <w:rsid w:val="0044001A"/>
    <w:rsid w:val="00440477"/>
    <w:rsid w:val="004406D6"/>
    <w:rsid w:val="00440808"/>
    <w:rsid w:val="00440F48"/>
    <w:rsid w:val="004417C1"/>
    <w:rsid w:val="004419D5"/>
    <w:rsid w:val="00441A5E"/>
    <w:rsid w:val="00441E4A"/>
    <w:rsid w:val="0044234A"/>
    <w:rsid w:val="004423ED"/>
    <w:rsid w:val="004424B2"/>
    <w:rsid w:val="00442ABD"/>
    <w:rsid w:val="00442F2C"/>
    <w:rsid w:val="00443135"/>
    <w:rsid w:val="004435A8"/>
    <w:rsid w:val="00443850"/>
    <w:rsid w:val="00443A04"/>
    <w:rsid w:val="00443CAD"/>
    <w:rsid w:val="00443F7E"/>
    <w:rsid w:val="00444381"/>
    <w:rsid w:val="004444CD"/>
    <w:rsid w:val="0044460B"/>
    <w:rsid w:val="00444C8C"/>
    <w:rsid w:val="00444E05"/>
    <w:rsid w:val="004457C3"/>
    <w:rsid w:val="004459A7"/>
    <w:rsid w:val="00445E96"/>
    <w:rsid w:val="0044680E"/>
    <w:rsid w:val="00446B9F"/>
    <w:rsid w:val="00446C0D"/>
    <w:rsid w:val="00446CC5"/>
    <w:rsid w:val="00446D26"/>
    <w:rsid w:val="00446E01"/>
    <w:rsid w:val="00446E79"/>
    <w:rsid w:val="00446EA3"/>
    <w:rsid w:val="00447019"/>
    <w:rsid w:val="004470D2"/>
    <w:rsid w:val="0044711D"/>
    <w:rsid w:val="004472CE"/>
    <w:rsid w:val="00447E2B"/>
    <w:rsid w:val="00447FD4"/>
    <w:rsid w:val="0045031C"/>
    <w:rsid w:val="00450C82"/>
    <w:rsid w:val="00450D74"/>
    <w:rsid w:val="00451017"/>
    <w:rsid w:val="00451553"/>
    <w:rsid w:val="00452630"/>
    <w:rsid w:val="0045284D"/>
    <w:rsid w:val="00452863"/>
    <w:rsid w:val="004529DB"/>
    <w:rsid w:val="00452C0D"/>
    <w:rsid w:val="00452C61"/>
    <w:rsid w:val="00452FDB"/>
    <w:rsid w:val="0045308E"/>
    <w:rsid w:val="00453589"/>
    <w:rsid w:val="004539CE"/>
    <w:rsid w:val="00453A5B"/>
    <w:rsid w:val="00453C5B"/>
    <w:rsid w:val="00453DE4"/>
    <w:rsid w:val="00454085"/>
    <w:rsid w:val="00454685"/>
    <w:rsid w:val="00454898"/>
    <w:rsid w:val="00454DBE"/>
    <w:rsid w:val="00455762"/>
    <w:rsid w:val="00455CE7"/>
    <w:rsid w:val="00455D8E"/>
    <w:rsid w:val="00455EFA"/>
    <w:rsid w:val="0045628F"/>
    <w:rsid w:val="00456842"/>
    <w:rsid w:val="00456A48"/>
    <w:rsid w:val="004574B6"/>
    <w:rsid w:val="004574EA"/>
    <w:rsid w:val="00457528"/>
    <w:rsid w:val="00457579"/>
    <w:rsid w:val="00457A0A"/>
    <w:rsid w:val="00457D7D"/>
    <w:rsid w:val="004606D3"/>
    <w:rsid w:val="004608BB"/>
    <w:rsid w:val="00460A61"/>
    <w:rsid w:val="00460B0D"/>
    <w:rsid w:val="00460BE6"/>
    <w:rsid w:val="00460EDF"/>
    <w:rsid w:val="00461248"/>
    <w:rsid w:val="00461531"/>
    <w:rsid w:val="0046182C"/>
    <w:rsid w:val="00461D36"/>
    <w:rsid w:val="00461E19"/>
    <w:rsid w:val="00461ED4"/>
    <w:rsid w:val="004623C8"/>
    <w:rsid w:val="00463122"/>
    <w:rsid w:val="004635E0"/>
    <w:rsid w:val="004636E2"/>
    <w:rsid w:val="00463BD2"/>
    <w:rsid w:val="00463E3D"/>
    <w:rsid w:val="00463F0E"/>
    <w:rsid w:val="0046422D"/>
    <w:rsid w:val="00464C22"/>
    <w:rsid w:val="00464D73"/>
    <w:rsid w:val="00464DBB"/>
    <w:rsid w:val="00464DD2"/>
    <w:rsid w:val="00464FA8"/>
    <w:rsid w:val="00464FE0"/>
    <w:rsid w:val="0046543C"/>
    <w:rsid w:val="00465487"/>
    <w:rsid w:val="00465B78"/>
    <w:rsid w:val="00465C52"/>
    <w:rsid w:val="00465D01"/>
    <w:rsid w:val="00465F40"/>
    <w:rsid w:val="00465F62"/>
    <w:rsid w:val="00465FC4"/>
    <w:rsid w:val="0046623A"/>
    <w:rsid w:val="004662B4"/>
    <w:rsid w:val="0046645C"/>
    <w:rsid w:val="00466661"/>
    <w:rsid w:val="0046741D"/>
    <w:rsid w:val="00467F14"/>
    <w:rsid w:val="00467F8E"/>
    <w:rsid w:val="00467FDA"/>
    <w:rsid w:val="004700F8"/>
    <w:rsid w:val="00470138"/>
    <w:rsid w:val="0047023C"/>
    <w:rsid w:val="004706A6"/>
    <w:rsid w:val="004706B4"/>
    <w:rsid w:val="004709BB"/>
    <w:rsid w:val="00471163"/>
    <w:rsid w:val="004715CA"/>
    <w:rsid w:val="00471792"/>
    <w:rsid w:val="00471937"/>
    <w:rsid w:val="00471974"/>
    <w:rsid w:val="00471D4C"/>
    <w:rsid w:val="00471D5B"/>
    <w:rsid w:val="00472105"/>
    <w:rsid w:val="00472155"/>
    <w:rsid w:val="00472340"/>
    <w:rsid w:val="0047250D"/>
    <w:rsid w:val="004728AA"/>
    <w:rsid w:val="00473361"/>
    <w:rsid w:val="00473AD9"/>
    <w:rsid w:val="00473DBF"/>
    <w:rsid w:val="004742D6"/>
    <w:rsid w:val="00474F34"/>
    <w:rsid w:val="0047531E"/>
    <w:rsid w:val="004758B6"/>
    <w:rsid w:val="00475980"/>
    <w:rsid w:val="00475A99"/>
    <w:rsid w:val="00475EA4"/>
    <w:rsid w:val="00475F61"/>
    <w:rsid w:val="00476027"/>
    <w:rsid w:val="00476140"/>
    <w:rsid w:val="00476424"/>
    <w:rsid w:val="00476A2E"/>
    <w:rsid w:val="00476E9E"/>
    <w:rsid w:val="00476FF3"/>
    <w:rsid w:val="00477078"/>
    <w:rsid w:val="0047731C"/>
    <w:rsid w:val="00477A02"/>
    <w:rsid w:val="00477DB4"/>
    <w:rsid w:val="00477E03"/>
    <w:rsid w:val="00477F8C"/>
    <w:rsid w:val="00480322"/>
    <w:rsid w:val="0048069F"/>
    <w:rsid w:val="00480B2A"/>
    <w:rsid w:val="00480CAE"/>
    <w:rsid w:val="00480D7A"/>
    <w:rsid w:val="00480E9D"/>
    <w:rsid w:val="00481200"/>
    <w:rsid w:val="0048149B"/>
    <w:rsid w:val="0048150A"/>
    <w:rsid w:val="00481943"/>
    <w:rsid w:val="00481AA1"/>
    <w:rsid w:val="00481D59"/>
    <w:rsid w:val="00481F11"/>
    <w:rsid w:val="0048207F"/>
    <w:rsid w:val="0048238D"/>
    <w:rsid w:val="004824AC"/>
    <w:rsid w:val="00482BE2"/>
    <w:rsid w:val="00483271"/>
    <w:rsid w:val="004833DE"/>
    <w:rsid w:val="00483738"/>
    <w:rsid w:val="00483A31"/>
    <w:rsid w:val="00483E42"/>
    <w:rsid w:val="00483F95"/>
    <w:rsid w:val="004845F0"/>
    <w:rsid w:val="0048474A"/>
    <w:rsid w:val="004848D7"/>
    <w:rsid w:val="00484BA2"/>
    <w:rsid w:val="00484EA3"/>
    <w:rsid w:val="00485636"/>
    <w:rsid w:val="00485B44"/>
    <w:rsid w:val="00485C60"/>
    <w:rsid w:val="00485C6D"/>
    <w:rsid w:val="00485F1D"/>
    <w:rsid w:val="00485F57"/>
    <w:rsid w:val="00485FD6"/>
    <w:rsid w:val="00486BA7"/>
    <w:rsid w:val="00486C7E"/>
    <w:rsid w:val="00486E8B"/>
    <w:rsid w:val="0048714F"/>
    <w:rsid w:val="00487496"/>
    <w:rsid w:val="00487817"/>
    <w:rsid w:val="00487BF1"/>
    <w:rsid w:val="0049034B"/>
    <w:rsid w:val="004904FF"/>
    <w:rsid w:val="004907DA"/>
    <w:rsid w:val="0049085C"/>
    <w:rsid w:val="00490C6C"/>
    <w:rsid w:val="00490E36"/>
    <w:rsid w:val="00490FCE"/>
    <w:rsid w:val="004914C3"/>
    <w:rsid w:val="00491716"/>
    <w:rsid w:val="00491B18"/>
    <w:rsid w:val="00491D1A"/>
    <w:rsid w:val="004920C4"/>
    <w:rsid w:val="00492C3A"/>
    <w:rsid w:val="00492DAC"/>
    <w:rsid w:val="00492F9E"/>
    <w:rsid w:val="004933DC"/>
    <w:rsid w:val="004933FF"/>
    <w:rsid w:val="0049344E"/>
    <w:rsid w:val="00493F2F"/>
    <w:rsid w:val="00494CAB"/>
    <w:rsid w:val="00494E55"/>
    <w:rsid w:val="00494FC7"/>
    <w:rsid w:val="00495028"/>
    <w:rsid w:val="00495257"/>
    <w:rsid w:val="0049567B"/>
    <w:rsid w:val="004956D1"/>
    <w:rsid w:val="004959A8"/>
    <w:rsid w:val="00495B64"/>
    <w:rsid w:val="00495D23"/>
    <w:rsid w:val="00495DFD"/>
    <w:rsid w:val="004961CD"/>
    <w:rsid w:val="0049665E"/>
    <w:rsid w:val="00496CF1"/>
    <w:rsid w:val="00497038"/>
    <w:rsid w:val="00497171"/>
    <w:rsid w:val="0049733D"/>
    <w:rsid w:val="00497403"/>
    <w:rsid w:val="00497534"/>
    <w:rsid w:val="00497DBB"/>
    <w:rsid w:val="00497E41"/>
    <w:rsid w:val="004A0000"/>
    <w:rsid w:val="004A003C"/>
    <w:rsid w:val="004A008A"/>
    <w:rsid w:val="004A0785"/>
    <w:rsid w:val="004A0D7D"/>
    <w:rsid w:val="004A12F0"/>
    <w:rsid w:val="004A136D"/>
    <w:rsid w:val="004A1934"/>
    <w:rsid w:val="004A274B"/>
    <w:rsid w:val="004A27CE"/>
    <w:rsid w:val="004A2B08"/>
    <w:rsid w:val="004A2BA5"/>
    <w:rsid w:val="004A2CBA"/>
    <w:rsid w:val="004A2DDE"/>
    <w:rsid w:val="004A2E1E"/>
    <w:rsid w:val="004A319A"/>
    <w:rsid w:val="004A32F0"/>
    <w:rsid w:val="004A3620"/>
    <w:rsid w:val="004A36A2"/>
    <w:rsid w:val="004A394F"/>
    <w:rsid w:val="004A3FF1"/>
    <w:rsid w:val="004A442B"/>
    <w:rsid w:val="004A4558"/>
    <w:rsid w:val="004A49AE"/>
    <w:rsid w:val="004A4EB6"/>
    <w:rsid w:val="004A50FF"/>
    <w:rsid w:val="004A5178"/>
    <w:rsid w:val="004A5433"/>
    <w:rsid w:val="004A54C9"/>
    <w:rsid w:val="004A5599"/>
    <w:rsid w:val="004A594B"/>
    <w:rsid w:val="004A5E19"/>
    <w:rsid w:val="004A60D0"/>
    <w:rsid w:val="004A6364"/>
    <w:rsid w:val="004A6474"/>
    <w:rsid w:val="004A668B"/>
    <w:rsid w:val="004A6709"/>
    <w:rsid w:val="004A6774"/>
    <w:rsid w:val="004A6B68"/>
    <w:rsid w:val="004A6F06"/>
    <w:rsid w:val="004A717C"/>
    <w:rsid w:val="004A71DB"/>
    <w:rsid w:val="004A730E"/>
    <w:rsid w:val="004A769B"/>
    <w:rsid w:val="004A7A7E"/>
    <w:rsid w:val="004A7C2F"/>
    <w:rsid w:val="004A7D1E"/>
    <w:rsid w:val="004A7E17"/>
    <w:rsid w:val="004A7F59"/>
    <w:rsid w:val="004B0262"/>
    <w:rsid w:val="004B0750"/>
    <w:rsid w:val="004B0B0A"/>
    <w:rsid w:val="004B0BDD"/>
    <w:rsid w:val="004B0DA5"/>
    <w:rsid w:val="004B0E7B"/>
    <w:rsid w:val="004B1781"/>
    <w:rsid w:val="004B1783"/>
    <w:rsid w:val="004B1D29"/>
    <w:rsid w:val="004B1DE1"/>
    <w:rsid w:val="004B209C"/>
    <w:rsid w:val="004B2390"/>
    <w:rsid w:val="004B23A3"/>
    <w:rsid w:val="004B26D8"/>
    <w:rsid w:val="004B283A"/>
    <w:rsid w:val="004B30F4"/>
    <w:rsid w:val="004B32E2"/>
    <w:rsid w:val="004B335C"/>
    <w:rsid w:val="004B350B"/>
    <w:rsid w:val="004B382E"/>
    <w:rsid w:val="004B3A08"/>
    <w:rsid w:val="004B3AE5"/>
    <w:rsid w:val="004B3B17"/>
    <w:rsid w:val="004B3C80"/>
    <w:rsid w:val="004B3D30"/>
    <w:rsid w:val="004B3DA8"/>
    <w:rsid w:val="004B3F41"/>
    <w:rsid w:val="004B4644"/>
    <w:rsid w:val="004B4CF1"/>
    <w:rsid w:val="004B5099"/>
    <w:rsid w:val="004B534F"/>
    <w:rsid w:val="004B5690"/>
    <w:rsid w:val="004B56EC"/>
    <w:rsid w:val="004B57FC"/>
    <w:rsid w:val="004B5B05"/>
    <w:rsid w:val="004B5EA9"/>
    <w:rsid w:val="004B60A8"/>
    <w:rsid w:val="004B61FD"/>
    <w:rsid w:val="004B667C"/>
    <w:rsid w:val="004B669E"/>
    <w:rsid w:val="004B68DD"/>
    <w:rsid w:val="004B6D18"/>
    <w:rsid w:val="004B6F4F"/>
    <w:rsid w:val="004B6F7D"/>
    <w:rsid w:val="004B7093"/>
    <w:rsid w:val="004B7184"/>
    <w:rsid w:val="004B7519"/>
    <w:rsid w:val="004B7548"/>
    <w:rsid w:val="004B7596"/>
    <w:rsid w:val="004B76D1"/>
    <w:rsid w:val="004B7716"/>
    <w:rsid w:val="004B773E"/>
    <w:rsid w:val="004B7BC2"/>
    <w:rsid w:val="004C031E"/>
    <w:rsid w:val="004C08A3"/>
    <w:rsid w:val="004C08F2"/>
    <w:rsid w:val="004C0C92"/>
    <w:rsid w:val="004C0ED6"/>
    <w:rsid w:val="004C1506"/>
    <w:rsid w:val="004C189F"/>
    <w:rsid w:val="004C1B08"/>
    <w:rsid w:val="004C20D1"/>
    <w:rsid w:val="004C2176"/>
    <w:rsid w:val="004C2F3C"/>
    <w:rsid w:val="004C33BB"/>
    <w:rsid w:val="004C359D"/>
    <w:rsid w:val="004C3926"/>
    <w:rsid w:val="004C3DEF"/>
    <w:rsid w:val="004C4410"/>
    <w:rsid w:val="004C4487"/>
    <w:rsid w:val="004C49AE"/>
    <w:rsid w:val="004C5272"/>
    <w:rsid w:val="004C5397"/>
    <w:rsid w:val="004C5E09"/>
    <w:rsid w:val="004C606E"/>
    <w:rsid w:val="004C663D"/>
    <w:rsid w:val="004C6933"/>
    <w:rsid w:val="004C6ACB"/>
    <w:rsid w:val="004C7189"/>
    <w:rsid w:val="004C73F1"/>
    <w:rsid w:val="004C776A"/>
    <w:rsid w:val="004C7973"/>
    <w:rsid w:val="004D0015"/>
    <w:rsid w:val="004D09B6"/>
    <w:rsid w:val="004D0BA0"/>
    <w:rsid w:val="004D0EC1"/>
    <w:rsid w:val="004D10C6"/>
    <w:rsid w:val="004D122C"/>
    <w:rsid w:val="004D1491"/>
    <w:rsid w:val="004D1589"/>
    <w:rsid w:val="004D1711"/>
    <w:rsid w:val="004D19CF"/>
    <w:rsid w:val="004D19F1"/>
    <w:rsid w:val="004D1AA0"/>
    <w:rsid w:val="004D1D24"/>
    <w:rsid w:val="004D20C1"/>
    <w:rsid w:val="004D2894"/>
    <w:rsid w:val="004D2895"/>
    <w:rsid w:val="004D2EEB"/>
    <w:rsid w:val="004D3346"/>
    <w:rsid w:val="004D3422"/>
    <w:rsid w:val="004D3815"/>
    <w:rsid w:val="004D388C"/>
    <w:rsid w:val="004D47A4"/>
    <w:rsid w:val="004D5456"/>
    <w:rsid w:val="004D5680"/>
    <w:rsid w:val="004D5761"/>
    <w:rsid w:val="004D586C"/>
    <w:rsid w:val="004D5B34"/>
    <w:rsid w:val="004D5C61"/>
    <w:rsid w:val="004D5F6A"/>
    <w:rsid w:val="004D63E1"/>
    <w:rsid w:val="004D676E"/>
    <w:rsid w:val="004D6D76"/>
    <w:rsid w:val="004D72C7"/>
    <w:rsid w:val="004D72E4"/>
    <w:rsid w:val="004D7311"/>
    <w:rsid w:val="004D7360"/>
    <w:rsid w:val="004D77CF"/>
    <w:rsid w:val="004D785B"/>
    <w:rsid w:val="004D7903"/>
    <w:rsid w:val="004D7F0B"/>
    <w:rsid w:val="004D7FF1"/>
    <w:rsid w:val="004E0403"/>
    <w:rsid w:val="004E045D"/>
    <w:rsid w:val="004E0624"/>
    <w:rsid w:val="004E0674"/>
    <w:rsid w:val="004E06F4"/>
    <w:rsid w:val="004E0D35"/>
    <w:rsid w:val="004E0DCA"/>
    <w:rsid w:val="004E0E59"/>
    <w:rsid w:val="004E132B"/>
    <w:rsid w:val="004E1433"/>
    <w:rsid w:val="004E1722"/>
    <w:rsid w:val="004E1768"/>
    <w:rsid w:val="004E1945"/>
    <w:rsid w:val="004E1975"/>
    <w:rsid w:val="004E1C91"/>
    <w:rsid w:val="004E26D5"/>
    <w:rsid w:val="004E26F4"/>
    <w:rsid w:val="004E3288"/>
    <w:rsid w:val="004E3317"/>
    <w:rsid w:val="004E3323"/>
    <w:rsid w:val="004E33C4"/>
    <w:rsid w:val="004E38D0"/>
    <w:rsid w:val="004E38F2"/>
    <w:rsid w:val="004E3A99"/>
    <w:rsid w:val="004E3D11"/>
    <w:rsid w:val="004E4209"/>
    <w:rsid w:val="004E42E7"/>
    <w:rsid w:val="004E4ACF"/>
    <w:rsid w:val="004E4BBA"/>
    <w:rsid w:val="004E4CCE"/>
    <w:rsid w:val="004E4DA3"/>
    <w:rsid w:val="004E4DEF"/>
    <w:rsid w:val="004E4E7A"/>
    <w:rsid w:val="004E5645"/>
    <w:rsid w:val="004E5954"/>
    <w:rsid w:val="004E5973"/>
    <w:rsid w:val="004E5BD4"/>
    <w:rsid w:val="004E5CDA"/>
    <w:rsid w:val="004E5D3C"/>
    <w:rsid w:val="004E6184"/>
    <w:rsid w:val="004E6353"/>
    <w:rsid w:val="004E68E2"/>
    <w:rsid w:val="004E6DF6"/>
    <w:rsid w:val="004E71B6"/>
    <w:rsid w:val="004E75C6"/>
    <w:rsid w:val="004E78C8"/>
    <w:rsid w:val="004E7B15"/>
    <w:rsid w:val="004E7D2F"/>
    <w:rsid w:val="004E7E22"/>
    <w:rsid w:val="004E7FAE"/>
    <w:rsid w:val="004E7FD6"/>
    <w:rsid w:val="004E7FF5"/>
    <w:rsid w:val="004F07D1"/>
    <w:rsid w:val="004F084B"/>
    <w:rsid w:val="004F0A20"/>
    <w:rsid w:val="004F1285"/>
    <w:rsid w:val="004F131B"/>
    <w:rsid w:val="004F1524"/>
    <w:rsid w:val="004F1BDD"/>
    <w:rsid w:val="004F1D03"/>
    <w:rsid w:val="004F21D8"/>
    <w:rsid w:val="004F2303"/>
    <w:rsid w:val="004F2355"/>
    <w:rsid w:val="004F2583"/>
    <w:rsid w:val="004F25FA"/>
    <w:rsid w:val="004F27C6"/>
    <w:rsid w:val="004F2D46"/>
    <w:rsid w:val="004F319E"/>
    <w:rsid w:val="004F33EE"/>
    <w:rsid w:val="004F3643"/>
    <w:rsid w:val="004F3A5A"/>
    <w:rsid w:val="004F4337"/>
    <w:rsid w:val="004F446A"/>
    <w:rsid w:val="004F481D"/>
    <w:rsid w:val="004F4F3E"/>
    <w:rsid w:val="004F5346"/>
    <w:rsid w:val="004F54D7"/>
    <w:rsid w:val="004F55D5"/>
    <w:rsid w:val="004F58DB"/>
    <w:rsid w:val="004F59FD"/>
    <w:rsid w:val="004F5AF5"/>
    <w:rsid w:val="004F5B3E"/>
    <w:rsid w:val="004F5E2C"/>
    <w:rsid w:val="004F5E64"/>
    <w:rsid w:val="004F5EB1"/>
    <w:rsid w:val="004F61C4"/>
    <w:rsid w:val="004F6A18"/>
    <w:rsid w:val="004F6DAD"/>
    <w:rsid w:val="004F6F4F"/>
    <w:rsid w:val="004F788D"/>
    <w:rsid w:val="004F7B32"/>
    <w:rsid w:val="00500125"/>
    <w:rsid w:val="0050017D"/>
    <w:rsid w:val="005001FF"/>
    <w:rsid w:val="005008B6"/>
    <w:rsid w:val="00500B0A"/>
    <w:rsid w:val="00500B2B"/>
    <w:rsid w:val="00500C6D"/>
    <w:rsid w:val="00500D6F"/>
    <w:rsid w:val="005010A7"/>
    <w:rsid w:val="0050122B"/>
    <w:rsid w:val="0050130A"/>
    <w:rsid w:val="00501A66"/>
    <w:rsid w:val="00502041"/>
    <w:rsid w:val="00502157"/>
    <w:rsid w:val="00502604"/>
    <w:rsid w:val="00502BBD"/>
    <w:rsid w:val="0050352F"/>
    <w:rsid w:val="00503F19"/>
    <w:rsid w:val="00503F89"/>
    <w:rsid w:val="0050414A"/>
    <w:rsid w:val="005045A4"/>
    <w:rsid w:val="00504ACE"/>
    <w:rsid w:val="00504DED"/>
    <w:rsid w:val="00504E44"/>
    <w:rsid w:val="005051FE"/>
    <w:rsid w:val="00505D82"/>
    <w:rsid w:val="00505F67"/>
    <w:rsid w:val="005060AF"/>
    <w:rsid w:val="005063D4"/>
    <w:rsid w:val="00506D4C"/>
    <w:rsid w:val="00506E7B"/>
    <w:rsid w:val="005070CE"/>
    <w:rsid w:val="0050725F"/>
    <w:rsid w:val="00507343"/>
    <w:rsid w:val="005076B0"/>
    <w:rsid w:val="00507872"/>
    <w:rsid w:val="00507E96"/>
    <w:rsid w:val="0051058B"/>
    <w:rsid w:val="00510654"/>
    <w:rsid w:val="005106E2"/>
    <w:rsid w:val="00510942"/>
    <w:rsid w:val="00510A4D"/>
    <w:rsid w:val="00510DB8"/>
    <w:rsid w:val="00511242"/>
    <w:rsid w:val="005114C7"/>
    <w:rsid w:val="00511DA2"/>
    <w:rsid w:val="00511DE1"/>
    <w:rsid w:val="00512631"/>
    <w:rsid w:val="00512733"/>
    <w:rsid w:val="00512E57"/>
    <w:rsid w:val="005133DF"/>
    <w:rsid w:val="0051346B"/>
    <w:rsid w:val="0051421A"/>
    <w:rsid w:val="005142B6"/>
    <w:rsid w:val="005143F0"/>
    <w:rsid w:val="005144AA"/>
    <w:rsid w:val="0051452F"/>
    <w:rsid w:val="00514728"/>
    <w:rsid w:val="005148BD"/>
    <w:rsid w:val="00514A8E"/>
    <w:rsid w:val="00514C66"/>
    <w:rsid w:val="00514ED5"/>
    <w:rsid w:val="005153A8"/>
    <w:rsid w:val="00515809"/>
    <w:rsid w:val="00515A97"/>
    <w:rsid w:val="00515C91"/>
    <w:rsid w:val="00515EEB"/>
    <w:rsid w:val="00515F58"/>
    <w:rsid w:val="0051642D"/>
    <w:rsid w:val="00516452"/>
    <w:rsid w:val="005164C9"/>
    <w:rsid w:val="00516993"/>
    <w:rsid w:val="00516BC6"/>
    <w:rsid w:val="00517F82"/>
    <w:rsid w:val="00520157"/>
    <w:rsid w:val="0052018F"/>
    <w:rsid w:val="00520A51"/>
    <w:rsid w:val="00520D48"/>
    <w:rsid w:val="0052145B"/>
    <w:rsid w:val="00521606"/>
    <w:rsid w:val="00521748"/>
    <w:rsid w:val="00521956"/>
    <w:rsid w:val="00521CCC"/>
    <w:rsid w:val="00521EB7"/>
    <w:rsid w:val="00522208"/>
    <w:rsid w:val="005222E4"/>
    <w:rsid w:val="00522355"/>
    <w:rsid w:val="005225C1"/>
    <w:rsid w:val="005228AA"/>
    <w:rsid w:val="005229EA"/>
    <w:rsid w:val="00522C9B"/>
    <w:rsid w:val="005235A1"/>
    <w:rsid w:val="00523810"/>
    <w:rsid w:val="005246DC"/>
    <w:rsid w:val="0052484C"/>
    <w:rsid w:val="00524ABC"/>
    <w:rsid w:val="00524B83"/>
    <w:rsid w:val="005250A8"/>
    <w:rsid w:val="005250C6"/>
    <w:rsid w:val="005252C7"/>
    <w:rsid w:val="00525C61"/>
    <w:rsid w:val="00525E75"/>
    <w:rsid w:val="00525EB2"/>
    <w:rsid w:val="005263E7"/>
    <w:rsid w:val="005264B8"/>
    <w:rsid w:val="0052682B"/>
    <w:rsid w:val="00527476"/>
    <w:rsid w:val="00527704"/>
    <w:rsid w:val="0052779E"/>
    <w:rsid w:val="0053057B"/>
    <w:rsid w:val="0053060D"/>
    <w:rsid w:val="00531042"/>
    <w:rsid w:val="005310B4"/>
    <w:rsid w:val="00531195"/>
    <w:rsid w:val="0053187E"/>
    <w:rsid w:val="00531DCE"/>
    <w:rsid w:val="005329B5"/>
    <w:rsid w:val="00532AC6"/>
    <w:rsid w:val="0053319F"/>
    <w:rsid w:val="00533697"/>
    <w:rsid w:val="005336A3"/>
    <w:rsid w:val="00533701"/>
    <w:rsid w:val="00533A6E"/>
    <w:rsid w:val="00533AFA"/>
    <w:rsid w:val="00533B7E"/>
    <w:rsid w:val="00533CE6"/>
    <w:rsid w:val="0053405A"/>
    <w:rsid w:val="005340EB"/>
    <w:rsid w:val="005341F8"/>
    <w:rsid w:val="005345D6"/>
    <w:rsid w:val="0053492E"/>
    <w:rsid w:val="00534A44"/>
    <w:rsid w:val="00534A4B"/>
    <w:rsid w:val="00534BC4"/>
    <w:rsid w:val="00534C5E"/>
    <w:rsid w:val="00534EA5"/>
    <w:rsid w:val="0053555F"/>
    <w:rsid w:val="0053582F"/>
    <w:rsid w:val="00535A65"/>
    <w:rsid w:val="00535EF2"/>
    <w:rsid w:val="00535FF1"/>
    <w:rsid w:val="00536292"/>
    <w:rsid w:val="0053640E"/>
    <w:rsid w:val="00536627"/>
    <w:rsid w:val="00536713"/>
    <w:rsid w:val="005367F6"/>
    <w:rsid w:val="005369D0"/>
    <w:rsid w:val="00536AC5"/>
    <w:rsid w:val="00536C03"/>
    <w:rsid w:val="00536DA9"/>
    <w:rsid w:val="0053709B"/>
    <w:rsid w:val="005371D8"/>
    <w:rsid w:val="005371FE"/>
    <w:rsid w:val="005375D9"/>
    <w:rsid w:val="0053777B"/>
    <w:rsid w:val="00537D3F"/>
    <w:rsid w:val="00540237"/>
    <w:rsid w:val="005408FD"/>
    <w:rsid w:val="00540B9F"/>
    <w:rsid w:val="00540BD7"/>
    <w:rsid w:val="00541090"/>
    <w:rsid w:val="00541341"/>
    <w:rsid w:val="005415BD"/>
    <w:rsid w:val="005419D5"/>
    <w:rsid w:val="00541AAE"/>
    <w:rsid w:val="005422BA"/>
    <w:rsid w:val="0054269A"/>
    <w:rsid w:val="005426A8"/>
    <w:rsid w:val="005428E6"/>
    <w:rsid w:val="00542EB1"/>
    <w:rsid w:val="005431DD"/>
    <w:rsid w:val="00543A44"/>
    <w:rsid w:val="00543B15"/>
    <w:rsid w:val="00543D1D"/>
    <w:rsid w:val="00543DCC"/>
    <w:rsid w:val="0054417D"/>
    <w:rsid w:val="00544208"/>
    <w:rsid w:val="005442C4"/>
    <w:rsid w:val="00544674"/>
    <w:rsid w:val="00544932"/>
    <w:rsid w:val="00544C57"/>
    <w:rsid w:val="00544F34"/>
    <w:rsid w:val="0054507D"/>
    <w:rsid w:val="00545158"/>
    <w:rsid w:val="005457C6"/>
    <w:rsid w:val="00545A8B"/>
    <w:rsid w:val="00545EBE"/>
    <w:rsid w:val="00546123"/>
    <w:rsid w:val="005461DC"/>
    <w:rsid w:val="0054696E"/>
    <w:rsid w:val="00546A04"/>
    <w:rsid w:val="00546D0A"/>
    <w:rsid w:val="00546EAF"/>
    <w:rsid w:val="0054723D"/>
    <w:rsid w:val="0054724D"/>
    <w:rsid w:val="00547478"/>
    <w:rsid w:val="00547624"/>
    <w:rsid w:val="0054770B"/>
    <w:rsid w:val="00547774"/>
    <w:rsid w:val="00547924"/>
    <w:rsid w:val="005506AF"/>
    <w:rsid w:val="00550994"/>
    <w:rsid w:val="005512CF"/>
    <w:rsid w:val="0055157E"/>
    <w:rsid w:val="00551C94"/>
    <w:rsid w:val="00551D1C"/>
    <w:rsid w:val="00552219"/>
    <w:rsid w:val="0055232F"/>
    <w:rsid w:val="00552384"/>
    <w:rsid w:val="00552428"/>
    <w:rsid w:val="00552562"/>
    <w:rsid w:val="00552A3E"/>
    <w:rsid w:val="00552C16"/>
    <w:rsid w:val="00552C2E"/>
    <w:rsid w:val="00552F5D"/>
    <w:rsid w:val="0055377D"/>
    <w:rsid w:val="00553867"/>
    <w:rsid w:val="005543FD"/>
    <w:rsid w:val="005546F3"/>
    <w:rsid w:val="00554756"/>
    <w:rsid w:val="005548D3"/>
    <w:rsid w:val="00554F1B"/>
    <w:rsid w:val="005550D0"/>
    <w:rsid w:val="00555134"/>
    <w:rsid w:val="0055533B"/>
    <w:rsid w:val="00555534"/>
    <w:rsid w:val="005555EC"/>
    <w:rsid w:val="00555B51"/>
    <w:rsid w:val="00555DB0"/>
    <w:rsid w:val="0055633F"/>
    <w:rsid w:val="005566CE"/>
    <w:rsid w:val="00556848"/>
    <w:rsid w:val="00556861"/>
    <w:rsid w:val="00556C2C"/>
    <w:rsid w:val="005570D4"/>
    <w:rsid w:val="005578FC"/>
    <w:rsid w:val="00557A65"/>
    <w:rsid w:val="00557BD5"/>
    <w:rsid w:val="00557E9D"/>
    <w:rsid w:val="00560519"/>
    <w:rsid w:val="00560819"/>
    <w:rsid w:val="005609E2"/>
    <w:rsid w:val="0056124A"/>
    <w:rsid w:val="00561415"/>
    <w:rsid w:val="00561431"/>
    <w:rsid w:val="005615F2"/>
    <w:rsid w:val="0056193E"/>
    <w:rsid w:val="00561AB4"/>
    <w:rsid w:val="00561E46"/>
    <w:rsid w:val="00561E5E"/>
    <w:rsid w:val="00562232"/>
    <w:rsid w:val="00562818"/>
    <w:rsid w:val="00562A92"/>
    <w:rsid w:val="00562B7D"/>
    <w:rsid w:val="00562C79"/>
    <w:rsid w:val="00562D7B"/>
    <w:rsid w:val="00562DBB"/>
    <w:rsid w:val="005630FA"/>
    <w:rsid w:val="005633F7"/>
    <w:rsid w:val="005637BF"/>
    <w:rsid w:val="00564002"/>
    <w:rsid w:val="0056407A"/>
    <w:rsid w:val="0056413F"/>
    <w:rsid w:val="00564507"/>
    <w:rsid w:val="00564725"/>
    <w:rsid w:val="0056498B"/>
    <w:rsid w:val="005649DE"/>
    <w:rsid w:val="00564BC8"/>
    <w:rsid w:val="00564EDC"/>
    <w:rsid w:val="005655BD"/>
    <w:rsid w:val="005659D2"/>
    <w:rsid w:val="00565D2D"/>
    <w:rsid w:val="0056604D"/>
    <w:rsid w:val="0056607B"/>
    <w:rsid w:val="00566404"/>
    <w:rsid w:val="005667E7"/>
    <w:rsid w:val="00566A3B"/>
    <w:rsid w:val="00566CC5"/>
    <w:rsid w:val="00566CF0"/>
    <w:rsid w:val="005678B7"/>
    <w:rsid w:val="00567985"/>
    <w:rsid w:val="00567C9E"/>
    <w:rsid w:val="005703DE"/>
    <w:rsid w:val="005704D9"/>
    <w:rsid w:val="00570700"/>
    <w:rsid w:val="00570D01"/>
    <w:rsid w:val="005711B7"/>
    <w:rsid w:val="00571425"/>
    <w:rsid w:val="00571A09"/>
    <w:rsid w:val="005720E3"/>
    <w:rsid w:val="005721EA"/>
    <w:rsid w:val="0057228D"/>
    <w:rsid w:val="00572476"/>
    <w:rsid w:val="005724C3"/>
    <w:rsid w:val="00572733"/>
    <w:rsid w:val="005729C9"/>
    <w:rsid w:val="00572A97"/>
    <w:rsid w:val="00572AF1"/>
    <w:rsid w:val="00572C46"/>
    <w:rsid w:val="00572D5B"/>
    <w:rsid w:val="00572EB3"/>
    <w:rsid w:val="00573097"/>
    <w:rsid w:val="00573749"/>
    <w:rsid w:val="00573A2E"/>
    <w:rsid w:val="00573B21"/>
    <w:rsid w:val="00573E1B"/>
    <w:rsid w:val="00573E44"/>
    <w:rsid w:val="00574425"/>
    <w:rsid w:val="00574B6C"/>
    <w:rsid w:val="00574C7C"/>
    <w:rsid w:val="005753FC"/>
    <w:rsid w:val="0057550F"/>
    <w:rsid w:val="005756CA"/>
    <w:rsid w:val="0057582B"/>
    <w:rsid w:val="00575E1B"/>
    <w:rsid w:val="005761D0"/>
    <w:rsid w:val="00576870"/>
    <w:rsid w:val="00576BB8"/>
    <w:rsid w:val="00577184"/>
    <w:rsid w:val="00577361"/>
    <w:rsid w:val="00577682"/>
    <w:rsid w:val="005776B9"/>
    <w:rsid w:val="00580063"/>
    <w:rsid w:val="005806BC"/>
    <w:rsid w:val="0058131F"/>
    <w:rsid w:val="005813ED"/>
    <w:rsid w:val="005814B3"/>
    <w:rsid w:val="00581514"/>
    <w:rsid w:val="00581DAF"/>
    <w:rsid w:val="00581E4A"/>
    <w:rsid w:val="00581EF8"/>
    <w:rsid w:val="00581F16"/>
    <w:rsid w:val="00582176"/>
    <w:rsid w:val="00582500"/>
    <w:rsid w:val="005825C2"/>
    <w:rsid w:val="00582731"/>
    <w:rsid w:val="00582D26"/>
    <w:rsid w:val="00582E61"/>
    <w:rsid w:val="00582F77"/>
    <w:rsid w:val="005835DC"/>
    <w:rsid w:val="005836F8"/>
    <w:rsid w:val="00583AA0"/>
    <w:rsid w:val="00583B24"/>
    <w:rsid w:val="00583D08"/>
    <w:rsid w:val="00583EB8"/>
    <w:rsid w:val="0058440A"/>
    <w:rsid w:val="0058460B"/>
    <w:rsid w:val="005848BE"/>
    <w:rsid w:val="00584900"/>
    <w:rsid w:val="00584B18"/>
    <w:rsid w:val="00585177"/>
    <w:rsid w:val="00585660"/>
    <w:rsid w:val="005857D3"/>
    <w:rsid w:val="005861A9"/>
    <w:rsid w:val="00586990"/>
    <w:rsid w:val="00586A8F"/>
    <w:rsid w:val="00586C64"/>
    <w:rsid w:val="00587431"/>
    <w:rsid w:val="005874D2"/>
    <w:rsid w:val="00587907"/>
    <w:rsid w:val="00587985"/>
    <w:rsid w:val="00587BEB"/>
    <w:rsid w:val="00587E70"/>
    <w:rsid w:val="00587FB2"/>
    <w:rsid w:val="00590D1D"/>
    <w:rsid w:val="0059122E"/>
    <w:rsid w:val="0059160E"/>
    <w:rsid w:val="00591842"/>
    <w:rsid w:val="00591914"/>
    <w:rsid w:val="005922F4"/>
    <w:rsid w:val="005923ED"/>
    <w:rsid w:val="005924F2"/>
    <w:rsid w:val="005929E0"/>
    <w:rsid w:val="00592B41"/>
    <w:rsid w:val="00592BF5"/>
    <w:rsid w:val="00592F90"/>
    <w:rsid w:val="00593007"/>
    <w:rsid w:val="0059348C"/>
    <w:rsid w:val="0059354F"/>
    <w:rsid w:val="0059396B"/>
    <w:rsid w:val="00593F71"/>
    <w:rsid w:val="005942DE"/>
    <w:rsid w:val="00594782"/>
    <w:rsid w:val="005949C4"/>
    <w:rsid w:val="00594C0B"/>
    <w:rsid w:val="0059571A"/>
    <w:rsid w:val="0059583E"/>
    <w:rsid w:val="00595AF2"/>
    <w:rsid w:val="00595D43"/>
    <w:rsid w:val="00596431"/>
    <w:rsid w:val="005965F9"/>
    <w:rsid w:val="00596A24"/>
    <w:rsid w:val="00596CC5"/>
    <w:rsid w:val="00596DEF"/>
    <w:rsid w:val="00596F58"/>
    <w:rsid w:val="00596FFB"/>
    <w:rsid w:val="00597124"/>
    <w:rsid w:val="00597406"/>
    <w:rsid w:val="005975B8"/>
    <w:rsid w:val="0059777E"/>
    <w:rsid w:val="005A0464"/>
    <w:rsid w:val="005A0667"/>
    <w:rsid w:val="005A06DC"/>
    <w:rsid w:val="005A0AC6"/>
    <w:rsid w:val="005A0BEA"/>
    <w:rsid w:val="005A10AA"/>
    <w:rsid w:val="005A12FC"/>
    <w:rsid w:val="005A17A0"/>
    <w:rsid w:val="005A17E6"/>
    <w:rsid w:val="005A1E65"/>
    <w:rsid w:val="005A21A5"/>
    <w:rsid w:val="005A22CB"/>
    <w:rsid w:val="005A257E"/>
    <w:rsid w:val="005A292A"/>
    <w:rsid w:val="005A2D0E"/>
    <w:rsid w:val="005A3722"/>
    <w:rsid w:val="005A3951"/>
    <w:rsid w:val="005A3C28"/>
    <w:rsid w:val="005A3DCB"/>
    <w:rsid w:val="005A3E19"/>
    <w:rsid w:val="005A3FDE"/>
    <w:rsid w:val="005A4150"/>
    <w:rsid w:val="005A41B2"/>
    <w:rsid w:val="005A463B"/>
    <w:rsid w:val="005A4738"/>
    <w:rsid w:val="005A5828"/>
    <w:rsid w:val="005A60BB"/>
    <w:rsid w:val="005A6C30"/>
    <w:rsid w:val="005A6E2D"/>
    <w:rsid w:val="005A7088"/>
    <w:rsid w:val="005A7562"/>
    <w:rsid w:val="005A79B0"/>
    <w:rsid w:val="005B03C1"/>
    <w:rsid w:val="005B03D1"/>
    <w:rsid w:val="005B077B"/>
    <w:rsid w:val="005B082B"/>
    <w:rsid w:val="005B11B3"/>
    <w:rsid w:val="005B127D"/>
    <w:rsid w:val="005B1A12"/>
    <w:rsid w:val="005B20E7"/>
    <w:rsid w:val="005B21BA"/>
    <w:rsid w:val="005B2401"/>
    <w:rsid w:val="005B24FE"/>
    <w:rsid w:val="005B290F"/>
    <w:rsid w:val="005B2B3B"/>
    <w:rsid w:val="005B2F8D"/>
    <w:rsid w:val="005B3213"/>
    <w:rsid w:val="005B3687"/>
    <w:rsid w:val="005B3724"/>
    <w:rsid w:val="005B421A"/>
    <w:rsid w:val="005B431F"/>
    <w:rsid w:val="005B4A18"/>
    <w:rsid w:val="005B55E4"/>
    <w:rsid w:val="005B59C5"/>
    <w:rsid w:val="005B59D7"/>
    <w:rsid w:val="005B5A16"/>
    <w:rsid w:val="005B5A30"/>
    <w:rsid w:val="005B5A67"/>
    <w:rsid w:val="005B5D57"/>
    <w:rsid w:val="005B5FAD"/>
    <w:rsid w:val="005B62B8"/>
    <w:rsid w:val="005B656F"/>
    <w:rsid w:val="005B6918"/>
    <w:rsid w:val="005B69B1"/>
    <w:rsid w:val="005B6D12"/>
    <w:rsid w:val="005B720B"/>
    <w:rsid w:val="005B7693"/>
    <w:rsid w:val="005B7731"/>
    <w:rsid w:val="005B7AE8"/>
    <w:rsid w:val="005B7D4D"/>
    <w:rsid w:val="005C026B"/>
    <w:rsid w:val="005C0543"/>
    <w:rsid w:val="005C0CEC"/>
    <w:rsid w:val="005C0DC7"/>
    <w:rsid w:val="005C1252"/>
    <w:rsid w:val="005C1832"/>
    <w:rsid w:val="005C1A6A"/>
    <w:rsid w:val="005C1B2D"/>
    <w:rsid w:val="005C1EAE"/>
    <w:rsid w:val="005C210B"/>
    <w:rsid w:val="005C2498"/>
    <w:rsid w:val="005C2685"/>
    <w:rsid w:val="005C2978"/>
    <w:rsid w:val="005C2D54"/>
    <w:rsid w:val="005C2D6A"/>
    <w:rsid w:val="005C2DFD"/>
    <w:rsid w:val="005C2FBE"/>
    <w:rsid w:val="005C34C1"/>
    <w:rsid w:val="005C3500"/>
    <w:rsid w:val="005C3704"/>
    <w:rsid w:val="005C3A18"/>
    <w:rsid w:val="005C4099"/>
    <w:rsid w:val="005C4157"/>
    <w:rsid w:val="005C4177"/>
    <w:rsid w:val="005C48C9"/>
    <w:rsid w:val="005C4A3E"/>
    <w:rsid w:val="005C4A84"/>
    <w:rsid w:val="005C5195"/>
    <w:rsid w:val="005C52AA"/>
    <w:rsid w:val="005C5449"/>
    <w:rsid w:val="005C546C"/>
    <w:rsid w:val="005C5493"/>
    <w:rsid w:val="005C58F6"/>
    <w:rsid w:val="005C5E2B"/>
    <w:rsid w:val="005C5FAA"/>
    <w:rsid w:val="005C600E"/>
    <w:rsid w:val="005C6E45"/>
    <w:rsid w:val="005C70EB"/>
    <w:rsid w:val="005C7350"/>
    <w:rsid w:val="005C73F1"/>
    <w:rsid w:val="005C74AA"/>
    <w:rsid w:val="005C77D1"/>
    <w:rsid w:val="005C7DDC"/>
    <w:rsid w:val="005D01EC"/>
    <w:rsid w:val="005D0471"/>
    <w:rsid w:val="005D0996"/>
    <w:rsid w:val="005D0C4D"/>
    <w:rsid w:val="005D0DB7"/>
    <w:rsid w:val="005D0E8D"/>
    <w:rsid w:val="005D1A9B"/>
    <w:rsid w:val="005D1CE7"/>
    <w:rsid w:val="005D2156"/>
    <w:rsid w:val="005D2744"/>
    <w:rsid w:val="005D27F9"/>
    <w:rsid w:val="005D2E83"/>
    <w:rsid w:val="005D2FB5"/>
    <w:rsid w:val="005D3428"/>
    <w:rsid w:val="005D3A56"/>
    <w:rsid w:val="005D3BAF"/>
    <w:rsid w:val="005D3DC6"/>
    <w:rsid w:val="005D3DF3"/>
    <w:rsid w:val="005D4851"/>
    <w:rsid w:val="005D495A"/>
    <w:rsid w:val="005D4C1B"/>
    <w:rsid w:val="005D4CC3"/>
    <w:rsid w:val="005D5000"/>
    <w:rsid w:val="005D5031"/>
    <w:rsid w:val="005D541C"/>
    <w:rsid w:val="005D561D"/>
    <w:rsid w:val="005D5872"/>
    <w:rsid w:val="005D5899"/>
    <w:rsid w:val="005D5BF5"/>
    <w:rsid w:val="005D6215"/>
    <w:rsid w:val="005D65C5"/>
    <w:rsid w:val="005D6907"/>
    <w:rsid w:val="005D6AC7"/>
    <w:rsid w:val="005D72B0"/>
    <w:rsid w:val="005D73F9"/>
    <w:rsid w:val="005D774E"/>
    <w:rsid w:val="005D7B39"/>
    <w:rsid w:val="005E07FF"/>
    <w:rsid w:val="005E0B68"/>
    <w:rsid w:val="005E0BFB"/>
    <w:rsid w:val="005E0DCC"/>
    <w:rsid w:val="005E0FDE"/>
    <w:rsid w:val="005E1E5C"/>
    <w:rsid w:val="005E2172"/>
    <w:rsid w:val="005E217B"/>
    <w:rsid w:val="005E240C"/>
    <w:rsid w:val="005E310E"/>
    <w:rsid w:val="005E32B4"/>
    <w:rsid w:val="005E333F"/>
    <w:rsid w:val="005E36AE"/>
    <w:rsid w:val="005E3A50"/>
    <w:rsid w:val="005E3E37"/>
    <w:rsid w:val="005E4343"/>
    <w:rsid w:val="005E4ADE"/>
    <w:rsid w:val="005E4B19"/>
    <w:rsid w:val="005E4D7E"/>
    <w:rsid w:val="005E51E6"/>
    <w:rsid w:val="005E5879"/>
    <w:rsid w:val="005E59A7"/>
    <w:rsid w:val="005E5FBD"/>
    <w:rsid w:val="005E6437"/>
    <w:rsid w:val="005E6F04"/>
    <w:rsid w:val="005E6FB1"/>
    <w:rsid w:val="005E75B0"/>
    <w:rsid w:val="005E7C89"/>
    <w:rsid w:val="005E7E2D"/>
    <w:rsid w:val="005E7F47"/>
    <w:rsid w:val="005F00AF"/>
    <w:rsid w:val="005F00F7"/>
    <w:rsid w:val="005F0584"/>
    <w:rsid w:val="005F084E"/>
    <w:rsid w:val="005F0E1E"/>
    <w:rsid w:val="005F11FF"/>
    <w:rsid w:val="005F1364"/>
    <w:rsid w:val="005F188F"/>
    <w:rsid w:val="005F1A64"/>
    <w:rsid w:val="005F1DC9"/>
    <w:rsid w:val="005F1F09"/>
    <w:rsid w:val="005F2227"/>
    <w:rsid w:val="005F28B3"/>
    <w:rsid w:val="005F2C71"/>
    <w:rsid w:val="005F2F6E"/>
    <w:rsid w:val="005F38A0"/>
    <w:rsid w:val="005F3D77"/>
    <w:rsid w:val="005F4717"/>
    <w:rsid w:val="005F4824"/>
    <w:rsid w:val="005F4C9D"/>
    <w:rsid w:val="005F4CF5"/>
    <w:rsid w:val="005F4E0B"/>
    <w:rsid w:val="005F55CD"/>
    <w:rsid w:val="005F5712"/>
    <w:rsid w:val="005F5741"/>
    <w:rsid w:val="005F5846"/>
    <w:rsid w:val="005F5928"/>
    <w:rsid w:val="005F5CB6"/>
    <w:rsid w:val="005F69B9"/>
    <w:rsid w:val="005F74DB"/>
    <w:rsid w:val="005F752E"/>
    <w:rsid w:val="005F75A7"/>
    <w:rsid w:val="005F77D2"/>
    <w:rsid w:val="006005C7"/>
    <w:rsid w:val="00600F32"/>
    <w:rsid w:val="00600FE4"/>
    <w:rsid w:val="006010A4"/>
    <w:rsid w:val="00601807"/>
    <w:rsid w:val="0060184D"/>
    <w:rsid w:val="00601EC6"/>
    <w:rsid w:val="00602137"/>
    <w:rsid w:val="006024B0"/>
    <w:rsid w:val="0060261C"/>
    <w:rsid w:val="00602875"/>
    <w:rsid w:val="006029E9"/>
    <w:rsid w:val="00602C97"/>
    <w:rsid w:val="00602DF7"/>
    <w:rsid w:val="00602E3C"/>
    <w:rsid w:val="00602F30"/>
    <w:rsid w:val="006031FA"/>
    <w:rsid w:val="006032D6"/>
    <w:rsid w:val="0060332F"/>
    <w:rsid w:val="00603457"/>
    <w:rsid w:val="006035DD"/>
    <w:rsid w:val="00603AD2"/>
    <w:rsid w:val="00603AF9"/>
    <w:rsid w:val="00603BE6"/>
    <w:rsid w:val="00603ECC"/>
    <w:rsid w:val="0060400B"/>
    <w:rsid w:val="00604162"/>
    <w:rsid w:val="006042D8"/>
    <w:rsid w:val="00604817"/>
    <w:rsid w:val="00604940"/>
    <w:rsid w:val="00604C29"/>
    <w:rsid w:val="00604C2B"/>
    <w:rsid w:val="006054A4"/>
    <w:rsid w:val="006059C0"/>
    <w:rsid w:val="00605AA3"/>
    <w:rsid w:val="00605B42"/>
    <w:rsid w:val="00605EEC"/>
    <w:rsid w:val="00605F99"/>
    <w:rsid w:val="00606161"/>
    <w:rsid w:val="006065D8"/>
    <w:rsid w:val="006067EC"/>
    <w:rsid w:val="006071A9"/>
    <w:rsid w:val="00607310"/>
    <w:rsid w:val="00607582"/>
    <w:rsid w:val="006075CF"/>
    <w:rsid w:val="00607A12"/>
    <w:rsid w:val="00610017"/>
    <w:rsid w:val="00610569"/>
    <w:rsid w:val="00610874"/>
    <w:rsid w:val="00610C52"/>
    <w:rsid w:val="00610FA7"/>
    <w:rsid w:val="006114DB"/>
    <w:rsid w:val="006115E2"/>
    <w:rsid w:val="00611799"/>
    <w:rsid w:val="006117F6"/>
    <w:rsid w:val="00611812"/>
    <w:rsid w:val="00611A6E"/>
    <w:rsid w:val="006121D4"/>
    <w:rsid w:val="006123C0"/>
    <w:rsid w:val="00612593"/>
    <w:rsid w:val="00612638"/>
    <w:rsid w:val="00612702"/>
    <w:rsid w:val="00612BA9"/>
    <w:rsid w:val="00613249"/>
    <w:rsid w:val="00613650"/>
    <w:rsid w:val="00613681"/>
    <w:rsid w:val="00613C82"/>
    <w:rsid w:val="0061443E"/>
    <w:rsid w:val="006144D2"/>
    <w:rsid w:val="00614628"/>
    <w:rsid w:val="00614B8E"/>
    <w:rsid w:val="0061560D"/>
    <w:rsid w:val="00615F4E"/>
    <w:rsid w:val="0061614F"/>
    <w:rsid w:val="006161E0"/>
    <w:rsid w:val="00617181"/>
    <w:rsid w:val="00617E86"/>
    <w:rsid w:val="0062011A"/>
    <w:rsid w:val="00620481"/>
    <w:rsid w:val="00620789"/>
    <w:rsid w:val="00620BEF"/>
    <w:rsid w:val="00620D3A"/>
    <w:rsid w:val="00620DFC"/>
    <w:rsid w:val="00620F2E"/>
    <w:rsid w:val="00621736"/>
    <w:rsid w:val="006219A3"/>
    <w:rsid w:val="00621C0F"/>
    <w:rsid w:val="00621F70"/>
    <w:rsid w:val="006223BC"/>
    <w:rsid w:val="006226C3"/>
    <w:rsid w:val="006228A6"/>
    <w:rsid w:val="00622A74"/>
    <w:rsid w:val="00622C03"/>
    <w:rsid w:val="00622DB2"/>
    <w:rsid w:val="00622EEA"/>
    <w:rsid w:val="00622FA6"/>
    <w:rsid w:val="006230C9"/>
    <w:rsid w:val="0062346C"/>
    <w:rsid w:val="006236D2"/>
    <w:rsid w:val="00623FF3"/>
    <w:rsid w:val="006244F2"/>
    <w:rsid w:val="00624D9A"/>
    <w:rsid w:val="00624E1D"/>
    <w:rsid w:val="00624FDF"/>
    <w:rsid w:val="00625E40"/>
    <w:rsid w:val="0062630B"/>
    <w:rsid w:val="006263A4"/>
    <w:rsid w:val="006265F9"/>
    <w:rsid w:val="00626C37"/>
    <w:rsid w:val="00626E9B"/>
    <w:rsid w:val="00626E9F"/>
    <w:rsid w:val="0062713D"/>
    <w:rsid w:val="0062730E"/>
    <w:rsid w:val="00627341"/>
    <w:rsid w:val="00627400"/>
    <w:rsid w:val="00627418"/>
    <w:rsid w:val="0062762D"/>
    <w:rsid w:val="006278C5"/>
    <w:rsid w:val="00627D20"/>
    <w:rsid w:val="00627D4E"/>
    <w:rsid w:val="0063003E"/>
    <w:rsid w:val="006301A8"/>
    <w:rsid w:val="00630951"/>
    <w:rsid w:val="00630D0F"/>
    <w:rsid w:val="00630D54"/>
    <w:rsid w:val="00630E11"/>
    <w:rsid w:val="0063137D"/>
    <w:rsid w:val="0063137E"/>
    <w:rsid w:val="0063140F"/>
    <w:rsid w:val="00631996"/>
    <w:rsid w:val="006327E3"/>
    <w:rsid w:val="006329EC"/>
    <w:rsid w:val="00632D46"/>
    <w:rsid w:val="00632DFF"/>
    <w:rsid w:val="00632FD9"/>
    <w:rsid w:val="00633008"/>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43A"/>
    <w:rsid w:val="00635522"/>
    <w:rsid w:val="006356CD"/>
    <w:rsid w:val="006357C5"/>
    <w:rsid w:val="00635E18"/>
    <w:rsid w:val="0063623F"/>
    <w:rsid w:val="006366BE"/>
    <w:rsid w:val="00636B43"/>
    <w:rsid w:val="006371E3"/>
    <w:rsid w:val="006377C3"/>
    <w:rsid w:val="00640219"/>
    <w:rsid w:val="0064050C"/>
    <w:rsid w:val="0064060B"/>
    <w:rsid w:val="006407B8"/>
    <w:rsid w:val="00640F34"/>
    <w:rsid w:val="006412C2"/>
    <w:rsid w:val="00641968"/>
    <w:rsid w:val="00641B75"/>
    <w:rsid w:val="00642812"/>
    <w:rsid w:val="00642872"/>
    <w:rsid w:val="00642A7B"/>
    <w:rsid w:val="00642C2C"/>
    <w:rsid w:val="00642DDB"/>
    <w:rsid w:val="0064311A"/>
    <w:rsid w:val="00643200"/>
    <w:rsid w:val="00643592"/>
    <w:rsid w:val="006436D5"/>
    <w:rsid w:val="0064374E"/>
    <w:rsid w:val="00643819"/>
    <w:rsid w:val="006439F2"/>
    <w:rsid w:val="00643D09"/>
    <w:rsid w:val="006440B4"/>
    <w:rsid w:val="006440BE"/>
    <w:rsid w:val="00644332"/>
    <w:rsid w:val="0064443A"/>
    <w:rsid w:val="00644B48"/>
    <w:rsid w:val="00644DE5"/>
    <w:rsid w:val="006452C3"/>
    <w:rsid w:val="00645AF6"/>
    <w:rsid w:val="00645AF9"/>
    <w:rsid w:val="00646A3B"/>
    <w:rsid w:val="0064737F"/>
    <w:rsid w:val="0064755D"/>
    <w:rsid w:val="00647856"/>
    <w:rsid w:val="00647CFD"/>
    <w:rsid w:val="00647D20"/>
    <w:rsid w:val="00647DCA"/>
    <w:rsid w:val="0065049F"/>
    <w:rsid w:val="006507B9"/>
    <w:rsid w:val="00650967"/>
    <w:rsid w:val="00650E3A"/>
    <w:rsid w:val="00650F90"/>
    <w:rsid w:val="00651126"/>
    <w:rsid w:val="00651926"/>
    <w:rsid w:val="00651A9C"/>
    <w:rsid w:val="00651F78"/>
    <w:rsid w:val="006524FD"/>
    <w:rsid w:val="00652744"/>
    <w:rsid w:val="00652796"/>
    <w:rsid w:val="00652870"/>
    <w:rsid w:val="00652D19"/>
    <w:rsid w:val="00652D33"/>
    <w:rsid w:val="00652E8A"/>
    <w:rsid w:val="006533B9"/>
    <w:rsid w:val="006534E9"/>
    <w:rsid w:val="0065398B"/>
    <w:rsid w:val="00653A42"/>
    <w:rsid w:val="00653C49"/>
    <w:rsid w:val="00653C8D"/>
    <w:rsid w:val="00653D71"/>
    <w:rsid w:val="00653FD6"/>
    <w:rsid w:val="00654993"/>
    <w:rsid w:val="00654ADF"/>
    <w:rsid w:val="00654BA4"/>
    <w:rsid w:val="00655794"/>
    <w:rsid w:val="00655A6A"/>
    <w:rsid w:val="00655AE4"/>
    <w:rsid w:val="00655D9E"/>
    <w:rsid w:val="00655DE4"/>
    <w:rsid w:val="006562EE"/>
    <w:rsid w:val="00656647"/>
    <w:rsid w:val="00656A78"/>
    <w:rsid w:val="00656DA1"/>
    <w:rsid w:val="00656F4D"/>
    <w:rsid w:val="00656F9A"/>
    <w:rsid w:val="006578AF"/>
    <w:rsid w:val="00657A0F"/>
    <w:rsid w:val="00657FC0"/>
    <w:rsid w:val="006600CE"/>
    <w:rsid w:val="006603F9"/>
    <w:rsid w:val="0066067F"/>
    <w:rsid w:val="00660A46"/>
    <w:rsid w:val="00660A7D"/>
    <w:rsid w:val="00661806"/>
    <w:rsid w:val="00661BC1"/>
    <w:rsid w:val="00661F74"/>
    <w:rsid w:val="006622E5"/>
    <w:rsid w:val="00662302"/>
    <w:rsid w:val="006625C6"/>
    <w:rsid w:val="006628C2"/>
    <w:rsid w:val="006628DE"/>
    <w:rsid w:val="00662D40"/>
    <w:rsid w:val="00662DCA"/>
    <w:rsid w:val="00663042"/>
    <w:rsid w:val="006632FA"/>
    <w:rsid w:val="0066379B"/>
    <w:rsid w:val="00663930"/>
    <w:rsid w:val="00663B05"/>
    <w:rsid w:val="00663BBC"/>
    <w:rsid w:val="00663FD5"/>
    <w:rsid w:val="0066428F"/>
    <w:rsid w:val="006643C1"/>
    <w:rsid w:val="00664408"/>
    <w:rsid w:val="006646D7"/>
    <w:rsid w:val="00664708"/>
    <w:rsid w:val="006652AD"/>
    <w:rsid w:val="00665C0F"/>
    <w:rsid w:val="006662F2"/>
    <w:rsid w:val="00666695"/>
    <w:rsid w:val="00666715"/>
    <w:rsid w:val="006667B0"/>
    <w:rsid w:val="00666947"/>
    <w:rsid w:val="00666A0C"/>
    <w:rsid w:val="00666C13"/>
    <w:rsid w:val="00666CB1"/>
    <w:rsid w:val="00667058"/>
    <w:rsid w:val="0066729E"/>
    <w:rsid w:val="0066750E"/>
    <w:rsid w:val="0066755A"/>
    <w:rsid w:val="00667603"/>
    <w:rsid w:val="00667731"/>
    <w:rsid w:val="00667732"/>
    <w:rsid w:val="0066779E"/>
    <w:rsid w:val="0066784B"/>
    <w:rsid w:val="0066787C"/>
    <w:rsid w:val="0066790C"/>
    <w:rsid w:val="00667C70"/>
    <w:rsid w:val="00667E37"/>
    <w:rsid w:val="0067008E"/>
    <w:rsid w:val="0067026B"/>
    <w:rsid w:val="0067054F"/>
    <w:rsid w:val="0067089D"/>
    <w:rsid w:val="00670B50"/>
    <w:rsid w:val="00670D9A"/>
    <w:rsid w:val="00671012"/>
    <w:rsid w:val="00671138"/>
    <w:rsid w:val="006714AC"/>
    <w:rsid w:val="00671AEA"/>
    <w:rsid w:val="006721EB"/>
    <w:rsid w:val="0067221B"/>
    <w:rsid w:val="00672449"/>
    <w:rsid w:val="00672670"/>
    <w:rsid w:val="00672C41"/>
    <w:rsid w:val="00672F3E"/>
    <w:rsid w:val="00673542"/>
    <w:rsid w:val="00673886"/>
    <w:rsid w:val="00673D48"/>
    <w:rsid w:val="00674054"/>
    <w:rsid w:val="006741BD"/>
    <w:rsid w:val="0067440E"/>
    <w:rsid w:val="0067444B"/>
    <w:rsid w:val="0067455D"/>
    <w:rsid w:val="0067482F"/>
    <w:rsid w:val="0067498B"/>
    <w:rsid w:val="00674B56"/>
    <w:rsid w:val="00676531"/>
    <w:rsid w:val="00676E0D"/>
    <w:rsid w:val="00676F74"/>
    <w:rsid w:val="006771F9"/>
    <w:rsid w:val="00677359"/>
    <w:rsid w:val="00677516"/>
    <w:rsid w:val="006775BF"/>
    <w:rsid w:val="00677659"/>
    <w:rsid w:val="00677884"/>
    <w:rsid w:val="0067794B"/>
    <w:rsid w:val="00677DAB"/>
    <w:rsid w:val="006805AE"/>
    <w:rsid w:val="00680EFB"/>
    <w:rsid w:val="00681014"/>
    <w:rsid w:val="00681231"/>
    <w:rsid w:val="006814C8"/>
    <w:rsid w:val="0068194E"/>
    <w:rsid w:val="006820D4"/>
    <w:rsid w:val="00682239"/>
    <w:rsid w:val="00682496"/>
    <w:rsid w:val="0068255F"/>
    <w:rsid w:val="00682B11"/>
    <w:rsid w:val="00682BE3"/>
    <w:rsid w:val="0068323E"/>
    <w:rsid w:val="00683D9E"/>
    <w:rsid w:val="00683EDA"/>
    <w:rsid w:val="006841CE"/>
    <w:rsid w:val="00684347"/>
    <w:rsid w:val="00684D65"/>
    <w:rsid w:val="00684D9A"/>
    <w:rsid w:val="00685172"/>
    <w:rsid w:val="006853A0"/>
    <w:rsid w:val="006853DD"/>
    <w:rsid w:val="00685551"/>
    <w:rsid w:val="006864B3"/>
    <w:rsid w:val="0068661C"/>
    <w:rsid w:val="00686A52"/>
    <w:rsid w:val="006871EE"/>
    <w:rsid w:val="006878CC"/>
    <w:rsid w:val="00687BF8"/>
    <w:rsid w:val="00687FCC"/>
    <w:rsid w:val="00690287"/>
    <w:rsid w:val="00690440"/>
    <w:rsid w:val="00690C36"/>
    <w:rsid w:val="00691242"/>
    <w:rsid w:val="006914A3"/>
    <w:rsid w:val="00691A23"/>
    <w:rsid w:val="00691AEE"/>
    <w:rsid w:val="00691D1D"/>
    <w:rsid w:val="00691D2F"/>
    <w:rsid w:val="006921CF"/>
    <w:rsid w:val="006921E4"/>
    <w:rsid w:val="00692767"/>
    <w:rsid w:val="00692CD0"/>
    <w:rsid w:val="00692D6D"/>
    <w:rsid w:val="00692F57"/>
    <w:rsid w:val="006935A1"/>
    <w:rsid w:val="0069361F"/>
    <w:rsid w:val="006937B7"/>
    <w:rsid w:val="0069381B"/>
    <w:rsid w:val="006938A0"/>
    <w:rsid w:val="0069394D"/>
    <w:rsid w:val="00693C01"/>
    <w:rsid w:val="00693FA7"/>
    <w:rsid w:val="00693FF3"/>
    <w:rsid w:val="00694096"/>
    <w:rsid w:val="0069410A"/>
    <w:rsid w:val="0069410B"/>
    <w:rsid w:val="00694CEF"/>
    <w:rsid w:val="006951F6"/>
    <w:rsid w:val="0069533F"/>
    <w:rsid w:val="006954F0"/>
    <w:rsid w:val="00695535"/>
    <w:rsid w:val="00695D7E"/>
    <w:rsid w:val="00696B3A"/>
    <w:rsid w:val="00696F35"/>
    <w:rsid w:val="00697588"/>
    <w:rsid w:val="0069770D"/>
    <w:rsid w:val="00697ACF"/>
    <w:rsid w:val="00697C84"/>
    <w:rsid w:val="00697DF8"/>
    <w:rsid w:val="006A0284"/>
    <w:rsid w:val="006A091E"/>
    <w:rsid w:val="006A0C6E"/>
    <w:rsid w:val="006A12DF"/>
    <w:rsid w:val="006A18A3"/>
    <w:rsid w:val="006A1F88"/>
    <w:rsid w:val="006A23DD"/>
    <w:rsid w:val="006A268C"/>
    <w:rsid w:val="006A284B"/>
    <w:rsid w:val="006A2903"/>
    <w:rsid w:val="006A3006"/>
    <w:rsid w:val="006A3346"/>
    <w:rsid w:val="006A34F3"/>
    <w:rsid w:val="006A35F7"/>
    <w:rsid w:val="006A401A"/>
    <w:rsid w:val="006A4046"/>
    <w:rsid w:val="006A4272"/>
    <w:rsid w:val="006A44B3"/>
    <w:rsid w:val="006A4747"/>
    <w:rsid w:val="006A4E31"/>
    <w:rsid w:val="006A5331"/>
    <w:rsid w:val="006A5554"/>
    <w:rsid w:val="006A557C"/>
    <w:rsid w:val="006A5946"/>
    <w:rsid w:val="006A5C12"/>
    <w:rsid w:val="006A5DBC"/>
    <w:rsid w:val="006A5E07"/>
    <w:rsid w:val="006A5F43"/>
    <w:rsid w:val="006A6199"/>
    <w:rsid w:val="006A625E"/>
    <w:rsid w:val="006A651F"/>
    <w:rsid w:val="006A6987"/>
    <w:rsid w:val="006A715F"/>
    <w:rsid w:val="006A7271"/>
    <w:rsid w:val="006A7546"/>
    <w:rsid w:val="006A7663"/>
    <w:rsid w:val="006A77D5"/>
    <w:rsid w:val="006A7CA6"/>
    <w:rsid w:val="006B09E2"/>
    <w:rsid w:val="006B0EA3"/>
    <w:rsid w:val="006B19E9"/>
    <w:rsid w:val="006B1DEC"/>
    <w:rsid w:val="006B1E84"/>
    <w:rsid w:val="006B20D9"/>
    <w:rsid w:val="006B2194"/>
    <w:rsid w:val="006B235A"/>
    <w:rsid w:val="006B2AC4"/>
    <w:rsid w:val="006B3446"/>
    <w:rsid w:val="006B3706"/>
    <w:rsid w:val="006B37C6"/>
    <w:rsid w:val="006B39CE"/>
    <w:rsid w:val="006B3A92"/>
    <w:rsid w:val="006B3F01"/>
    <w:rsid w:val="006B3FF6"/>
    <w:rsid w:val="006B41D0"/>
    <w:rsid w:val="006B49B9"/>
    <w:rsid w:val="006B4ADC"/>
    <w:rsid w:val="006B4C4F"/>
    <w:rsid w:val="006B4CA5"/>
    <w:rsid w:val="006B4E56"/>
    <w:rsid w:val="006B56A0"/>
    <w:rsid w:val="006B5C40"/>
    <w:rsid w:val="006B617F"/>
    <w:rsid w:val="006B64FA"/>
    <w:rsid w:val="006B6A57"/>
    <w:rsid w:val="006B6D6E"/>
    <w:rsid w:val="006B7016"/>
    <w:rsid w:val="006B72F5"/>
    <w:rsid w:val="006B7994"/>
    <w:rsid w:val="006B7E68"/>
    <w:rsid w:val="006B7F4D"/>
    <w:rsid w:val="006B7F5F"/>
    <w:rsid w:val="006B7FFE"/>
    <w:rsid w:val="006C017D"/>
    <w:rsid w:val="006C04B6"/>
    <w:rsid w:val="006C054D"/>
    <w:rsid w:val="006C0A81"/>
    <w:rsid w:val="006C0F55"/>
    <w:rsid w:val="006C135A"/>
    <w:rsid w:val="006C1424"/>
    <w:rsid w:val="006C14CB"/>
    <w:rsid w:val="006C1602"/>
    <w:rsid w:val="006C17CF"/>
    <w:rsid w:val="006C1A6B"/>
    <w:rsid w:val="006C1ABC"/>
    <w:rsid w:val="006C1AFA"/>
    <w:rsid w:val="006C1D35"/>
    <w:rsid w:val="006C1FE2"/>
    <w:rsid w:val="006C20FB"/>
    <w:rsid w:val="006C238A"/>
    <w:rsid w:val="006C2CE4"/>
    <w:rsid w:val="006C2DBC"/>
    <w:rsid w:val="006C343D"/>
    <w:rsid w:val="006C3580"/>
    <w:rsid w:val="006C362D"/>
    <w:rsid w:val="006C3790"/>
    <w:rsid w:val="006C381B"/>
    <w:rsid w:val="006C3BA0"/>
    <w:rsid w:val="006C3C14"/>
    <w:rsid w:val="006C439A"/>
    <w:rsid w:val="006C4A09"/>
    <w:rsid w:val="006C4B15"/>
    <w:rsid w:val="006C4DE2"/>
    <w:rsid w:val="006C50BC"/>
    <w:rsid w:val="006C5396"/>
    <w:rsid w:val="006C56DB"/>
    <w:rsid w:val="006C57FA"/>
    <w:rsid w:val="006C5BE3"/>
    <w:rsid w:val="006C6E02"/>
    <w:rsid w:val="006C7395"/>
    <w:rsid w:val="006C7486"/>
    <w:rsid w:val="006C7770"/>
    <w:rsid w:val="006C7922"/>
    <w:rsid w:val="006C7D8C"/>
    <w:rsid w:val="006C7E67"/>
    <w:rsid w:val="006D0095"/>
    <w:rsid w:val="006D02A4"/>
    <w:rsid w:val="006D040E"/>
    <w:rsid w:val="006D131E"/>
    <w:rsid w:val="006D1598"/>
    <w:rsid w:val="006D15A7"/>
    <w:rsid w:val="006D173E"/>
    <w:rsid w:val="006D18BE"/>
    <w:rsid w:val="006D1EFB"/>
    <w:rsid w:val="006D1FBA"/>
    <w:rsid w:val="006D227A"/>
    <w:rsid w:val="006D2690"/>
    <w:rsid w:val="006D27DE"/>
    <w:rsid w:val="006D290B"/>
    <w:rsid w:val="006D296C"/>
    <w:rsid w:val="006D2C6A"/>
    <w:rsid w:val="006D2E49"/>
    <w:rsid w:val="006D308F"/>
    <w:rsid w:val="006D3136"/>
    <w:rsid w:val="006D3656"/>
    <w:rsid w:val="006D36D8"/>
    <w:rsid w:val="006D39A0"/>
    <w:rsid w:val="006D3D04"/>
    <w:rsid w:val="006D3D1D"/>
    <w:rsid w:val="006D4041"/>
    <w:rsid w:val="006D4DBC"/>
    <w:rsid w:val="006D4FA4"/>
    <w:rsid w:val="006D54B3"/>
    <w:rsid w:val="006D5691"/>
    <w:rsid w:val="006D5692"/>
    <w:rsid w:val="006D59FE"/>
    <w:rsid w:val="006D5D50"/>
    <w:rsid w:val="006D6002"/>
    <w:rsid w:val="006D614D"/>
    <w:rsid w:val="006D65E2"/>
    <w:rsid w:val="006D66C4"/>
    <w:rsid w:val="006D6C5D"/>
    <w:rsid w:val="006D6CB2"/>
    <w:rsid w:val="006D7062"/>
    <w:rsid w:val="006D7252"/>
    <w:rsid w:val="006D784E"/>
    <w:rsid w:val="006D79CA"/>
    <w:rsid w:val="006D79CB"/>
    <w:rsid w:val="006D7BDD"/>
    <w:rsid w:val="006D7EE7"/>
    <w:rsid w:val="006E00F1"/>
    <w:rsid w:val="006E034F"/>
    <w:rsid w:val="006E058D"/>
    <w:rsid w:val="006E08AF"/>
    <w:rsid w:val="006E08CD"/>
    <w:rsid w:val="006E0BA3"/>
    <w:rsid w:val="006E1022"/>
    <w:rsid w:val="006E127B"/>
    <w:rsid w:val="006E16A0"/>
    <w:rsid w:val="006E193B"/>
    <w:rsid w:val="006E1A4C"/>
    <w:rsid w:val="006E1B10"/>
    <w:rsid w:val="006E1B68"/>
    <w:rsid w:val="006E1CD1"/>
    <w:rsid w:val="006E1D1A"/>
    <w:rsid w:val="006E233C"/>
    <w:rsid w:val="006E24AA"/>
    <w:rsid w:val="006E29DA"/>
    <w:rsid w:val="006E2A57"/>
    <w:rsid w:val="006E2AA6"/>
    <w:rsid w:val="006E2E61"/>
    <w:rsid w:val="006E2F50"/>
    <w:rsid w:val="006E31CC"/>
    <w:rsid w:val="006E3662"/>
    <w:rsid w:val="006E3A0F"/>
    <w:rsid w:val="006E43E2"/>
    <w:rsid w:val="006E46B1"/>
    <w:rsid w:val="006E48DB"/>
    <w:rsid w:val="006E4A84"/>
    <w:rsid w:val="006E4E06"/>
    <w:rsid w:val="006E515F"/>
    <w:rsid w:val="006E5320"/>
    <w:rsid w:val="006E55BA"/>
    <w:rsid w:val="006E589B"/>
    <w:rsid w:val="006E59AE"/>
    <w:rsid w:val="006E5A5B"/>
    <w:rsid w:val="006E62D3"/>
    <w:rsid w:val="006E67DA"/>
    <w:rsid w:val="006E6C1B"/>
    <w:rsid w:val="006E6F0A"/>
    <w:rsid w:val="006E766C"/>
    <w:rsid w:val="006E7AF6"/>
    <w:rsid w:val="006F00DF"/>
    <w:rsid w:val="006F02EB"/>
    <w:rsid w:val="006F0452"/>
    <w:rsid w:val="006F0E1D"/>
    <w:rsid w:val="006F1022"/>
    <w:rsid w:val="006F126F"/>
    <w:rsid w:val="006F147B"/>
    <w:rsid w:val="006F1527"/>
    <w:rsid w:val="006F1936"/>
    <w:rsid w:val="006F19F6"/>
    <w:rsid w:val="006F1D30"/>
    <w:rsid w:val="006F1FDF"/>
    <w:rsid w:val="006F206D"/>
    <w:rsid w:val="006F2197"/>
    <w:rsid w:val="006F2220"/>
    <w:rsid w:val="006F22A3"/>
    <w:rsid w:val="006F2AFD"/>
    <w:rsid w:val="006F2D93"/>
    <w:rsid w:val="006F30F4"/>
    <w:rsid w:val="006F33D2"/>
    <w:rsid w:val="006F380F"/>
    <w:rsid w:val="006F3B4A"/>
    <w:rsid w:val="006F3B7E"/>
    <w:rsid w:val="006F3F59"/>
    <w:rsid w:val="006F42CA"/>
    <w:rsid w:val="006F45C8"/>
    <w:rsid w:val="006F4C60"/>
    <w:rsid w:val="006F511A"/>
    <w:rsid w:val="006F5541"/>
    <w:rsid w:val="006F5653"/>
    <w:rsid w:val="006F5D5F"/>
    <w:rsid w:val="006F5E0F"/>
    <w:rsid w:val="006F6029"/>
    <w:rsid w:val="006F64B6"/>
    <w:rsid w:val="006F6726"/>
    <w:rsid w:val="006F6ECD"/>
    <w:rsid w:val="006F712D"/>
    <w:rsid w:val="006F7197"/>
    <w:rsid w:val="006F742C"/>
    <w:rsid w:val="006F7D7B"/>
    <w:rsid w:val="006F7E4F"/>
    <w:rsid w:val="00700143"/>
    <w:rsid w:val="007008A9"/>
    <w:rsid w:val="00700E7B"/>
    <w:rsid w:val="00700EFF"/>
    <w:rsid w:val="00701404"/>
    <w:rsid w:val="00701FF9"/>
    <w:rsid w:val="00702108"/>
    <w:rsid w:val="0070237D"/>
    <w:rsid w:val="007023F8"/>
    <w:rsid w:val="007025C3"/>
    <w:rsid w:val="007027ED"/>
    <w:rsid w:val="007028BF"/>
    <w:rsid w:val="007029E4"/>
    <w:rsid w:val="00702F64"/>
    <w:rsid w:val="007030DA"/>
    <w:rsid w:val="00703407"/>
    <w:rsid w:val="0070382D"/>
    <w:rsid w:val="00703D68"/>
    <w:rsid w:val="00703FBB"/>
    <w:rsid w:val="00704077"/>
    <w:rsid w:val="007045FC"/>
    <w:rsid w:val="00704988"/>
    <w:rsid w:val="00704C29"/>
    <w:rsid w:val="00705562"/>
    <w:rsid w:val="00705B1C"/>
    <w:rsid w:val="00705CC5"/>
    <w:rsid w:val="00705E4E"/>
    <w:rsid w:val="007062BB"/>
    <w:rsid w:val="00706431"/>
    <w:rsid w:val="0070647D"/>
    <w:rsid w:val="00706489"/>
    <w:rsid w:val="007067DF"/>
    <w:rsid w:val="00706A0F"/>
    <w:rsid w:val="00706A93"/>
    <w:rsid w:val="00706C5B"/>
    <w:rsid w:val="00706CE8"/>
    <w:rsid w:val="00706ED3"/>
    <w:rsid w:val="0070701D"/>
    <w:rsid w:val="007072FF"/>
    <w:rsid w:val="0070735F"/>
    <w:rsid w:val="007074E0"/>
    <w:rsid w:val="007075D1"/>
    <w:rsid w:val="00707B72"/>
    <w:rsid w:val="007101B3"/>
    <w:rsid w:val="007102C8"/>
    <w:rsid w:val="007102D3"/>
    <w:rsid w:val="00710D2F"/>
    <w:rsid w:val="00710E9E"/>
    <w:rsid w:val="0071116B"/>
    <w:rsid w:val="00711E7C"/>
    <w:rsid w:val="00711E8E"/>
    <w:rsid w:val="00712081"/>
    <w:rsid w:val="0071249D"/>
    <w:rsid w:val="007129F9"/>
    <w:rsid w:val="00712D3B"/>
    <w:rsid w:val="0071337D"/>
    <w:rsid w:val="007135B3"/>
    <w:rsid w:val="007139FE"/>
    <w:rsid w:val="00713E9B"/>
    <w:rsid w:val="00714287"/>
    <w:rsid w:val="007142E1"/>
    <w:rsid w:val="00714819"/>
    <w:rsid w:val="007148EB"/>
    <w:rsid w:val="00714A23"/>
    <w:rsid w:val="00714D48"/>
    <w:rsid w:val="00715047"/>
    <w:rsid w:val="007155F2"/>
    <w:rsid w:val="00715780"/>
    <w:rsid w:val="00715810"/>
    <w:rsid w:val="00715BB4"/>
    <w:rsid w:val="0071620C"/>
    <w:rsid w:val="007162F7"/>
    <w:rsid w:val="00716351"/>
    <w:rsid w:val="00716684"/>
    <w:rsid w:val="0071696E"/>
    <w:rsid w:val="00716A0F"/>
    <w:rsid w:val="00716FD7"/>
    <w:rsid w:val="00716FE6"/>
    <w:rsid w:val="00717161"/>
    <w:rsid w:val="0071738C"/>
    <w:rsid w:val="007173E6"/>
    <w:rsid w:val="00717453"/>
    <w:rsid w:val="0071799C"/>
    <w:rsid w:val="00717CBF"/>
    <w:rsid w:val="00717DEE"/>
    <w:rsid w:val="007200B4"/>
    <w:rsid w:val="00720111"/>
    <w:rsid w:val="0072013E"/>
    <w:rsid w:val="0072033E"/>
    <w:rsid w:val="00720949"/>
    <w:rsid w:val="00720BC5"/>
    <w:rsid w:val="00720C43"/>
    <w:rsid w:val="00720F13"/>
    <w:rsid w:val="00720F41"/>
    <w:rsid w:val="007217AC"/>
    <w:rsid w:val="00721FC8"/>
    <w:rsid w:val="00722057"/>
    <w:rsid w:val="0072215D"/>
    <w:rsid w:val="007221EC"/>
    <w:rsid w:val="007222FA"/>
    <w:rsid w:val="00722A0F"/>
    <w:rsid w:val="0072305B"/>
    <w:rsid w:val="00723452"/>
    <w:rsid w:val="0072381C"/>
    <w:rsid w:val="00723862"/>
    <w:rsid w:val="00723B5E"/>
    <w:rsid w:val="007240E6"/>
    <w:rsid w:val="0072416D"/>
    <w:rsid w:val="007241B5"/>
    <w:rsid w:val="0072453A"/>
    <w:rsid w:val="007246F1"/>
    <w:rsid w:val="0072473B"/>
    <w:rsid w:val="00724ABD"/>
    <w:rsid w:val="00724E27"/>
    <w:rsid w:val="00725632"/>
    <w:rsid w:val="00725B7B"/>
    <w:rsid w:val="00726236"/>
    <w:rsid w:val="00726791"/>
    <w:rsid w:val="0072706B"/>
    <w:rsid w:val="00727216"/>
    <w:rsid w:val="00727980"/>
    <w:rsid w:val="00727EEB"/>
    <w:rsid w:val="00730010"/>
    <w:rsid w:val="007305A5"/>
    <w:rsid w:val="00730776"/>
    <w:rsid w:val="00730A36"/>
    <w:rsid w:val="00730B2B"/>
    <w:rsid w:val="007311D7"/>
    <w:rsid w:val="0073122D"/>
    <w:rsid w:val="007313FC"/>
    <w:rsid w:val="007316AB"/>
    <w:rsid w:val="00731954"/>
    <w:rsid w:val="00731DB6"/>
    <w:rsid w:val="007334CF"/>
    <w:rsid w:val="0073358E"/>
    <w:rsid w:val="00733685"/>
    <w:rsid w:val="0073372E"/>
    <w:rsid w:val="00733898"/>
    <w:rsid w:val="007340FE"/>
    <w:rsid w:val="007344B7"/>
    <w:rsid w:val="007349DC"/>
    <w:rsid w:val="007349F0"/>
    <w:rsid w:val="007351C7"/>
    <w:rsid w:val="00735460"/>
    <w:rsid w:val="007355BC"/>
    <w:rsid w:val="00735C07"/>
    <w:rsid w:val="00735E42"/>
    <w:rsid w:val="00735E7F"/>
    <w:rsid w:val="00735ECA"/>
    <w:rsid w:val="007364E9"/>
    <w:rsid w:val="00736764"/>
    <w:rsid w:val="007367B1"/>
    <w:rsid w:val="00736893"/>
    <w:rsid w:val="00736950"/>
    <w:rsid w:val="00736AD1"/>
    <w:rsid w:val="00736FA7"/>
    <w:rsid w:val="00737040"/>
    <w:rsid w:val="007372C2"/>
    <w:rsid w:val="0073776E"/>
    <w:rsid w:val="007377A1"/>
    <w:rsid w:val="0074020A"/>
    <w:rsid w:val="00740367"/>
    <w:rsid w:val="0074039F"/>
    <w:rsid w:val="007405D6"/>
    <w:rsid w:val="00740D38"/>
    <w:rsid w:val="007410B2"/>
    <w:rsid w:val="00741204"/>
    <w:rsid w:val="0074168D"/>
    <w:rsid w:val="007416A6"/>
    <w:rsid w:val="007416BA"/>
    <w:rsid w:val="00741738"/>
    <w:rsid w:val="00741AEB"/>
    <w:rsid w:val="00741C29"/>
    <w:rsid w:val="00741F7D"/>
    <w:rsid w:val="0074233A"/>
    <w:rsid w:val="007429ED"/>
    <w:rsid w:val="00742A04"/>
    <w:rsid w:val="00742C18"/>
    <w:rsid w:val="00743099"/>
    <w:rsid w:val="007433C2"/>
    <w:rsid w:val="007433ED"/>
    <w:rsid w:val="00743B0F"/>
    <w:rsid w:val="00743DB5"/>
    <w:rsid w:val="007440A1"/>
    <w:rsid w:val="00744328"/>
    <w:rsid w:val="007447ED"/>
    <w:rsid w:val="007447EF"/>
    <w:rsid w:val="0074491D"/>
    <w:rsid w:val="007449DA"/>
    <w:rsid w:val="0074530C"/>
    <w:rsid w:val="00745342"/>
    <w:rsid w:val="007453D5"/>
    <w:rsid w:val="00745C32"/>
    <w:rsid w:val="007460B6"/>
    <w:rsid w:val="00746A0F"/>
    <w:rsid w:val="00746D66"/>
    <w:rsid w:val="007472F8"/>
    <w:rsid w:val="00747329"/>
    <w:rsid w:val="00747913"/>
    <w:rsid w:val="00747A6F"/>
    <w:rsid w:val="00747FF1"/>
    <w:rsid w:val="007503C4"/>
    <w:rsid w:val="00751170"/>
    <w:rsid w:val="00751745"/>
    <w:rsid w:val="00751D09"/>
    <w:rsid w:val="007526F1"/>
    <w:rsid w:val="00752702"/>
    <w:rsid w:val="007528C1"/>
    <w:rsid w:val="00752A84"/>
    <w:rsid w:val="00752DCA"/>
    <w:rsid w:val="00752FC8"/>
    <w:rsid w:val="00753121"/>
    <w:rsid w:val="0075317A"/>
    <w:rsid w:val="007531D2"/>
    <w:rsid w:val="00753560"/>
    <w:rsid w:val="00753591"/>
    <w:rsid w:val="00753616"/>
    <w:rsid w:val="007536FC"/>
    <w:rsid w:val="007539E8"/>
    <w:rsid w:val="00753C21"/>
    <w:rsid w:val="00753CA6"/>
    <w:rsid w:val="00754063"/>
    <w:rsid w:val="00754189"/>
    <w:rsid w:val="0075466F"/>
    <w:rsid w:val="00754800"/>
    <w:rsid w:val="007548E6"/>
    <w:rsid w:val="00754932"/>
    <w:rsid w:val="0075493C"/>
    <w:rsid w:val="00755119"/>
    <w:rsid w:val="007555BA"/>
    <w:rsid w:val="00755CA4"/>
    <w:rsid w:val="00755DCA"/>
    <w:rsid w:val="0075610B"/>
    <w:rsid w:val="007562B2"/>
    <w:rsid w:val="00756765"/>
    <w:rsid w:val="007567EC"/>
    <w:rsid w:val="0075691C"/>
    <w:rsid w:val="00756B1F"/>
    <w:rsid w:val="00756CFF"/>
    <w:rsid w:val="00757057"/>
    <w:rsid w:val="0075710F"/>
    <w:rsid w:val="007601F4"/>
    <w:rsid w:val="007603C3"/>
    <w:rsid w:val="00760543"/>
    <w:rsid w:val="007609B4"/>
    <w:rsid w:val="00760AD8"/>
    <w:rsid w:val="00760EE0"/>
    <w:rsid w:val="0076103C"/>
    <w:rsid w:val="00761621"/>
    <w:rsid w:val="007616ED"/>
    <w:rsid w:val="00761B85"/>
    <w:rsid w:val="007622AB"/>
    <w:rsid w:val="007623D4"/>
    <w:rsid w:val="007625C5"/>
    <w:rsid w:val="00762784"/>
    <w:rsid w:val="007627D5"/>
    <w:rsid w:val="00762BD1"/>
    <w:rsid w:val="00762C22"/>
    <w:rsid w:val="007630E6"/>
    <w:rsid w:val="007631A9"/>
    <w:rsid w:val="00763A5E"/>
    <w:rsid w:val="00763B65"/>
    <w:rsid w:val="00763E75"/>
    <w:rsid w:val="007640DB"/>
    <w:rsid w:val="0076436B"/>
    <w:rsid w:val="00764725"/>
    <w:rsid w:val="007648FE"/>
    <w:rsid w:val="00764B9E"/>
    <w:rsid w:val="00764E70"/>
    <w:rsid w:val="007650D1"/>
    <w:rsid w:val="0076528D"/>
    <w:rsid w:val="00765368"/>
    <w:rsid w:val="007655F0"/>
    <w:rsid w:val="00765760"/>
    <w:rsid w:val="00765893"/>
    <w:rsid w:val="00765EA3"/>
    <w:rsid w:val="00766007"/>
    <w:rsid w:val="00766385"/>
    <w:rsid w:val="007669CC"/>
    <w:rsid w:val="00766A90"/>
    <w:rsid w:val="007670C9"/>
    <w:rsid w:val="007672BD"/>
    <w:rsid w:val="00767797"/>
    <w:rsid w:val="00767B9C"/>
    <w:rsid w:val="00767B9F"/>
    <w:rsid w:val="007708D1"/>
    <w:rsid w:val="00770970"/>
    <w:rsid w:val="007710BC"/>
    <w:rsid w:val="00771603"/>
    <w:rsid w:val="007717EC"/>
    <w:rsid w:val="00771AEF"/>
    <w:rsid w:val="00772233"/>
    <w:rsid w:val="00772A61"/>
    <w:rsid w:val="00772C60"/>
    <w:rsid w:val="0077302D"/>
    <w:rsid w:val="007734FD"/>
    <w:rsid w:val="00773A9D"/>
    <w:rsid w:val="007741F1"/>
    <w:rsid w:val="007745B5"/>
    <w:rsid w:val="00774A98"/>
    <w:rsid w:val="007753DF"/>
    <w:rsid w:val="007754F8"/>
    <w:rsid w:val="00775520"/>
    <w:rsid w:val="0077574F"/>
    <w:rsid w:val="007758D4"/>
    <w:rsid w:val="00775CED"/>
    <w:rsid w:val="007763A5"/>
    <w:rsid w:val="00776697"/>
    <w:rsid w:val="00776751"/>
    <w:rsid w:val="007771A1"/>
    <w:rsid w:val="007771B8"/>
    <w:rsid w:val="007775B7"/>
    <w:rsid w:val="007775EA"/>
    <w:rsid w:val="00777A10"/>
    <w:rsid w:val="00777AEE"/>
    <w:rsid w:val="00777B7D"/>
    <w:rsid w:val="00780384"/>
    <w:rsid w:val="00780764"/>
    <w:rsid w:val="0078083B"/>
    <w:rsid w:val="00780FAB"/>
    <w:rsid w:val="007817E7"/>
    <w:rsid w:val="007817F4"/>
    <w:rsid w:val="00781954"/>
    <w:rsid w:val="00781B04"/>
    <w:rsid w:val="00781E4D"/>
    <w:rsid w:val="00782251"/>
    <w:rsid w:val="0078271A"/>
    <w:rsid w:val="007827B4"/>
    <w:rsid w:val="007829FF"/>
    <w:rsid w:val="00782AC4"/>
    <w:rsid w:val="0078313D"/>
    <w:rsid w:val="00783284"/>
    <w:rsid w:val="00783397"/>
    <w:rsid w:val="00783A8F"/>
    <w:rsid w:val="0078441C"/>
    <w:rsid w:val="00784462"/>
    <w:rsid w:val="00784565"/>
    <w:rsid w:val="0078489C"/>
    <w:rsid w:val="00784969"/>
    <w:rsid w:val="00784A7C"/>
    <w:rsid w:val="0078583F"/>
    <w:rsid w:val="007858B9"/>
    <w:rsid w:val="00785AAA"/>
    <w:rsid w:val="00785D36"/>
    <w:rsid w:val="00786569"/>
    <w:rsid w:val="007865E7"/>
    <w:rsid w:val="00787087"/>
    <w:rsid w:val="0078712E"/>
    <w:rsid w:val="00787982"/>
    <w:rsid w:val="00787D9C"/>
    <w:rsid w:val="00787E41"/>
    <w:rsid w:val="00787E7C"/>
    <w:rsid w:val="0079053F"/>
    <w:rsid w:val="00790ABE"/>
    <w:rsid w:val="00790C59"/>
    <w:rsid w:val="00790D1B"/>
    <w:rsid w:val="00790F2E"/>
    <w:rsid w:val="0079109A"/>
    <w:rsid w:val="007910E8"/>
    <w:rsid w:val="007910F1"/>
    <w:rsid w:val="00791660"/>
    <w:rsid w:val="007917AC"/>
    <w:rsid w:val="00791A11"/>
    <w:rsid w:val="00791D63"/>
    <w:rsid w:val="00791F21"/>
    <w:rsid w:val="00791FC2"/>
    <w:rsid w:val="0079260E"/>
    <w:rsid w:val="00792773"/>
    <w:rsid w:val="007932FF"/>
    <w:rsid w:val="0079368A"/>
    <w:rsid w:val="00793889"/>
    <w:rsid w:val="00793909"/>
    <w:rsid w:val="00793C02"/>
    <w:rsid w:val="00794105"/>
    <w:rsid w:val="0079418D"/>
    <w:rsid w:val="0079420D"/>
    <w:rsid w:val="00794820"/>
    <w:rsid w:val="007948DF"/>
    <w:rsid w:val="007948FC"/>
    <w:rsid w:val="00794E91"/>
    <w:rsid w:val="0079560F"/>
    <w:rsid w:val="00795864"/>
    <w:rsid w:val="007966BF"/>
    <w:rsid w:val="007968EC"/>
    <w:rsid w:val="007974B8"/>
    <w:rsid w:val="007A00AA"/>
    <w:rsid w:val="007A066E"/>
    <w:rsid w:val="007A0BF7"/>
    <w:rsid w:val="007A118F"/>
    <w:rsid w:val="007A139D"/>
    <w:rsid w:val="007A18F4"/>
    <w:rsid w:val="007A1E74"/>
    <w:rsid w:val="007A2048"/>
    <w:rsid w:val="007A208F"/>
    <w:rsid w:val="007A2229"/>
    <w:rsid w:val="007A22F5"/>
    <w:rsid w:val="007A2C53"/>
    <w:rsid w:val="007A3121"/>
    <w:rsid w:val="007A313E"/>
    <w:rsid w:val="007A3213"/>
    <w:rsid w:val="007A32A8"/>
    <w:rsid w:val="007A36F3"/>
    <w:rsid w:val="007A3754"/>
    <w:rsid w:val="007A3B05"/>
    <w:rsid w:val="007A3E3C"/>
    <w:rsid w:val="007A3EB8"/>
    <w:rsid w:val="007A3FEB"/>
    <w:rsid w:val="007A4EA7"/>
    <w:rsid w:val="007A526A"/>
    <w:rsid w:val="007A52CB"/>
    <w:rsid w:val="007A5967"/>
    <w:rsid w:val="007A5A45"/>
    <w:rsid w:val="007A64D9"/>
    <w:rsid w:val="007A68DA"/>
    <w:rsid w:val="007A7279"/>
    <w:rsid w:val="007A73E1"/>
    <w:rsid w:val="007A76B5"/>
    <w:rsid w:val="007A785E"/>
    <w:rsid w:val="007B005F"/>
    <w:rsid w:val="007B0081"/>
    <w:rsid w:val="007B0374"/>
    <w:rsid w:val="007B062B"/>
    <w:rsid w:val="007B0877"/>
    <w:rsid w:val="007B0B89"/>
    <w:rsid w:val="007B0C8F"/>
    <w:rsid w:val="007B13BE"/>
    <w:rsid w:val="007B19E5"/>
    <w:rsid w:val="007B1BD6"/>
    <w:rsid w:val="007B1E87"/>
    <w:rsid w:val="007B229F"/>
    <w:rsid w:val="007B26B8"/>
    <w:rsid w:val="007B2ADF"/>
    <w:rsid w:val="007B2B55"/>
    <w:rsid w:val="007B3253"/>
    <w:rsid w:val="007B3808"/>
    <w:rsid w:val="007B3A2D"/>
    <w:rsid w:val="007B4451"/>
    <w:rsid w:val="007B46B9"/>
    <w:rsid w:val="007B49A5"/>
    <w:rsid w:val="007B4BE3"/>
    <w:rsid w:val="007B4DF1"/>
    <w:rsid w:val="007B4E30"/>
    <w:rsid w:val="007B5339"/>
    <w:rsid w:val="007B59A5"/>
    <w:rsid w:val="007B59C9"/>
    <w:rsid w:val="007B5B45"/>
    <w:rsid w:val="007B5DEE"/>
    <w:rsid w:val="007B5E29"/>
    <w:rsid w:val="007B5F51"/>
    <w:rsid w:val="007B607A"/>
    <w:rsid w:val="007B6324"/>
    <w:rsid w:val="007B6517"/>
    <w:rsid w:val="007B6749"/>
    <w:rsid w:val="007B6B6F"/>
    <w:rsid w:val="007B7096"/>
    <w:rsid w:val="007B74A0"/>
    <w:rsid w:val="007B752E"/>
    <w:rsid w:val="007B7AAD"/>
    <w:rsid w:val="007B7C96"/>
    <w:rsid w:val="007B7DFD"/>
    <w:rsid w:val="007B7EAB"/>
    <w:rsid w:val="007B7FD9"/>
    <w:rsid w:val="007C01F8"/>
    <w:rsid w:val="007C02F9"/>
    <w:rsid w:val="007C037D"/>
    <w:rsid w:val="007C048F"/>
    <w:rsid w:val="007C0AE9"/>
    <w:rsid w:val="007C0BAD"/>
    <w:rsid w:val="007C0D1C"/>
    <w:rsid w:val="007C1133"/>
    <w:rsid w:val="007C16B2"/>
    <w:rsid w:val="007C20FC"/>
    <w:rsid w:val="007C24EC"/>
    <w:rsid w:val="007C250E"/>
    <w:rsid w:val="007C27E4"/>
    <w:rsid w:val="007C28C0"/>
    <w:rsid w:val="007C292E"/>
    <w:rsid w:val="007C29C1"/>
    <w:rsid w:val="007C2C5A"/>
    <w:rsid w:val="007C2CF1"/>
    <w:rsid w:val="007C2D7D"/>
    <w:rsid w:val="007C3131"/>
    <w:rsid w:val="007C3207"/>
    <w:rsid w:val="007C329E"/>
    <w:rsid w:val="007C3412"/>
    <w:rsid w:val="007C37FA"/>
    <w:rsid w:val="007C3A28"/>
    <w:rsid w:val="007C41E0"/>
    <w:rsid w:val="007C4261"/>
    <w:rsid w:val="007C499C"/>
    <w:rsid w:val="007C4C25"/>
    <w:rsid w:val="007C4D5E"/>
    <w:rsid w:val="007C4E99"/>
    <w:rsid w:val="007C4E9B"/>
    <w:rsid w:val="007C536A"/>
    <w:rsid w:val="007C5ACB"/>
    <w:rsid w:val="007C5F48"/>
    <w:rsid w:val="007C67AF"/>
    <w:rsid w:val="007C6B44"/>
    <w:rsid w:val="007C6B46"/>
    <w:rsid w:val="007C7108"/>
    <w:rsid w:val="007C756F"/>
    <w:rsid w:val="007C7B85"/>
    <w:rsid w:val="007D02D6"/>
    <w:rsid w:val="007D05A4"/>
    <w:rsid w:val="007D077A"/>
    <w:rsid w:val="007D0AD6"/>
    <w:rsid w:val="007D0F4E"/>
    <w:rsid w:val="007D18DC"/>
    <w:rsid w:val="007D1B91"/>
    <w:rsid w:val="007D1BC5"/>
    <w:rsid w:val="007D1C9D"/>
    <w:rsid w:val="007D1F55"/>
    <w:rsid w:val="007D3176"/>
    <w:rsid w:val="007D32D5"/>
    <w:rsid w:val="007D361F"/>
    <w:rsid w:val="007D370E"/>
    <w:rsid w:val="007D3761"/>
    <w:rsid w:val="007D3C02"/>
    <w:rsid w:val="007D3E69"/>
    <w:rsid w:val="007D3F73"/>
    <w:rsid w:val="007D400E"/>
    <w:rsid w:val="007D44D9"/>
    <w:rsid w:val="007D4825"/>
    <w:rsid w:val="007D49F4"/>
    <w:rsid w:val="007D4B2A"/>
    <w:rsid w:val="007D4C79"/>
    <w:rsid w:val="007D4E50"/>
    <w:rsid w:val="007D55BB"/>
    <w:rsid w:val="007D5E2D"/>
    <w:rsid w:val="007D633B"/>
    <w:rsid w:val="007D6652"/>
    <w:rsid w:val="007D7193"/>
    <w:rsid w:val="007D72F2"/>
    <w:rsid w:val="007D799C"/>
    <w:rsid w:val="007D7A7A"/>
    <w:rsid w:val="007E01A0"/>
    <w:rsid w:val="007E01F1"/>
    <w:rsid w:val="007E023C"/>
    <w:rsid w:val="007E029E"/>
    <w:rsid w:val="007E095D"/>
    <w:rsid w:val="007E0A9C"/>
    <w:rsid w:val="007E0AEC"/>
    <w:rsid w:val="007E0D17"/>
    <w:rsid w:val="007E0EE6"/>
    <w:rsid w:val="007E0F11"/>
    <w:rsid w:val="007E0FA9"/>
    <w:rsid w:val="007E1693"/>
    <w:rsid w:val="007E1CBB"/>
    <w:rsid w:val="007E256B"/>
    <w:rsid w:val="007E27F7"/>
    <w:rsid w:val="007E2DC0"/>
    <w:rsid w:val="007E2EAA"/>
    <w:rsid w:val="007E2FFF"/>
    <w:rsid w:val="007E349E"/>
    <w:rsid w:val="007E34F4"/>
    <w:rsid w:val="007E3CF5"/>
    <w:rsid w:val="007E3EA9"/>
    <w:rsid w:val="007E40A0"/>
    <w:rsid w:val="007E40AE"/>
    <w:rsid w:val="007E4473"/>
    <w:rsid w:val="007E44A8"/>
    <w:rsid w:val="007E47C2"/>
    <w:rsid w:val="007E4DDD"/>
    <w:rsid w:val="007E4F58"/>
    <w:rsid w:val="007E5246"/>
    <w:rsid w:val="007E5274"/>
    <w:rsid w:val="007E5399"/>
    <w:rsid w:val="007E53B9"/>
    <w:rsid w:val="007E5424"/>
    <w:rsid w:val="007E5BC4"/>
    <w:rsid w:val="007E5CD1"/>
    <w:rsid w:val="007E5DAB"/>
    <w:rsid w:val="007E5E50"/>
    <w:rsid w:val="007E6028"/>
    <w:rsid w:val="007E61AF"/>
    <w:rsid w:val="007E65D4"/>
    <w:rsid w:val="007E6869"/>
    <w:rsid w:val="007E700D"/>
    <w:rsid w:val="007E7EA1"/>
    <w:rsid w:val="007E7EF8"/>
    <w:rsid w:val="007F0B26"/>
    <w:rsid w:val="007F0C7E"/>
    <w:rsid w:val="007F1023"/>
    <w:rsid w:val="007F15C4"/>
    <w:rsid w:val="007F1C12"/>
    <w:rsid w:val="007F1C73"/>
    <w:rsid w:val="007F1F47"/>
    <w:rsid w:val="007F21DC"/>
    <w:rsid w:val="007F2269"/>
    <w:rsid w:val="007F2296"/>
    <w:rsid w:val="007F26AF"/>
    <w:rsid w:val="007F2813"/>
    <w:rsid w:val="007F2E23"/>
    <w:rsid w:val="007F3093"/>
    <w:rsid w:val="007F351C"/>
    <w:rsid w:val="007F3B72"/>
    <w:rsid w:val="007F3C82"/>
    <w:rsid w:val="007F3D5D"/>
    <w:rsid w:val="007F4044"/>
    <w:rsid w:val="007F416F"/>
    <w:rsid w:val="007F4351"/>
    <w:rsid w:val="007F4534"/>
    <w:rsid w:val="007F459A"/>
    <w:rsid w:val="007F4732"/>
    <w:rsid w:val="007F47B2"/>
    <w:rsid w:val="007F4829"/>
    <w:rsid w:val="007F4992"/>
    <w:rsid w:val="007F4D44"/>
    <w:rsid w:val="007F4DCA"/>
    <w:rsid w:val="007F5197"/>
    <w:rsid w:val="007F574A"/>
    <w:rsid w:val="007F5960"/>
    <w:rsid w:val="007F5E7C"/>
    <w:rsid w:val="007F6092"/>
    <w:rsid w:val="007F6267"/>
    <w:rsid w:val="007F6303"/>
    <w:rsid w:val="007F63B8"/>
    <w:rsid w:val="007F665D"/>
    <w:rsid w:val="007F66C3"/>
    <w:rsid w:val="007F6AE7"/>
    <w:rsid w:val="007F6C73"/>
    <w:rsid w:val="007F7AF6"/>
    <w:rsid w:val="007F7CE8"/>
    <w:rsid w:val="00800142"/>
    <w:rsid w:val="00800195"/>
    <w:rsid w:val="00800475"/>
    <w:rsid w:val="008008C2"/>
    <w:rsid w:val="00800947"/>
    <w:rsid w:val="0080095A"/>
    <w:rsid w:val="008015F6"/>
    <w:rsid w:val="00801765"/>
    <w:rsid w:val="00801CCA"/>
    <w:rsid w:val="00801D43"/>
    <w:rsid w:val="00801ECE"/>
    <w:rsid w:val="00801F75"/>
    <w:rsid w:val="00802641"/>
    <w:rsid w:val="008028C9"/>
    <w:rsid w:val="00802C27"/>
    <w:rsid w:val="00802D4A"/>
    <w:rsid w:val="0080380F"/>
    <w:rsid w:val="00803CF4"/>
    <w:rsid w:val="00804175"/>
    <w:rsid w:val="00804562"/>
    <w:rsid w:val="008045BB"/>
    <w:rsid w:val="008047AE"/>
    <w:rsid w:val="008048DF"/>
    <w:rsid w:val="008049DB"/>
    <w:rsid w:val="00804A41"/>
    <w:rsid w:val="00804F70"/>
    <w:rsid w:val="00804FC2"/>
    <w:rsid w:val="008053A3"/>
    <w:rsid w:val="008054A2"/>
    <w:rsid w:val="00805515"/>
    <w:rsid w:val="008056D3"/>
    <w:rsid w:val="00805741"/>
    <w:rsid w:val="00805F99"/>
    <w:rsid w:val="008060CF"/>
    <w:rsid w:val="00806822"/>
    <w:rsid w:val="008068FB"/>
    <w:rsid w:val="008069D2"/>
    <w:rsid w:val="008069E0"/>
    <w:rsid w:val="00806BA9"/>
    <w:rsid w:val="00806C18"/>
    <w:rsid w:val="00806D0E"/>
    <w:rsid w:val="00806FE8"/>
    <w:rsid w:val="00807084"/>
    <w:rsid w:val="00807948"/>
    <w:rsid w:val="008079FB"/>
    <w:rsid w:val="00807A3E"/>
    <w:rsid w:val="00807C0E"/>
    <w:rsid w:val="00810756"/>
    <w:rsid w:val="0081081E"/>
    <w:rsid w:val="00810DE0"/>
    <w:rsid w:val="0081131F"/>
    <w:rsid w:val="008113E4"/>
    <w:rsid w:val="008116BB"/>
    <w:rsid w:val="008116CB"/>
    <w:rsid w:val="0081197F"/>
    <w:rsid w:val="00811F3E"/>
    <w:rsid w:val="0081204B"/>
    <w:rsid w:val="00812BA9"/>
    <w:rsid w:val="00812E38"/>
    <w:rsid w:val="00813194"/>
    <w:rsid w:val="008133E2"/>
    <w:rsid w:val="008134E3"/>
    <w:rsid w:val="008137FE"/>
    <w:rsid w:val="00813909"/>
    <w:rsid w:val="00813966"/>
    <w:rsid w:val="00813C6D"/>
    <w:rsid w:val="00814034"/>
    <w:rsid w:val="008141ED"/>
    <w:rsid w:val="0081433D"/>
    <w:rsid w:val="0081443A"/>
    <w:rsid w:val="00814B20"/>
    <w:rsid w:val="00815057"/>
    <w:rsid w:val="008151B5"/>
    <w:rsid w:val="008153BA"/>
    <w:rsid w:val="00815ED8"/>
    <w:rsid w:val="00815F25"/>
    <w:rsid w:val="00815F8D"/>
    <w:rsid w:val="008160A0"/>
    <w:rsid w:val="0081625D"/>
    <w:rsid w:val="00816B17"/>
    <w:rsid w:val="00816C38"/>
    <w:rsid w:val="00816D9F"/>
    <w:rsid w:val="00817589"/>
    <w:rsid w:val="008175E7"/>
    <w:rsid w:val="00817757"/>
    <w:rsid w:val="00817A7A"/>
    <w:rsid w:val="00817C4A"/>
    <w:rsid w:val="00817E0E"/>
    <w:rsid w:val="00820348"/>
    <w:rsid w:val="008204F7"/>
    <w:rsid w:val="0082074B"/>
    <w:rsid w:val="00820ADA"/>
    <w:rsid w:val="00820BBE"/>
    <w:rsid w:val="00820CB1"/>
    <w:rsid w:val="00821D2A"/>
    <w:rsid w:val="00821D44"/>
    <w:rsid w:val="00821F5F"/>
    <w:rsid w:val="0082277D"/>
    <w:rsid w:val="008228B3"/>
    <w:rsid w:val="008229D2"/>
    <w:rsid w:val="00822B46"/>
    <w:rsid w:val="00822D49"/>
    <w:rsid w:val="00822E5A"/>
    <w:rsid w:val="0082309A"/>
    <w:rsid w:val="0082362C"/>
    <w:rsid w:val="0082373E"/>
    <w:rsid w:val="0082392C"/>
    <w:rsid w:val="00823C44"/>
    <w:rsid w:val="00823E7E"/>
    <w:rsid w:val="00823F99"/>
    <w:rsid w:val="00824591"/>
    <w:rsid w:val="00824792"/>
    <w:rsid w:val="0082497E"/>
    <w:rsid w:val="00824E13"/>
    <w:rsid w:val="00824E4E"/>
    <w:rsid w:val="00825564"/>
    <w:rsid w:val="00825A38"/>
    <w:rsid w:val="008261E5"/>
    <w:rsid w:val="0082636A"/>
    <w:rsid w:val="008264BF"/>
    <w:rsid w:val="0082653E"/>
    <w:rsid w:val="00826762"/>
    <w:rsid w:val="0082699A"/>
    <w:rsid w:val="008274E1"/>
    <w:rsid w:val="00827F6D"/>
    <w:rsid w:val="00827F7A"/>
    <w:rsid w:val="0083040A"/>
    <w:rsid w:val="00830469"/>
    <w:rsid w:val="00830810"/>
    <w:rsid w:val="00830959"/>
    <w:rsid w:val="00830C6F"/>
    <w:rsid w:val="00830D57"/>
    <w:rsid w:val="00830F6D"/>
    <w:rsid w:val="0083105E"/>
    <w:rsid w:val="0083106A"/>
    <w:rsid w:val="00831B80"/>
    <w:rsid w:val="00831E36"/>
    <w:rsid w:val="00831E5A"/>
    <w:rsid w:val="00831E9E"/>
    <w:rsid w:val="008321C8"/>
    <w:rsid w:val="00832338"/>
    <w:rsid w:val="008325B5"/>
    <w:rsid w:val="00832604"/>
    <w:rsid w:val="008327DB"/>
    <w:rsid w:val="00832DF1"/>
    <w:rsid w:val="00833445"/>
    <w:rsid w:val="0083360A"/>
    <w:rsid w:val="0083382B"/>
    <w:rsid w:val="00833C02"/>
    <w:rsid w:val="008344B4"/>
    <w:rsid w:val="00834643"/>
    <w:rsid w:val="00834B88"/>
    <w:rsid w:val="00834BB3"/>
    <w:rsid w:val="00834E09"/>
    <w:rsid w:val="00835E13"/>
    <w:rsid w:val="008362FA"/>
    <w:rsid w:val="00837474"/>
    <w:rsid w:val="008374A3"/>
    <w:rsid w:val="008374AB"/>
    <w:rsid w:val="00837A89"/>
    <w:rsid w:val="00837E6B"/>
    <w:rsid w:val="00837FED"/>
    <w:rsid w:val="0084010B"/>
    <w:rsid w:val="008406DA"/>
    <w:rsid w:val="00840BAA"/>
    <w:rsid w:val="00840E13"/>
    <w:rsid w:val="008410FD"/>
    <w:rsid w:val="0084113D"/>
    <w:rsid w:val="00841220"/>
    <w:rsid w:val="0084125F"/>
    <w:rsid w:val="00841755"/>
    <w:rsid w:val="0084198A"/>
    <w:rsid w:val="00841ED0"/>
    <w:rsid w:val="00842079"/>
    <w:rsid w:val="008426F3"/>
    <w:rsid w:val="008429B8"/>
    <w:rsid w:val="00842B75"/>
    <w:rsid w:val="00842D67"/>
    <w:rsid w:val="00842F48"/>
    <w:rsid w:val="00843007"/>
    <w:rsid w:val="00843364"/>
    <w:rsid w:val="00843732"/>
    <w:rsid w:val="008441E1"/>
    <w:rsid w:val="00844431"/>
    <w:rsid w:val="00844537"/>
    <w:rsid w:val="00844705"/>
    <w:rsid w:val="00844B40"/>
    <w:rsid w:val="008455D3"/>
    <w:rsid w:val="00845683"/>
    <w:rsid w:val="00845825"/>
    <w:rsid w:val="00845C6B"/>
    <w:rsid w:val="00845D16"/>
    <w:rsid w:val="00845DCC"/>
    <w:rsid w:val="00846049"/>
    <w:rsid w:val="00846292"/>
    <w:rsid w:val="00846900"/>
    <w:rsid w:val="00846916"/>
    <w:rsid w:val="0084692C"/>
    <w:rsid w:val="00846B3B"/>
    <w:rsid w:val="00846B47"/>
    <w:rsid w:val="00846CED"/>
    <w:rsid w:val="00846EAC"/>
    <w:rsid w:val="00846F0E"/>
    <w:rsid w:val="00846F27"/>
    <w:rsid w:val="00846F84"/>
    <w:rsid w:val="00847720"/>
    <w:rsid w:val="00847B9B"/>
    <w:rsid w:val="00847D6B"/>
    <w:rsid w:val="00847D9B"/>
    <w:rsid w:val="00847EC6"/>
    <w:rsid w:val="008500FF"/>
    <w:rsid w:val="00850114"/>
    <w:rsid w:val="008504E9"/>
    <w:rsid w:val="00850938"/>
    <w:rsid w:val="008509A5"/>
    <w:rsid w:val="00850E85"/>
    <w:rsid w:val="0085109B"/>
    <w:rsid w:val="008511D3"/>
    <w:rsid w:val="008517BD"/>
    <w:rsid w:val="00851A51"/>
    <w:rsid w:val="00851F09"/>
    <w:rsid w:val="00852905"/>
    <w:rsid w:val="00852A94"/>
    <w:rsid w:val="00852B49"/>
    <w:rsid w:val="00852C84"/>
    <w:rsid w:val="008530D2"/>
    <w:rsid w:val="008530FE"/>
    <w:rsid w:val="008534ED"/>
    <w:rsid w:val="008534F5"/>
    <w:rsid w:val="00853998"/>
    <w:rsid w:val="00853CF1"/>
    <w:rsid w:val="00853DC6"/>
    <w:rsid w:val="00853E9B"/>
    <w:rsid w:val="008547DA"/>
    <w:rsid w:val="008549A0"/>
    <w:rsid w:val="00854AAE"/>
    <w:rsid w:val="00854CA0"/>
    <w:rsid w:val="008550DF"/>
    <w:rsid w:val="00855296"/>
    <w:rsid w:val="008552B3"/>
    <w:rsid w:val="00856278"/>
    <w:rsid w:val="0085632F"/>
    <w:rsid w:val="0085634A"/>
    <w:rsid w:val="008563EA"/>
    <w:rsid w:val="008565C6"/>
    <w:rsid w:val="00856851"/>
    <w:rsid w:val="0085708C"/>
    <w:rsid w:val="00857103"/>
    <w:rsid w:val="00857320"/>
    <w:rsid w:val="0085743A"/>
    <w:rsid w:val="0085792F"/>
    <w:rsid w:val="00857FEB"/>
    <w:rsid w:val="008600D5"/>
    <w:rsid w:val="0086010B"/>
    <w:rsid w:val="0086057B"/>
    <w:rsid w:val="008606EF"/>
    <w:rsid w:val="008607FE"/>
    <w:rsid w:val="00860A1D"/>
    <w:rsid w:val="00860E16"/>
    <w:rsid w:val="00861321"/>
    <w:rsid w:val="008618EA"/>
    <w:rsid w:val="00861B11"/>
    <w:rsid w:val="00861D74"/>
    <w:rsid w:val="00861D9A"/>
    <w:rsid w:val="00861F17"/>
    <w:rsid w:val="00861FBC"/>
    <w:rsid w:val="008623D2"/>
    <w:rsid w:val="008624E1"/>
    <w:rsid w:val="00862547"/>
    <w:rsid w:val="008626A3"/>
    <w:rsid w:val="008628A6"/>
    <w:rsid w:val="00862D21"/>
    <w:rsid w:val="00862E3B"/>
    <w:rsid w:val="00863618"/>
    <w:rsid w:val="008639C2"/>
    <w:rsid w:val="008639F7"/>
    <w:rsid w:val="00864092"/>
    <w:rsid w:val="00864346"/>
    <w:rsid w:val="008649E2"/>
    <w:rsid w:val="00864B1F"/>
    <w:rsid w:val="00865451"/>
    <w:rsid w:val="0086578E"/>
    <w:rsid w:val="00865B42"/>
    <w:rsid w:val="00865DBB"/>
    <w:rsid w:val="00866120"/>
    <w:rsid w:val="0086613B"/>
    <w:rsid w:val="00866494"/>
    <w:rsid w:val="008665BF"/>
    <w:rsid w:val="00866858"/>
    <w:rsid w:val="00866880"/>
    <w:rsid w:val="008669F2"/>
    <w:rsid w:val="0086700A"/>
    <w:rsid w:val="008670A3"/>
    <w:rsid w:val="00867182"/>
    <w:rsid w:val="00867294"/>
    <w:rsid w:val="00867338"/>
    <w:rsid w:val="008675D5"/>
    <w:rsid w:val="0086779B"/>
    <w:rsid w:val="00867AEC"/>
    <w:rsid w:val="00867B01"/>
    <w:rsid w:val="00867C1F"/>
    <w:rsid w:val="0087032C"/>
    <w:rsid w:val="008705FB"/>
    <w:rsid w:val="00870651"/>
    <w:rsid w:val="00870CA9"/>
    <w:rsid w:val="00870D69"/>
    <w:rsid w:val="00871024"/>
    <w:rsid w:val="0087120D"/>
    <w:rsid w:val="0087156E"/>
    <w:rsid w:val="0087182D"/>
    <w:rsid w:val="00871892"/>
    <w:rsid w:val="00871CE9"/>
    <w:rsid w:val="00871D10"/>
    <w:rsid w:val="00871E92"/>
    <w:rsid w:val="008720BA"/>
    <w:rsid w:val="00872142"/>
    <w:rsid w:val="0087228D"/>
    <w:rsid w:val="00872488"/>
    <w:rsid w:val="00872978"/>
    <w:rsid w:val="00872A81"/>
    <w:rsid w:val="00872CBF"/>
    <w:rsid w:val="00872FFC"/>
    <w:rsid w:val="00873160"/>
    <w:rsid w:val="008731BA"/>
    <w:rsid w:val="008734D1"/>
    <w:rsid w:val="008736AE"/>
    <w:rsid w:val="0087376F"/>
    <w:rsid w:val="00873B0E"/>
    <w:rsid w:val="00873BE1"/>
    <w:rsid w:val="00873BE3"/>
    <w:rsid w:val="00873C87"/>
    <w:rsid w:val="00873F2A"/>
    <w:rsid w:val="0087411F"/>
    <w:rsid w:val="00874225"/>
    <w:rsid w:val="00874B20"/>
    <w:rsid w:val="00874F2D"/>
    <w:rsid w:val="00875054"/>
    <w:rsid w:val="0087505A"/>
    <w:rsid w:val="008752DA"/>
    <w:rsid w:val="008756D3"/>
    <w:rsid w:val="00875A03"/>
    <w:rsid w:val="008762B2"/>
    <w:rsid w:val="00876911"/>
    <w:rsid w:val="00876927"/>
    <w:rsid w:val="00876C57"/>
    <w:rsid w:val="00877BD6"/>
    <w:rsid w:val="008801FA"/>
    <w:rsid w:val="00880667"/>
    <w:rsid w:val="00880E77"/>
    <w:rsid w:val="00881613"/>
    <w:rsid w:val="00881781"/>
    <w:rsid w:val="00881A31"/>
    <w:rsid w:val="00881C2A"/>
    <w:rsid w:val="00881CC6"/>
    <w:rsid w:val="00881F13"/>
    <w:rsid w:val="00882657"/>
    <w:rsid w:val="008826B7"/>
    <w:rsid w:val="00882948"/>
    <w:rsid w:val="008832A8"/>
    <w:rsid w:val="00883954"/>
    <w:rsid w:val="00883DE0"/>
    <w:rsid w:val="008840BF"/>
    <w:rsid w:val="008843B8"/>
    <w:rsid w:val="00884610"/>
    <w:rsid w:val="00884C26"/>
    <w:rsid w:val="00884CA8"/>
    <w:rsid w:val="0088525B"/>
    <w:rsid w:val="008853BD"/>
    <w:rsid w:val="0088562F"/>
    <w:rsid w:val="00885B41"/>
    <w:rsid w:val="00885B89"/>
    <w:rsid w:val="00885C8B"/>
    <w:rsid w:val="00885CF6"/>
    <w:rsid w:val="00886046"/>
    <w:rsid w:val="00886185"/>
    <w:rsid w:val="008861AD"/>
    <w:rsid w:val="00886692"/>
    <w:rsid w:val="00886905"/>
    <w:rsid w:val="0088692E"/>
    <w:rsid w:val="00886968"/>
    <w:rsid w:val="0088696B"/>
    <w:rsid w:val="00886971"/>
    <w:rsid w:val="00886CA8"/>
    <w:rsid w:val="00887225"/>
    <w:rsid w:val="0088789A"/>
    <w:rsid w:val="00887C58"/>
    <w:rsid w:val="0089050E"/>
    <w:rsid w:val="0089089F"/>
    <w:rsid w:val="00890954"/>
    <w:rsid w:val="0089181A"/>
    <w:rsid w:val="0089184A"/>
    <w:rsid w:val="008918DF"/>
    <w:rsid w:val="00891AFD"/>
    <w:rsid w:val="00891C48"/>
    <w:rsid w:val="00891DBF"/>
    <w:rsid w:val="008920DB"/>
    <w:rsid w:val="008921FE"/>
    <w:rsid w:val="0089248F"/>
    <w:rsid w:val="008925EC"/>
    <w:rsid w:val="0089277D"/>
    <w:rsid w:val="00892828"/>
    <w:rsid w:val="0089297B"/>
    <w:rsid w:val="00892A15"/>
    <w:rsid w:val="00892B71"/>
    <w:rsid w:val="00892C92"/>
    <w:rsid w:val="0089305F"/>
    <w:rsid w:val="00893625"/>
    <w:rsid w:val="008937DA"/>
    <w:rsid w:val="008940EA"/>
    <w:rsid w:val="008943EF"/>
    <w:rsid w:val="008944E4"/>
    <w:rsid w:val="00894665"/>
    <w:rsid w:val="008948D1"/>
    <w:rsid w:val="008948D6"/>
    <w:rsid w:val="00894B18"/>
    <w:rsid w:val="00894D1B"/>
    <w:rsid w:val="00895205"/>
    <w:rsid w:val="00895528"/>
    <w:rsid w:val="00895A54"/>
    <w:rsid w:val="00895F91"/>
    <w:rsid w:val="00895FD9"/>
    <w:rsid w:val="00896A2F"/>
    <w:rsid w:val="0089718B"/>
    <w:rsid w:val="0089746F"/>
    <w:rsid w:val="00897DEA"/>
    <w:rsid w:val="00897E74"/>
    <w:rsid w:val="008A0806"/>
    <w:rsid w:val="008A0F7F"/>
    <w:rsid w:val="008A18A1"/>
    <w:rsid w:val="008A1CC3"/>
    <w:rsid w:val="008A203B"/>
    <w:rsid w:val="008A27E5"/>
    <w:rsid w:val="008A28F0"/>
    <w:rsid w:val="008A2A41"/>
    <w:rsid w:val="008A2D75"/>
    <w:rsid w:val="008A2F92"/>
    <w:rsid w:val="008A31C1"/>
    <w:rsid w:val="008A36C7"/>
    <w:rsid w:val="008A3CDD"/>
    <w:rsid w:val="008A4005"/>
    <w:rsid w:val="008A42A2"/>
    <w:rsid w:val="008A4304"/>
    <w:rsid w:val="008A440F"/>
    <w:rsid w:val="008A4CD2"/>
    <w:rsid w:val="008A4EB6"/>
    <w:rsid w:val="008A5073"/>
    <w:rsid w:val="008A5792"/>
    <w:rsid w:val="008A5848"/>
    <w:rsid w:val="008A58D4"/>
    <w:rsid w:val="008A5A6D"/>
    <w:rsid w:val="008A60E4"/>
    <w:rsid w:val="008A659F"/>
    <w:rsid w:val="008A68F8"/>
    <w:rsid w:val="008A69F9"/>
    <w:rsid w:val="008A6BAC"/>
    <w:rsid w:val="008A7548"/>
    <w:rsid w:val="008A7C78"/>
    <w:rsid w:val="008A7D07"/>
    <w:rsid w:val="008B0188"/>
    <w:rsid w:val="008B054E"/>
    <w:rsid w:val="008B085A"/>
    <w:rsid w:val="008B0A63"/>
    <w:rsid w:val="008B0AFD"/>
    <w:rsid w:val="008B1A10"/>
    <w:rsid w:val="008B1A13"/>
    <w:rsid w:val="008B2197"/>
    <w:rsid w:val="008B266C"/>
    <w:rsid w:val="008B28DC"/>
    <w:rsid w:val="008B297A"/>
    <w:rsid w:val="008B2994"/>
    <w:rsid w:val="008B2AA5"/>
    <w:rsid w:val="008B2E97"/>
    <w:rsid w:val="008B33D0"/>
    <w:rsid w:val="008B347D"/>
    <w:rsid w:val="008B371E"/>
    <w:rsid w:val="008B3D8A"/>
    <w:rsid w:val="008B40C0"/>
    <w:rsid w:val="008B4344"/>
    <w:rsid w:val="008B4372"/>
    <w:rsid w:val="008B4A86"/>
    <w:rsid w:val="008B4AFB"/>
    <w:rsid w:val="008B4BFC"/>
    <w:rsid w:val="008B4CAA"/>
    <w:rsid w:val="008B502F"/>
    <w:rsid w:val="008B5052"/>
    <w:rsid w:val="008B5C59"/>
    <w:rsid w:val="008B6023"/>
    <w:rsid w:val="008B62AC"/>
    <w:rsid w:val="008B68AA"/>
    <w:rsid w:val="008B6AA6"/>
    <w:rsid w:val="008B6EA0"/>
    <w:rsid w:val="008B703E"/>
    <w:rsid w:val="008B721E"/>
    <w:rsid w:val="008B7416"/>
    <w:rsid w:val="008B78AD"/>
    <w:rsid w:val="008C0135"/>
    <w:rsid w:val="008C07F0"/>
    <w:rsid w:val="008C0A71"/>
    <w:rsid w:val="008C0BD3"/>
    <w:rsid w:val="008C0CC0"/>
    <w:rsid w:val="008C0DC4"/>
    <w:rsid w:val="008C101D"/>
    <w:rsid w:val="008C1692"/>
    <w:rsid w:val="008C16EC"/>
    <w:rsid w:val="008C1B13"/>
    <w:rsid w:val="008C2273"/>
    <w:rsid w:val="008C2433"/>
    <w:rsid w:val="008C2B15"/>
    <w:rsid w:val="008C3646"/>
    <w:rsid w:val="008C3A2E"/>
    <w:rsid w:val="008C3A31"/>
    <w:rsid w:val="008C3B18"/>
    <w:rsid w:val="008C3C64"/>
    <w:rsid w:val="008C3DF8"/>
    <w:rsid w:val="008C423C"/>
    <w:rsid w:val="008C46D4"/>
    <w:rsid w:val="008C4B69"/>
    <w:rsid w:val="008C4E4D"/>
    <w:rsid w:val="008C4EED"/>
    <w:rsid w:val="008C5383"/>
    <w:rsid w:val="008C557C"/>
    <w:rsid w:val="008C5778"/>
    <w:rsid w:val="008C57E1"/>
    <w:rsid w:val="008C57E8"/>
    <w:rsid w:val="008C5C19"/>
    <w:rsid w:val="008C5C52"/>
    <w:rsid w:val="008C5EDE"/>
    <w:rsid w:val="008C6059"/>
    <w:rsid w:val="008C6142"/>
    <w:rsid w:val="008C62AF"/>
    <w:rsid w:val="008C6334"/>
    <w:rsid w:val="008C67F6"/>
    <w:rsid w:val="008C6991"/>
    <w:rsid w:val="008C6A09"/>
    <w:rsid w:val="008C6B87"/>
    <w:rsid w:val="008C6B93"/>
    <w:rsid w:val="008C6C09"/>
    <w:rsid w:val="008D0198"/>
    <w:rsid w:val="008D02C9"/>
    <w:rsid w:val="008D042F"/>
    <w:rsid w:val="008D05FF"/>
    <w:rsid w:val="008D0A76"/>
    <w:rsid w:val="008D0B3C"/>
    <w:rsid w:val="008D0C4C"/>
    <w:rsid w:val="008D0D35"/>
    <w:rsid w:val="008D1285"/>
    <w:rsid w:val="008D13DB"/>
    <w:rsid w:val="008D13F0"/>
    <w:rsid w:val="008D1B58"/>
    <w:rsid w:val="008D1BDE"/>
    <w:rsid w:val="008D1D51"/>
    <w:rsid w:val="008D1D52"/>
    <w:rsid w:val="008D205B"/>
    <w:rsid w:val="008D21B9"/>
    <w:rsid w:val="008D23AB"/>
    <w:rsid w:val="008D27BC"/>
    <w:rsid w:val="008D2907"/>
    <w:rsid w:val="008D2EA3"/>
    <w:rsid w:val="008D3285"/>
    <w:rsid w:val="008D3619"/>
    <w:rsid w:val="008D3639"/>
    <w:rsid w:val="008D3677"/>
    <w:rsid w:val="008D37C7"/>
    <w:rsid w:val="008D3BA9"/>
    <w:rsid w:val="008D3BEE"/>
    <w:rsid w:val="008D4103"/>
    <w:rsid w:val="008D4195"/>
    <w:rsid w:val="008D430D"/>
    <w:rsid w:val="008D4411"/>
    <w:rsid w:val="008D4FC9"/>
    <w:rsid w:val="008D5216"/>
    <w:rsid w:val="008D5257"/>
    <w:rsid w:val="008D534D"/>
    <w:rsid w:val="008D562B"/>
    <w:rsid w:val="008D5894"/>
    <w:rsid w:val="008D5992"/>
    <w:rsid w:val="008D5FB7"/>
    <w:rsid w:val="008D636B"/>
    <w:rsid w:val="008D6401"/>
    <w:rsid w:val="008D6574"/>
    <w:rsid w:val="008D6B96"/>
    <w:rsid w:val="008D6F02"/>
    <w:rsid w:val="008D6FB9"/>
    <w:rsid w:val="008D6FC7"/>
    <w:rsid w:val="008D7374"/>
    <w:rsid w:val="008D7B26"/>
    <w:rsid w:val="008D7B66"/>
    <w:rsid w:val="008D7DA1"/>
    <w:rsid w:val="008D7EDC"/>
    <w:rsid w:val="008E018E"/>
    <w:rsid w:val="008E08CE"/>
    <w:rsid w:val="008E08DA"/>
    <w:rsid w:val="008E0C92"/>
    <w:rsid w:val="008E0FCD"/>
    <w:rsid w:val="008E1164"/>
    <w:rsid w:val="008E1796"/>
    <w:rsid w:val="008E1A09"/>
    <w:rsid w:val="008E2209"/>
    <w:rsid w:val="008E2325"/>
    <w:rsid w:val="008E2358"/>
    <w:rsid w:val="008E338D"/>
    <w:rsid w:val="008E3893"/>
    <w:rsid w:val="008E39DA"/>
    <w:rsid w:val="008E3B5E"/>
    <w:rsid w:val="008E40C3"/>
    <w:rsid w:val="008E40D1"/>
    <w:rsid w:val="008E41DA"/>
    <w:rsid w:val="008E4624"/>
    <w:rsid w:val="008E4BD8"/>
    <w:rsid w:val="008E51C9"/>
    <w:rsid w:val="008E53BB"/>
    <w:rsid w:val="008E58AF"/>
    <w:rsid w:val="008E5D34"/>
    <w:rsid w:val="008E5EE9"/>
    <w:rsid w:val="008E607C"/>
    <w:rsid w:val="008E6C37"/>
    <w:rsid w:val="008E6C50"/>
    <w:rsid w:val="008E7731"/>
    <w:rsid w:val="008E7902"/>
    <w:rsid w:val="008E7D90"/>
    <w:rsid w:val="008F0513"/>
    <w:rsid w:val="008F0B65"/>
    <w:rsid w:val="008F0B84"/>
    <w:rsid w:val="008F0CAB"/>
    <w:rsid w:val="008F10F3"/>
    <w:rsid w:val="008F1822"/>
    <w:rsid w:val="008F18AB"/>
    <w:rsid w:val="008F1E6D"/>
    <w:rsid w:val="008F2225"/>
    <w:rsid w:val="008F24AB"/>
    <w:rsid w:val="008F25AD"/>
    <w:rsid w:val="008F274F"/>
    <w:rsid w:val="008F27C6"/>
    <w:rsid w:val="008F2F77"/>
    <w:rsid w:val="008F32EC"/>
    <w:rsid w:val="008F3655"/>
    <w:rsid w:val="008F437F"/>
    <w:rsid w:val="008F46AD"/>
    <w:rsid w:val="008F4B12"/>
    <w:rsid w:val="008F52DE"/>
    <w:rsid w:val="008F5563"/>
    <w:rsid w:val="008F5720"/>
    <w:rsid w:val="008F580F"/>
    <w:rsid w:val="008F5895"/>
    <w:rsid w:val="008F5920"/>
    <w:rsid w:val="008F5CD6"/>
    <w:rsid w:val="008F5D85"/>
    <w:rsid w:val="008F5DF5"/>
    <w:rsid w:val="008F5F50"/>
    <w:rsid w:val="008F5FA7"/>
    <w:rsid w:val="008F6266"/>
    <w:rsid w:val="008F6391"/>
    <w:rsid w:val="008F64F5"/>
    <w:rsid w:val="008F6841"/>
    <w:rsid w:val="008F6B75"/>
    <w:rsid w:val="008F712A"/>
    <w:rsid w:val="008F74D5"/>
    <w:rsid w:val="008F7504"/>
    <w:rsid w:val="008F77FB"/>
    <w:rsid w:val="008F7F57"/>
    <w:rsid w:val="00900B5D"/>
    <w:rsid w:val="00901037"/>
    <w:rsid w:val="00901059"/>
    <w:rsid w:val="0090105A"/>
    <w:rsid w:val="00901218"/>
    <w:rsid w:val="009014C9"/>
    <w:rsid w:val="00901554"/>
    <w:rsid w:val="009017F1"/>
    <w:rsid w:val="009018C6"/>
    <w:rsid w:val="00901F21"/>
    <w:rsid w:val="0090248A"/>
    <w:rsid w:val="009025E2"/>
    <w:rsid w:val="0090260F"/>
    <w:rsid w:val="0090277C"/>
    <w:rsid w:val="00902AA4"/>
    <w:rsid w:val="00903656"/>
    <w:rsid w:val="009036A0"/>
    <w:rsid w:val="009038B3"/>
    <w:rsid w:val="00903A2D"/>
    <w:rsid w:val="00903BC5"/>
    <w:rsid w:val="00903C62"/>
    <w:rsid w:val="009040AB"/>
    <w:rsid w:val="009041EF"/>
    <w:rsid w:val="0090439E"/>
    <w:rsid w:val="0090442A"/>
    <w:rsid w:val="00904451"/>
    <w:rsid w:val="00904AF5"/>
    <w:rsid w:val="00904E27"/>
    <w:rsid w:val="00905001"/>
    <w:rsid w:val="00905752"/>
    <w:rsid w:val="00905788"/>
    <w:rsid w:val="009057A1"/>
    <w:rsid w:val="00905DA5"/>
    <w:rsid w:val="00906CE0"/>
    <w:rsid w:val="00906D32"/>
    <w:rsid w:val="00906EC7"/>
    <w:rsid w:val="00906F9D"/>
    <w:rsid w:val="00907579"/>
    <w:rsid w:val="00907670"/>
    <w:rsid w:val="0090772C"/>
    <w:rsid w:val="00907772"/>
    <w:rsid w:val="00907837"/>
    <w:rsid w:val="0091020D"/>
    <w:rsid w:val="00910845"/>
    <w:rsid w:val="00910905"/>
    <w:rsid w:val="00910A31"/>
    <w:rsid w:val="00910E04"/>
    <w:rsid w:val="00910F84"/>
    <w:rsid w:val="009110C3"/>
    <w:rsid w:val="00911222"/>
    <w:rsid w:val="0091149B"/>
    <w:rsid w:val="00911680"/>
    <w:rsid w:val="0091172B"/>
    <w:rsid w:val="00911E91"/>
    <w:rsid w:val="009123F4"/>
    <w:rsid w:val="009125BB"/>
    <w:rsid w:val="00912628"/>
    <w:rsid w:val="00912E37"/>
    <w:rsid w:val="0091306F"/>
    <w:rsid w:val="00913269"/>
    <w:rsid w:val="00913BA8"/>
    <w:rsid w:val="00913E59"/>
    <w:rsid w:val="00913E8E"/>
    <w:rsid w:val="009141CC"/>
    <w:rsid w:val="009141EC"/>
    <w:rsid w:val="0091434C"/>
    <w:rsid w:val="00914B1B"/>
    <w:rsid w:val="00914C07"/>
    <w:rsid w:val="009159AE"/>
    <w:rsid w:val="00915E69"/>
    <w:rsid w:val="00916173"/>
    <w:rsid w:val="00916332"/>
    <w:rsid w:val="00916895"/>
    <w:rsid w:val="00916BFE"/>
    <w:rsid w:val="00916C62"/>
    <w:rsid w:val="00916F59"/>
    <w:rsid w:val="00917126"/>
    <w:rsid w:val="00917221"/>
    <w:rsid w:val="0091738F"/>
    <w:rsid w:val="00917420"/>
    <w:rsid w:val="009177DE"/>
    <w:rsid w:val="00917D67"/>
    <w:rsid w:val="0092012E"/>
    <w:rsid w:val="00920337"/>
    <w:rsid w:val="009208E1"/>
    <w:rsid w:val="0092090C"/>
    <w:rsid w:val="00920B28"/>
    <w:rsid w:val="0092150C"/>
    <w:rsid w:val="009215EC"/>
    <w:rsid w:val="00921810"/>
    <w:rsid w:val="00921976"/>
    <w:rsid w:val="009219F5"/>
    <w:rsid w:val="00922101"/>
    <w:rsid w:val="00922591"/>
    <w:rsid w:val="0092289E"/>
    <w:rsid w:val="009230FC"/>
    <w:rsid w:val="00923265"/>
    <w:rsid w:val="00923388"/>
    <w:rsid w:val="00923821"/>
    <w:rsid w:val="00924345"/>
    <w:rsid w:val="009244B8"/>
    <w:rsid w:val="009244EA"/>
    <w:rsid w:val="0092459C"/>
    <w:rsid w:val="00924A5D"/>
    <w:rsid w:val="00924C63"/>
    <w:rsid w:val="00924DAB"/>
    <w:rsid w:val="00924E87"/>
    <w:rsid w:val="0092519C"/>
    <w:rsid w:val="00925751"/>
    <w:rsid w:val="00925786"/>
    <w:rsid w:val="00925C29"/>
    <w:rsid w:val="0092603D"/>
    <w:rsid w:val="0092622F"/>
    <w:rsid w:val="0092653B"/>
    <w:rsid w:val="00926639"/>
    <w:rsid w:val="009268DF"/>
    <w:rsid w:val="0092694F"/>
    <w:rsid w:val="00927071"/>
    <w:rsid w:val="009271F6"/>
    <w:rsid w:val="00927C1E"/>
    <w:rsid w:val="00927E94"/>
    <w:rsid w:val="00930076"/>
    <w:rsid w:val="0093016D"/>
    <w:rsid w:val="009302DA"/>
    <w:rsid w:val="00930471"/>
    <w:rsid w:val="00930825"/>
    <w:rsid w:val="00930E5D"/>
    <w:rsid w:val="009311CF"/>
    <w:rsid w:val="0093135C"/>
    <w:rsid w:val="0093156D"/>
    <w:rsid w:val="00931611"/>
    <w:rsid w:val="0093193F"/>
    <w:rsid w:val="00931995"/>
    <w:rsid w:val="00932350"/>
    <w:rsid w:val="00933042"/>
    <w:rsid w:val="009330C6"/>
    <w:rsid w:val="009330EA"/>
    <w:rsid w:val="009331D5"/>
    <w:rsid w:val="0093353E"/>
    <w:rsid w:val="009337A6"/>
    <w:rsid w:val="009339B3"/>
    <w:rsid w:val="00933BEF"/>
    <w:rsid w:val="0093405B"/>
    <w:rsid w:val="0093415B"/>
    <w:rsid w:val="009341A1"/>
    <w:rsid w:val="00934269"/>
    <w:rsid w:val="009347C7"/>
    <w:rsid w:val="009348D4"/>
    <w:rsid w:val="00934B85"/>
    <w:rsid w:val="00934C56"/>
    <w:rsid w:val="00934FEA"/>
    <w:rsid w:val="00935404"/>
    <w:rsid w:val="00935456"/>
    <w:rsid w:val="0093546A"/>
    <w:rsid w:val="009358F4"/>
    <w:rsid w:val="0093621A"/>
    <w:rsid w:val="009364A8"/>
    <w:rsid w:val="009365AF"/>
    <w:rsid w:val="0093660C"/>
    <w:rsid w:val="00936826"/>
    <w:rsid w:val="00936DC1"/>
    <w:rsid w:val="00937023"/>
    <w:rsid w:val="009372EB"/>
    <w:rsid w:val="00937E49"/>
    <w:rsid w:val="00937FB1"/>
    <w:rsid w:val="00937FFA"/>
    <w:rsid w:val="009400D1"/>
    <w:rsid w:val="0094015F"/>
    <w:rsid w:val="0094081D"/>
    <w:rsid w:val="00940DDA"/>
    <w:rsid w:val="00940DF3"/>
    <w:rsid w:val="009418E5"/>
    <w:rsid w:val="00941AB2"/>
    <w:rsid w:val="00942B7E"/>
    <w:rsid w:val="00942E1B"/>
    <w:rsid w:val="00942F5C"/>
    <w:rsid w:val="00943217"/>
    <w:rsid w:val="00943998"/>
    <w:rsid w:val="00943A2E"/>
    <w:rsid w:val="00943A48"/>
    <w:rsid w:val="00943B82"/>
    <w:rsid w:val="00943BE4"/>
    <w:rsid w:val="00943DDA"/>
    <w:rsid w:val="00943E96"/>
    <w:rsid w:val="00944611"/>
    <w:rsid w:val="009449B7"/>
    <w:rsid w:val="00945246"/>
    <w:rsid w:val="00945A26"/>
    <w:rsid w:val="009462F8"/>
    <w:rsid w:val="00946548"/>
    <w:rsid w:val="009467BD"/>
    <w:rsid w:val="00946B45"/>
    <w:rsid w:val="0094767E"/>
    <w:rsid w:val="00947CA0"/>
    <w:rsid w:val="00947FAC"/>
    <w:rsid w:val="00950259"/>
    <w:rsid w:val="009502E9"/>
    <w:rsid w:val="009508F0"/>
    <w:rsid w:val="00950A2D"/>
    <w:rsid w:val="00950C8A"/>
    <w:rsid w:val="00950DE7"/>
    <w:rsid w:val="00951081"/>
    <w:rsid w:val="00951173"/>
    <w:rsid w:val="009511AE"/>
    <w:rsid w:val="00951984"/>
    <w:rsid w:val="00951A59"/>
    <w:rsid w:val="00951C39"/>
    <w:rsid w:val="00952055"/>
    <w:rsid w:val="0095224D"/>
    <w:rsid w:val="0095226F"/>
    <w:rsid w:val="009522DF"/>
    <w:rsid w:val="009525FD"/>
    <w:rsid w:val="00952B9C"/>
    <w:rsid w:val="00952CC0"/>
    <w:rsid w:val="00952CD0"/>
    <w:rsid w:val="0095331F"/>
    <w:rsid w:val="009534E1"/>
    <w:rsid w:val="009534E2"/>
    <w:rsid w:val="00953A0B"/>
    <w:rsid w:val="00953A21"/>
    <w:rsid w:val="00953DDC"/>
    <w:rsid w:val="00954021"/>
    <w:rsid w:val="009540F0"/>
    <w:rsid w:val="0095411A"/>
    <w:rsid w:val="0095424C"/>
    <w:rsid w:val="009545CF"/>
    <w:rsid w:val="00954E44"/>
    <w:rsid w:val="009550D3"/>
    <w:rsid w:val="009551A8"/>
    <w:rsid w:val="0095549A"/>
    <w:rsid w:val="00955632"/>
    <w:rsid w:val="0095628E"/>
    <w:rsid w:val="00956314"/>
    <w:rsid w:val="009568F9"/>
    <w:rsid w:val="00956971"/>
    <w:rsid w:val="009569A9"/>
    <w:rsid w:val="00956BFE"/>
    <w:rsid w:val="00956C98"/>
    <w:rsid w:val="00956E46"/>
    <w:rsid w:val="00956F31"/>
    <w:rsid w:val="009571D7"/>
    <w:rsid w:val="009572B0"/>
    <w:rsid w:val="009572D3"/>
    <w:rsid w:val="00957922"/>
    <w:rsid w:val="00960456"/>
    <w:rsid w:val="0096054E"/>
    <w:rsid w:val="00960574"/>
    <w:rsid w:val="00960A66"/>
    <w:rsid w:val="00960C16"/>
    <w:rsid w:val="00960DF2"/>
    <w:rsid w:val="009610DA"/>
    <w:rsid w:val="009611F6"/>
    <w:rsid w:val="00961C1D"/>
    <w:rsid w:val="00961E7A"/>
    <w:rsid w:val="009620EE"/>
    <w:rsid w:val="009627AE"/>
    <w:rsid w:val="0096282E"/>
    <w:rsid w:val="009628B8"/>
    <w:rsid w:val="00963947"/>
    <w:rsid w:val="00963C19"/>
    <w:rsid w:val="00963DA4"/>
    <w:rsid w:val="00963FDD"/>
    <w:rsid w:val="009643E6"/>
    <w:rsid w:val="009646C8"/>
    <w:rsid w:val="009648CE"/>
    <w:rsid w:val="00964E26"/>
    <w:rsid w:val="00964F90"/>
    <w:rsid w:val="009652D3"/>
    <w:rsid w:val="009654C9"/>
    <w:rsid w:val="009655A4"/>
    <w:rsid w:val="00965B17"/>
    <w:rsid w:val="00965DE7"/>
    <w:rsid w:val="0096605C"/>
    <w:rsid w:val="00966288"/>
    <w:rsid w:val="00966718"/>
    <w:rsid w:val="00966C9C"/>
    <w:rsid w:val="00967209"/>
    <w:rsid w:val="00967514"/>
    <w:rsid w:val="009678A7"/>
    <w:rsid w:val="0097067C"/>
    <w:rsid w:val="00970A4D"/>
    <w:rsid w:val="00970F07"/>
    <w:rsid w:val="009710BD"/>
    <w:rsid w:val="00971905"/>
    <w:rsid w:val="00971E6C"/>
    <w:rsid w:val="00971F53"/>
    <w:rsid w:val="00971F88"/>
    <w:rsid w:val="009727CB"/>
    <w:rsid w:val="00972EC8"/>
    <w:rsid w:val="009738EF"/>
    <w:rsid w:val="00973C21"/>
    <w:rsid w:val="00973E66"/>
    <w:rsid w:val="0097410F"/>
    <w:rsid w:val="00974EC3"/>
    <w:rsid w:val="009751AC"/>
    <w:rsid w:val="009756E3"/>
    <w:rsid w:val="0097581C"/>
    <w:rsid w:val="00975B50"/>
    <w:rsid w:val="00975DA4"/>
    <w:rsid w:val="00975DD3"/>
    <w:rsid w:val="009761DA"/>
    <w:rsid w:val="00976587"/>
    <w:rsid w:val="009765A8"/>
    <w:rsid w:val="0097676B"/>
    <w:rsid w:val="0097679C"/>
    <w:rsid w:val="009769A8"/>
    <w:rsid w:val="00976AF7"/>
    <w:rsid w:val="00977397"/>
    <w:rsid w:val="009776D5"/>
    <w:rsid w:val="00977895"/>
    <w:rsid w:val="0097792E"/>
    <w:rsid w:val="00977C3C"/>
    <w:rsid w:val="0098085C"/>
    <w:rsid w:val="00980D07"/>
    <w:rsid w:val="00981306"/>
    <w:rsid w:val="00981546"/>
    <w:rsid w:val="00981676"/>
    <w:rsid w:val="00981921"/>
    <w:rsid w:val="00981A8C"/>
    <w:rsid w:val="00981F17"/>
    <w:rsid w:val="009822E8"/>
    <w:rsid w:val="00982C2E"/>
    <w:rsid w:val="00982EEB"/>
    <w:rsid w:val="0098323A"/>
    <w:rsid w:val="009839F7"/>
    <w:rsid w:val="00983BE3"/>
    <w:rsid w:val="00984035"/>
    <w:rsid w:val="009840A0"/>
    <w:rsid w:val="00984364"/>
    <w:rsid w:val="0098461B"/>
    <w:rsid w:val="009848BA"/>
    <w:rsid w:val="009851AA"/>
    <w:rsid w:val="00985255"/>
    <w:rsid w:val="009853D3"/>
    <w:rsid w:val="009858C9"/>
    <w:rsid w:val="00985A33"/>
    <w:rsid w:val="00985B91"/>
    <w:rsid w:val="00985CEC"/>
    <w:rsid w:val="00985E45"/>
    <w:rsid w:val="009861F2"/>
    <w:rsid w:val="0098639A"/>
    <w:rsid w:val="009864C7"/>
    <w:rsid w:val="00986859"/>
    <w:rsid w:val="00987115"/>
    <w:rsid w:val="009878D1"/>
    <w:rsid w:val="00987F54"/>
    <w:rsid w:val="00987FB1"/>
    <w:rsid w:val="00990016"/>
    <w:rsid w:val="00990338"/>
    <w:rsid w:val="00990892"/>
    <w:rsid w:val="009908BA"/>
    <w:rsid w:val="00990AB6"/>
    <w:rsid w:val="00990DC0"/>
    <w:rsid w:val="00991400"/>
    <w:rsid w:val="009916F8"/>
    <w:rsid w:val="0099185E"/>
    <w:rsid w:val="00991BD0"/>
    <w:rsid w:val="009921B9"/>
    <w:rsid w:val="00992407"/>
    <w:rsid w:val="009926F3"/>
    <w:rsid w:val="0099287D"/>
    <w:rsid w:val="00992C04"/>
    <w:rsid w:val="00992F6C"/>
    <w:rsid w:val="009938F5"/>
    <w:rsid w:val="00994059"/>
    <w:rsid w:val="0099410B"/>
    <w:rsid w:val="00994635"/>
    <w:rsid w:val="009948B6"/>
    <w:rsid w:val="00994A90"/>
    <w:rsid w:val="00994F72"/>
    <w:rsid w:val="00995175"/>
    <w:rsid w:val="009951A7"/>
    <w:rsid w:val="009951ED"/>
    <w:rsid w:val="00995791"/>
    <w:rsid w:val="00995A8C"/>
    <w:rsid w:val="00995B23"/>
    <w:rsid w:val="00995BF1"/>
    <w:rsid w:val="00995DC4"/>
    <w:rsid w:val="009961C7"/>
    <w:rsid w:val="009961E7"/>
    <w:rsid w:val="009964BD"/>
    <w:rsid w:val="009965EC"/>
    <w:rsid w:val="009966D7"/>
    <w:rsid w:val="00996EC1"/>
    <w:rsid w:val="0099715E"/>
    <w:rsid w:val="00997203"/>
    <w:rsid w:val="00997B59"/>
    <w:rsid w:val="009A034D"/>
    <w:rsid w:val="009A051D"/>
    <w:rsid w:val="009A09E4"/>
    <w:rsid w:val="009A0C6C"/>
    <w:rsid w:val="009A0D4D"/>
    <w:rsid w:val="009A0E12"/>
    <w:rsid w:val="009A10C8"/>
    <w:rsid w:val="009A12A7"/>
    <w:rsid w:val="009A1700"/>
    <w:rsid w:val="009A17C9"/>
    <w:rsid w:val="009A1976"/>
    <w:rsid w:val="009A1BDC"/>
    <w:rsid w:val="009A1D4B"/>
    <w:rsid w:val="009A221F"/>
    <w:rsid w:val="009A22C1"/>
    <w:rsid w:val="009A264A"/>
    <w:rsid w:val="009A2865"/>
    <w:rsid w:val="009A2951"/>
    <w:rsid w:val="009A2FCE"/>
    <w:rsid w:val="009A3279"/>
    <w:rsid w:val="009A32CD"/>
    <w:rsid w:val="009A34BF"/>
    <w:rsid w:val="009A36A1"/>
    <w:rsid w:val="009A36E0"/>
    <w:rsid w:val="009A3890"/>
    <w:rsid w:val="009A3CA0"/>
    <w:rsid w:val="009A3FC6"/>
    <w:rsid w:val="009A42CE"/>
    <w:rsid w:val="009A44E8"/>
    <w:rsid w:val="009A46EC"/>
    <w:rsid w:val="009A4748"/>
    <w:rsid w:val="009A47C5"/>
    <w:rsid w:val="009A497A"/>
    <w:rsid w:val="009A4A4F"/>
    <w:rsid w:val="009A4FED"/>
    <w:rsid w:val="009A58DB"/>
    <w:rsid w:val="009A58F4"/>
    <w:rsid w:val="009A614A"/>
    <w:rsid w:val="009A61C6"/>
    <w:rsid w:val="009A66BA"/>
    <w:rsid w:val="009A7BD0"/>
    <w:rsid w:val="009A7F9E"/>
    <w:rsid w:val="009B0401"/>
    <w:rsid w:val="009B076D"/>
    <w:rsid w:val="009B087D"/>
    <w:rsid w:val="009B0897"/>
    <w:rsid w:val="009B0A1C"/>
    <w:rsid w:val="009B0F92"/>
    <w:rsid w:val="009B10E3"/>
    <w:rsid w:val="009B10FF"/>
    <w:rsid w:val="009B15B6"/>
    <w:rsid w:val="009B194B"/>
    <w:rsid w:val="009B1EC3"/>
    <w:rsid w:val="009B2287"/>
    <w:rsid w:val="009B2836"/>
    <w:rsid w:val="009B2939"/>
    <w:rsid w:val="009B2A08"/>
    <w:rsid w:val="009B2AFE"/>
    <w:rsid w:val="009B2D29"/>
    <w:rsid w:val="009B3002"/>
    <w:rsid w:val="009B30A4"/>
    <w:rsid w:val="009B30CF"/>
    <w:rsid w:val="009B31A3"/>
    <w:rsid w:val="009B33CE"/>
    <w:rsid w:val="009B3D8C"/>
    <w:rsid w:val="009B423E"/>
    <w:rsid w:val="009B4585"/>
    <w:rsid w:val="009B45FA"/>
    <w:rsid w:val="009B4C64"/>
    <w:rsid w:val="009B5445"/>
    <w:rsid w:val="009B55EC"/>
    <w:rsid w:val="009B5D70"/>
    <w:rsid w:val="009B6C1C"/>
    <w:rsid w:val="009B78FA"/>
    <w:rsid w:val="009B7C63"/>
    <w:rsid w:val="009C0027"/>
    <w:rsid w:val="009C067F"/>
    <w:rsid w:val="009C072B"/>
    <w:rsid w:val="009C07C1"/>
    <w:rsid w:val="009C09DA"/>
    <w:rsid w:val="009C09F5"/>
    <w:rsid w:val="009C10D8"/>
    <w:rsid w:val="009C1223"/>
    <w:rsid w:val="009C1AE6"/>
    <w:rsid w:val="009C1BDF"/>
    <w:rsid w:val="009C1D24"/>
    <w:rsid w:val="009C1D2B"/>
    <w:rsid w:val="009C2183"/>
    <w:rsid w:val="009C2517"/>
    <w:rsid w:val="009C253B"/>
    <w:rsid w:val="009C2889"/>
    <w:rsid w:val="009C288A"/>
    <w:rsid w:val="009C292A"/>
    <w:rsid w:val="009C3227"/>
    <w:rsid w:val="009C347C"/>
    <w:rsid w:val="009C34B9"/>
    <w:rsid w:val="009C3817"/>
    <w:rsid w:val="009C3866"/>
    <w:rsid w:val="009C3C49"/>
    <w:rsid w:val="009C46C0"/>
    <w:rsid w:val="009C46C8"/>
    <w:rsid w:val="009C4D8D"/>
    <w:rsid w:val="009C4FAE"/>
    <w:rsid w:val="009C512B"/>
    <w:rsid w:val="009C51C6"/>
    <w:rsid w:val="009C53A6"/>
    <w:rsid w:val="009C5427"/>
    <w:rsid w:val="009C54D5"/>
    <w:rsid w:val="009C5591"/>
    <w:rsid w:val="009C5C62"/>
    <w:rsid w:val="009C5FA6"/>
    <w:rsid w:val="009C5FBE"/>
    <w:rsid w:val="009C7117"/>
    <w:rsid w:val="009C7240"/>
    <w:rsid w:val="009C76AD"/>
    <w:rsid w:val="009C76FA"/>
    <w:rsid w:val="009C776C"/>
    <w:rsid w:val="009C7A07"/>
    <w:rsid w:val="009C7B55"/>
    <w:rsid w:val="009C7C8A"/>
    <w:rsid w:val="009C7E15"/>
    <w:rsid w:val="009D00D8"/>
    <w:rsid w:val="009D0104"/>
    <w:rsid w:val="009D08FC"/>
    <w:rsid w:val="009D0BF8"/>
    <w:rsid w:val="009D0EB1"/>
    <w:rsid w:val="009D11FD"/>
    <w:rsid w:val="009D149C"/>
    <w:rsid w:val="009D14BB"/>
    <w:rsid w:val="009D1A56"/>
    <w:rsid w:val="009D209B"/>
    <w:rsid w:val="009D27A7"/>
    <w:rsid w:val="009D2DEE"/>
    <w:rsid w:val="009D2F87"/>
    <w:rsid w:val="009D2F8F"/>
    <w:rsid w:val="009D3736"/>
    <w:rsid w:val="009D3A0B"/>
    <w:rsid w:val="009D3C00"/>
    <w:rsid w:val="009D3EDF"/>
    <w:rsid w:val="009D435D"/>
    <w:rsid w:val="009D4939"/>
    <w:rsid w:val="009D5406"/>
    <w:rsid w:val="009D55ED"/>
    <w:rsid w:val="009D5719"/>
    <w:rsid w:val="009D5AA6"/>
    <w:rsid w:val="009D5C99"/>
    <w:rsid w:val="009D6663"/>
    <w:rsid w:val="009D6765"/>
    <w:rsid w:val="009D69BC"/>
    <w:rsid w:val="009D6B94"/>
    <w:rsid w:val="009D6CF0"/>
    <w:rsid w:val="009D7205"/>
    <w:rsid w:val="009D7F0C"/>
    <w:rsid w:val="009D7FB4"/>
    <w:rsid w:val="009D7FB5"/>
    <w:rsid w:val="009E0047"/>
    <w:rsid w:val="009E0477"/>
    <w:rsid w:val="009E047C"/>
    <w:rsid w:val="009E04F9"/>
    <w:rsid w:val="009E0EFA"/>
    <w:rsid w:val="009E0F3E"/>
    <w:rsid w:val="009E12B3"/>
    <w:rsid w:val="009E13ED"/>
    <w:rsid w:val="009E187D"/>
    <w:rsid w:val="009E2437"/>
    <w:rsid w:val="009E279F"/>
    <w:rsid w:val="009E2AA2"/>
    <w:rsid w:val="009E2F99"/>
    <w:rsid w:val="009E321B"/>
    <w:rsid w:val="009E3419"/>
    <w:rsid w:val="009E3921"/>
    <w:rsid w:val="009E404A"/>
    <w:rsid w:val="009E4108"/>
    <w:rsid w:val="009E4419"/>
    <w:rsid w:val="009E44EE"/>
    <w:rsid w:val="009E459B"/>
    <w:rsid w:val="009E4EDB"/>
    <w:rsid w:val="009E4F2B"/>
    <w:rsid w:val="009E51E9"/>
    <w:rsid w:val="009E557C"/>
    <w:rsid w:val="009E55D1"/>
    <w:rsid w:val="009E625E"/>
    <w:rsid w:val="009E6521"/>
    <w:rsid w:val="009E65F3"/>
    <w:rsid w:val="009E6708"/>
    <w:rsid w:val="009E6896"/>
    <w:rsid w:val="009E68AD"/>
    <w:rsid w:val="009E6A27"/>
    <w:rsid w:val="009E6EE5"/>
    <w:rsid w:val="009E7050"/>
    <w:rsid w:val="009E75F6"/>
    <w:rsid w:val="009E7609"/>
    <w:rsid w:val="009E7684"/>
    <w:rsid w:val="009E78BC"/>
    <w:rsid w:val="009E7B46"/>
    <w:rsid w:val="009E7CD6"/>
    <w:rsid w:val="009E7EBD"/>
    <w:rsid w:val="009F06A7"/>
    <w:rsid w:val="009F09EE"/>
    <w:rsid w:val="009F0E7B"/>
    <w:rsid w:val="009F1401"/>
    <w:rsid w:val="009F1604"/>
    <w:rsid w:val="009F16B7"/>
    <w:rsid w:val="009F20E9"/>
    <w:rsid w:val="009F2583"/>
    <w:rsid w:val="009F27AB"/>
    <w:rsid w:val="009F2B70"/>
    <w:rsid w:val="009F2DA9"/>
    <w:rsid w:val="009F2F70"/>
    <w:rsid w:val="009F3394"/>
    <w:rsid w:val="009F390E"/>
    <w:rsid w:val="009F3943"/>
    <w:rsid w:val="009F4222"/>
    <w:rsid w:val="009F441C"/>
    <w:rsid w:val="009F4825"/>
    <w:rsid w:val="009F4AC1"/>
    <w:rsid w:val="009F4FDC"/>
    <w:rsid w:val="009F5258"/>
    <w:rsid w:val="009F54F0"/>
    <w:rsid w:val="009F5732"/>
    <w:rsid w:val="009F5A04"/>
    <w:rsid w:val="009F5B8E"/>
    <w:rsid w:val="009F611B"/>
    <w:rsid w:val="009F6254"/>
    <w:rsid w:val="009F65A9"/>
    <w:rsid w:val="009F6961"/>
    <w:rsid w:val="009F699A"/>
    <w:rsid w:val="009F6A15"/>
    <w:rsid w:val="009F6A32"/>
    <w:rsid w:val="009F71A2"/>
    <w:rsid w:val="009F73A9"/>
    <w:rsid w:val="009F764F"/>
    <w:rsid w:val="009F7B32"/>
    <w:rsid w:val="009F7C86"/>
    <w:rsid w:val="00A003C9"/>
    <w:rsid w:val="00A0057D"/>
    <w:rsid w:val="00A00672"/>
    <w:rsid w:val="00A0099D"/>
    <w:rsid w:val="00A00B45"/>
    <w:rsid w:val="00A0122C"/>
    <w:rsid w:val="00A016FC"/>
    <w:rsid w:val="00A01ACA"/>
    <w:rsid w:val="00A01BF7"/>
    <w:rsid w:val="00A021BD"/>
    <w:rsid w:val="00A0224B"/>
    <w:rsid w:val="00A024C0"/>
    <w:rsid w:val="00A024FA"/>
    <w:rsid w:val="00A025A5"/>
    <w:rsid w:val="00A026DF"/>
    <w:rsid w:val="00A026F4"/>
    <w:rsid w:val="00A02AFE"/>
    <w:rsid w:val="00A039F1"/>
    <w:rsid w:val="00A03B0C"/>
    <w:rsid w:val="00A040B1"/>
    <w:rsid w:val="00A04291"/>
    <w:rsid w:val="00A04366"/>
    <w:rsid w:val="00A044A3"/>
    <w:rsid w:val="00A04820"/>
    <w:rsid w:val="00A048C3"/>
    <w:rsid w:val="00A0496D"/>
    <w:rsid w:val="00A04BDD"/>
    <w:rsid w:val="00A04F59"/>
    <w:rsid w:val="00A0514B"/>
    <w:rsid w:val="00A0571D"/>
    <w:rsid w:val="00A05BAA"/>
    <w:rsid w:val="00A05BF1"/>
    <w:rsid w:val="00A05DB5"/>
    <w:rsid w:val="00A05F0B"/>
    <w:rsid w:val="00A05F0E"/>
    <w:rsid w:val="00A063D6"/>
    <w:rsid w:val="00A06553"/>
    <w:rsid w:val="00A06C77"/>
    <w:rsid w:val="00A06CB9"/>
    <w:rsid w:val="00A06D53"/>
    <w:rsid w:val="00A06F82"/>
    <w:rsid w:val="00A06FEE"/>
    <w:rsid w:val="00A078F4"/>
    <w:rsid w:val="00A1041A"/>
    <w:rsid w:val="00A105F1"/>
    <w:rsid w:val="00A10622"/>
    <w:rsid w:val="00A10670"/>
    <w:rsid w:val="00A10EF1"/>
    <w:rsid w:val="00A11725"/>
    <w:rsid w:val="00A11F05"/>
    <w:rsid w:val="00A12406"/>
    <w:rsid w:val="00A12889"/>
    <w:rsid w:val="00A12A42"/>
    <w:rsid w:val="00A12B9E"/>
    <w:rsid w:val="00A12C0F"/>
    <w:rsid w:val="00A13211"/>
    <w:rsid w:val="00A13365"/>
    <w:rsid w:val="00A13860"/>
    <w:rsid w:val="00A13934"/>
    <w:rsid w:val="00A13A21"/>
    <w:rsid w:val="00A13BAB"/>
    <w:rsid w:val="00A13DE2"/>
    <w:rsid w:val="00A140F7"/>
    <w:rsid w:val="00A143F1"/>
    <w:rsid w:val="00A14456"/>
    <w:rsid w:val="00A14940"/>
    <w:rsid w:val="00A149C6"/>
    <w:rsid w:val="00A14A52"/>
    <w:rsid w:val="00A14D2B"/>
    <w:rsid w:val="00A14F04"/>
    <w:rsid w:val="00A150D7"/>
    <w:rsid w:val="00A150F6"/>
    <w:rsid w:val="00A15936"/>
    <w:rsid w:val="00A15A09"/>
    <w:rsid w:val="00A15A7F"/>
    <w:rsid w:val="00A15BA9"/>
    <w:rsid w:val="00A15BB7"/>
    <w:rsid w:val="00A15E34"/>
    <w:rsid w:val="00A15E3F"/>
    <w:rsid w:val="00A160E3"/>
    <w:rsid w:val="00A1636C"/>
    <w:rsid w:val="00A164DC"/>
    <w:rsid w:val="00A16658"/>
    <w:rsid w:val="00A1679F"/>
    <w:rsid w:val="00A1699B"/>
    <w:rsid w:val="00A169DE"/>
    <w:rsid w:val="00A16ACC"/>
    <w:rsid w:val="00A16BD6"/>
    <w:rsid w:val="00A173ED"/>
    <w:rsid w:val="00A175C4"/>
    <w:rsid w:val="00A175CD"/>
    <w:rsid w:val="00A1775B"/>
    <w:rsid w:val="00A178D5"/>
    <w:rsid w:val="00A2021F"/>
    <w:rsid w:val="00A20647"/>
    <w:rsid w:val="00A2096A"/>
    <w:rsid w:val="00A209CF"/>
    <w:rsid w:val="00A217BD"/>
    <w:rsid w:val="00A21A27"/>
    <w:rsid w:val="00A21BBC"/>
    <w:rsid w:val="00A21EAA"/>
    <w:rsid w:val="00A21F5E"/>
    <w:rsid w:val="00A22415"/>
    <w:rsid w:val="00A22957"/>
    <w:rsid w:val="00A22A72"/>
    <w:rsid w:val="00A22FAE"/>
    <w:rsid w:val="00A22FC3"/>
    <w:rsid w:val="00A232F5"/>
    <w:rsid w:val="00A23366"/>
    <w:rsid w:val="00A23439"/>
    <w:rsid w:val="00A23451"/>
    <w:rsid w:val="00A23EA4"/>
    <w:rsid w:val="00A23FBA"/>
    <w:rsid w:val="00A240E0"/>
    <w:rsid w:val="00A24236"/>
    <w:rsid w:val="00A247A9"/>
    <w:rsid w:val="00A24B59"/>
    <w:rsid w:val="00A24E3B"/>
    <w:rsid w:val="00A255B4"/>
    <w:rsid w:val="00A257CC"/>
    <w:rsid w:val="00A26054"/>
    <w:rsid w:val="00A26056"/>
    <w:rsid w:val="00A26484"/>
    <w:rsid w:val="00A2656C"/>
    <w:rsid w:val="00A26768"/>
    <w:rsid w:val="00A268B4"/>
    <w:rsid w:val="00A26B0B"/>
    <w:rsid w:val="00A270FB"/>
    <w:rsid w:val="00A271C2"/>
    <w:rsid w:val="00A30270"/>
    <w:rsid w:val="00A30E4D"/>
    <w:rsid w:val="00A31516"/>
    <w:rsid w:val="00A3188D"/>
    <w:rsid w:val="00A320D5"/>
    <w:rsid w:val="00A32609"/>
    <w:rsid w:val="00A327B6"/>
    <w:rsid w:val="00A32E6D"/>
    <w:rsid w:val="00A32FAC"/>
    <w:rsid w:val="00A33101"/>
    <w:rsid w:val="00A335E2"/>
    <w:rsid w:val="00A33773"/>
    <w:rsid w:val="00A3385F"/>
    <w:rsid w:val="00A3388A"/>
    <w:rsid w:val="00A339F1"/>
    <w:rsid w:val="00A33B06"/>
    <w:rsid w:val="00A33E85"/>
    <w:rsid w:val="00A342F0"/>
    <w:rsid w:val="00A34368"/>
    <w:rsid w:val="00A34468"/>
    <w:rsid w:val="00A34A27"/>
    <w:rsid w:val="00A36054"/>
    <w:rsid w:val="00A364FB"/>
    <w:rsid w:val="00A36647"/>
    <w:rsid w:val="00A36933"/>
    <w:rsid w:val="00A36BD0"/>
    <w:rsid w:val="00A3701F"/>
    <w:rsid w:val="00A3703C"/>
    <w:rsid w:val="00A370F6"/>
    <w:rsid w:val="00A373E4"/>
    <w:rsid w:val="00A379FC"/>
    <w:rsid w:val="00A37AEE"/>
    <w:rsid w:val="00A37C83"/>
    <w:rsid w:val="00A37E79"/>
    <w:rsid w:val="00A400CA"/>
    <w:rsid w:val="00A40218"/>
    <w:rsid w:val="00A403EE"/>
    <w:rsid w:val="00A40AAE"/>
    <w:rsid w:val="00A40ED9"/>
    <w:rsid w:val="00A41707"/>
    <w:rsid w:val="00A41734"/>
    <w:rsid w:val="00A41F64"/>
    <w:rsid w:val="00A42089"/>
    <w:rsid w:val="00A42258"/>
    <w:rsid w:val="00A4262C"/>
    <w:rsid w:val="00A428A6"/>
    <w:rsid w:val="00A42B5A"/>
    <w:rsid w:val="00A42BA3"/>
    <w:rsid w:val="00A42D6C"/>
    <w:rsid w:val="00A42D83"/>
    <w:rsid w:val="00A43290"/>
    <w:rsid w:val="00A4336C"/>
    <w:rsid w:val="00A435F7"/>
    <w:rsid w:val="00A4368C"/>
    <w:rsid w:val="00A43985"/>
    <w:rsid w:val="00A43A7E"/>
    <w:rsid w:val="00A43EB0"/>
    <w:rsid w:val="00A4441D"/>
    <w:rsid w:val="00A445D0"/>
    <w:rsid w:val="00A44614"/>
    <w:rsid w:val="00A4491E"/>
    <w:rsid w:val="00A44C22"/>
    <w:rsid w:val="00A44D7C"/>
    <w:rsid w:val="00A451E2"/>
    <w:rsid w:val="00A45447"/>
    <w:rsid w:val="00A454F9"/>
    <w:rsid w:val="00A45893"/>
    <w:rsid w:val="00A45A28"/>
    <w:rsid w:val="00A46035"/>
    <w:rsid w:val="00A46618"/>
    <w:rsid w:val="00A46678"/>
    <w:rsid w:val="00A466B3"/>
    <w:rsid w:val="00A4686C"/>
    <w:rsid w:val="00A46FB0"/>
    <w:rsid w:val="00A47033"/>
    <w:rsid w:val="00A47944"/>
    <w:rsid w:val="00A50087"/>
    <w:rsid w:val="00A501E6"/>
    <w:rsid w:val="00A502C0"/>
    <w:rsid w:val="00A50999"/>
    <w:rsid w:val="00A50BC6"/>
    <w:rsid w:val="00A50BF1"/>
    <w:rsid w:val="00A50C3F"/>
    <w:rsid w:val="00A50F93"/>
    <w:rsid w:val="00A51241"/>
    <w:rsid w:val="00A51364"/>
    <w:rsid w:val="00A51583"/>
    <w:rsid w:val="00A516B7"/>
    <w:rsid w:val="00A51865"/>
    <w:rsid w:val="00A51C26"/>
    <w:rsid w:val="00A51CFB"/>
    <w:rsid w:val="00A51DC7"/>
    <w:rsid w:val="00A52140"/>
    <w:rsid w:val="00A5230D"/>
    <w:rsid w:val="00A523F0"/>
    <w:rsid w:val="00A52475"/>
    <w:rsid w:val="00A524D4"/>
    <w:rsid w:val="00A5255C"/>
    <w:rsid w:val="00A5303F"/>
    <w:rsid w:val="00A53062"/>
    <w:rsid w:val="00A53710"/>
    <w:rsid w:val="00A537AE"/>
    <w:rsid w:val="00A537FA"/>
    <w:rsid w:val="00A543B8"/>
    <w:rsid w:val="00A54922"/>
    <w:rsid w:val="00A5604D"/>
    <w:rsid w:val="00A563C4"/>
    <w:rsid w:val="00A565CF"/>
    <w:rsid w:val="00A56745"/>
    <w:rsid w:val="00A5685F"/>
    <w:rsid w:val="00A56869"/>
    <w:rsid w:val="00A568B0"/>
    <w:rsid w:val="00A56B85"/>
    <w:rsid w:val="00A56ED7"/>
    <w:rsid w:val="00A57227"/>
    <w:rsid w:val="00A57747"/>
    <w:rsid w:val="00A57AAB"/>
    <w:rsid w:val="00A60206"/>
    <w:rsid w:val="00A6033B"/>
    <w:rsid w:val="00A60634"/>
    <w:rsid w:val="00A60649"/>
    <w:rsid w:val="00A6094A"/>
    <w:rsid w:val="00A60996"/>
    <w:rsid w:val="00A60BCB"/>
    <w:rsid w:val="00A612BD"/>
    <w:rsid w:val="00A61908"/>
    <w:rsid w:val="00A621BD"/>
    <w:rsid w:val="00A62202"/>
    <w:rsid w:val="00A622C3"/>
    <w:rsid w:val="00A62D02"/>
    <w:rsid w:val="00A62E06"/>
    <w:rsid w:val="00A63A11"/>
    <w:rsid w:val="00A63E0E"/>
    <w:rsid w:val="00A64002"/>
    <w:rsid w:val="00A642C4"/>
    <w:rsid w:val="00A64455"/>
    <w:rsid w:val="00A647F9"/>
    <w:rsid w:val="00A6481E"/>
    <w:rsid w:val="00A65111"/>
    <w:rsid w:val="00A6528B"/>
    <w:rsid w:val="00A65336"/>
    <w:rsid w:val="00A65A18"/>
    <w:rsid w:val="00A65D42"/>
    <w:rsid w:val="00A663C4"/>
    <w:rsid w:val="00A66465"/>
    <w:rsid w:val="00A66801"/>
    <w:rsid w:val="00A668AB"/>
    <w:rsid w:val="00A6692F"/>
    <w:rsid w:val="00A66961"/>
    <w:rsid w:val="00A67120"/>
    <w:rsid w:val="00A67729"/>
    <w:rsid w:val="00A678E1"/>
    <w:rsid w:val="00A67AD2"/>
    <w:rsid w:val="00A70193"/>
    <w:rsid w:val="00A70593"/>
    <w:rsid w:val="00A705A5"/>
    <w:rsid w:val="00A70678"/>
    <w:rsid w:val="00A70A01"/>
    <w:rsid w:val="00A70E32"/>
    <w:rsid w:val="00A70F36"/>
    <w:rsid w:val="00A71533"/>
    <w:rsid w:val="00A716C5"/>
    <w:rsid w:val="00A71729"/>
    <w:rsid w:val="00A71797"/>
    <w:rsid w:val="00A719A1"/>
    <w:rsid w:val="00A71C80"/>
    <w:rsid w:val="00A71DAA"/>
    <w:rsid w:val="00A71F34"/>
    <w:rsid w:val="00A723E1"/>
    <w:rsid w:val="00A726F9"/>
    <w:rsid w:val="00A7270E"/>
    <w:rsid w:val="00A72812"/>
    <w:rsid w:val="00A72F76"/>
    <w:rsid w:val="00A735A8"/>
    <w:rsid w:val="00A738BF"/>
    <w:rsid w:val="00A73D40"/>
    <w:rsid w:val="00A7433D"/>
    <w:rsid w:val="00A74481"/>
    <w:rsid w:val="00A74AD4"/>
    <w:rsid w:val="00A74BDA"/>
    <w:rsid w:val="00A74BFF"/>
    <w:rsid w:val="00A74ED4"/>
    <w:rsid w:val="00A751B8"/>
    <w:rsid w:val="00A75205"/>
    <w:rsid w:val="00A7544A"/>
    <w:rsid w:val="00A754EF"/>
    <w:rsid w:val="00A7554C"/>
    <w:rsid w:val="00A75890"/>
    <w:rsid w:val="00A76288"/>
    <w:rsid w:val="00A76B36"/>
    <w:rsid w:val="00A76D52"/>
    <w:rsid w:val="00A76DA0"/>
    <w:rsid w:val="00A76E7E"/>
    <w:rsid w:val="00A772DE"/>
    <w:rsid w:val="00A775D9"/>
    <w:rsid w:val="00A7783E"/>
    <w:rsid w:val="00A80033"/>
    <w:rsid w:val="00A8057D"/>
    <w:rsid w:val="00A805A4"/>
    <w:rsid w:val="00A80C23"/>
    <w:rsid w:val="00A80D28"/>
    <w:rsid w:val="00A80D30"/>
    <w:rsid w:val="00A81215"/>
    <w:rsid w:val="00A81302"/>
    <w:rsid w:val="00A831B1"/>
    <w:rsid w:val="00A832E6"/>
    <w:rsid w:val="00A8338C"/>
    <w:rsid w:val="00A8368F"/>
    <w:rsid w:val="00A83770"/>
    <w:rsid w:val="00A83A42"/>
    <w:rsid w:val="00A83E08"/>
    <w:rsid w:val="00A841C1"/>
    <w:rsid w:val="00A8440B"/>
    <w:rsid w:val="00A845C5"/>
    <w:rsid w:val="00A84944"/>
    <w:rsid w:val="00A84D26"/>
    <w:rsid w:val="00A84E3D"/>
    <w:rsid w:val="00A853F5"/>
    <w:rsid w:val="00A858D9"/>
    <w:rsid w:val="00A8596A"/>
    <w:rsid w:val="00A85D0C"/>
    <w:rsid w:val="00A85E73"/>
    <w:rsid w:val="00A860AF"/>
    <w:rsid w:val="00A864C9"/>
    <w:rsid w:val="00A86646"/>
    <w:rsid w:val="00A867DB"/>
    <w:rsid w:val="00A86B2C"/>
    <w:rsid w:val="00A86DE6"/>
    <w:rsid w:val="00A871BD"/>
    <w:rsid w:val="00A872DE"/>
    <w:rsid w:val="00A8740E"/>
    <w:rsid w:val="00A87A47"/>
    <w:rsid w:val="00A900FE"/>
    <w:rsid w:val="00A90A4D"/>
    <w:rsid w:val="00A90F08"/>
    <w:rsid w:val="00A90F7F"/>
    <w:rsid w:val="00A911BA"/>
    <w:rsid w:val="00A911E9"/>
    <w:rsid w:val="00A91496"/>
    <w:rsid w:val="00A914DE"/>
    <w:rsid w:val="00A91788"/>
    <w:rsid w:val="00A91A43"/>
    <w:rsid w:val="00A923B0"/>
    <w:rsid w:val="00A92603"/>
    <w:rsid w:val="00A93281"/>
    <w:rsid w:val="00A934A3"/>
    <w:rsid w:val="00A936AC"/>
    <w:rsid w:val="00A94044"/>
    <w:rsid w:val="00A94507"/>
    <w:rsid w:val="00A94877"/>
    <w:rsid w:val="00A94DAB"/>
    <w:rsid w:val="00A94F8E"/>
    <w:rsid w:val="00A9552D"/>
    <w:rsid w:val="00A959BB"/>
    <w:rsid w:val="00A95A05"/>
    <w:rsid w:val="00A96736"/>
    <w:rsid w:val="00A96F1D"/>
    <w:rsid w:val="00A96F6B"/>
    <w:rsid w:val="00A977AF"/>
    <w:rsid w:val="00A977FE"/>
    <w:rsid w:val="00A978B3"/>
    <w:rsid w:val="00A97B68"/>
    <w:rsid w:val="00AA03B9"/>
    <w:rsid w:val="00AA0B51"/>
    <w:rsid w:val="00AA0C63"/>
    <w:rsid w:val="00AA178F"/>
    <w:rsid w:val="00AA17BA"/>
    <w:rsid w:val="00AA1DDB"/>
    <w:rsid w:val="00AA20DA"/>
    <w:rsid w:val="00AA2363"/>
    <w:rsid w:val="00AA2ADC"/>
    <w:rsid w:val="00AA2F20"/>
    <w:rsid w:val="00AA32C9"/>
    <w:rsid w:val="00AA3811"/>
    <w:rsid w:val="00AA39C9"/>
    <w:rsid w:val="00AA3CE8"/>
    <w:rsid w:val="00AA3D2B"/>
    <w:rsid w:val="00AA3D5F"/>
    <w:rsid w:val="00AA40FE"/>
    <w:rsid w:val="00AA4298"/>
    <w:rsid w:val="00AA4603"/>
    <w:rsid w:val="00AA4ED0"/>
    <w:rsid w:val="00AA5121"/>
    <w:rsid w:val="00AA571B"/>
    <w:rsid w:val="00AA5794"/>
    <w:rsid w:val="00AA5832"/>
    <w:rsid w:val="00AA5B83"/>
    <w:rsid w:val="00AA6083"/>
    <w:rsid w:val="00AA620B"/>
    <w:rsid w:val="00AA66C7"/>
    <w:rsid w:val="00AA67A7"/>
    <w:rsid w:val="00AA69E9"/>
    <w:rsid w:val="00AA6C3D"/>
    <w:rsid w:val="00AA6ECD"/>
    <w:rsid w:val="00AA7217"/>
    <w:rsid w:val="00AA7554"/>
    <w:rsid w:val="00AA770C"/>
    <w:rsid w:val="00AA7B93"/>
    <w:rsid w:val="00AA7ED3"/>
    <w:rsid w:val="00AA7F12"/>
    <w:rsid w:val="00AB0231"/>
    <w:rsid w:val="00AB0272"/>
    <w:rsid w:val="00AB088A"/>
    <w:rsid w:val="00AB0DDE"/>
    <w:rsid w:val="00AB1380"/>
    <w:rsid w:val="00AB1531"/>
    <w:rsid w:val="00AB1C02"/>
    <w:rsid w:val="00AB2465"/>
    <w:rsid w:val="00AB2614"/>
    <w:rsid w:val="00AB2852"/>
    <w:rsid w:val="00AB2994"/>
    <w:rsid w:val="00AB29AD"/>
    <w:rsid w:val="00AB2D31"/>
    <w:rsid w:val="00AB31EF"/>
    <w:rsid w:val="00AB33FD"/>
    <w:rsid w:val="00AB348E"/>
    <w:rsid w:val="00AB3B7F"/>
    <w:rsid w:val="00AB3BD1"/>
    <w:rsid w:val="00AB4262"/>
    <w:rsid w:val="00AB4750"/>
    <w:rsid w:val="00AB5014"/>
    <w:rsid w:val="00AB5023"/>
    <w:rsid w:val="00AB50E7"/>
    <w:rsid w:val="00AB51E4"/>
    <w:rsid w:val="00AB54B0"/>
    <w:rsid w:val="00AB5568"/>
    <w:rsid w:val="00AB5BC9"/>
    <w:rsid w:val="00AB5BD2"/>
    <w:rsid w:val="00AB5D11"/>
    <w:rsid w:val="00AB6249"/>
    <w:rsid w:val="00AB642E"/>
    <w:rsid w:val="00AB65A3"/>
    <w:rsid w:val="00AB65B5"/>
    <w:rsid w:val="00AB6957"/>
    <w:rsid w:val="00AB6AC5"/>
    <w:rsid w:val="00AB6BAF"/>
    <w:rsid w:val="00AB6FDD"/>
    <w:rsid w:val="00AB70F4"/>
    <w:rsid w:val="00AB782D"/>
    <w:rsid w:val="00AB7B67"/>
    <w:rsid w:val="00AB7C13"/>
    <w:rsid w:val="00AC01D3"/>
    <w:rsid w:val="00AC02D1"/>
    <w:rsid w:val="00AC04C3"/>
    <w:rsid w:val="00AC080F"/>
    <w:rsid w:val="00AC0D36"/>
    <w:rsid w:val="00AC0DB7"/>
    <w:rsid w:val="00AC1044"/>
    <w:rsid w:val="00AC1240"/>
    <w:rsid w:val="00AC18CC"/>
    <w:rsid w:val="00AC1B08"/>
    <w:rsid w:val="00AC1B6C"/>
    <w:rsid w:val="00AC1E22"/>
    <w:rsid w:val="00AC2065"/>
    <w:rsid w:val="00AC2CB9"/>
    <w:rsid w:val="00AC2D46"/>
    <w:rsid w:val="00AC341E"/>
    <w:rsid w:val="00AC3460"/>
    <w:rsid w:val="00AC3810"/>
    <w:rsid w:val="00AC3898"/>
    <w:rsid w:val="00AC3C12"/>
    <w:rsid w:val="00AC42BD"/>
    <w:rsid w:val="00AC558E"/>
    <w:rsid w:val="00AC58FC"/>
    <w:rsid w:val="00AC594B"/>
    <w:rsid w:val="00AC5BB7"/>
    <w:rsid w:val="00AC6B1F"/>
    <w:rsid w:val="00AC6C46"/>
    <w:rsid w:val="00AC6E39"/>
    <w:rsid w:val="00AC6FFF"/>
    <w:rsid w:val="00AC723F"/>
    <w:rsid w:val="00AC735A"/>
    <w:rsid w:val="00AC740F"/>
    <w:rsid w:val="00AC79BB"/>
    <w:rsid w:val="00AC7BDA"/>
    <w:rsid w:val="00AC7DD2"/>
    <w:rsid w:val="00AC7E04"/>
    <w:rsid w:val="00AC7E46"/>
    <w:rsid w:val="00AD012B"/>
    <w:rsid w:val="00AD08BE"/>
    <w:rsid w:val="00AD0C50"/>
    <w:rsid w:val="00AD0EFB"/>
    <w:rsid w:val="00AD15B2"/>
    <w:rsid w:val="00AD171B"/>
    <w:rsid w:val="00AD189E"/>
    <w:rsid w:val="00AD1D4C"/>
    <w:rsid w:val="00AD1DAE"/>
    <w:rsid w:val="00AD2131"/>
    <w:rsid w:val="00AD218F"/>
    <w:rsid w:val="00AD256A"/>
    <w:rsid w:val="00AD2DEA"/>
    <w:rsid w:val="00AD2ECC"/>
    <w:rsid w:val="00AD31B3"/>
    <w:rsid w:val="00AD3DAD"/>
    <w:rsid w:val="00AD3FCB"/>
    <w:rsid w:val="00AD438D"/>
    <w:rsid w:val="00AD48CC"/>
    <w:rsid w:val="00AD4A4E"/>
    <w:rsid w:val="00AD4D94"/>
    <w:rsid w:val="00AD4E36"/>
    <w:rsid w:val="00AD4E76"/>
    <w:rsid w:val="00AD5550"/>
    <w:rsid w:val="00AD5866"/>
    <w:rsid w:val="00AD5BB2"/>
    <w:rsid w:val="00AD5BEB"/>
    <w:rsid w:val="00AD641F"/>
    <w:rsid w:val="00AD6CD0"/>
    <w:rsid w:val="00AD6DB5"/>
    <w:rsid w:val="00AD6F5D"/>
    <w:rsid w:val="00AD720E"/>
    <w:rsid w:val="00AD74DB"/>
    <w:rsid w:val="00AD78CC"/>
    <w:rsid w:val="00AD794D"/>
    <w:rsid w:val="00AD7E2C"/>
    <w:rsid w:val="00AE0142"/>
    <w:rsid w:val="00AE0594"/>
    <w:rsid w:val="00AE087C"/>
    <w:rsid w:val="00AE0C62"/>
    <w:rsid w:val="00AE0D8E"/>
    <w:rsid w:val="00AE1445"/>
    <w:rsid w:val="00AE1448"/>
    <w:rsid w:val="00AE1673"/>
    <w:rsid w:val="00AE1C4A"/>
    <w:rsid w:val="00AE1E20"/>
    <w:rsid w:val="00AE23BF"/>
    <w:rsid w:val="00AE23C9"/>
    <w:rsid w:val="00AE2425"/>
    <w:rsid w:val="00AE2784"/>
    <w:rsid w:val="00AE2810"/>
    <w:rsid w:val="00AE28D8"/>
    <w:rsid w:val="00AE2ED6"/>
    <w:rsid w:val="00AE3103"/>
    <w:rsid w:val="00AE406C"/>
    <w:rsid w:val="00AE44C4"/>
    <w:rsid w:val="00AE450B"/>
    <w:rsid w:val="00AE472D"/>
    <w:rsid w:val="00AE4866"/>
    <w:rsid w:val="00AE4D8B"/>
    <w:rsid w:val="00AE5069"/>
    <w:rsid w:val="00AE53DB"/>
    <w:rsid w:val="00AE54AF"/>
    <w:rsid w:val="00AE58B5"/>
    <w:rsid w:val="00AE58B7"/>
    <w:rsid w:val="00AE5BCD"/>
    <w:rsid w:val="00AE6546"/>
    <w:rsid w:val="00AE6728"/>
    <w:rsid w:val="00AE6985"/>
    <w:rsid w:val="00AE6A5B"/>
    <w:rsid w:val="00AE6AD4"/>
    <w:rsid w:val="00AE6C70"/>
    <w:rsid w:val="00AE73CC"/>
    <w:rsid w:val="00AE77FA"/>
    <w:rsid w:val="00AE795E"/>
    <w:rsid w:val="00AE7ED6"/>
    <w:rsid w:val="00AF00C9"/>
    <w:rsid w:val="00AF0416"/>
    <w:rsid w:val="00AF0499"/>
    <w:rsid w:val="00AF053E"/>
    <w:rsid w:val="00AF06F2"/>
    <w:rsid w:val="00AF0A9C"/>
    <w:rsid w:val="00AF0AAF"/>
    <w:rsid w:val="00AF106C"/>
    <w:rsid w:val="00AF14B4"/>
    <w:rsid w:val="00AF18D5"/>
    <w:rsid w:val="00AF1F83"/>
    <w:rsid w:val="00AF1FB7"/>
    <w:rsid w:val="00AF2047"/>
    <w:rsid w:val="00AF214F"/>
    <w:rsid w:val="00AF25EB"/>
    <w:rsid w:val="00AF270E"/>
    <w:rsid w:val="00AF2811"/>
    <w:rsid w:val="00AF2AC0"/>
    <w:rsid w:val="00AF2C98"/>
    <w:rsid w:val="00AF2F27"/>
    <w:rsid w:val="00AF2FDE"/>
    <w:rsid w:val="00AF3259"/>
    <w:rsid w:val="00AF35B2"/>
    <w:rsid w:val="00AF3B6B"/>
    <w:rsid w:val="00AF3BE6"/>
    <w:rsid w:val="00AF3C5F"/>
    <w:rsid w:val="00AF3DC7"/>
    <w:rsid w:val="00AF4047"/>
    <w:rsid w:val="00AF410D"/>
    <w:rsid w:val="00AF42B6"/>
    <w:rsid w:val="00AF46A9"/>
    <w:rsid w:val="00AF4CF0"/>
    <w:rsid w:val="00AF4F34"/>
    <w:rsid w:val="00AF54AE"/>
    <w:rsid w:val="00AF558D"/>
    <w:rsid w:val="00AF5CE5"/>
    <w:rsid w:val="00AF5DE0"/>
    <w:rsid w:val="00AF5EB4"/>
    <w:rsid w:val="00AF645F"/>
    <w:rsid w:val="00AF64C5"/>
    <w:rsid w:val="00AF6636"/>
    <w:rsid w:val="00AF6A83"/>
    <w:rsid w:val="00AF6D54"/>
    <w:rsid w:val="00AF6F18"/>
    <w:rsid w:val="00AF6FAE"/>
    <w:rsid w:val="00AF718A"/>
    <w:rsid w:val="00AF7319"/>
    <w:rsid w:val="00AF76B9"/>
    <w:rsid w:val="00AF76E6"/>
    <w:rsid w:val="00AF777E"/>
    <w:rsid w:val="00AF7784"/>
    <w:rsid w:val="00AF7898"/>
    <w:rsid w:val="00AF7A33"/>
    <w:rsid w:val="00AF7C8C"/>
    <w:rsid w:val="00AF7F79"/>
    <w:rsid w:val="00AF7F7B"/>
    <w:rsid w:val="00AF7FE0"/>
    <w:rsid w:val="00B0042A"/>
    <w:rsid w:val="00B00A88"/>
    <w:rsid w:val="00B00CFA"/>
    <w:rsid w:val="00B00D22"/>
    <w:rsid w:val="00B01177"/>
    <w:rsid w:val="00B0199F"/>
    <w:rsid w:val="00B020E9"/>
    <w:rsid w:val="00B0216A"/>
    <w:rsid w:val="00B027F8"/>
    <w:rsid w:val="00B02925"/>
    <w:rsid w:val="00B02ED6"/>
    <w:rsid w:val="00B035DF"/>
    <w:rsid w:val="00B03914"/>
    <w:rsid w:val="00B0397C"/>
    <w:rsid w:val="00B03A01"/>
    <w:rsid w:val="00B044B6"/>
    <w:rsid w:val="00B0463A"/>
    <w:rsid w:val="00B0489D"/>
    <w:rsid w:val="00B04AD0"/>
    <w:rsid w:val="00B04BF0"/>
    <w:rsid w:val="00B04D0A"/>
    <w:rsid w:val="00B04FFC"/>
    <w:rsid w:val="00B05190"/>
    <w:rsid w:val="00B051C5"/>
    <w:rsid w:val="00B0568C"/>
    <w:rsid w:val="00B0592D"/>
    <w:rsid w:val="00B0593F"/>
    <w:rsid w:val="00B05A21"/>
    <w:rsid w:val="00B05BB9"/>
    <w:rsid w:val="00B05DEF"/>
    <w:rsid w:val="00B05E36"/>
    <w:rsid w:val="00B05EC8"/>
    <w:rsid w:val="00B062E3"/>
    <w:rsid w:val="00B06400"/>
    <w:rsid w:val="00B064DA"/>
    <w:rsid w:val="00B066AE"/>
    <w:rsid w:val="00B0670E"/>
    <w:rsid w:val="00B068FE"/>
    <w:rsid w:val="00B06A10"/>
    <w:rsid w:val="00B06D78"/>
    <w:rsid w:val="00B07149"/>
    <w:rsid w:val="00B077E5"/>
    <w:rsid w:val="00B079F6"/>
    <w:rsid w:val="00B07B90"/>
    <w:rsid w:val="00B07FA5"/>
    <w:rsid w:val="00B105E3"/>
    <w:rsid w:val="00B10694"/>
    <w:rsid w:val="00B106B2"/>
    <w:rsid w:val="00B106CA"/>
    <w:rsid w:val="00B1072C"/>
    <w:rsid w:val="00B10817"/>
    <w:rsid w:val="00B10857"/>
    <w:rsid w:val="00B10EF1"/>
    <w:rsid w:val="00B10FB2"/>
    <w:rsid w:val="00B1109A"/>
    <w:rsid w:val="00B110A8"/>
    <w:rsid w:val="00B11150"/>
    <w:rsid w:val="00B11162"/>
    <w:rsid w:val="00B1138B"/>
    <w:rsid w:val="00B115F6"/>
    <w:rsid w:val="00B11967"/>
    <w:rsid w:val="00B11A7E"/>
    <w:rsid w:val="00B11DA9"/>
    <w:rsid w:val="00B1205B"/>
    <w:rsid w:val="00B124C6"/>
    <w:rsid w:val="00B1291F"/>
    <w:rsid w:val="00B12944"/>
    <w:rsid w:val="00B12C0B"/>
    <w:rsid w:val="00B12E8C"/>
    <w:rsid w:val="00B12F7B"/>
    <w:rsid w:val="00B13BB0"/>
    <w:rsid w:val="00B13C35"/>
    <w:rsid w:val="00B14276"/>
    <w:rsid w:val="00B14D9C"/>
    <w:rsid w:val="00B14DE8"/>
    <w:rsid w:val="00B15234"/>
    <w:rsid w:val="00B153EA"/>
    <w:rsid w:val="00B15D98"/>
    <w:rsid w:val="00B15E49"/>
    <w:rsid w:val="00B1601C"/>
    <w:rsid w:val="00B17031"/>
    <w:rsid w:val="00B1713F"/>
    <w:rsid w:val="00B17490"/>
    <w:rsid w:val="00B17757"/>
    <w:rsid w:val="00B1784A"/>
    <w:rsid w:val="00B17FBC"/>
    <w:rsid w:val="00B201A4"/>
    <w:rsid w:val="00B20660"/>
    <w:rsid w:val="00B206B3"/>
    <w:rsid w:val="00B206E1"/>
    <w:rsid w:val="00B20DEE"/>
    <w:rsid w:val="00B20EC3"/>
    <w:rsid w:val="00B21281"/>
    <w:rsid w:val="00B21465"/>
    <w:rsid w:val="00B218CD"/>
    <w:rsid w:val="00B21DCF"/>
    <w:rsid w:val="00B220E4"/>
    <w:rsid w:val="00B22EBF"/>
    <w:rsid w:val="00B2365B"/>
    <w:rsid w:val="00B23881"/>
    <w:rsid w:val="00B23A28"/>
    <w:rsid w:val="00B23B4C"/>
    <w:rsid w:val="00B243EB"/>
    <w:rsid w:val="00B246E9"/>
    <w:rsid w:val="00B248F4"/>
    <w:rsid w:val="00B24B5A"/>
    <w:rsid w:val="00B24C81"/>
    <w:rsid w:val="00B250C8"/>
    <w:rsid w:val="00B251BF"/>
    <w:rsid w:val="00B25319"/>
    <w:rsid w:val="00B2597B"/>
    <w:rsid w:val="00B25B8E"/>
    <w:rsid w:val="00B25C1B"/>
    <w:rsid w:val="00B25C86"/>
    <w:rsid w:val="00B25D91"/>
    <w:rsid w:val="00B26261"/>
    <w:rsid w:val="00B26270"/>
    <w:rsid w:val="00B26AAE"/>
    <w:rsid w:val="00B26ED5"/>
    <w:rsid w:val="00B27188"/>
    <w:rsid w:val="00B27467"/>
    <w:rsid w:val="00B27AB2"/>
    <w:rsid w:val="00B27AF6"/>
    <w:rsid w:val="00B27E30"/>
    <w:rsid w:val="00B27EAF"/>
    <w:rsid w:val="00B30271"/>
    <w:rsid w:val="00B3031A"/>
    <w:rsid w:val="00B30850"/>
    <w:rsid w:val="00B308D0"/>
    <w:rsid w:val="00B30A5F"/>
    <w:rsid w:val="00B30AE5"/>
    <w:rsid w:val="00B30B45"/>
    <w:rsid w:val="00B30DD0"/>
    <w:rsid w:val="00B3146A"/>
    <w:rsid w:val="00B3147A"/>
    <w:rsid w:val="00B31D24"/>
    <w:rsid w:val="00B31D38"/>
    <w:rsid w:val="00B31D40"/>
    <w:rsid w:val="00B322E8"/>
    <w:rsid w:val="00B322F9"/>
    <w:rsid w:val="00B324DA"/>
    <w:rsid w:val="00B32A30"/>
    <w:rsid w:val="00B33224"/>
    <w:rsid w:val="00B3362C"/>
    <w:rsid w:val="00B3378C"/>
    <w:rsid w:val="00B337B0"/>
    <w:rsid w:val="00B33CC6"/>
    <w:rsid w:val="00B33DA9"/>
    <w:rsid w:val="00B3406F"/>
    <w:rsid w:val="00B34802"/>
    <w:rsid w:val="00B34F12"/>
    <w:rsid w:val="00B3526E"/>
    <w:rsid w:val="00B35705"/>
    <w:rsid w:val="00B360BA"/>
    <w:rsid w:val="00B36325"/>
    <w:rsid w:val="00B366FB"/>
    <w:rsid w:val="00B36724"/>
    <w:rsid w:val="00B3692E"/>
    <w:rsid w:val="00B36958"/>
    <w:rsid w:val="00B36BEF"/>
    <w:rsid w:val="00B36F94"/>
    <w:rsid w:val="00B3740D"/>
    <w:rsid w:val="00B374EE"/>
    <w:rsid w:val="00B376F3"/>
    <w:rsid w:val="00B37DB8"/>
    <w:rsid w:val="00B37F35"/>
    <w:rsid w:val="00B40204"/>
    <w:rsid w:val="00B40214"/>
    <w:rsid w:val="00B402AF"/>
    <w:rsid w:val="00B404F8"/>
    <w:rsid w:val="00B407E0"/>
    <w:rsid w:val="00B40C8E"/>
    <w:rsid w:val="00B40D09"/>
    <w:rsid w:val="00B40E49"/>
    <w:rsid w:val="00B41094"/>
    <w:rsid w:val="00B4157D"/>
    <w:rsid w:val="00B41718"/>
    <w:rsid w:val="00B41872"/>
    <w:rsid w:val="00B41C49"/>
    <w:rsid w:val="00B41F20"/>
    <w:rsid w:val="00B41FAE"/>
    <w:rsid w:val="00B42443"/>
    <w:rsid w:val="00B424A2"/>
    <w:rsid w:val="00B42980"/>
    <w:rsid w:val="00B429C8"/>
    <w:rsid w:val="00B42CA3"/>
    <w:rsid w:val="00B430DE"/>
    <w:rsid w:val="00B435FE"/>
    <w:rsid w:val="00B43A9D"/>
    <w:rsid w:val="00B43C40"/>
    <w:rsid w:val="00B446BB"/>
    <w:rsid w:val="00B449D1"/>
    <w:rsid w:val="00B44E08"/>
    <w:rsid w:val="00B44FAD"/>
    <w:rsid w:val="00B4504A"/>
    <w:rsid w:val="00B454BF"/>
    <w:rsid w:val="00B45536"/>
    <w:rsid w:val="00B45DDD"/>
    <w:rsid w:val="00B45E6E"/>
    <w:rsid w:val="00B463A4"/>
    <w:rsid w:val="00B4696E"/>
    <w:rsid w:val="00B4710C"/>
    <w:rsid w:val="00B4760D"/>
    <w:rsid w:val="00B47CE9"/>
    <w:rsid w:val="00B47EAE"/>
    <w:rsid w:val="00B47F98"/>
    <w:rsid w:val="00B47FB3"/>
    <w:rsid w:val="00B5004B"/>
    <w:rsid w:val="00B505BF"/>
    <w:rsid w:val="00B505D5"/>
    <w:rsid w:val="00B50731"/>
    <w:rsid w:val="00B51269"/>
    <w:rsid w:val="00B515B9"/>
    <w:rsid w:val="00B51867"/>
    <w:rsid w:val="00B51878"/>
    <w:rsid w:val="00B51957"/>
    <w:rsid w:val="00B51AD7"/>
    <w:rsid w:val="00B51B10"/>
    <w:rsid w:val="00B51DAE"/>
    <w:rsid w:val="00B51EBE"/>
    <w:rsid w:val="00B520C5"/>
    <w:rsid w:val="00B5250D"/>
    <w:rsid w:val="00B52DE2"/>
    <w:rsid w:val="00B52F06"/>
    <w:rsid w:val="00B537F9"/>
    <w:rsid w:val="00B53901"/>
    <w:rsid w:val="00B53CFD"/>
    <w:rsid w:val="00B53E1A"/>
    <w:rsid w:val="00B53F03"/>
    <w:rsid w:val="00B550B4"/>
    <w:rsid w:val="00B55192"/>
    <w:rsid w:val="00B55222"/>
    <w:rsid w:val="00B552F9"/>
    <w:rsid w:val="00B5531C"/>
    <w:rsid w:val="00B5582C"/>
    <w:rsid w:val="00B559A5"/>
    <w:rsid w:val="00B55C53"/>
    <w:rsid w:val="00B55D63"/>
    <w:rsid w:val="00B55FBE"/>
    <w:rsid w:val="00B5618D"/>
    <w:rsid w:val="00B5649B"/>
    <w:rsid w:val="00B565D9"/>
    <w:rsid w:val="00B56AA8"/>
    <w:rsid w:val="00B57515"/>
    <w:rsid w:val="00B5751C"/>
    <w:rsid w:val="00B57846"/>
    <w:rsid w:val="00B602BE"/>
    <w:rsid w:val="00B605F6"/>
    <w:rsid w:val="00B60637"/>
    <w:rsid w:val="00B60935"/>
    <w:rsid w:val="00B60A90"/>
    <w:rsid w:val="00B60C09"/>
    <w:rsid w:val="00B6128B"/>
    <w:rsid w:val="00B61887"/>
    <w:rsid w:val="00B61B7D"/>
    <w:rsid w:val="00B61DA4"/>
    <w:rsid w:val="00B626FE"/>
    <w:rsid w:val="00B629F0"/>
    <w:rsid w:val="00B62EA6"/>
    <w:rsid w:val="00B63B82"/>
    <w:rsid w:val="00B640B6"/>
    <w:rsid w:val="00B645ED"/>
    <w:rsid w:val="00B64A3E"/>
    <w:rsid w:val="00B64A79"/>
    <w:rsid w:val="00B64BE7"/>
    <w:rsid w:val="00B64BEF"/>
    <w:rsid w:val="00B64CFB"/>
    <w:rsid w:val="00B64D59"/>
    <w:rsid w:val="00B64E7A"/>
    <w:rsid w:val="00B64F65"/>
    <w:rsid w:val="00B65229"/>
    <w:rsid w:val="00B653C9"/>
    <w:rsid w:val="00B653FF"/>
    <w:rsid w:val="00B654FF"/>
    <w:rsid w:val="00B655F8"/>
    <w:rsid w:val="00B656B7"/>
    <w:rsid w:val="00B65FC2"/>
    <w:rsid w:val="00B66006"/>
    <w:rsid w:val="00B66178"/>
    <w:rsid w:val="00B66AC6"/>
    <w:rsid w:val="00B66E5B"/>
    <w:rsid w:val="00B67136"/>
    <w:rsid w:val="00B67245"/>
    <w:rsid w:val="00B678B7"/>
    <w:rsid w:val="00B67CE3"/>
    <w:rsid w:val="00B70015"/>
    <w:rsid w:val="00B70230"/>
    <w:rsid w:val="00B704E0"/>
    <w:rsid w:val="00B70E69"/>
    <w:rsid w:val="00B711B3"/>
    <w:rsid w:val="00B71403"/>
    <w:rsid w:val="00B722B9"/>
    <w:rsid w:val="00B72848"/>
    <w:rsid w:val="00B72E8E"/>
    <w:rsid w:val="00B730F4"/>
    <w:rsid w:val="00B73318"/>
    <w:rsid w:val="00B734F4"/>
    <w:rsid w:val="00B7366A"/>
    <w:rsid w:val="00B73A15"/>
    <w:rsid w:val="00B7407E"/>
    <w:rsid w:val="00B74410"/>
    <w:rsid w:val="00B74C22"/>
    <w:rsid w:val="00B74C81"/>
    <w:rsid w:val="00B7517C"/>
    <w:rsid w:val="00B7545D"/>
    <w:rsid w:val="00B75857"/>
    <w:rsid w:val="00B75B9F"/>
    <w:rsid w:val="00B7619E"/>
    <w:rsid w:val="00B7637D"/>
    <w:rsid w:val="00B76499"/>
    <w:rsid w:val="00B76A18"/>
    <w:rsid w:val="00B76A52"/>
    <w:rsid w:val="00B76A7F"/>
    <w:rsid w:val="00B76ABB"/>
    <w:rsid w:val="00B76FD8"/>
    <w:rsid w:val="00B775C9"/>
    <w:rsid w:val="00B776CE"/>
    <w:rsid w:val="00B77CAE"/>
    <w:rsid w:val="00B77EEC"/>
    <w:rsid w:val="00B806B0"/>
    <w:rsid w:val="00B8075E"/>
    <w:rsid w:val="00B80768"/>
    <w:rsid w:val="00B807EF"/>
    <w:rsid w:val="00B80994"/>
    <w:rsid w:val="00B80A44"/>
    <w:rsid w:val="00B80C52"/>
    <w:rsid w:val="00B8156C"/>
    <w:rsid w:val="00B8188D"/>
    <w:rsid w:val="00B81B81"/>
    <w:rsid w:val="00B82538"/>
    <w:rsid w:val="00B82824"/>
    <w:rsid w:val="00B82E9A"/>
    <w:rsid w:val="00B82F0F"/>
    <w:rsid w:val="00B83706"/>
    <w:rsid w:val="00B84136"/>
    <w:rsid w:val="00B84561"/>
    <w:rsid w:val="00B8464A"/>
    <w:rsid w:val="00B8466B"/>
    <w:rsid w:val="00B84EA3"/>
    <w:rsid w:val="00B8509A"/>
    <w:rsid w:val="00B85882"/>
    <w:rsid w:val="00B860CD"/>
    <w:rsid w:val="00B864E9"/>
    <w:rsid w:val="00B86A38"/>
    <w:rsid w:val="00B8708F"/>
    <w:rsid w:val="00B8728A"/>
    <w:rsid w:val="00B87D2E"/>
    <w:rsid w:val="00B9019C"/>
    <w:rsid w:val="00B90582"/>
    <w:rsid w:val="00B90CA7"/>
    <w:rsid w:val="00B90E28"/>
    <w:rsid w:val="00B91301"/>
    <w:rsid w:val="00B91C45"/>
    <w:rsid w:val="00B91F96"/>
    <w:rsid w:val="00B921F4"/>
    <w:rsid w:val="00B9277D"/>
    <w:rsid w:val="00B92852"/>
    <w:rsid w:val="00B92C37"/>
    <w:rsid w:val="00B92CCA"/>
    <w:rsid w:val="00B92CEC"/>
    <w:rsid w:val="00B92D80"/>
    <w:rsid w:val="00B92F69"/>
    <w:rsid w:val="00B93148"/>
    <w:rsid w:val="00B93776"/>
    <w:rsid w:val="00B937C6"/>
    <w:rsid w:val="00B937FC"/>
    <w:rsid w:val="00B93EA4"/>
    <w:rsid w:val="00B94BC4"/>
    <w:rsid w:val="00B9526A"/>
    <w:rsid w:val="00B95306"/>
    <w:rsid w:val="00B95558"/>
    <w:rsid w:val="00B955C5"/>
    <w:rsid w:val="00B95A61"/>
    <w:rsid w:val="00B95C2F"/>
    <w:rsid w:val="00B95FD3"/>
    <w:rsid w:val="00B961E3"/>
    <w:rsid w:val="00B9625B"/>
    <w:rsid w:val="00B962B9"/>
    <w:rsid w:val="00B968F6"/>
    <w:rsid w:val="00B96B95"/>
    <w:rsid w:val="00B96E18"/>
    <w:rsid w:val="00B9713B"/>
    <w:rsid w:val="00B9763B"/>
    <w:rsid w:val="00B97652"/>
    <w:rsid w:val="00B976E0"/>
    <w:rsid w:val="00B977DC"/>
    <w:rsid w:val="00BA04DA"/>
    <w:rsid w:val="00BA08DA"/>
    <w:rsid w:val="00BA0EB4"/>
    <w:rsid w:val="00BA0ED6"/>
    <w:rsid w:val="00BA0FD2"/>
    <w:rsid w:val="00BA10F5"/>
    <w:rsid w:val="00BA137D"/>
    <w:rsid w:val="00BA1498"/>
    <w:rsid w:val="00BA15A8"/>
    <w:rsid w:val="00BA1B5E"/>
    <w:rsid w:val="00BA1DCF"/>
    <w:rsid w:val="00BA1F20"/>
    <w:rsid w:val="00BA1F70"/>
    <w:rsid w:val="00BA24BC"/>
    <w:rsid w:val="00BA27DD"/>
    <w:rsid w:val="00BA289E"/>
    <w:rsid w:val="00BA296C"/>
    <w:rsid w:val="00BA2B2C"/>
    <w:rsid w:val="00BA2B96"/>
    <w:rsid w:val="00BA3224"/>
    <w:rsid w:val="00BA38C8"/>
    <w:rsid w:val="00BA3A80"/>
    <w:rsid w:val="00BA3E57"/>
    <w:rsid w:val="00BA4029"/>
    <w:rsid w:val="00BA41AD"/>
    <w:rsid w:val="00BA460D"/>
    <w:rsid w:val="00BA4801"/>
    <w:rsid w:val="00BA4942"/>
    <w:rsid w:val="00BA4B78"/>
    <w:rsid w:val="00BA4E6A"/>
    <w:rsid w:val="00BA4FE6"/>
    <w:rsid w:val="00BA4FF4"/>
    <w:rsid w:val="00BA5099"/>
    <w:rsid w:val="00BA52C0"/>
    <w:rsid w:val="00BA568B"/>
    <w:rsid w:val="00BA5C2C"/>
    <w:rsid w:val="00BA5EF3"/>
    <w:rsid w:val="00BA5FEE"/>
    <w:rsid w:val="00BA61D0"/>
    <w:rsid w:val="00BA61DB"/>
    <w:rsid w:val="00BA64C5"/>
    <w:rsid w:val="00BA6578"/>
    <w:rsid w:val="00BA6615"/>
    <w:rsid w:val="00BA6763"/>
    <w:rsid w:val="00BA6814"/>
    <w:rsid w:val="00BA6A12"/>
    <w:rsid w:val="00BA6AF0"/>
    <w:rsid w:val="00BA6D31"/>
    <w:rsid w:val="00BA6FA2"/>
    <w:rsid w:val="00BA78EC"/>
    <w:rsid w:val="00BA7C0C"/>
    <w:rsid w:val="00BA7CB8"/>
    <w:rsid w:val="00BA7F22"/>
    <w:rsid w:val="00BA7FEE"/>
    <w:rsid w:val="00BB0041"/>
    <w:rsid w:val="00BB0160"/>
    <w:rsid w:val="00BB0812"/>
    <w:rsid w:val="00BB09D9"/>
    <w:rsid w:val="00BB0B1E"/>
    <w:rsid w:val="00BB0BB6"/>
    <w:rsid w:val="00BB0BC0"/>
    <w:rsid w:val="00BB0E73"/>
    <w:rsid w:val="00BB11F6"/>
    <w:rsid w:val="00BB186F"/>
    <w:rsid w:val="00BB1C13"/>
    <w:rsid w:val="00BB1C32"/>
    <w:rsid w:val="00BB1D52"/>
    <w:rsid w:val="00BB207C"/>
    <w:rsid w:val="00BB2147"/>
    <w:rsid w:val="00BB21C3"/>
    <w:rsid w:val="00BB24B3"/>
    <w:rsid w:val="00BB24C5"/>
    <w:rsid w:val="00BB26E7"/>
    <w:rsid w:val="00BB2A7F"/>
    <w:rsid w:val="00BB2C10"/>
    <w:rsid w:val="00BB2F32"/>
    <w:rsid w:val="00BB3155"/>
    <w:rsid w:val="00BB324F"/>
    <w:rsid w:val="00BB377D"/>
    <w:rsid w:val="00BB39A1"/>
    <w:rsid w:val="00BB3A96"/>
    <w:rsid w:val="00BB3B12"/>
    <w:rsid w:val="00BB3C66"/>
    <w:rsid w:val="00BB3DCF"/>
    <w:rsid w:val="00BB3E5E"/>
    <w:rsid w:val="00BB3E6A"/>
    <w:rsid w:val="00BB4123"/>
    <w:rsid w:val="00BB442D"/>
    <w:rsid w:val="00BB4FCB"/>
    <w:rsid w:val="00BB50D6"/>
    <w:rsid w:val="00BB5D0D"/>
    <w:rsid w:val="00BB6000"/>
    <w:rsid w:val="00BB623F"/>
    <w:rsid w:val="00BB644A"/>
    <w:rsid w:val="00BB7426"/>
    <w:rsid w:val="00BB742C"/>
    <w:rsid w:val="00BB74D5"/>
    <w:rsid w:val="00BB755D"/>
    <w:rsid w:val="00BB76B6"/>
    <w:rsid w:val="00BB7E4D"/>
    <w:rsid w:val="00BC0418"/>
    <w:rsid w:val="00BC0BD3"/>
    <w:rsid w:val="00BC0D73"/>
    <w:rsid w:val="00BC0DA9"/>
    <w:rsid w:val="00BC1369"/>
    <w:rsid w:val="00BC1690"/>
    <w:rsid w:val="00BC1750"/>
    <w:rsid w:val="00BC1DFB"/>
    <w:rsid w:val="00BC2A67"/>
    <w:rsid w:val="00BC2D40"/>
    <w:rsid w:val="00BC2DC6"/>
    <w:rsid w:val="00BC2EC3"/>
    <w:rsid w:val="00BC2ED8"/>
    <w:rsid w:val="00BC3502"/>
    <w:rsid w:val="00BC3558"/>
    <w:rsid w:val="00BC361A"/>
    <w:rsid w:val="00BC3660"/>
    <w:rsid w:val="00BC3729"/>
    <w:rsid w:val="00BC37F3"/>
    <w:rsid w:val="00BC38C8"/>
    <w:rsid w:val="00BC3BAD"/>
    <w:rsid w:val="00BC4055"/>
    <w:rsid w:val="00BC466E"/>
    <w:rsid w:val="00BC49EB"/>
    <w:rsid w:val="00BC4A59"/>
    <w:rsid w:val="00BC4AF2"/>
    <w:rsid w:val="00BC56E8"/>
    <w:rsid w:val="00BC5A0B"/>
    <w:rsid w:val="00BC6177"/>
    <w:rsid w:val="00BC64FB"/>
    <w:rsid w:val="00BC6969"/>
    <w:rsid w:val="00BC6BCE"/>
    <w:rsid w:val="00BC704F"/>
    <w:rsid w:val="00BC737C"/>
    <w:rsid w:val="00BC7741"/>
    <w:rsid w:val="00BC789E"/>
    <w:rsid w:val="00BC78F2"/>
    <w:rsid w:val="00BD00CE"/>
    <w:rsid w:val="00BD0389"/>
    <w:rsid w:val="00BD09CB"/>
    <w:rsid w:val="00BD0C3F"/>
    <w:rsid w:val="00BD0C67"/>
    <w:rsid w:val="00BD13F1"/>
    <w:rsid w:val="00BD1586"/>
    <w:rsid w:val="00BD1CBA"/>
    <w:rsid w:val="00BD1E78"/>
    <w:rsid w:val="00BD1F45"/>
    <w:rsid w:val="00BD1F8C"/>
    <w:rsid w:val="00BD265E"/>
    <w:rsid w:val="00BD26A7"/>
    <w:rsid w:val="00BD2A49"/>
    <w:rsid w:val="00BD2DD1"/>
    <w:rsid w:val="00BD2F01"/>
    <w:rsid w:val="00BD34B1"/>
    <w:rsid w:val="00BD3768"/>
    <w:rsid w:val="00BD3820"/>
    <w:rsid w:val="00BD3950"/>
    <w:rsid w:val="00BD397D"/>
    <w:rsid w:val="00BD3BB0"/>
    <w:rsid w:val="00BD3E1F"/>
    <w:rsid w:val="00BD477E"/>
    <w:rsid w:val="00BD49F6"/>
    <w:rsid w:val="00BD4DE0"/>
    <w:rsid w:val="00BD4EC1"/>
    <w:rsid w:val="00BD5118"/>
    <w:rsid w:val="00BD528B"/>
    <w:rsid w:val="00BD576E"/>
    <w:rsid w:val="00BD579D"/>
    <w:rsid w:val="00BD6238"/>
    <w:rsid w:val="00BD629D"/>
    <w:rsid w:val="00BD6CF4"/>
    <w:rsid w:val="00BD6EDA"/>
    <w:rsid w:val="00BD6EF6"/>
    <w:rsid w:val="00BD7016"/>
    <w:rsid w:val="00BD72EF"/>
    <w:rsid w:val="00BD730B"/>
    <w:rsid w:val="00BD734D"/>
    <w:rsid w:val="00BD73B5"/>
    <w:rsid w:val="00BD73FA"/>
    <w:rsid w:val="00BD76B1"/>
    <w:rsid w:val="00BD788D"/>
    <w:rsid w:val="00BD7A6B"/>
    <w:rsid w:val="00BD7DBF"/>
    <w:rsid w:val="00BE0115"/>
    <w:rsid w:val="00BE02E3"/>
    <w:rsid w:val="00BE03B2"/>
    <w:rsid w:val="00BE04C7"/>
    <w:rsid w:val="00BE0611"/>
    <w:rsid w:val="00BE0AA3"/>
    <w:rsid w:val="00BE0B67"/>
    <w:rsid w:val="00BE0D9F"/>
    <w:rsid w:val="00BE0E19"/>
    <w:rsid w:val="00BE0FCD"/>
    <w:rsid w:val="00BE118D"/>
    <w:rsid w:val="00BE1650"/>
    <w:rsid w:val="00BE16D3"/>
    <w:rsid w:val="00BE1B4F"/>
    <w:rsid w:val="00BE1B88"/>
    <w:rsid w:val="00BE200F"/>
    <w:rsid w:val="00BE2241"/>
    <w:rsid w:val="00BE2463"/>
    <w:rsid w:val="00BE299A"/>
    <w:rsid w:val="00BE2CCD"/>
    <w:rsid w:val="00BE37DF"/>
    <w:rsid w:val="00BE3896"/>
    <w:rsid w:val="00BE3C7C"/>
    <w:rsid w:val="00BE3D83"/>
    <w:rsid w:val="00BE3DCF"/>
    <w:rsid w:val="00BE45A2"/>
    <w:rsid w:val="00BE48E8"/>
    <w:rsid w:val="00BE4A47"/>
    <w:rsid w:val="00BE4D6C"/>
    <w:rsid w:val="00BE553C"/>
    <w:rsid w:val="00BE5566"/>
    <w:rsid w:val="00BE56FA"/>
    <w:rsid w:val="00BE571F"/>
    <w:rsid w:val="00BE57DA"/>
    <w:rsid w:val="00BE58AF"/>
    <w:rsid w:val="00BE591B"/>
    <w:rsid w:val="00BE5A71"/>
    <w:rsid w:val="00BE5B5F"/>
    <w:rsid w:val="00BE5E7B"/>
    <w:rsid w:val="00BE6264"/>
    <w:rsid w:val="00BE7094"/>
    <w:rsid w:val="00BE709E"/>
    <w:rsid w:val="00BE70EF"/>
    <w:rsid w:val="00BE7121"/>
    <w:rsid w:val="00BE770A"/>
    <w:rsid w:val="00BE7DAD"/>
    <w:rsid w:val="00BF0B6A"/>
    <w:rsid w:val="00BF0E51"/>
    <w:rsid w:val="00BF0EC4"/>
    <w:rsid w:val="00BF143D"/>
    <w:rsid w:val="00BF1484"/>
    <w:rsid w:val="00BF1491"/>
    <w:rsid w:val="00BF14C6"/>
    <w:rsid w:val="00BF1760"/>
    <w:rsid w:val="00BF1FCA"/>
    <w:rsid w:val="00BF22DD"/>
    <w:rsid w:val="00BF289A"/>
    <w:rsid w:val="00BF28FA"/>
    <w:rsid w:val="00BF3266"/>
    <w:rsid w:val="00BF3294"/>
    <w:rsid w:val="00BF3498"/>
    <w:rsid w:val="00BF367B"/>
    <w:rsid w:val="00BF378B"/>
    <w:rsid w:val="00BF3825"/>
    <w:rsid w:val="00BF3E12"/>
    <w:rsid w:val="00BF437D"/>
    <w:rsid w:val="00BF440F"/>
    <w:rsid w:val="00BF4431"/>
    <w:rsid w:val="00BF473C"/>
    <w:rsid w:val="00BF4A2A"/>
    <w:rsid w:val="00BF4C4D"/>
    <w:rsid w:val="00BF4D5E"/>
    <w:rsid w:val="00BF5665"/>
    <w:rsid w:val="00BF6088"/>
    <w:rsid w:val="00BF62CC"/>
    <w:rsid w:val="00BF659D"/>
    <w:rsid w:val="00BF65C6"/>
    <w:rsid w:val="00BF690D"/>
    <w:rsid w:val="00BF71E5"/>
    <w:rsid w:val="00BF76F1"/>
    <w:rsid w:val="00BF771E"/>
    <w:rsid w:val="00BF781D"/>
    <w:rsid w:val="00BF7A2E"/>
    <w:rsid w:val="00BF7C09"/>
    <w:rsid w:val="00BF7D4B"/>
    <w:rsid w:val="00C007E4"/>
    <w:rsid w:val="00C009E8"/>
    <w:rsid w:val="00C00F51"/>
    <w:rsid w:val="00C01024"/>
    <w:rsid w:val="00C011D2"/>
    <w:rsid w:val="00C0197E"/>
    <w:rsid w:val="00C01A8A"/>
    <w:rsid w:val="00C01C6F"/>
    <w:rsid w:val="00C02084"/>
    <w:rsid w:val="00C02413"/>
    <w:rsid w:val="00C02536"/>
    <w:rsid w:val="00C0292C"/>
    <w:rsid w:val="00C0337D"/>
    <w:rsid w:val="00C037B7"/>
    <w:rsid w:val="00C03927"/>
    <w:rsid w:val="00C03AD4"/>
    <w:rsid w:val="00C03B39"/>
    <w:rsid w:val="00C03D9D"/>
    <w:rsid w:val="00C04543"/>
    <w:rsid w:val="00C04605"/>
    <w:rsid w:val="00C046D3"/>
    <w:rsid w:val="00C0486B"/>
    <w:rsid w:val="00C04AC1"/>
    <w:rsid w:val="00C04C8B"/>
    <w:rsid w:val="00C050F2"/>
    <w:rsid w:val="00C054A2"/>
    <w:rsid w:val="00C0555F"/>
    <w:rsid w:val="00C058F7"/>
    <w:rsid w:val="00C059AF"/>
    <w:rsid w:val="00C05FBA"/>
    <w:rsid w:val="00C06049"/>
    <w:rsid w:val="00C06187"/>
    <w:rsid w:val="00C065BA"/>
    <w:rsid w:val="00C06ACB"/>
    <w:rsid w:val="00C06BC3"/>
    <w:rsid w:val="00C06BF7"/>
    <w:rsid w:val="00C06D3A"/>
    <w:rsid w:val="00C06F81"/>
    <w:rsid w:val="00C07714"/>
    <w:rsid w:val="00C0778F"/>
    <w:rsid w:val="00C07B43"/>
    <w:rsid w:val="00C07E52"/>
    <w:rsid w:val="00C07FBA"/>
    <w:rsid w:val="00C10030"/>
    <w:rsid w:val="00C10259"/>
    <w:rsid w:val="00C10274"/>
    <w:rsid w:val="00C10504"/>
    <w:rsid w:val="00C1058B"/>
    <w:rsid w:val="00C106B3"/>
    <w:rsid w:val="00C10728"/>
    <w:rsid w:val="00C1096B"/>
    <w:rsid w:val="00C1098D"/>
    <w:rsid w:val="00C10DCE"/>
    <w:rsid w:val="00C1174A"/>
    <w:rsid w:val="00C11751"/>
    <w:rsid w:val="00C12817"/>
    <w:rsid w:val="00C1281D"/>
    <w:rsid w:val="00C12B8C"/>
    <w:rsid w:val="00C12C8A"/>
    <w:rsid w:val="00C131F1"/>
    <w:rsid w:val="00C13203"/>
    <w:rsid w:val="00C132B5"/>
    <w:rsid w:val="00C14204"/>
    <w:rsid w:val="00C1426A"/>
    <w:rsid w:val="00C1430E"/>
    <w:rsid w:val="00C1463C"/>
    <w:rsid w:val="00C146D0"/>
    <w:rsid w:val="00C1486F"/>
    <w:rsid w:val="00C149C6"/>
    <w:rsid w:val="00C14ABC"/>
    <w:rsid w:val="00C14E28"/>
    <w:rsid w:val="00C15121"/>
    <w:rsid w:val="00C1536A"/>
    <w:rsid w:val="00C1552E"/>
    <w:rsid w:val="00C15897"/>
    <w:rsid w:val="00C15BBA"/>
    <w:rsid w:val="00C16185"/>
    <w:rsid w:val="00C161FC"/>
    <w:rsid w:val="00C1635F"/>
    <w:rsid w:val="00C16743"/>
    <w:rsid w:val="00C16949"/>
    <w:rsid w:val="00C16B2C"/>
    <w:rsid w:val="00C16C52"/>
    <w:rsid w:val="00C16D70"/>
    <w:rsid w:val="00C16EE7"/>
    <w:rsid w:val="00C1709D"/>
    <w:rsid w:val="00C1714D"/>
    <w:rsid w:val="00C17473"/>
    <w:rsid w:val="00C17702"/>
    <w:rsid w:val="00C17874"/>
    <w:rsid w:val="00C179DF"/>
    <w:rsid w:val="00C20004"/>
    <w:rsid w:val="00C202A4"/>
    <w:rsid w:val="00C2050C"/>
    <w:rsid w:val="00C208BD"/>
    <w:rsid w:val="00C20956"/>
    <w:rsid w:val="00C20AEC"/>
    <w:rsid w:val="00C20F68"/>
    <w:rsid w:val="00C20F84"/>
    <w:rsid w:val="00C20F86"/>
    <w:rsid w:val="00C215BA"/>
    <w:rsid w:val="00C216AE"/>
    <w:rsid w:val="00C21BB2"/>
    <w:rsid w:val="00C21F79"/>
    <w:rsid w:val="00C22094"/>
    <w:rsid w:val="00C22106"/>
    <w:rsid w:val="00C22232"/>
    <w:rsid w:val="00C22C9C"/>
    <w:rsid w:val="00C22D68"/>
    <w:rsid w:val="00C230DC"/>
    <w:rsid w:val="00C232CE"/>
    <w:rsid w:val="00C23491"/>
    <w:rsid w:val="00C23572"/>
    <w:rsid w:val="00C23991"/>
    <w:rsid w:val="00C23BC6"/>
    <w:rsid w:val="00C23D65"/>
    <w:rsid w:val="00C23E67"/>
    <w:rsid w:val="00C23F3A"/>
    <w:rsid w:val="00C243F9"/>
    <w:rsid w:val="00C2443F"/>
    <w:rsid w:val="00C24D7D"/>
    <w:rsid w:val="00C24EF8"/>
    <w:rsid w:val="00C26902"/>
    <w:rsid w:val="00C26E51"/>
    <w:rsid w:val="00C27192"/>
    <w:rsid w:val="00C27360"/>
    <w:rsid w:val="00C27379"/>
    <w:rsid w:val="00C277CE"/>
    <w:rsid w:val="00C27CBE"/>
    <w:rsid w:val="00C27EF5"/>
    <w:rsid w:val="00C30180"/>
    <w:rsid w:val="00C30181"/>
    <w:rsid w:val="00C301C9"/>
    <w:rsid w:val="00C30C48"/>
    <w:rsid w:val="00C30F9E"/>
    <w:rsid w:val="00C30FEC"/>
    <w:rsid w:val="00C312B7"/>
    <w:rsid w:val="00C313AA"/>
    <w:rsid w:val="00C31E3B"/>
    <w:rsid w:val="00C3255F"/>
    <w:rsid w:val="00C3290D"/>
    <w:rsid w:val="00C32E13"/>
    <w:rsid w:val="00C32F61"/>
    <w:rsid w:val="00C32FDA"/>
    <w:rsid w:val="00C332D3"/>
    <w:rsid w:val="00C3384C"/>
    <w:rsid w:val="00C33C26"/>
    <w:rsid w:val="00C342E9"/>
    <w:rsid w:val="00C34D71"/>
    <w:rsid w:val="00C35118"/>
    <w:rsid w:val="00C35D12"/>
    <w:rsid w:val="00C35DAB"/>
    <w:rsid w:val="00C362D3"/>
    <w:rsid w:val="00C362F6"/>
    <w:rsid w:val="00C3637E"/>
    <w:rsid w:val="00C3681E"/>
    <w:rsid w:val="00C36BC6"/>
    <w:rsid w:val="00C37544"/>
    <w:rsid w:val="00C37F8A"/>
    <w:rsid w:val="00C40646"/>
    <w:rsid w:val="00C407DD"/>
    <w:rsid w:val="00C408B4"/>
    <w:rsid w:val="00C408EB"/>
    <w:rsid w:val="00C4096A"/>
    <w:rsid w:val="00C40DFD"/>
    <w:rsid w:val="00C40F62"/>
    <w:rsid w:val="00C410B4"/>
    <w:rsid w:val="00C41188"/>
    <w:rsid w:val="00C415A4"/>
    <w:rsid w:val="00C41675"/>
    <w:rsid w:val="00C41E22"/>
    <w:rsid w:val="00C41FC9"/>
    <w:rsid w:val="00C421D6"/>
    <w:rsid w:val="00C4272B"/>
    <w:rsid w:val="00C42747"/>
    <w:rsid w:val="00C42F02"/>
    <w:rsid w:val="00C431F4"/>
    <w:rsid w:val="00C4323E"/>
    <w:rsid w:val="00C4353C"/>
    <w:rsid w:val="00C43867"/>
    <w:rsid w:val="00C43992"/>
    <w:rsid w:val="00C440E5"/>
    <w:rsid w:val="00C44357"/>
    <w:rsid w:val="00C44816"/>
    <w:rsid w:val="00C448FE"/>
    <w:rsid w:val="00C449D1"/>
    <w:rsid w:val="00C45099"/>
    <w:rsid w:val="00C451DD"/>
    <w:rsid w:val="00C452B9"/>
    <w:rsid w:val="00C4588A"/>
    <w:rsid w:val="00C45948"/>
    <w:rsid w:val="00C46001"/>
    <w:rsid w:val="00C46D46"/>
    <w:rsid w:val="00C46D4F"/>
    <w:rsid w:val="00C47456"/>
    <w:rsid w:val="00C47609"/>
    <w:rsid w:val="00C47800"/>
    <w:rsid w:val="00C47FAC"/>
    <w:rsid w:val="00C50059"/>
    <w:rsid w:val="00C50C7D"/>
    <w:rsid w:val="00C51008"/>
    <w:rsid w:val="00C5163C"/>
    <w:rsid w:val="00C51846"/>
    <w:rsid w:val="00C519D5"/>
    <w:rsid w:val="00C51A0A"/>
    <w:rsid w:val="00C51E2C"/>
    <w:rsid w:val="00C51E7F"/>
    <w:rsid w:val="00C52412"/>
    <w:rsid w:val="00C525F1"/>
    <w:rsid w:val="00C525FD"/>
    <w:rsid w:val="00C52EC1"/>
    <w:rsid w:val="00C538A5"/>
    <w:rsid w:val="00C5397B"/>
    <w:rsid w:val="00C53BB9"/>
    <w:rsid w:val="00C53D64"/>
    <w:rsid w:val="00C53DBA"/>
    <w:rsid w:val="00C53DBC"/>
    <w:rsid w:val="00C5427D"/>
    <w:rsid w:val="00C5457B"/>
    <w:rsid w:val="00C546CC"/>
    <w:rsid w:val="00C54988"/>
    <w:rsid w:val="00C549E1"/>
    <w:rsid w:val="00C5534E"/>
    <w:rsid w:val="00C5584F"/>
    <w:rsid w:val="00C56657"/>
    <w:rsid w:val="00C567D2"/>
    <w:rsid w:val="00C567E2"/>
    <w:rsid w:val="00C569CB"/>
    <w:rsid w:val="00C56A3A"/>
    <w:rsid w:val="00C56A4D"/>
    <w:rsid w:val="00C56A93"/>
    <w:rsid w:val="00C56B44"/>
    <w:rsid w:val="00C57090"/>
    <w:rsid w:val="00C57496"/>
    <w:rsid w:val="00C57684"/>
    <w:rsid w:val="00C5792C"/>
    <w:rsid w:val="00C57B64"/>
    <w:rsid w:val="00C57CD2"/>
    <w:rsid w:val="00C6033B"/>
    <w:rsid w:val="00C60507"/>
    <w:rsid w:val="00C6057C"/>
    <w:rsid w:val="00C6063D"/>
    <w:rsid w:val="00C60E6D"/>
    <w:rsid w:val="00C61395"/>
    <w:rsid w:val="00C61BC5"/>
    <w:rsid w:val="00C61CF0"/>
    <w:rsid w:val="00C61F0B"/>
    <w:rsid w:val="00C621EA"/>
    <w:rsid w:val="00C62597"/>
    <w:rsid w:val="00C6290B"/>
    <w:rsid w:val="00C63B58"/>
    <w:rsid w:val="00C63E27"/>
    <w:rsid w:val="00C64015"/>
    <w:rsid w:val="00C6421F"/>
    <w:rsid w:val="00C64516"/>
    <w:rsid w:val="00C6495A"/>
    <w:rsid w:val="00C6497E"/>
    <w:rsid w:val="00C64A03"/>
    <w:rsid w:val="00C64DEE"/>
    <w:rsid w:val="00C65449"/>
    <w:rsid w:val="00C65716"/>
    <w:rsid w:val="00C65AD2"/>
    <w:rsid w:val="00C6672D"/>
    <w:rsid w:val="00C669D3"/>
    <w:rsid w:val="00C66AFC"/>
    <w:rsid w:val="00C66C78"/>
    <w:rsid w:val="00C66DCC"/>
    <w:rsid w:val="00C66F2A"/>
    <w:rsid w:val="00C66FDC"/>
    <w:rsid w:val="00C6715F"/>
    <w:rsid w:val="00C671A1"/>
    <w:rsid w:val="00C67285"/>
    <w:rsid w:val="00C6747F"/>
    <w:rsid w:val="00C67647"/>
    <w:rsid w:val="00C67F52"/>
    <w:rsid w:val="00C70191"/>
    <w:rsid w:val="00C70513"/>
    <w:rsid w:val="00C706AC"/>
    <w:rsid w:val="00C70FB3"/>
    <w:rsid w:val="00C7105A"/>
    <w:rsid w:val="00C71080"/>
    <w:rsid w:val="00C7108F"/>
    <w:rsid w:val="00C71130"/>
    <w:rsid w:val="00C713DE"/>
    <w:rsid w:val="00C7180D"/>
    <w:rsid w:val="00C71B1C"/>
    <w:rsid w:val="00C71F2A"/>
    <w:rsid w:val="00C71F4E"/>
    <w:rsid w:val="00C71FDB"/>
    <w:rsid w:val="00C7253F"/>
    <w:rsid w:val="00C72660"/>
    <w:rsid w:val="00C72A5D"/>
    <w:rsid w:val="00C72B34"/>
    <w:rsid w:val="00C72F02"/>
    <w:rsid w:val="00C73399"/>
    <w:rsid w:val="00C73432"/>
    <w:rsid w:val="00C736EC"/>
    <w:rsid w:val="00C73B83"/>
    <w:rsid w:val="00C73E3F"/>
    <w:rsid w:val="00C74464"/>
    <w:rsid w:val="00C74974"/>
    <w:rsid w:val="00C74A8F"/>
    <w:rsid w:val="00C74C09"/>
    <w:rsid w:val="00C754C4"/>
    <w:rsid w:val="00C7557B"/>
    <w:rsid w:val="00C756DC"/>
    <w:rsid w:val="00C758AD"/>
    <w:rsid w:val="00C75C01"/>
    <w:rsid w:val="00C75DE1"/>
    <w:rsid w:val="00C75E7F"/>
    <w:rsid w:val="00C76064"/>
    <w:rsid w:val="00C7607B"/>
    <w:rsid w:val="00C763D4"/>
    <w:rsid w:val="00C7674F"/>
    <w:rsid w:val="00C76EC7"/>
    <w:rsid w:val="00C771AB"/>
    <w:rsid w:val="00C7727B"/>
    <w:rsid w:val="00C77370"/>
    <w:rsid w:val="00C77573"/>
    <w:rsid w:val="00C77C8C"/>
    <w:rsid w:val="00C80316"/>
    <w:rsid w:val="00C803A3"/>
    <w:rsid w:val="00C80459"/>
    <w:rsid w:val="00C80501"/>
    <w:rsid w:val="00C808CA"/>
    <w:rsid w:val="00C80BE4"/>
    <w:rsid w:val="00C80CB8"/>
    <w:rsid w:val="00C80D45"/>
    <w:rsid w:val="00C80DED"/>
    <w:rsid w:val="00C81085"/>
    <w:rsid w:val="00C813B3"/>
    <w:rsid w:val="00C8154F"/>
    <w:rsid w:val="00C81626"/>
    <w:rsid w:val="00C81B3E"/>
    <w:rsid w:val="00C8224C"/>
    <w:rsid w:val="00C8229F"/>
    <w:rsid w:val="00C82465"/>
    <w:rsid w:val="00C82512"/>
    <w:rsid w:val="00C82939"/>
    <w:rsid w:val="00C82980"/>
    <w:rsid w:val="00C82AD7"/>
    <w:rsid w:val="00C82E58"/>
    <w:rsid w:val="00C84060"/>
    <w:rsid w:val="00C84275"/>
    <w:rsid w:val="00C842CB"/>
    <w:rsid w:val="00C84479"/>
    <w:rsid w:val="00C847E9"/>
    <w:rsid w:val="00C8493B"/>
    <w:rsid w:val="00C84B43"/>
    <w:rsid w:val="00C84C16"/>
    <w:rsid w:val="00C84E65"/>
    <w:rsid w:val="00C85547"/>
    <w:rsid w:val="00C85775"/>
    <w:rsid w:val="00C85F97"/>
    <w:rsid w:val="00C8651A"/>
    <w:rsid w:val="00C865B0"/>
    <w:rsid w:val="00C86774"/>
    <w:rsid w:val="00C86A73"/>
    <w:rsid w:val="00C87BE0"/>
    <w:rsid w:val="00C87CDC"/>
    <w:rsid w:val="00C87D39"/>
    <w:rsid w:val="00C87D87"/>
    <w:rsid w:val="00C87E12"/>
    <w:rsid w:val="00C90016"/>
    <w:rsid w:val="00C90143"/>
    <w:rsid w:val="00C90A79"/>
    <w:rsid w:val="00C90CAA"/>
    <w:rsid w:val="00C90D6B"/>
    <w:rsid w:val="00C90E03"/>
    <w:rsid w:val="00C90ED4"/>
    <w:rsid w:val="00C91746"/>
    <w:rsid w:val="00C9194A"/>
    <w:rsid w:val="00C91A85"/>
    <w:rsid w:val="00C91B24"/>
    <w:rsid w:val="00C91C41"/>
    <w:rsid w:val="00C91FCE"/>
    <w:rsid w:val="00C92348"/>
    <w:rsid w:val="00C925DC"/>
    <w:rsid w:val="00C9263E"/>
    <w:rsid w:val="00C9281E"/>
    <w:rsid w:val="00C92A63"/>
    <w:rsid w:val="00C92B4D"/>
    <w:rsid w:val="00C92C53"/>
    <w:rsid w:val="00C9323C"/>
    <w:rsid w:val="00C93365"/>
    <w:rsid w:val="00C93501"/>
    <w:rsid w:val="00C93854"/>
    <w:rsid w:val="00C938C3"/>
    <w:rsid w:val="00C9412E"/>
    <w:rsid w:val="00C944AB"/>
    <w:rsid w:val="00C948A9"/>
    <w:rsid w:val="00C94AD9"/>
    <w:rsid w:val="00C94B1D"/>
    <w:rsid w:val="00C9570A"/>
    <w:rsid w:val="00C957F6"/>
    <w:rsid w:val="00C95933"/>
    <w:rsid w:val="00C959D5"/>
    <w:rsid w:val="00C95D7D"/>
    <w:rsid w:val="00C961C3"/>
    <w:rsid w:val="00C96BEC"/>
    <w:rsid w:val="00C97095"/>
    <w:rsid w:val="00C9720E"/>
    <w:rsid w:val="00C978FA"/>
    <w:rsid w:val="00C97FA6"/>
    <w:rsid w:val="00CA050D"/>
    <w:rsid w:val="00CA0649"/>
    <w:rsid w:val="00CA0838"/>
    <w:rsid w:val="00CA0CF2"/>
    <w:rsid w:val="00CA0EEF"/>
    <w:rsid w:val="00CA1053"/>
    <w:rsid w:val="00CA1677"/>
    <w:rsid w:val="00CA1978"/>
    <w:rsid w:val="00CA1A3E"/>
    <w:rsid w:val="00CA1C3B"/>
    <w:rsid w:val="00CA1FEE"/>
    <w:rsid w:val="00CA2086"/>
    <w:rsid w:val="00CA2319"/>
    <w:rsid w:val="00CA231E"/>
    <w:rsid w:val="00CA33C9"/>
    <w:rsid w:val="00CA3455"/>
    <w:rsid w:val="00CA34D9"/>
    <w:rsid w:val="00CA35C2"/>
    <w:rsid w:val="00CA3C14"/>
    <w:rsid w:val="00CA4053"/>
    <w:rsid w:val="00CA4126"/>
    <w:rsid w:val="00CA4685"/>
    <w:rsid w:val="00CA493D"/>
    <w:rsid w:val="00CA4BA0"/>
    <w:rsid w:val="00CA4C7A"/>
    <w:rsid w:val="00CA4DF3"/>
    <w:rsid w:val="00CA5110"/>
    <w:rsid w:val="00CA5268"/>
    <w:rsid w:val="00CA54A4"/>
    <w:rsid w:val="00CA5594"/>
    <w:rsid w:val="00CA5624"/>
    <w:rsid w:val="00CA56FE"/>
    <w:rsid w:val="00CA5986"/>
    <w:rsid w:val="00CA5CB4"/>
    <w:rsid w:val="00CA5D3A"/>
    <w:rsid w:val="00CA5E43"/>
    <w:rsid w:val="00CA66AC"/>
    <w:rsid w:val="00CA6C3F"/>
    <w:rsid w:val="00CA7165"/>
    <w:rsid w:val="00CA75C3"/>
    <w:rsid w:val="00CA76D1"/>
    <w:rsid w:val="00CA76E0"/>
    <w:rsid w:val="00CB0167"/>
    <w:rsid w:val="00CB01BA"/>
    <w:rsid w:val="00CB0269"/>
    <w:rsid w:val="00CB083F"/>
    <w:rsid w:val="00CB0E67"/>
    <w:rsid w:val="00CB1128"/>
    <w:rsid w:val="00CB1195"/>
    <w:rsid w:val="00CB11D3"/>
    <w:rsid w:val="00CB1766"/>
    <w:rsid w:val="00CB1B65"/>
    <w:rsid w:val="00CB21D4"/>
    <w:rsid w:val="00CB2AEC"/>
    <w:rsid w:val="00CB2CE8"/>
    <w:rsid w:val="00CB2D29"/>
    <w:rsid w:val="00CB36CD"/>
    <w:rsid w:val="00CB3CC7"/>
    <w:rsid w:val="00CB3F0C"/>
    <w:rsid w:val="00CB40A0"/>
    <w:rsid w:val="00CB4204"/>
    <w:rsid w:val="00CB470D"/>
    <w:rsid w:val="00CB5171"/>
    <w:rsid w:val="00CB51E4"/>
    <w:rsid w:val="00CB5284"/>
    <w:rsid w:val="00CB5491"/>
    <w:rsid w:val="00CB5585"/>
    <w:rsid w:val="00CB59EA"/>
    <w:rsid w:val="00CB5AB2"/>
    <w:rsid w:val="00CB5BDF"/>
    <w:rsid w:val="00CB5CE5"/>
    <w:rsid w:val="00CB6427"/>
    <w:rsid w:val="00CB67D9"/>
    <w:rsid w:val="00CB682B"/>
    <w:rsid w:val="00CB69C4"/>
    <w:rsid w:val="00CB6BFB"/>
    <w:rsid w:val="00CB6FAB"/>
    <w:rsid w:val="00CB7064"/>
    <w:rsid w:val="00CB7238"/>
    <w:rsid w:val="00CB78A8"/>
    <w:rsid w:val="00CB7B34"/>
    <w:rsid w:val="00CB7B4F"/>
    <w:rsid w:val="00CB7CC0"/>
    <w:rsid w:val="00CB7CC8"/>
    <w:rsid w:val="00CC01AF"/>
    <w:rsid w:val="00CC04F6"/>
    <w:rsid w:val="00CC09CA"/>
    <w:rsid w:val="00CC0B5F"/>
    <w:rsid w:val="00CC0B98"/>
    <w:rsid w:val="00CC0BDB"/>
    <w:rsid w:val="00CC0EBF"/>
    <w:rsid w:val="00CC10EE"/>
    <w:rsid w:val="00CC111F"/>
    <w:rsid w:val="00CC154D"/>
    <w:rsid w:val="00CC165B"/>
    <w:rsid w:val="00CC179B"/>
    <w:rsid w:val="00CC1A2A"/>
    <w:rsid w:val="00CC1B57"/>
    <w:rsid w:val="00CC1FC5"/>
    <w:rsid w:val="00CC2388"/>
    <w:rsid w:val="00CC2A82"/>
    <w:rsid w:val="00CC2E28"/>
    <w:rsid w:val="00CC2E46"/>
    <w:rsid w:val="00CC3239"/>
    <w:rsid w:val="00CC3301"/>
    <w:rsid w:val="00CC3784"/>
    <w:rsid w:val="00CC3ADB"/>
    <w:rsid w:val="00CC3E4C"/>
    <w:rsid w:val="00CC413E"/>
    <w:rsid w:val="00CC4362"/>
    <w:rsid w:val="00CC46D1"/>
    <w:rsid w:val="00CC472E"/>
    <w:rsid w:val="00CC4864"/>
    <w:rsid w:val="00CC4A3B"/>
    <w:rsid w:val="00CC4CFA"/>
    <w:rsid w:val="00CC4EE9"/>
    <w:rsid w:val="00CC51A6"/>
    <w:rsid w:val="00CC58FA"/>
    <w:rsid w:val="00CC5A15"/>
    <w:rsid w:val="00CC5A32"/>
    <w:rsid w:val="00CC5BDA"/>
    <w:rsid w:val="00CC5CAB"/>
    <w:rsid w:val="00CC6372"/>
    <w:rsid w:val="00CC6A3C"/>
    <w:rsid w:val="00CC6C0F"/>
    <w:rsid w:val="00CC704D"/>
    <w:rsid w:val="00CC7C5E"/>
    <w:rsid w:val="00CD05F4"/>
    <w:rsid w:val="00CD0A4A"/>
    <w:rsid w:val="00CD0AD2"/>
    <w:rsid w:val="00CD0AED"/>
    <w:rsid w:val="00CD0B8A"/>
    <w:rsid w:val="00CD11B9"/>
    <w:rsid w:val="00CD11DB"/>
    <w:rsid w:val="00CD12E1"/>
    <w:rsid w:val="00CD15A4"/>
    <w:rsid w:val="00CD1635"/>
    <w:rsid w:val="00CD1B4D"/>
    <w:rsid w:val="00CD1CE0"/>
    <w:rsid w:val="00CD2227"/>
    <w:rsid w:val="00CD253A"/>
    <w:rsid w:val="00CD25F9"/>
    <w:rsid w:val="00CD28FD"/>
    <w:rsid w:val="00CD2A46"/>
    <w:rsid w:val="00CD2B2C"/>
    <w:rsid w:val="00CD2EF5"/>
    <w:rsid w:val="00CD2FFA"/>
    <w:rsid w:val="00CD3003"/>
    <w:rsid w:val="00CD3051"/>
    <w:rsid w:val="00CD33C7"/>
    <w:rsid w:val="00CD341E"/>
    <w:rsid w:val="00CD3653"/>
    <w:rsid w:val="00CD36C5"/>
    <w:rsid w:val="00CD39C5"/>
    <w:rsid w:val="00CD40FA"/>
    <w:rsid w:val="00CD4254"/>
    <w:rsid w:val="00CD4B62"/>
    <w:rsid w:val="00CD4D00"/>
    <w:rsid w:val="00CD4E59"/>
    <w:rsid w:val="00CD57FE"/>
    <w:rsid w:val="00CD5EC5"/>
    <w:rsid w:val="00CD6403"/>
    <w:rsid w:val="00CD640E"/>
    <w:rsid w:val="00CD667B"/>
    <w:rsid w:val="00CD6A74"/>
    <w:rsid w:val="00CD6AAC"/>
    <w:rsid w:val="00CD6B66"/>
    <w:rsid w:val="00CD6E45"/>
    <w:rsid w:val="00CD6F36"/>
    <w:rsid w:val="00CD706A"/>
    <w:rsid w:val="00CD726E"/>
    <w:rsid w:val="00CD7737"/>
    <w:rsid w:val="00CD78C6"/>
    <w:rsid w:val="00CD7B09"/>
    <w:rsid w:val="00CD7EE0"/>
    <w:rsid w:val="00CD7FB2"/>
    <w:rsid w:val="00CE03D2"/>
    <w:rsid w:val="00CE0E74"/>
    <w:rsid w:val="00CE0E86"/>
    <w:rsid w:val="00CE0FA2"/>
    <w:rsid w:val="00CE0FAB"/>
    <w:rsid w:val="00CE113E"/>
    <w:rsid w:val="00CE1494"/>
    <w:rsid w:val="00CE1658"/>
    <w:rsid w:val="00CE1669"/>
    <w:rsid w:val="00CE1A01"/>
    <w:rsid w:val="00CE1F34"/>
    <w:rsid w:val="00CE204F"/>
    <w:rsid w:val="00CE20BB"/>
    <w:rsid w:val="00CE26E8"/>
    <w:rsid w:val="00CE2F5B"/>
    <w:rsid w:val="00CE31F1"/>
    <w:rsid w:val="00CE322D"/>
    <w:rsid w:val="00CE34C9"/>
    <w:rsid w:val="00CE371D"/>
    <w:rsid w:val="00CE3AA9"/>
    <w:rsid w:val="00CE3C63"/>
    <w:rsid w:val="00CE5420"/>
    <w:rsid w:val="00CE570C"/>
    <w:rsid w:val="00CE57C7"/>
    <w:rsid w:val="00CE5969"/>
    <w:rsid w:val="00CE5A85"/>
    <w:rsid w:val="00CE5F80"/>
    <w:rsid w:val="00CE6136"/>
    <w:rsid w:val="00CE6382"/>
    <w:rsid w:val="00CE6816"/>
    <w:rsid w:val="00CE6C56"/>
    <w:rsid w:val="00CE6DD3"/>
    <w:rsid w:val="00CE711F"/>
    <w:rsid w:val="00CE7698"/>
    <w:rsid w:val="00CE798C"/>
    <w:rsid w:val="00CE7B10"/>
    <w:rsid w:val="00CF004F"/>
    <w:rsid w:val="00CF029A"/>
    <w:rsid w:val="00CF0672"/>
    <w:rsid w:val="00CF0D49"/>
    <w:rsid w:val="00CF1397"/>
    <w:rsid w:val="00CF1664"/>
    <w:rsid w:val="00CF16A3"/>
    <w:rsid w:val="00CF2048"/>
    <w:rsid w:val="00CF2172"/>
    <w:rsid w:val="00CF2231"/>
    <w:rsid w:val="00CF29CC"/>
    <w:rsid w:val="00CF2FBD"/>
    <w:rsid w:val="00CF3004"/>
    <w:rsid w:val="00CF33F5"/>
    <w:rsid w:val="00CF3441"/>
    <w:rsid w:val="00CF36AB"/>
    <w:rsid w:val="00CF3722"/>
    <w:rsid w:val="00CF37B3"/>
    <w:rsid w:val="00CF3879"/>
    <w:rsid w:val="00CF3A5C"/>
    <w:rsid w:val="00CF3FB9"/>
    <w:rsid w:val="00CF477C"/>
    <w:rsid w:val="00CF4818"/>
    <w:rsid w:val="00CF4951"/>
    <w:rsid w:val="00CF4A3D"/>
    <w:rsid w:val="00CF4B48"/>
    <w:rsid w:val="00CF4DE6"/>
    <w:rsid w:val="00CF4E8C"/>
    <w:rsid w:val="00CF4FD9"/>
    <w:rsid w:val="00CF504B"/>
    <w:rsid w:val="00CF50B3"/>
    <w:rsid w:val="00CF51BE"/>
    <w:rsid w:val="00CF5723"/>
    <w:rsid w:val="00CF59E7"/>
    <w:rsid w:val="00CF5F51"/>
    <w:rsid w:val="00CF6156"/>
    <w:rsid w:val="00CF633D"/>
    <w:rsid w:val="00CF662A"/>
    <w:rsid w:val="00CF6730"/>
    <w:rsid w:val="00CF715F"/>
    <w:rsid w:val="00CF735E"/>
    <w:rsid w:val="00CF777B"/>
    <w:rsid w:val="00CF77BE"/>
    <w:rsid w:val="00CF7E46"/>
    <w:rsid w:val="00CF7F39"/>
    <w:rsid w:val="00D0011B"/>
    <w:rsid w:val="00D001EF"/>
    <w:rsid w:val="00D002AA"/>
    <w:rsid w:val="00D003C8"/>
    <w:rsid w:val="00D004A9"/>
    <w:rsid w:val="00D007A5"/>
    <w:rsid w:val="00D00A4F"/>
    <w:rsid w:val="00D00B18"/>
    <w:rsid w:val="00D00EBC"/>
    <w:rsid w:val="00D00EE3"/>
    <w:rsid w:val="00D0140D"/>
    <w:rsid w:val="00D01437"/>
    <w:rsid w:val="00D01639"/>
    <w:rsid w:val="00D016FB"/>
    <w:rsid w:val="00D01D85"/>
    <w:rsid w:val="00D01E02"/>
    <w:rsid w:val="00D01E60"/>
    <w:rsid w:val="00D0226D"/>
    <w:rsid w:val="00D022AF"/>
    <w:rsid w:val="00D022D5"/>
    <w:rsid w:val="00D02315"/>
    <w:rsid w:val="00D02B9D"/>
    <w:rsid w:val="00D03410"/>
    <w:rsid w:val="00D03465"/>
    <w:rsid w:val="00D0370D"/>
    <w:rsid w:val="00D03992"/>
    <w:rsid w:val="00D04646"/>
    <w:rsid w:val="00D047F0"/>
    <w:rsid w:val="00D04CC1"/>
    <w:rsid w:val="00D04D41"/>
    <w:rsid w:val="00D05034"/>
    <w:rsid w:val="00D0560A"/>
    <w:rsid w:val="00D05691"/>
    <w:rsid w:val="00D0569C"/>
    <w:rsid w:val="00D05880"/>
    <w:rsid w:val="00D05C58"/>
    <w:rsid w:val="00D05E5B"/>
    <w:rsid w:val="00D06186"/>
    <w:rsid w:val="00D0630B"/>
    <w:rsid w:val="00D064B4"/>
    <w:rsid w:val="00D064D2"/>
    <w:rsid w:val="00D065BF"/>
    <w:rsid w:val="00D06DCE"/>
    <w:rsid w:val="00D07295"/>
    <w:rsid w:val="00D072BA"/>
    <w:rsid w:val="00D07604"/>
    <w:rsid w:val="00D07768"/>
    <w:rsid w:val="00D07F26"/>
    <w:rsid w:val="00D1046E"/>
    <w:rsid w:val="00D1099C"/>
    <w:rsid w:val="00D10E3A"/>
    <w:rsid w:val="00D113D0"/>
    <w:rsid w:val="00D114B5"/>
    <w:rsid w:val="00D115E0"/>
    <w:rsid w:val="00D115FC"/>
    <w:rsid w:val="00D11634"/>
    <w:rsid w:val="00D119C3"/>
    <w:rsid w:val="00D11A27"/>
    <w:rsid w:val="00D11A5F"/>
    <w:rsid w:val="00D11B2C"/>
    <w:rsid w:val="00D11B6A"/>
    <w:rsid w:val="00D12188"/>
    <w:rsid w:val="00D122B5"/>
    <w:rsid w:val="00D12AA5"/>
    <w:rsid w:val="00D12BDB"/>
    <w:rsid w:val="00D13185"/>
    <w:rsid w:val="00D13C48"/>
    <w:rsid w:val="00D13D7F"/>
    <w:rsid w:val="00D14065"/>
    <w:rsid w:val="00D145CF"/>
    <w:rsid w:val="00D14BFE"/>
    <w:rsid w:val="00D14EED"/>
    <w:rsid w:val="00D1535D"/>
    <w:rsid w:val="00D153E2"/>
    <w:rsid w:val="00D155B2"/>
    <w:rsid w:val="00D155FC"/>
    <w:rsid w:val="00D15786"/>
    <w:rsid w:val="00D15BE9"/>
    <w:rsid w:val="00D15C7A"/>
    <w:rsid w:val="00D15E05"/>
    <w:rsid w:val="00D15F6B"/>
    <w:rsid w:val="00D15F72"/>
    <w:rsid w:val="00D165EE"/>
    <w:rsid w:val="00D166AE"/>
    <w:rsid w:val="00D1694D"/>
    <w:rsid w:val="00D16A6E"/>
    <w:rsid w:val="00D16CDA"/>
    <w:rsid w:val="00D16F67"/>
    <w:rsid w:val="00D17551"/>
    <w:rsid w:val="00D17FD4"/>
    <w:rsid w:val="00D20194"/>
    <w:rsid w:val="00D20376"/>
    <w:rsid w:val="00D20544"/>
    <w:rsid w:val="00D20DA0"/>
    <w:rsid w:val="00D21082"/>
    <w:rsid w:val="00D211BE"/>
    <w:rsid w:val="00D2182C"/>
    <w:rsid w:val="00D22060"/>
    <w:rsid w:val="00D22173"/>
    <w:rsid w:val="00D22920"/>
    <w:rsid w:val="00D22C8F"/>
    <w:rsid w:val="00D22CFD"/>
    <w:rsid w:val="00D22D45"/>
    <w:rsid w:val="00D22F69"/>
    <w:rsid w:val="00D23556"/>
    <w:rsid w:val="00D2381B"/>
    <w:rsid w:val="00D23CD1"/>
    <w:rsid w:val="00D23EB1"/>
    <w:rsid w:val="00D245F4"/>
    <w:rsid w:val="00D24A57"/>
    <w:rsid w:val="00D24E54"/>
    <w:rsid w:val="00D25CC4"/>
    <w:rsid w:val="00D2618B"/>
    <w:rsid w:val="00D26BF2"/>
    <w:rsid w:val="00D26C8D"/>
    <w:rsid w:val="00D26E1C"/>
    <w:rsid w:val="00D26F8C"/>
    <w:rsid w:val="00D271FD"/>
    <w:rsid w:val="00D27B91"/>
    <w:rsid w:val="00D27DB9"/>
    <w:rsid w:val="00D30073"/>
    <w:rsid w:val="00D306AD"/>
    <w:rsid w:val="00D30C00"/>
    <w:rsid w:val="00D30DF1"/>
    <w:rsid w:val="00D31B2D"/>
    <w:rsid w:val="00D31DC0"/>
    <w:rsid w:val="00D31F89"/>
    <w:rsid w:val="00D31FB4"/>
    <w:rsid w:val="00D31FDE"/>
    <w:rsid w:val="00D32561"/>
    <w:rsid w:val="00D32607"/>
    <w:rsid w:val="00D326CF"/>
    <w:rsid w:val="00D32957"/>
    <w:rsid w:val="00D32A3B"/>
    <w:rsid w:val="00D32A51"/>
    <w:rsid w:val="00D32DB7"/>
    <w:rsid w:val="00D32EB5"/>
    <w:rsid w:val="00D32F1F"/>
    <w:rsid w:val="00D32F8F"/>
    <w:rsid w:val="00D3343D"/>
    <w:rsid w:val="00D334A9"/>
    <w:rsid w:val="00D33A09"/>
    <w:rsid w:val="00D34022"/>
    <w:rsid w:val="00D34261"/>
    <w:rsid w:val="00D346F4"/>
    <w:rsid w:val="00D348C2"/>
    <w:rsid w:val="00D34B39"/>
    <w:rsid w:val="00D34B78"/>
    <w:rsid w:val="00D34F3B"/>
    <w:rsid w:val="00D34F5E"/>
    <w:rsid w:val="00D35285"/>
    <w:rsid w:val="00D3573D"/>
    <w:rsid w:val="00D35A0D"/>
    <w:rsid w:val="00D35E6B"/>
    <w:rsid w:val="00D364F2"/>
    <w:rsid w:val="00D3666B"/>
    <w:rsid w:val="00D36851"/>
    <w:rsid w:val="00D3685A"/>
    <w:rsid w:val="00D369D1"/>
    <w:rsid w:val="00D36DDC"/>
    <w:rsid w:val="00D37101"/>
    <w:rsid w:val="00D37104"/>
    <w:rsid w:val="00D37113"/>
    <w:rsid w:val="00D37B32"/>
    <w:rsid w:val="00D37E89"/>
    <w:rsid w:val="00D37E9A"/>
    <w:rsid w:val="00D37F2A"/>
    <w:rsid w:val="00D40040"/>
    <w:rsid w:val="00D4007A"/>
    <w:rsid w:val="00D40084"/>
    <w:rsid w:val="00D40093"/>
    <w:rsid w:val="00D40619"/>
    <w:rsid w:val="00D408D1"/>
    <w:rsid w:val="00D40BC9"/>
    <w:rsid w:val="00D40C58"/>
    <w:rsid w:val="00D41A2C"/>
    <w:rsid w:val="00D41AFD"/>
    <w:rsid w:val="00D41B4B"/>
    <w:rsid w:val="00D41EA7"/>
    <w:rsid w:val="00D42354"/>
    <w:rsid w:val="00D4260D"/>
    <w:rsid w:val="00D42956"/>
    <w:rsid w:val="00D42A6C"/>
    <w:rsid w:val="00D42C92"/>
    <w:rsid w:val="00D42E5E"/>
    <w:rsid w:val="00D42F67"/>
    <w:rsid w:val="00D43233"/>
    <w:rsid w:val="00D43C4A"/>
    <w:rsid w:val="00D43D61"/>
    <w:rsid w:val="00D440D7"/>
    <w:rsid w:val="00D44758"/>
    <w:rsid w:val="00D447DD"/>
    <w:rsid w:val="00D44936"/>
    <w:rsid w:val="00D44CF2"/>
    <w:rsid w:val="00D44E94"/>
    <w:rsid w:val="00D4502A"/>
    <w:rsid w:val="00D451EC"/>
    <w:rsid w:val="00D4569A"/>
    <w:rsid w:val="00D45B45"/>
    <w:rsid w:val="00D46209"/>
    <w:rsid w:val="00D465F4"/>
    <w:rsid w:val="00D468C6"/>
    <w:rsid w:val="00D46DEF"/>
    <w:rsid w:val="00D47112"/>
    <w:rsid w:val="00D4757E"/>
    <w:rsid w:val="00D47901"/>
    <w:rsid w:val="00D47A3E"/>
    <w:rsid w:val="00D47BB8"/>
    <w:rsid w:val="00D5109E"/>
    <w:rsid w:val="00D5146A"/>
    <w:rsid w:val="00D516CB"/>
    <w:rsid w:val="00D517BF"/>
    <w:rsid w:val="00D51966"/>
    <w:rsid w:val="00D519E2"/>
    <w:rsid w:val="00D51B02"/>
    <w:rsid w:val="00D51BBF"/>
    <w:rsid w:val="00D51D50"/>
    <w:rsid w:val="00D526BA"/>
    <w:rsid w:val="00D5286F"/>
    <w:rsid w:val="00D528EC"/>
    <w:rsid w:val="00D529F6"/>
    <w:rsid w:val="00D52A85"/>
    <w:rsid w:val="00D52EB8"/>
    <w:rsid w:val="00D52F82"/>
    <w:rsid w:val="00D53039"/>
    <w:rsid w:val="00D534AC"/>
    <w:rsid w:val="00D5361E"/>
    <w:rsid w:val="00D53B71"/>
    <w:rsid w:val="00D53EE5"/>
    <w:rsid w:val="00D5482E"/>
    <w:rsid w:val="00D55229"/>
    <w:rsid w:val="00D553F1"/>
    <w:rsid w:val="00D559D9"/>
    <w:rsid w:val="00D55D6A"/>
    <w:rsid w:val="00D55E2C"/>
    <w:rsid w:val="00D55E6B"/>
    <w:rsid w:val="00D55F3C"/>
    <w:rsid w:val="00D5600E"/>
    <w:rsid w:val="00D56159"/>
    <w:rsid w:val="00D56541"/>
    <w:rsid w:val="00D56860"/>
    <w:rsid w:val="00D56A7D"/>
    <w:rsid w:val="00D56DE5"/>
    <w:rsid w:val="00D56E34"/>
    <w:rsid w:val="00D56F41"/>
    <w:rsid w:val="00D57003"/>
    <w:rsid w:val="00D57031"/>
    <w:rsid w:val="00D57117"/>
    <w:rsid w:val="00D5796B"/>
    <w:rsid w:val="00D57E1E"/>
    <w:rsid w:val="00D600B3"/>
    <w:rsid w:val="00D60362"/>
    <w:rsid w:val="00D603E7"/>
    <w:rsid w:val="00D604AB"/>
    <w:rsid w:val="00D6050C"/>
    <w:rsid w:val="00D607D1"/>
    <w:rsid w:val="00D61825"/>
    <w:rsid w:val="00D61A65"/>
    <w:rsid w:val="00D61FA4"/>
    <w:rsid w:val="00D6208E"/>
    <w:rsid w:val="00D6249C"/>
    <w:rsid w:val="00D6268A"/>
    <w:rsid w:val="00D62693"/>
    <w:rsid w:val="00D629DE"/>
    <w:rsid w:val="00D62FF9"/>
    <w:rsid w:val="00D630FA"/>
    <w:rsid w:val="00D632E3"/>
    <w:rsid w:val="00D636C6"/>
    <w:rsid w:val="00D63721"/>
    <w:rsid w:val="00D637BE"/>
    <w:rsid w:val="00D63BB1"/>
    <w:rsid w:val="00D642E5"/>
    <w:rsid w:val="00D64474"/>
    <w:rsid w:val="00D64A73"/>
    <w:rsid w:val="00D64C1F"/>
    <w:rsid w:val="00D64CF5"/>
    <w:rsid w:val="00D64E06"/>
    <w:rsid w:val="00D64FC7"/>
    <w:rsid w:val="00D65046"/>
    <w:rsid w:val="00D6523D"/>
    <w:rsid w:val="00D65678"/>
    <w:rsid w:val="00D65943"/>
    <w:rsid w:val="00D659A9"/>
    <w:rsid w:val="00D65AAC"/>
    <w:rsid w:val="00D65D32"/>
    <w:rsid w:val="00D6604C"/>
    <w:rsid w:val="00D66475"/>
    <w:rsid w:val="00D664EF"/>
    <w:rsid w:val="00D66814"/>
    <w:rsid w:val="00D66862"/>
    <w:rsid w:val="00D66A39"/>
    <w:rsid w:val="00D66BAB"/>
    <w:rsid w:val="00D66C2B"/>
    <w:rsid w:val="00D66CDC"/>
    <w:rsid w:val="00D672BB"/>
    <w:rsid w:val="00D672F4"/>
    <w:rsid w:val="00D67473"/>
    <w:rsid w:val="00D6779F"/>
    <w:rsid w:val="00D70C23"/>
    <w:rsid w:val="00D70DFF"/>
    <w:rsid w:val="00D70EE8"/>
    <w:rsid w:val="00D71094"/>
    <w:rsid w:val="00D71409"/>
    <w:rsid w:val="00D7154E"/>
    <w:rsid w:val="00D7168B"/>
    <w:rsid w:val="00D71BC5"/>
    <w:rsid w:val="00D71E70"/>
    <w:rsid w:val="00D727B2"/>
    <w:rsid w:val="00D7307C"/>
    <w:rsid w:val="00D7337B"/>
    <w:rsid w:val="00D7343B"/>
    <w:rsid w:val="00D7351C"/>
    <w:rsid w:val="00D736D5"/>
    <w:rsid w:val="00D73869"/>
    <w:rsid w:val="00D738CF"/>
    <w:rsid w:val="00D740C4"/>
    <w:rsid w:val="00D743B5"/>
    <w:rsid w:val="00D74598"/>
    <w:rsid w:val="00D74986"/>
    <w:rsid w:val="00D74D5C"/>
    <w:rsid w:val="00D758E0"/>
    <w:rsid w:val="00D75D8F"/>
    <w:rsid w:val="00D766D5"/>
    <w:rsid w:val="00D76BA0"/>
    <w:rsid w:val="00D76DD5"/>
    <w:rsid w:val="00D76DDF"/>
    <w:rsid w:val="00D773C7"/>
    <w:rsid w:val="00D77D08"/>
    <w:rsid w:val="00D803B5"/>
    <w:rsid w:val="00D80961"/>
    <w:rsid w:val="00D80A5B"/>
    <w:rsid w:val="00D80D61"/>
    <w:rsid w:val="00D80FC0"/>
    <w:rsid w:val="00D81383"/>
    <w:rsid w:val="00D81416"/>
    <w:rsid w:val="00D81622"/>
    <w:rsid w:val="00D82375"/>
    <w:rsid w:val="00D82D7C"/>
    <w:rsid w:val="00D83E76"/>
    <w:rsid w:val="00D846A6"/>
    <w:rsid w:val="00D846F0"/>
    <w:rsid w:val="00D84DC1"/>
    <w:rsid w:val="00D84E92"/>
    <w:rsid w:val="00D856D2"/>
    <w:rsid w:val="00D8581A"/>
    <w:rsid w:val="00D85A0E"/>
    <w:rsid w:val="00D85D09"/>
    <w:rsid w:val="00D862FC"/>
    <w:rsid w:val="00D86C14"/>
    <w:rsid w:val="00D86D49"/>
    <w:rsid w:val="00D87626"/>
    <w:rsid w:val="00D87890"/>
    <w:rsid w:val="00D879F4"/>
    <w:rsid w:val="00D87BEA"/>
    <w:rsid w:val="00D87D1A"/>
    <w:rsid w:val="00D87DE5"/>
    <w:rsid w:val="00D90272"/>
    <w:rsid w:val="00D90F3C"/>
    <w:rsid w:val="00D9134D"/>
    <w:rsid w:val="00D9187B"/>
    <w:rsid w:val="00D91E04"/>
    <w:rsid w:val="00D91EFB"/>
    <w:rsid w:val="00D9215A"/>
    <w:rsid w:val="00D9243D"/>
    <w:rsid w:val="00D92442"/>
    <w:rsid w:val="00D92764"/>
    <w:rsid w:val="00D92CEC"/>
    <w:rsid w:val="00D9331B"/>
    <w:rsid w:val="00D93564"/>
    <w:rsid w:val="00D93A4B"/>
    <w:rsid w:val="00D9415E"/>
    <w:rsid w:val="00D94210"/>
    <w:rsid w:val="00D94428"/>
    <w:rsid w:val="00D945DD"/>
    <w:rsid w:val="00D949A6"/>
    <w:rsid w:val="00D94B01"/>
    <w:rsid w:val="00D94BEC"/>
    <w:rsid w:val="00D94C62"/>
    <w:rsid w:val="00D94E30"/>
    <w:rsid w:val="00D94E5D"/>
    <w:rsid w:val="00D94F3D"/>
    <w:rsid w:val="00D9513A"/>
    <w:rsid w:val="00D953DD"/>
    <w:rsid w:val="00D95890"/>
    <w:rsid w:val="00D958E4"/>
    <w:rsid w:val="00D95AB7"/>
    <w:rsid w:val="00D95CDA"/>
    <w:rsid w:val="00D9600C"/>
    <w:rsid w:val="00D96140"/>
    <w:rsid w:val="00D96254"/>
    <w:rsid w:val="00D96AEF"/>
    <w:rsid w:val="00D96B09"/>
    <w:rsid w:val="00D97575"/>
    <w:rsid w:val="00D97743"/>
    <w:rsid w:val="00D97961"/>
    <w:rsid w:val="00D97A7F"/>
    <w:rsid w:val="00DA023E"/>
    <w:rsid w:val="00DA0819"/>
    <w:rsid w:val="00DA0BB6"/>
    <w:rsid w:val="00DA1044"/>
    <w:rsid w:val="00DA121C"/>
    <w:rsid w:val="00DA15B8"/>
    <w:rsid w:val="00DA16F3"/>
    <w:rsid w:val="00DA1713"/>
    <w:rsid w:val="00DA1769"/>
    <w:rsid w:val="00DA1A7D"/>
    <w:rsid w:val="00DA2C55"/>
    <w:rsid w:val="00DA2D47"/>
    <w:rsid w:val="00DA3182"/>
    <w:rsid w:val="00DA3246"/>
    <w:rsid w:val="00DA3B78"/>
    <w:rsid w:val="00DA54F7"/>
    <w:rsid w:val="00DA5A1C"/>
    <w:rsid w:val="00DA665F"/>
    <w:rsid w:val="00DA69A9"/>
    <w:rsid w:val="00DA6B4B"/>
    <w:rsid w:val="00DA6C69"/>
    <w:rsid w:val="00DA6D47"/>
    <w:rsid w:val="00DA6ECB"/>
    <w:rsid w:val="00DA729B"/>
    <w:rsid w:val="00DA72B0"/>
    <w:rsid w:val="00DB020E"/>
    <w:rsid w:val="00DB080E"/>
    <w:rsid w:val="00DB0A19"/>
    <w:rsid w:val="00DB0BEA"/>
    <w:rsid w:val="00DB0F3B"/>
    <w:rsid w:val="00DB1793"/>
    <w:rsid w:val="00DB1827"/>
    <w:rsid w:val="00DB1AED"/>
    <w:rsid w:val="00DB223F"/>
    <w:rsid w:val="00DB25F4"/>
    <w:rsid w:val="00DB2E2C"/>
    <w:rsid w:val="00DB2EAE"/>
    <w:rsid w:val="00DB2F5D"/>
    <w:rsid w:val="00DB31AF"/>
    <w:rsid w:val="00DB31FD"/>
    <w:rsid w:val="00DB332B"/>
    <w:rsid w:val="00DB36B6"/>
    <w:rsid w:val="00DB397D"/>
    <w:rsid w:val="00DB3BAA"/>
    <w:rsid w:val="00DB3DAB"/>
    <w:rsid w:val="00DB3FE6"/>
    <w:rsid w:val="00DB45DA"/>
    <w:rsid w:val="00DB46CF"/>
    <w:rsid w:val="00DB4DD9"/>
    <w:rsid w:val="00DB4F1A"/>
    <w:rsid w:val="00DB4FC7"/>
    <w:rsid w:val="00DB5403"/>
    <w:rsid w:val="00DB568F"/>
    <w:rsid w:val="00DB58F0"/>
    <w:rsid w:val="00DB5C16"/>
    <w:rsid w:val="00DB611C"/>
    <w:rsid w:val="00DB64FA"/>
    <w:rsid w:val="00DB6C5E"/>
    <w:rsid w:val="00DB7089"/>
    <w:rsid w:val="00DB76B2"/>
    <w:rsid w:val="00DB7D28"/>
    <w:rsid w:val="00DB7EA7"/>
    <w:rsid w:val="00DC0424"/>
    <w:rsid w:val="00DC09A3"/>
    <w:rsid w:val="00DC0A3A"/>
    <w:rsid w:val="00DC0D31"/>
    <w:rsid w:val="00DC1129"/>
    <w:rsid w:val="00DC1491"/>
    <w:rsid w:val="00DC16D3"/>
    <w:rsid w:val="00DC2251"/>
    <w:rsid w:val="00DC2377"/>
    <w:rsid w:val="00DC2478"/>
    <w:rsid w:val="00DC26CE"/>
    <w:rsid w:val="00DC2A53"/>
    <w:rsid w:val="00DC2B08"/>
    <w:rsid w:val="00DC2FAA"/>
    <w:rsid w:val="00DC3224"/>
    <w:rsid w:val="00DC3323"/>
    <w:rsid w:val="00DC333C"/>
    <w:rsid w:val="00DC3358"/>
    <w:rsid w:val="00DC337C"/>
    <w:rsid w:val="00DC33F9"/>
    <w:rsid w:val="00DC3473"/>
    <w:rsid w:val="00DC348D"/>
    <w:rsid w:val="00DC38FE"/>
    <w:rsid w:val="00DC3D5B"/>
    <w:rsid w:val="00DC3ED2"/>
    <w:rsid w:val="00DC4632"/>
    <w:rsid w:val="00DC4674"/>
    <w:rsid w:val="00DC4F47"/>
    <w:rsid w:val="00DC4F77"/>
    <w:rsid w:val="00DC51B4"/>
    <w:rsid w:val="00DC5468"/>
    <w:rsid w:val="00DC5895"/>
    <w:rsid w:val="00DC5BEC"/>
    <w:rsid w:val="00DC5EF1"/>
    <w:rsid w:val="00DC65EE"/>
    <w:rsid w:val="00DC6A8F"/>
    <w:rsid w:val="00DC6BC2"/>
    <w:rsid w:val="00DC7229"/>
    <w:rsid w:val="00DC770F"/>
    <w:rsid w:val="00DC7725"/>
    <w:rsid w:val="00DC7C0D"/>
    <w:rsid w:val="00DC7E0C"/>
    <w:rsid w:val="00DD01BD"/>
    <w:rsid w:val="00DD055C"/>
    <w:rsid w:val="00DD09D9"/>
    <w:rsid w:val="00DD0A9C"/>
    <w:rsid w:val="00DD0AFF"/>
    <w:rsid w:val="00DD0CCB"/>
    <w:rsid w:val="00DD0E2E"/>
    <w:rsid w:val="00DD0E65"/>
    <w:rsid w:val="00DD1034"/>
    <w:rsid w:val="00DD1369"/>
    <w:rsid w:val="00DD1A8B"/>
    <w:rsid w:val="00DD1F55"/>
    <w:rsid w:val="00DD1FD5"/>
    <w:rsid w:val="00DD2675"/>
    <w:rsid w:val="00DD26DC"/>
    <w:rsid w:val="00DD2A01"/>
    <w:rsid w:val="00DD2C62"/>
    <w:rsid w:val="00DD2C9D"/>
    <w:rsid w:val="00DD33BC"/>
    <w:rsid w:val="00DD376F"/>
    <w:rsid w:val="00DD3AE8"/>
    <w:rsid w:val="00DD3CB6"/>
    <w:rsid w:val="00DD40A6"/>
    <w:rsid w:val="00DD43DC"/>
    <w:rsid w:val="00DD47D1"/>
    <w:rsid w:val="00DD485F"/>
    <w:rsid w:val="00DD4886"/>
    <w:rsid w:val="00DD48C1"/>
    <w:rsid w:val="00DD529D"/>
    <w:rsid w:val="00DD5841"/>
    <w:rsid w:val="00DD59B4"/>
    <w:rsid w:val="00DD5F58"/>
    <w:rsid w:val="00DD65A4"/>
    <w:rsid w:val="00DD6665"/>
    <w:rsid w:val="00DD6691"/>
    <w:rsid w:val="00DD6774"/>
    <w:rsid w:val="00DD6A4C"/>
    <w:rsid w:val="00DD7110"/>
    <w:rsid w:val="00DD74A1"/>
    <w:rsid w:val="00DD758A"/>
    <w:rsid w:val="00DD79BC"/>
    <w:rsid w:val="00DD7BF5"/>
    <w:rsid w:val="00DD7C0B"/>
    <w:rsid w:val="00DD7DD5"/>
    <w:rsid w:val="00DE009B"/>
    <w:rsid w:val="00DE0558"/>
    <w:rsid w:val="00DE0567"/>
    <w:rsid w:val="00DE07AA"/>
    <w:rsid w:val="00DE0821"/>
    <w:rsid w:val="00DE09DA"/>
    <w:rsid w:val="00DE0EF4"/>
    <w:rsid w:val="00DE0F1A"/>
    <w:rsid w:val="00DE102A"/>
    <w:rsid w:val="00DE1B88"/>
    <w:rsid w:val="00DE1CCF"/>
    <w:rsid w:val="00DE1FF1"/>
    <w:rsid w:val="00DE213D"/>
    <w:rsid w:val="00DE2159"/>
    <w:rsid w:val="00DE2268"/>
    <w:rsid w:val="00DE2652"/>
    <w:rsid w:val="00DE280E"/>
    <w:rsid w:val="00DE2CBB"/>
    <w:rsid w:val="00DE2D30"/>
    <w:rsid w:val="00DE32C4"/>
    <w:rsid w:val="00DE33E2"/>
    <w:rsid w:val="00DE3413"/>
    <w:rsid w:val="00DE3469"/>
    <w:rsid w:val="00DE34F3"/>
    <w:rsid w:val="00DE354A"/>
    <w:rsid w:val="00DE363B"/>
    <w:rsid w:val="00DE3A2A"/>
    <w:rsid w:val="00DE3BC8"/>
    <w:rsid w:val="00DE3D5F"/>
    <w:rsid w:val="00DE4611"/>
    <w:rsid w:val="00DE4727"/>
    <w:rsid w:val="00DE47E6"/>
    <w:rsid w:val="00DE4DF4"/>
    <w:rsid w:val="00DE58B8"/>
    <w:rsid w:val="00DE613B"/>
    <w:rsid w:val="00DE616D"/>
    <w:rsid w:val="00DE62F1"/>
    <w:rsid w:val="00DE6427"/>
    <w:rsid w:val="00DE6869"/>
    <w:rsid w:val="00DE6C35"/>
    <w:rsid w:val="00DE6FB2"/>
    <w:rsid w:val="00DE703C"/>
    <w:rsid w:val="00DE74B5"/>
    <w:rsid w:val="00DE7F20"/>
    <w:rsid w:val="00DF005A"/>
    <w:rsid w:val="00DF0414"/>
    <w:rsid w:val="00DF04B9"/>
    <w:rsid w:val="00DF094B"/>
    <w:rsid w:val="00DF1297"/>
    <w:rsid w:val="00DF13D5"/>
    <w:rsid w:val="00DF16B4"/>
    <w:rsid w:val="00DF1891"/>
    <w:rsid w:val="00DF19DE"/>
    <w:rsid w:val="00DF1B86"/>
    <w:rsid w:val="00DF1E8B"/>
    <w:rsid w:val="00DF2067"/>
    <w:rsid w:val="00DF2216"/>
    <w:rsid w:val="00DF25F2"/>
    <w:rsid w:val="00DF2DA7"/>
    <w:rsid w:val="00DF2FB2"/>
    <w:rsid w:val="00DF314C"/>
    <w:rsid w:val="00DF33B8"/>
    <w:rsid w:val="00DF349D"/>
    <w:rsid w:val="00DF3875"/>
    <w:rsid w:val="00DF3DFF"/>
    <w:rsid w:val="00DF3E44"/>
    <w:rsid w:val="00DF40DC"/>
    <w:rsid w:val="00DF41B1"/>
    <w:rsid w:val="00DF4858"/>
    <w:rsid w:val="00DF4A93"/>
    <w:rsid w:val="00DF4E1C"/>
    <w:rsid w:val="00DF506B"/>
    <w:rsid w:val="00DF5493"/>
    <w:rsid w:val="00DF618C"/>
    <w:rsid w:val="00DF6260"/>
    <w:rsid w:val="00DF63FA"/>
    <w:rsid w:val="00DF685B"/>
    <w:rsid w:val="00DF6925"/>
    <w:rsid w:val="00DF6E3B"/>
    <w:rsid w:val="00DF6E73"/>
    <w:rsid w:val="00DF6F45"/>
    <w:rsid w:val="00DF7066"/>
    <w:rsid w:val="00DF742A"/>
    <w:rsid w:val="00DF7727"/>
    <w:rsid w:val="00DF7799"/>
    <w:rsid w:val="00DF7A0E"/>
    <w:rsid w:val="00DF7B98"/>
    <w:rsid w:val="00DF7F24"/>
    <w:rsid w:val="00E00172"/>
    <w:rsid w:val="00E003CA"/>
    <w:rsid w:val="00E006A2"/>
    <w:rsid w:val="00E00708"/>
    <w:rsid w:val="00E00B3F"/>
    <w:rsid w:val="00E00E84"/>
    <w:rsid w:val="00E0118F"/>
    <w:rsid w:val="00E0138F"/>
    <w:rsid w:val="00E0173E"/>
    <w:rsid w:val="00E01E21"/>
    <w:rsid w:val="00E01FD8"/>
    <w:rsid w:val="00E0209A"/>
    <w:rsid w:val="00E020C7"/>
    <w:rsid w:val="00E02145"/>
    <w:rsid w:val="00E021BB"/>
    <w:rsid w:val="00E021F1"/>
    <w:rsid w:val="00E02B20"/>
    <w:rsid w:val="00E02C26"/>
    <w:rsid w:val="00E02E59"/>
    <w:rsid w:val="00E02FEB"/>
    <w:rsid w:val="00E03353"/>
    <w:rsid w:val="00E035C1"/>
    <w:rsid w:val="00E03902"/>
    <w:rsid w:val="00E03981"/>
    <w:rsid w:val="00E03A12"/>
    <w:rsid w:val="00E03C0E"/>
    <w:rsid w:val="00E03DE0"/>
    <w:rsid w:val="00E04078"/>
    <w:rsid w:val="00E04142"/>
    <w:rsid w:val="00E04382"/>
    <w:rsid w:val="00E045F7"/>
    <w:rsid w:val="00E0462D"/>
    <w:rsid w:val="00E04650"/>
    <w:rsid w:val="00E0470C"/>
    <w:rsid w:val="00E0496E"/>
    <w:rsid w:val="00E04ABF"/>
    <w:rsid w:val="00E04C3F"/>
    <w:rsid w:val="00E04CF1"/>
    <w:rsid w:val="00E04DD4"/>
    <w:rsid w:val="00E0512E"/>
    <w:rsid w:val="00E05409"/>
    <w:rsid w:val="00E05422"/>
    <w:rsid w:val="00E05584"/>
    <w:rsid w:val="00E05D37"/>
    <w:rsid w:val="00E0608F"/>
    <w:rsid w:val="00E0654D"/>
    <w:rsid w:val="00E06799"/>
    <w:rsid w:val="00E067C2"/>
    <w:rsid w:val="00E06B2C"/>
    <w:rsid w:val="00E072B1"/>
    <w:rsid w:val="00E07369"/>
    <w:rsid w:val="00E07E53"/>
    <w:rsid w:val="00E10267"/>
    <w:rsid w:val="00E1053C"/>
    <w:rsid w:val="00E1058F"/>
    <w:rsid w:val="00E105DF"/>
    <w:rsid w:val="00E1077F"/>
    <w:rsid w:val="00E10A5B"/>
    <w:rsid w:val="00E1141D"/>
    <w:rsid w:val="00E121A5"/>
    <w:rsid w:val="00E1237A"/>
    <w:rsid w:val="00E12A10"/>
    <w:rsid w:val="00E130EC"/>
    <w:rsid w:val="00E13624"/>
    <w:rsid w:val="00E139E7"/>
    <w:rsid w:val="00E13BE8"/>
    <w:rsid w:val="00E13DA8"/>
    <w:rsid w:val="00E13E44"/>
    <w:rsid w:val="00E1420A"/>
    <w:rsid w:val="00E143FF"/>
    <w:rsid w:val="00E14562"/>
    <w:rsid w:val="00E14594"/>
    <w:rsid w:val="00E146C1"/>
    <w:rsid w:val="00E147A0"/>
    <w:rsid w:val="00E14CB6"/>
    <w:rsid w:val="00E1526A"/>
    <w:rsid w:val="00E15293"/>
    <w:rsid w:val="00E153B7"/>
    <w:rsid w:val="00E15660"/>
    <w:rsid w:val="00E15BC9"/>
    <w:rsid w:val="00E1689A"/>
    <w:rsid w:val="00E16945"/>
    <w:rsid w:val="00E1696E"/>
    <w:rsid w:val="00E16A93"/>
    <w:rsid w:val="00E16BFB"/>
    <w:rsid w:val="00E1726B"/>
    <w:rsid w:val="00E17563"/>
    <w:rsid w:val="00E17617"/>
    <w:rsid w:val="00E176A5"/>
    <w:rsid w:val="00E176F3"/>
    <w:rsid w:val="00E178DE"/>
    <w:rsid w:val="00E17AAB"/>
    <w:rsid w:val="00E203EF"/>
    <w:rsid w:val="00E20658"/>
    <w:rsid w:val="00E208B6"/>
    <w:rsid w:val="00E2091D"/>
    <w:rsid w:val="00E20B1B"/>
    <w:rsid w:val="00E212DB"/>
    <w:rsid w:val="00E21678"/>
    <w:rsid w:val="00E21A64"/>
    <w:rsid w:val="00E21E6B"/>
    <w:rsid w:val="00E235FA"/>
    <w:rsid w:val="00E23B03"/>
    <w:rsid w:val="00E240F9"/>
    <w:rsid w:val="00E2434B"/>
    <w:rsid w:val="00E24498"/>
    <w:rsid w:val="00E2466D"/>
    <w:rsid w:val="00E24A94"/>
    <w:rsid w:val="00E24C7F"/>
    <w:rsid w:val="00E24D51"/>
    <w:rsid w:val="00E253C9"/>
    <w:rsid w:val="00E25415"/>
    <w:rsid w:val="00E25D71"/>
    <w:rsid w:val="00E2639F"/>
    <w:rsid w:val="00E266AC"/>
    <w:rsid w:val="00E26BE7"/>
    <w:rsid w:val="00E27062"/>
    <w:rsid w:val="00E27082"/>
    <w:rsid w:val="00E2733D"/>
    <w:rsid w:val="00E2754A"/>
    <w:rsid w:val="00E276B5"/>
    <w:rsid w:val="00E277AA"/>
    <w:rsid w:val="00E277DE"/>
    <w:rsid w:val="00E27A31"/>
    <w:rsid w:val="00E27BD1"/>
    <w:rsid w:val="00E27C3D"/>
    <w:rsid w:val="00E27D3A"/>
    <w:rsid w:val="00E27F60"/>
    <w:rsid w:val="00E27FB3"/>
    <w:rsid w:val="00E306D9"/>
    <w:rsid w:val="00E308F5"/>
    <w:rsid w:val="00E308FF"/>
    <w:rsid w:val="00E30924"/>
    <w:rsid w:val="00E30B9A"/>
    <w:rsid w:val="00E30ED6"/>
    <w:rsid w:val="00E310A4"/>
    <w:rsid w:val="00E31354"/>
    <w:rsid w:val="00E313C3"/>
    <w:rsid w:val="00E313E2"/>
    <w:rsid w:val="00E316B3"/>
    <w:rsid w:val="00E319A7"/>
    <w:rsid w:val="00E322C4"/>
    <w:rsid w:val="00E32982"/>
    <w:rsid w:val="00E329B5"/>
    <w:rsid w:val="00E32F11"/>
    <w:rsid w:val="00E32F22"/>
    <w:rsid w:val="00E33011"/>
    <w:rsid w:val="00E335DE"/>
    <w:rsid w:val="00E337AB"/>
    <w:rsid w:val="00E33EEF"/>
    <w:rsid w:val="00E34077"/>
    <w:rsid w:val="00E3407B"/>
    <w:rsid w:val="00E3411E"/>
    <w:rsid w:val="00E341DD"/>
    <w:rsid w:val="00E34337"/>
    <w:rsid w:val="00E344EB"/>
    <w:rsid w:val="00E348B4"/>
    <w:rsid w:val="00E34A43"/>
    <w:rsid w:val="00E34D54"/>
    <w:rsid w:val="00E35467"/>
    <w:rsid w:val="00E35535"/>
    <w:rsid w:val="00E35646"/>
    <w:rsid w:val="00E359D4"/>
    <w:rsid w:val="00E35AFB"/>
    <w:rsid w:val="00E35C76"/>
    <w:rsid w:val="00E35FA0"/>
    <w:rsid w:val="00E35FE4"/>
    <w:rsid w:val="00E365FC"/>
    <w:rsid w:val="00E367E3"/>
    <w:rsid w:val="00E36859"/>
    <w:rsid w:val="00E36E75"/>
    <w:rsid w:val="00E36EE8"/>
    <w:rsid w:val="00E36F7E"/>
    <w:rsid w:val="00E37046"/>
    <w:rsid w:val="00E37211"/>
    <w:rsid w:val="00E373EF"/>
    <w:rsid w:val="00E376AC"/>
    <w:rsid w:val="00E37829"/>
    <w:rsid w:val="00E378A9"/>
    <w:rsid w:val="00E37D6A"/>
    <w:rsid w:val="00E4000E"/>
    <w:rsid w:val="00E400F3"/>
    <w:rsid w:val="00E40276"/>
    <w:rsid w:val="00E40B32"/>
    <w:rsid w:val="00E410BB"/>
    <w:rsid w:val="00E41343"/>
    <w:rsid w:val="00E4159E"/>
    <w:rsid w:val="00E41845"/>
    <w:rsid w:val="00E41E1D"/>
    <w:rsid w:val="00E4205D"/>
    <w:rsid w:val="00E421A5"/>
    <w:rsid w:val="00E42216"/>
    <w:rsid w:val="00E42897"/>
    <w:rsid w:val="00E42DF8"/>
    <w:rsid w:val="00E43955"/>
    <w:rsid w:val="00E43C49"/>
    <w:rsid w:val="00E43CF6"/>
    <w:rsid w:val="00E43E80"/>
    <w:rsid w:val="00E4423F"/>
    <w:rsid w:val="00E442DC"/>
    <w:rsid w:val="00E445F2"/>
    <w:rsid w:val="00E44679"/>
    <w:rsid w:val="00E446FE"/>
    <w:rsid w:val="00E44852"/>
    <w:rsid w:val="00E44DDE"/>
    <w:rsid w:val="00E450E4"/>
    <w:rsid w:val="00E452FC"/>
    <w:rsid w:val="00E455AE"/>
    <w:rsid w:val="00E4579B"/>
    <w:rsid w:val="00E457C9"/>
    <w:rsid w:val="00E45893"/>
    <w:rsid w:val="00E45BDD"/>
    <w:rsid w:val="00E45EE9"/>
    <w:rsid w:val="00E4636D"/>
    <w:rsid w:val="00E464A5"/>
    <w:rsid w:val="00E46579"/>
    <w:rsid w:val="00E46986"/>
    <w:rsid w:val="00E46D4D"/>
    <w:rsid w:val="00E47449"/>
    <w:rsid w:val="00E475FE"/>
    <w:rsid w:val="00E47962"/>
    <w:rsid w:val="00E47D63"/>
    <w:rsid w:val="00E50137"/>
    <w:rsid w:val="00E50152"/>
    <w:rsid w:val="00E50282"/>
    <w:rsid w:val="00E50349"/>
    <w:rsid w:val="00E503CF"/>
    <w:rsid w:val="00E505D0"/>
    <w:rsid w:val="00E505FA"/>
    <w:rsid w:val="00E506D0"/>
    <w:rsid w:val="00E50D82"/>
    <w:rsid w:val="00E512C5"/>
    <w:rsid w:val="00E51DC6"/>
    <w:rsid w:val="00E51E70"/>
    <w:rsid w:val="00E52573"/>
    <w:rsid w:val="00E5284F"/>
    <w:rsid w:val="00E52F88"/>
    <w:rsid w:val="00E532A6"/>
    <w:rsid w:val="00E534A0"/>
    <w:rsid w:val="00E53DB0"/>
    <w:rsid w:val="00E5408E"/>
    <w:rsid w:val="00E5425B"/>
    <w:rsid w:val="00E54575"/>
    <w:rsid w:val="00E545B0"/>
    <w:rsid w:val="00E546E3"/>
    <w:rsid w:val="00E54723"/>
    <w:rsid w:val="00E54959"/>
    <w:rsid w:val="00E54FF5"/>
    <w:rsid w:val="00E5537A"/>
    <w:rsid w:val="00E553E5"/>
    <w:rsid w:val="00E55876"/>
    <w:rsid w:val="00E55892"/>
    <w:rsid w:val="00E55ACC"/>
    <w:rsid w:val="00E55EB1"/>
    <w:rsid w:val="00E56082"/>
    <w:rsid w:val="00E5679B"/>
    <w:rsid w:val="00E56880"/>
    <w:rsid w:val="00E568C8"/>
    <w:rsid w:val="00E56A8D"/>
    <w:rsid w:val="00E56AE1"/>
    <w:rsid w:val="00E56F92"/>
    <w:rsid w:val="00E57034"/>
    <w:rsid w:val="00E5794E"/>
    <w:rsid w:val="00E5799A"/>
    <w:rsid w:val="00E57FAD"/>
    <w:rsid w:val="00E60152"/>
    <w:rsid w:val="00E60238"/>
    <w:rsid w:val="00E602C2"/>
    <w:rsid w:val="00E6046F"/>
    <w:rsid w:val="00E60550"/>
    <w:rsid w:val="00E6094A"/>
    <w:rsid w:val="00E60C3A"/>
    <w:rsid w:val="00E60D8D"/>
    <w:rsid w:val="00E60E7B"/>
    <w:rsid w:val="00E614E1"/>
    <w:rsid w:val="00E6170E"/>
    <w:rsid w:val="00E618FE"/>
    <w:rsid w:val="00E6197B"/>
    <w:rsid w:val="00E61E94"/>
    <w:rsid w:val="00E62074"/>
    <w:rsid w:val="00E6236A"/>
    <w:rsid w:val="00E6288D"/>
    <w:rsid w:val="00E628E3"/>
    <w:rsid w:val="00E62ED7"/>
    <w:rsid w:val="00E633A7"/>
    <w:rsid w:val="00E63507"/>
    <w:rsid w:val="00E63786"/>
    <w:rsid w:val="00E63AA3"/>
    <w:rsid w:val="00E63E5E"/>
    <w:rsid w:val="00E63F83"/>
    <w:rsid w:val="00E6427C"/>
    <w:rsid w:val="00E648AD"/>
    <w:rsid w:val="00E64B46"/>
    <w:rsid w:val="00E64D46"/>
    <w:rsid w:val="00E64FC4"/>
    <w:rsid w:val="00E651C3"/>
    <w:rsid w:val="00E65D57"/>
    <w:rsid w:val="00E66494"/>
    <w:rsid w:val="00E66776"/>
    <w:rsid w:val="00E66868"/>
    <w:rsid w:val="00E6764F"/>
    <w:rsid w:val="00E67794"/>
    <w:rsid w:val="00E67A05"/>
    <w:rsid w:val="00E67AC5"/>
    <w:rsid w:val="00E67B5F"/>
    <w:rsid w:val="00E67E06"/>
    <w:rsid w:val="00E67ED0"/>
    <w:rsid w:val="00E701A2"/>
    <w:rsid w:val="00E70B1D"/>
    <w:rsid w:val="00E70C58"/>
    <w:rsid w:val="00E71066"/>
    <w:rsid w:val="00E718B3"/>
    <w:rsid w:val="00E71B5C"/>
    <w:rsid w:val="00E720A3"/>
    <w:rsid w:val="00E721ED"/>
    <w:rsid w:val="00E722B3"/>
    <w:rsid w:val="00E72B50"/>
    <w:rsid w:val="00E72F28"/>
    <w:rsid w:val="00E73167"/>
    <w:rsid w:val="00E738A4"/>
    <w:rsid w:val="00E73986"/>
    <w:rsid w:val="00E73FA9"/>
    <w:rsid w:val="00E74535"/>
    <w:rsid w:val="00E74C83"/>
    <w:rsid w:val="00E750C9"/>
    <w:rsid w:val="00E75F55"/>
    <w:rsid w:val="00E763C2"/>
    <w:rsid w:val="00E76479"/>
    <w:rsid w:val="00E7681B"/>
    <w:rsid w:val="00E76F7B"/>
    <w:rsid w:val="00E772ED"/>
    <w:rsid w:val="00E77A9C"/>
    <w:rsid w:val="00E80061"/>
    <w:rsid w:val="00E80174"/>
    <w:rsid w:val="00E805E6"/>
    <w:rsid w:val="00E8072D"/>
    <w:rsid w:val="00E808F3"/>
    <w:rsid w:val="00E810BC"/>
    <w:rsid w:val="00E81263"/>
    <w:rsid w:val="00E81295"/>
    <w:rsid w:val="00E8161C"/>
    <w:rsid w:val="00E81AFC"/>
    <w:rsid w:val="00E81B34"/>
    <w:rsid w:val="00E81C56"/>
    <w:rsid w:val="00E81DBA"/>
    <w:rsid w:val="00E81DD1"/>
    <w:rsid w:val="00E81EFF"/>
    <w:rsid w:val="00E82083"/>
    <w:rsid w:val="00E82246"/>
    <w:rsid w:val="00E8231C"/>
    <w:rsid w:val="00E825A5"/>
    <w:rsid w:val="00E82D2E"/>
    <w:rsid w:val="00E83234"/>
    <w:rsid w:val="00E83D00"/>
    <w:rsid w:val="00E840B6"/>
    <w:rsid w:val="00E8466F"/>
    <w:rsid w:val="00E84A03"/>
    <w:rsid w:val="00E84D6B"/>
    <w:rsid w:val="00E85BAE"/>
    <w:rsid w:val="00E85BD7"/>
    <w:rsid w:val="00E85E0C"/>
    <w:rsid w:val="00E8613E"/>
    <w:rsid w:val="00E866BE"/>
    <w:rsid w:val="00E868C2"/>
    <w:rsid w:val="00E86B10"/>
    <w:rsid w:val="00E86F9A"/>
    <w:rsid w:val="00E87178"/>
    <w:rsid w:val="00E87234"/>
    <w:rsid w:val="00E87601"/>
    <w:rsid w:val="00E87703"/>
    <w:rsid w:val="00E87AE6"/>
    <w:rsid w:val="00E87CB0"/>
    <w:rsid w:val="00E87CDD"/>
    <w:rsid w:val="00E90096"/>
    <w:rsid w:val="00E90465"/>
    <w:rsid w:val="00E905B4"/>
    <w:rsid w:val="00E90B73"/>
    <w:rsid w:val="00E90C01"/>
    <w:rsid w:val="00E912FA"/>
    <w:rsid w:val="00E91543"/>
    <w:rsid w:val="00E91899"/>
    <w:rsid w:val="00E91C7A"/>
    <w:rsid w:val="00E91EEC"/>
    <w:rsid w:val="00E92A6B"/>
    <w:rsid w:val="00E92D2E"/>
    <w:rsid w:val="00E92FA4"/>
    <w:rsid w:val="00E93182"/>
    <w:rsid w:val="00E931F8"/>
    <w:rsid w:val="00E93282"/>
    <w:rsid w:val="00E9346C"/>
    <w:rsid w:val="00E93561"/>
    <w:rsid w:val="00E93FE0"/>
    <w:rsid w:val="00E940AF"/>
    <w:rsid w:val="00E942D7"/>
    <w:rsid w:val="00E94352"/>
    <w:rsid w:val="00E943FF"/>
    <w:rsid w:val="00E94788"/>
    <w:rsid w:val="00E949C3"/>
    <w:rsid w:val="00E94EAA"/>
    <w:rsid w:val="00E94EFB"/>
    <w:rsid w:val="00E94FB8"/>
    <w:rsid w:val="00E95490"/>
    <w:rsid w:val="00E95786"/>
    <w:rsid w:val="00E958B6"/>
    <w:rsid w:val="00E95BAE"/>
    <w:rsid w:val="00E95C3C"/>
    <w:rsid w:val="00E96566"/>
    <w:rsid w:val="00E96916"/>
    <w:rsid w:val="00E96E7B"/>
    <w:rsid w:val="00E972F5"/>
    <w:rsid w:val="00E9787A"/>
    <w:rsid w:val="00E97902"/>
    <w:rsid w:val="00EA0244"/>
    <w:rsid w:val="00EA027E"/>
    <w:rsid w:val="00EA0583"/>
    <w:rsid w:val="00EA0667"/>
    <w:rsid w:val="00EA0B37"/>
    <w:rsid w:val="00EA0BDC"/>
    <w:rsid w:val="00EA0C61"/>
    <w:rsid w:val="00EA0E15"/>
    <w:rsid w:val="00EA199F"/>
    <w:rsid w:val="00EA19AB"/>
    <w:rsid w:val="00EA1C34"/>
    <w:rsid w:val="00EA1DC5"/>
    <w:rsid w:val="00EA1FD5"/>
    <w:rsid w:val="00EA214E"/>
    <w:rsid w:val="00EA29EC"/>
    <w:rsid w:val="00EA2B7F"/>
    <w:rsid w:val="00EA2C8F"/>
    <w:rsid w:val="00EA3037"/>
    <w:rsid w:val="00EA35F6"/>
    <w:rsid w:val="00EA3933"/>
    <w:rsid w:val="00EA40F3"/>
    <w:rsid w:val="00EA4E92"/>
    <w:rsid w:val="00EA5002"/>
    <w:rsid w:val="00EA595E"/>
    <w:rsid w:val="00EA5C8E"/>
    <w:rsid w:val="00EA5EA2"/>
    <w:rsid w:val="00EA5EB6"/>
    <w:rsid w:val="00EA5FE1"/>
    <w:rsid w:val="00EA60E4"/>
    <w:rsid w:val="00EA616C"/>
    <w:rsid w:val="00EA6223"/>
    <w:rsid w:val="00EA67F8"/>
    <w:rsid w:val="00EA6806"/>
    <w:rsid w:val="00EA694C"/>
    <w:rsid w:val="00EA6954"/>
    <w:rsid w:val="00EA6FE6"/>
    <w:rsid w:val="00EA7085"/>
    <w:rsid w:val="00EA7183"/>
    <w:rsid w:val="00EA728F"/>
    <w:rsid w:val="00EA7529"/>
    <w:rsid w:val="00EA79C1"/>
    <w:rsid w:val="00EB0108"/>
    <w:rsid w:val="00EB08CA"/>
    <w:rsid w:val="00EB092B"/>
    <w:rsid w:val="00EB0D45"/>
    <w:rsid w:val="00EB0F14"/>
    <w:rsid w:val="00EB10AE"/>
    <w:rsid w:val="00EB10F3"/>
    <w:rsid w:val="00EB1170"/>
    <w:rsid w:val="00EB117C"/>
    <w:rsid w:val="00EB14F1"/>
    <w:rsid w:val="00EB1618"/>
    <w:rsid w:val="00EB1760"/>
    <w:rsid w:val="00EB1C34"/>
    <w:rsid w:val="00EB1FF9"/>
    <w:rsid w:val="00EB21BB"/>
    <w:rsid w:val="00EB290D"/>
    <w:rsid w:val="00EB2E36"/>
    <w:rsid w:val="00EB31A6"/>
    <w:rsid w:val="00EB3972"/>
    <w:rsid w:val="00EB3D87"/>
    <w:rsid w:val="00EB3D9D"/>
    <w:rsid w:val="00EB43AC"/>
    <w:rsid w:val="00EB4AE0"/>
    <w:rsid w:val="00EB5203"/>
    <w:rsid w:val="00EB5498"/>
    <w:rsid w:val="00EB5734"/>
    <w:rsid w:val="00EB5928"/>
    <w:rsid w:val="00EB5B45"/>
    <w:rsid w:val="00EB5EAD"/>
    <w:rsid w:val="00EB6016"/>
    <w:rsid w:val="00EB62F1"/>
    <w:rsid w:val="00EB6B0D"/>
    <w:rsid w:val="00EB6CF9"/>
    <w:rsid w:val="00EB6E37"/>
    <w:rsid w:val="00EB6EFC"/>
    <w:rsid w:val="00EB7127"/>
    <w:rsid w:val="00EB74D8"/>
    <w:rsid w:val="00EB7D88"/>
    <w:rsid w:val="00EB7DC5"/>
    <w:rsid w:val="00EC011B"/>
    <w:rsid w:val="00EC01EC"/>
    <w:rsid w:val="00EC0355"/>
    <w:rsid w:val="00EC0543"/>
    <w:rsid w:val="00EC0582"/>
    <w:rsid w:val="00EC0944"/>
    <w:rsid w:val="00EC09C5"/>
    <w:rsid w:val="00EC0A7C"/>
    <w:rsid w:val="00EC0E2B"/>
    <w:rsid w:val="00EC12E9"/>
    <w:rsid w:val="00EC1C9F"/>
    <w:rsid w:val="00EC23D1"/>
    <w:rsid w:val="00EC2D4B"/>
    <w:rsid w:val="00EC2E24"/>
    <w:rsid w:val="00EC3093"/>
    <w:rsid w:val="00EC31E5"/>
    <w:rsid w:val="00EC34B6"/>
    <w:rsid w:val="00EC354B"/>
    <w:rsid w:val="00EC3663"/>
    <w:rsid w:val="00EC3F3E"/>
    <w:rsid w:val="00EC3F4E"/>
    <w:rsid w:val="00EC43C8"/>
    <w:rsid w:val="00EC48E1"/>
    <w:rsid w:val="00EC4B2F"/>
    <w:rsid w:val="00EC4F3D"/>
    <w:rsid w:val="00EC4FB0"/>
    <w:rsid w:val="00EC52EC"/>
    <w:rsid w:val="00EC566B"/>
    <w:rsid w:val="00EC5A31"/>
    <w:rsid w:val="00EC5BA4"/>
    <w:rsid w:val="00EC5F12"/>
    <w:rsid w:val="00EC631C"/>
    <w:rsid w:val="00EC662D"/>
    <w:rsid w:val="00EC663B"/>
    <w:rsid w:val="00EC66CE"/>
    <w:rsid w:val="00EC6754"/>
    <w:rsid w:val="00EC67F2"/>
    <w:rsid w:val="00EC6A0A"/>
    <w:rsid w:val="00EC6C6D"/>
    <w:rsid w:val="00EC7085"/>
    <w:rsid w:val="00EC72AE"/>
    <w:rsid w:val="00EC72B3"/>
    <w:rsid w:val="00EC744D"/>
    <w:rsid w:val="00EC7487"/>
    <w:rsid w:val="00EC756F"/>
    <w:rsid w:val="00EC772F"/>
    <w:rsid w:val="00EC7C93"/>
    <w:rsid w:val="00EC7F15"/>
    <w:rsid w:val="00ED0438"/>
    <w:rsid w:val="00ED044B"/>
    <w:rsid w:val="00ED07AA"/>
    <w:rsid w:val="00ED0AE9"/>
    <w:rsid w:val="00ED0D87"/>
    <w:rsid w:val="00ED126A"/>
    <w:rsid w:val="00ED13E3"/>
    <w:rsid w:val="00ED1A39"/>
    <w:rsid w:val="00ED1BD5"/>
    <w:rsid w:val="00ED1EA9"/>
    <w:rsid w:val="00ED2169"/>
    <w:rsid w:val="00ED21D1"/>
    <w:rsid w:val="00ED2324"/>
    <w:rsid w:val="00ED2423"/>
    <w:rsid w:val="00ED2493"/>
    <w:rsid w:val="00ED296F"/>
    <w:rsid w:val="00ED2BCB"/>
    <w:rsid w:val="00ED3009"/>
    <w:rsid w:val="00ED30C9"/>
    <w:rsid w:val="00ED3164"/>
    <w:rsid w:val="00ED386A"/>
    <w:rsid w:val="00ED3993"/>
    <w:rsid w:val="00ED3E7A"/>
    <w:rsid w:val="00ED40C7"/>
    <w:rsid w:val="00ED4264"/>
    <w:rsid w:val="00ED4471"/>
    <w:rsid w:val="00ED44A6"/>
    <w:rsid w:val="00ED44C9"/>
    <w:rsid w:val="00ED4718"/>
    <w:rsid w:val="00ED4AD0"/>
    <w:rsid w:val="00ED4C6B"/>
    <w:rsid w:val="00ED4D41"/>
    <w:rsid w:val="00ED4E39"/>
    <w:rsid w:val="00ED571A"/>
    <w:rsid w:val="00ED584E"/>
    <w:rsid w:val="00ED648C"/>
    <w:rsid w:val="00ED6728"/>
    <w:rsid w:val="00ED6C8A"/>
    <w:rsid w:val="00ED7614"/>
    <w:rsid w:val="00ED7659"/>
    <w:rsid w:val="00ED7709"/>
    <w:rsid w:val="00ED771E"/>
    <w:rsid w:val="00ED77F3"/>
    <w:rsid w:val="00ED7D8E"/>
    <w:rsid w:val="00ED7D96"/>
    <w:rsid w:val="00EE07CD"/>
    <w:rsid w:val="00EE0987"/>
    <w:rsid w:val="00EE0D90"/>
    <w:rsid w:val="00EE106F"/>
    <w:rsid w:val="00EE15B5"/>
    <w:rsid w:val="00EE15E3"/>
    <w:rsid w:val="00EE1676"/>
    <w:rsid w:val="00EE1856"/>
    <w:rsid w:val="00EE18C9"/>
    <w:rsid w:val="00EE1A5C"/>
    <w:rsid w:val="00EE1AA0"/>
    <w:rsid w:val="00EE1AF4"/>
    <w:rsid w:val="00EE1CE2"/>
    <w:rsid w:val="00EE2137"/>
    <w:rsid w:val="00EE2251"/>
    <w:rsid w:val="00EE248D"/>
    <w:rsid w:val="00EE2509"/>
    <w:rsid w:val="00EE25AC"/>
    <w:rsid w:val="00EE29D2"/>
    <w:rsid w:val="00EE2DCE"/>
    <w:rsid w:val="00EE3437"/>
    <w:rsid w:val="00EE3717"/>
    <w:rsid w:val="00EE3996"/>
    <w:rsid w:val="00EE3A8F"/>
    <w:rsid w:val="00EE408B"/>
    <w:rsid w:val="00EE4339"/>
    <w:rsid w:val="00EE4DF9"/>
    <w:rsid w:val="00EE4E1A"/>
    <w:rsid w:val="00EE4F19"/>
    <w:rsid w:val="00EE5110"/>
    <w:rsid w:val="00EE568F"/>
    <w:rsid w:val="00EE5DDA"/>
    <w:rsid w:val="00EE60D5"/>
    <w:rsid w:val="00EE613C"/>
    <w:rsid w:val="00EE6587"/>
    <w:rsid w:val="00EE6886"/>
    <w:rsid w:val="00EE6D30"/>
    <w:rsid w:val="00EE735A"/>
    <w:rsid w:val="00EE7395"/>
    <w:rsid w:val="00EF0087"/>
    <w:rsid w:val="00EF034B"/>
    <w:rsid w:val="00EF052E"/>
    <w:rsid w:val="00EF058A"/>
    <w:rsid w:val="00EF07E1"/>
    <w:rsid w:val="00EF0B1F"/>
    <w:rsid w:val="00EF1129"/>
    <w:rsid w:val="00EF138D"/>
    <w:rsid w:val="00EF1A39"/>
    <w:rsid w:val="00EF1F2A"/>
    <w:rsid w:val="00EF1FEE"/>
    <w:rsid w:val="00EF2275"/>
    <w:rsid w:val="00EF3136"/>
    <w:rsid w:val="00EF315B"/>
    <w:rsid w:val="00EF3179"/>
    <w:rsid w:val="00EF3502"/>
    <w:rsid w:val="00EF3A2B"/>
    <w:rsid w:val="00EF3C14"/>
    <w:rsid w:val="00EF3CC4"/>
    <w:rsid w:val="00EF3D97"/>
    <w:rsid w:val="00EF3EC4"/>
    <w:rsid w:val="00EF40F3"/>
    <w:rsid w:val="00EF455E"/>
    <w:rsid w:val="00EF469C"/>
    <w:rsid w:val="00EF4B06"/>
    <w:rsid w:val="00EF4C0C"/>
    <w:rsid w:val="00EF4CC2"/>
    <w:rsid w:val="00EF5929"/>
    <w:rsid w:val="00EF5CDD"/>
    <w:rsid w:val="00EF5DDB"/>
    <w:rsid w:val="00EF6096"/>
    <w:rsid w:val="00EF6196"/>
    <w:rsid w:val="00EF6732"/>
    <w:rsid w:val="00EF67ED"/>
    <w:rsid w:val="00EF70BE"/>
    <w:rsid w:val="00EF73C5"/>
    <w:rsid w:val="00EF78B9"/>
    <w:rsid w:val="00EF794E"/>
    <w:rsid w:val="00EF7A74"/>
    <w:rsid w:val="00EF7E15"/>
    <w:rsid w:val="00EF7E3F"/>
    <w:rsid w:val="00EF7E47"/>
    <w:rsid w:val="00EF7E7B"/>
    <w:rsid w:val="00EF7FA9"/>
    <w:rsid w:val="00EF7FE8"/>
    <w:rsid w:val="00F00122"/>
    <w:rsid w:val="00F0017A"/>
    <w:rsid w:val="00F001AB"/>
    <w:rsid w:val="00F00435"/>
    <w:rsid w:val="00F00895"/>
    <w:rsid w:val="00F00D32"/>
    <w:rsid w:val="00F00F9C"/>
    <w:rsid w:val="00F01466"/>
    <w:rsid w:val="00F015AA"/>
    <w:rsid w:val="00F01972"/>
    <w:rsid w:val="00F019A2"/>
    <w:rsid w:val="00F02128"/>
    <w:rsid w:val="00F021F6"/>
    <w:rsid w:val="00F02767"/>
    <w:rsid w:val="00F02D44"/>
    <w:rsid w:val="00F034EF"/>
    <w:rsid w:val="00F03986"/>
    <w:rsid w:val="00F039F3"/>
    <w:rsid w:val="00F03B17"/>
    <w:rsid w:val="00F0420A"/>
    <w:rsid w:val="00F04701"/>
    <w:rsid w:val="00F049ED"/>
    <w:rsid w:val="00F04D26"/>
    <w:rsid w:val="00F054C9"/>
    <w:rsid w:val="00F05602"/>
    <w:rsid w:val="00F056F0"/>
    <w:rsid w:val="00F05838"/>
    <w:rsid w:val="00F06130"/>
    <w:rsid w:val="00F0644D"/>
    <w:rsid w:val="00F068E6"/>
    <w:rsid w:val="00F0691F"/>
    <w:rsid w:val="00F06BAD"/>
    <w:rsid w:val="00F06C82"/>
    <w:rsid w:val="00F06F4C"/>
    <w:rsid w:val="00F06F52"/>
    <w:rsid w:val="00F0717A"/>
    <w:rsid w:val="00F0738A"/>
    <w:rsid w:val="00F07830"/>
    <w:rsid w:val="00F079B3"/>
    <w:rsid w:val="00F07AEB"/>
    <w:rsid w:val="00F07C08"/>
    <w:rsid w:val="00F07FB6"/>
    <w:rsid w:val="00F10059"/>
    <w:rsid w:val="00F10469"/>
    <w:rsid w:val="00F111A0"/>
    <w:rsid w:val="00F11703"/>
    <w:rsid w:val="00F11818"/>
    <w:rsid w:val="00F11A3A"/>
    <w:rsid w:val="00F11CEA"/>
    <w:rsid w:val="00F11EFD"/>
    <w:rsid w:val="00F11FD3"/>
    <w:rsid w:val="00F125C7"/>
    <w:rsid w:val="00F12CAC"/>
    <w:rsid w:val="00F133FD"/>
    <w:rsid w:val="00F134AB"/>
    <w:rsid w:val="00F134B3"/>
    <w:rsid w:val="00F1386F"/>
    <w:rsid w:val="00F13B2B"/>
    <w:rsid w:val="00F14859"/>
    <w:rsid w:val="00F14A1E"/>
    <w:rsid w:val="00F14B99"/>
    <w:rsid w:val="00F14F77"/>
    <w:rsid w:val="00F15288"/>
    <w:rsid w:val="00F1541B"/>
    <w:rsid w:val="00F159A5"/>
    <w:rsid w:val="00F159B1"/>
    <w:rsid w:val="00F15A7E"/>
    <w:rsid w:val="00F15C64"/>
    <w:rsid w:val="00F160D7"/>
    <w:rsid w:val="00F16906"/>
    <w:rsid w:val="00F17345"/>
    <w:rsid w:val="00F1769D"/>
    <w:rsid w:val="00F176AC"/>
    <w:rsid w:val="00F17A4E"/>
    <w:rsid w:val="00F17C25"/>
    <w:rsid w:val="00F17D57"/>
    <w:rsid w:val="00F20182"/>
    <w:rsid w:val="00F2025A"/>
    <w:rsid w:val="00F20336"/>
    <w:rsid w:val="00F203E2"/>
    <w:rsid w:val="00F20684"/>
    <w:rsid w:val="00F20709"/>
    <w:rsid w:val="00F2109F"/>
    <w:rsid w:val="00F22513"/>
    <w:rsid w:val="00F22DBF"/>
    <w:rsid w:val="00F22F34"/>
    <w:rsid w:val="00F230C1"/>
    <w:rsid w:val="00F23E1D"/>
    <w:rsid w:val="00F24174"/>
    <w:rsid w:val="00F242CA"/>
    <w:rsid w:val="00F24520"/>
    <w:rsid w:val="00F24ADE"/>
    <w:rsid w:val="00F24E8F"/>
    <w:rsid w:val="00F251BA"/>
    <w:rsid w:val="00F25260"/>
    <w:rsid w:val="00F2530A"/>
    <w:rsid w:val="00F2542A"/>
    <w:rsid w:val="00F25D90"/>
    <w:rsid w:val="00F25DF4"/>
    <w:rsid w:val="00F25FB5"/>
    <w:rsid w:val="00F2604B"/>
    <w:rsid w:val="00F260F3"/>
    <w:rsid w:val="00F2668B"/>
    <w:rsid w:val="00F26D6A"/>
    <w:rsid w:val="00F270EA"/>
    <w:rsid w:val="00F272E0"/>
    <w:rsid w:val="00F27556"/>
    <w:rsid w:val="00F27B3B"/>
    <w:rsid w:val="00F30982"/>
    <w:rsid w:val="00F30A3C"/>
    <w:rsid w:val="00F30AD4"/>
    <w:rsid w:val="00F30DDE"/>
    <w:rsid w:val="00F31875"/>
    <w:rsid w:val="00F31AF3"/>
    <w:rsid w:val="00F31B7D"/>
    <w:rsid w:val="00F31D88"/>
    <w:rsid w:val="00F31DE2"/>
    <w:rsid w:val="00F32009"/>
    <w:rsid w:val="00F32304"/>
    <w:rsid w:val="00F32579"/>
    <w:rsid w:val="00F32682"/>
    <w:rsid w:val="00F3299E"/>
    <w:rsid w:val="00F32ACF"/>
    <w:rsid w:val="00F32B2A"/>
    <w:rsid w:val="00F32CDF"/>
    <w:rsid w:val="00F32EC7"/>
    <w:rsid w:val="00F332FD"/>
    <w:rsid w:val="00F334CA"/>
    <w:rsid w:val="00F33629"/>
    <w:rsid w:val="00F336F8"/>
    <w:rsid w:val="00F33BF3"/>
    <w:rsid w:val="00F33DD1"/>
    <w:rsid w:val="00F34149"/>
    <w:rsid w:val="00F34467"/>
    <w:rsid w:val="00F34A18"/>
    <w:rsid w:val="00F35014"/>
    <w:rsid w:val="00F352FA"/>
    <w:rsid w:val="00F35301"/>
    <w:rsid w:val="00F35454"/>
    <w:rsid w:val="00F356CF"/>
    <w:rsid w:val="00F3571B"/>
    <w:rsid w:val="00F35742"/>
    <w:rsid w:val="00F35935"/>
    <w:rsid w:val="00F35993"/>
    <w:rsid w:val="00F3599F"/>
    <w:rsid w:val="00F35BAE"/>
    <w:rsid w:val="00F35D7C"/>
    <w:rsid w:val="00F35FA6"/>
    <w:rsid w:val="00F3616D"/>
    <w:rsid w:val="00F36322"/>
    <w:rsid w:val="00F3663F"/>
    <w:rsid w:val="00F36797"/>
    <w:rsid w:val="00F36879"/>
    <w:rsid w:val="00F369F5"/>
    <w:rsid w:val="00F36A8C"/>
    <w:rsid w:val="00F37244"/>
    <w:rsid w:val="00F377C1"/>
    <w:rsid w:val="00F378DC"/>
    <w:rsid w:val="00F37909"/>
    <w:rsid w:val="00F37D31"/>
    <w:rsid w:val="00F40434"/>
    <w:rsid w:val="00F40484"/>
    <w:rsid w:val="00F4070F"/>
    <w:rsid w:val="00F40746"/>
    <w:rsid w:val="00F407AD"/>
    <w:rsid w:val="00F409E2"/>
    <w:rsid w:val="00F4142C"/>
    <w:rsid w:val="00F414DB"/>
    <w:rsid w:val="00F417EB"/>
    <w:rsid w:val="00F41D1D"/>
    <w:rsid w:val="00F41D83"/>
    <w:rsid w:val="00F41E18"/>
    <w:rsid w:val="00F42193"/>
    <w:rsid w:val="00F42475"/>
    <w:rsid w:val="00F424A8"/>
    <w:rsid w:val="00F42560"/>
    <w:rsid w:val="00F42619"/>
    <w:rsid w:val="00F42946"/>
    <w:rsid w:val="00F429E9"/>
    <w:rsid w:val="00F42ACB"/>
    <w:rsid w:val="00F42B99"/>
    <w:rsid w:val="00F4337F"/>
    <w:rsid w:val="00F43416"/>
    <w:rsid w:val="00F43654"/>
    <w:rsid w:val="00F44BCC"/>
    <w:rsid w:val="00F44CB9"/>
    <w:rsid w:val="00F44D28"/>
    <w:rsid w:val="00F44D31"/>
    <w:rsid w:val="00F44DD2"/>
    <w:rsid w:val="00F4523F"/>
    <w:rsid w:val="00F4535D"/>
    <w:rsid w:val="00F45729"/>
    <w:rsid w:val="00F457F9"/>
    <w:rsid w:val="00F45A15"/>
    <w:rsid w:val="00F467D0"/>
    <w:rsid w:val="00F46834"/>
    <w:rsid w:val="00F46B05"/>
    <w:rsid w:val="00F46BB7"/>
    <w:rsid w:val="00F46DB1"/>
    <w:rsid w:val="00F46F78"/>
    <w:rsid w:val="00F470F8"/>
    <w:rsid w:val="00F4796F"/>
    <w:rsid w:val="00F47B7D"/>
    <w:rsid w:val="00F47FC3"/>
    <w:rsid w:val="00F500AB"/>
    <w:rsid w:val="00F505D3"/>
    <w:rsid w:val="00F50637"/>
    <w:rsid w:val="00F50D86"/>
    <w:rsid w:val="00F513A5"/>
    <w:rsid w:val="00F514AF"/>
    <w:rsid w:val="00F51CFC"/>
    <w:rsid w:val="00F51F75"/>
    <w:rsid w:val="00F5224D"/>
    <w:rsid w:val="00F52304"/>
    <w:rsid w:val="00F524CC"/>
    <w:rsid w:val="00F5265E"/>
    <w:rsid w:val="00F52C56"/>
    <w:rsid w:val="00F52ED8"/>
    <w:rsid w:val="00F531D6"/>
    <w:rsid w:val="00F53606"/>
    <w:rsid w:val="00F5367C"/>
    <w:rsid w:val="00F53B1B"/>
    <w:rsid w:val="00F541A7"/>
    <w:rsid w:val="00F54933"/>
    <w:rsid w:val="00F54948"/>
    <w:rsid w:val="00F54952"/>
    <w:rsid w:val="00F54AD3"/>
    <w:rsid w:val="00F54CFF"/>
    <w:rsid w:val="00F54D56"/>
    <w:rsid w:val="00F552DB"/>
    <w:rsid w:val="00F55302"/>
    <w:rsid w:val="00F558B4"/>
    <w:rsid w:val="00F55C2F"/>
    <w:rsid w:val="00F55E36"/>
    <w:rsid w:val="00F55F31"/>
    <w:rsid w:val="00F56000"/>
    <w:rsid w:val="00F5611E"/>
    <w:rsid w:val="00F561BC"/>
    <w:rsid w:val="00F562B2"/>
    <w:rsid w:val="00F562FF"/>
    <w:rsid w:val="00F56866"/>
    <w:rsid w:val="00F56A06"/>
    <w:rsid w:val="00F56E54"/>
    <w:rsid w:val="00F56F0E"/>
    <w:rsid w:val="00F57272"/>
    <w:rsid w:val="00F57419"/>
    <w:rsid w:val="00F574E6"/>
    <w:rsid w:val="00F57518"/>
    <w:rsid w:val="00F57795"/>
    <w:rsid w:val="00F57808"/>
    <w:rsid w:val="00F6004C"/>
    <w:rsid w:val="00F601AD"/>
    <w:rsid w:val="00F60511"/>
    <w:rsid w:val="00F606D9"/>
    <w:rsid w:val="00F60B2C"/>
    <w:rsid w:val="00F60CB1"/>
    <w:rsid w:val="00F61511"/>
    <w:rsid w:val="00F615F2"/>
    <w:rsid w:val="00F61628"/>
    <w:rsid w:val="00F62331"/>
    <w:rsid w:val="00F625D6"/>
    <w:rsid w:val="00F62C7C"/>
    <w:rsid w:val="00F62D87"/>
    <w:rsid w:val="00F62E49"/>
    <w:rsid w:val="00F631A6"/>
    <w:rsid w:val="00F63A65"/>
    <w:rsid w:val="00F63AF7"/>
    <w:rsid w:val="00F63CD4"/>
    <w:rsid w:val="00F6435A"/>
    <w:rsid w:val="00F6445C"/>
    <w:rsid w:val="00F64AAE"/>
    <w:rsid w:val="00F64B10"/>
    <w:rsid w:val="00F64C2C"/>
    <w:rsid w:val="00F64F3E"/>
    <w:rsid w:val="00F65091"/>
    <w:rsid w:val="00F6561D"/>
    <w:rsid w:val="00F657A6"/>
    <w:rsid w:val="00F65A0B"/>
    <w:rsid w:val="00F65B35"/>
    <w:rsid w:val="00F65FEB"/>
    <w:rsid w:val="00F66352"/>
    <w:rsid w:val="00F6639F"/>
    <w:rsid w:val="00F667C3"/>
    <w:rsid w:val="00F66CAF"/>
    <w:rsid w:val="00F66E29"/>
    <w:rsid w:val="00F6727D"/>
    <w:rsid w:val="00F67BE8"/>
    <w:rsid w:val="00F67CED"/>
    <w:rsid w:val="00F67F5B"/>
    <w:rsid w:val="00F70083"/>
    <w:rsid w:val="00F70135"/>
    <w:rsid w:val="00F702B7"/>
    <w:rsid w:val="00F707A1"/>
    <w:rsid w:val="00F707DC"/>
    <w:rsid w:val="00F70946"/>
    <w:rsid w:val="00F70A05"/>
    <w:rsid w:val="00F710DB"/>
    <w:rsid w:val="00F71213"/>
    <w:rsid w:val="00F713C5"/>
    <w:rsid w:val="00F72340"/>
    <w:rsid w:val="00F728FB"/>
    <w:rsid w:val="00F729CA"/>
    <w:rsid w:val="00F72B3B"/>
    <w:rsid w:val="00F72CB3"/>
    <w:rsid w:val="00F72CF2"/>
    <w:rsid w:val="00F7304A"/>
    <w:rsid w:val="00F730BD"/>
    <w:rsid w:val="00F732AC"/>
    <w:rsid w:val="00F732F5"/>
    <w:rsid w:val="00F74D2E"/>
    <w:rsid w:val="00F74E69"/>
    <w:rsid w:val="00F75136"/>
    <w:rsid w:val="00F753C6"/>
    <w:rsid w:val="00F7549B"/>
    <w:rsid w:val="00F758B8"/>
    <w:rsid w:val="00F7596C"/>
    <w:rsid w:val="00F75D7A"/>
    <w:rsid w:val="00F75EF0"/>
    <w:rsid w:val="00F764C2"/>
    <w:rsid w:val="00F764FE"/>
    <w:rsid w:val="00F76664"/>
    <w:rsid w:val="00F7683A"/>
    <w:rsid w:val="00F7694B"/>
    <w:rsid w:val="00F76D07"/>
    <w:rsid w:val="00F76FF3"/>
    <w:rsid w:val="00F772E3"/>
    <w:rsid w:val="00F801B2"/>
    <w:rsid w:val="00F801CA"/>
    <w:rsid w:val="00F804AB"/>
    <w:rsid w:val="00F80A2C"/>
    <w:rsid w:val="00F80F6D"/>
    <w:rsid w:val="00F81404"/>
    <w:rsid w:val="00F81704"/>
    <w:rsid w:val="00F8177D"/>
    <w:rsid w:val="00F81F35"/>
    <w:rsid w:val="00F822F1"/>
    <w:rsid w:val="00F823C5"/>
    <w:rsid w:val="00F82545"/>
    <w:rsid w:val="00F826D0"/>
    <w:rsid w:val="00F82E4B"/>
    <w:rsid w:val="00F82EEA"/>
    <w:rsid w:val="00F83009"/>
    <w:rsid w:val="00F832EC"/>
    <w:rsid w:val="00F83715"/>
    <w:rsid w:val="00F83801"/>
    <w:rsid w:val="00F83DE0"/>
    <w:rsid w:val="00F83DFB"/>
    <w:rsid w:val="00F8435E"/>
    <w:rsid w:val="00F843EB"/>
    <w:rsid w:val="00F84926"/>
    <w:rsid w:val="00F84CDF"/>
    <w:rsid w:val="00F84DAF"/>
    <w:rsid w:val="00F85091"/>
    <w:rsid w:val="00F85128"/>
    <w:rsid w:val="00F85FBE"/>
    <w:rsid w:val="00F865AD"/>
    <w:rsid w:val="00F86673"/>
    <w:rsid w:val="00F8669D"/>
    <w:rsid w:val="00F866B0"/>
    <w:rsid w:val="00F86AA5"/>
    <w:rsid w:val="00F8797A"/>
    <w:rsid w:val="00F87CCD"/>
    <w:rsid w:val="00F87D03"/>
    <w:rsid w:val="00F90041"/>
    <w:rsid w:val="00F90565"/>
    <w:rsid w:val="00F906D5"/>
    <w:rsid w:val="00F90855"/>
    <w:rsid w:val="00F91010"/>
    <w:rsid w:val="00F9148C"/>
    <w:rsid w:val="00F91596"/>
    <w:rsid w:val="00F91CF5"/>
    <w:rsid w:val="00F91FBE"/>
    <w:rsid w:val="00F9213F"/>
    <w:rsid w:val="00F922EF"/>
    <w:rsid w:val="00F92582"/>
    <w:rsid w:val="00F92607"/>
    <w:rsid w:val="00F926CD"/>
    <w:rsid w:val="00F92896"/>
    <w:rsid w:val="00F92B8B"/>
    <w:rsid w:val="00F92BBF"/>
    <w:rsid w:val="00F92D31"/>
    <w:rsid w:val="00F93299"/>
    <w:rsid w:val="00F93388"/>
    <w:rsid w:val="00F93845"/>
    <w:rsid w:val="00F9385C"/>
    <w:rsid w:val="00F942F5"/>
    <w:rsid w:val="00F9464B"/>
    <w:rsid w:val="00F94E73"/>
    <w:rsid w:val="00F94E9D"/>
    <w:rsid w:val="00F94EDD"/>
    <w:rsid w:val="00F95386"/>
    <w:rsid w:val="00F953E3"/>
    <w:rsid w:val="00F954D4"/>
    <w:rsid w:val="00F955BA"/>
    <w:rsid w:val="00F9586D"/>
    <w:rsid w:val="00F96015"/>
    <w:rsid w:val="00F9674F"/>
    <w:rsid w:val="00F967F7"/>
    <w:rsid w:val="00F96B46"/>
    <w:rsid w:val="00F96DCC"/>
    <w:rsid w:val="00F96E0F"/>
    <w:rsid w:val="00F96E3E"/>
    <w:rsid w:val="00F96E70"/>
    <w:rsid w:val="00F97108"/>
    <w:rsid w:val="00F971BD"/>
    <w:rsid w:val="00F9724B"/>
    <w:rsid w:val="00F97540"/>
    <w:rsid w:val="00FA0055"/>
    <w:rsid w:val="00FA0889"/>
    <w:rsid w:val="00FA1629"/>
    <w:rsid w:val="00FA16EC"/>
    <w:rsid w:val="00FA173E"/>
    <w:rsid w:val="00FA1813"/>
    <w:rsid w:val="00FA1838"/>
    <w:rsid w:val="00FA1BC2"/>
    <w:rsid w:val="00FA210D"/>
    <w:rsid w:val="00FA221C"/>
    <w:rsid w:val="00FA2353"/>
    <w:rsid w:val="00FA28EC"/>
    <w:rsid w:val="00FA290C"/>
    <w:rsid w:val="00FA2984"/>
    <w:rsid w:val="00FA2AC8"/>
    <w:rsid w:val="00FA32EA"/>
    <w:rsid w:val="00FA332A"/>
    <w:rsid w:val="00FA39E2"/>
    <w:rsid w:val="00FA3A5A"/>
    <w:rsid w:val="00FA3CAB"/>
    <w:rsid w:val="00FA3DB4"/>
    <w:rsid w:val="00FA3E74"/>
    <w:rsid w:val="00FA4B80"/>
    <w:rsid w:val="00FA4D2E"/>
    <w:rsid w:val="00FA4EEA"/>
    <w:rsid w:val="00FA519F"/>
    <w:rsid w:val="00FA5208"/>
    <w:rsid w:val="00FA528B"/>
    <w:rsid w:val="00FA57D4"/>
    <w:rsid w:val="00FA596B"/>
    <w:rsid w:val="00FA5CAF"/>
    <w:rsid w:val="00FA5D9D"/>
    <w:rsid w:val="00FA65FB"/>
    <w:rsid w:val="00FA6D1F"/>
    <w:rsid w:val="00FA7287"/>
    <w:rsid w:val="00FA7427"/>
    <w:rsid w:val="00FA74DB"/>
    <w:rsid w:val="00FA7786"/>
    <w:rsid w:val="00FA7877"/>
    <w:rsid w:val="00FA78E9"/>
    <w:rsid w:val="00FA7EF1"/>
    <w:rsid w:val="00FB001D"/>
    <w:rsid w:val="00FB00DE"/>
    <w:rsid w:val="00FB06EB"/>
    <w:rsid w:val="00FB0B53"/>
    <w:rsid w:val="00FB0CBA"/>
    <w:rsid w:val="00FB0E14"/>
    <w:rsid w:val="00FB1823"/>
    <w:rsid w:val="00FB1B69"/>
    <w:rsid w:val="00FB1B8B"/>
    <w:rsid w:val="00FB1F15"/>
    <w:rsid w:val="00FB20C8"/>
    <w:rsid w:val="00FB2199"/>
    <w:rsid w:val="00FB225E"/>
    <w:rsid w:val="00FB2313"/>
    <w:rsid w:val="00FB23E2"/>
    <w:rsid w:val="00FB24AB"/>
    <w:rsid w:val="00FB25DA"/>
    <w:rsid w:val="00FB27F7"/>
    <w:rsid w:val="00FB3121"/>
    <w:rsid w:val="00FB379B"/>
    <w:rsid w:val="00FB380E"/>
    <w:rsid w:val="00FB389B"/>
    <w:rsid w:val="00FB4519"/>
    <w:rsid w:val="00FB49DE"/>
    <w:rsid w:val="00FB4A71"/>
    <w:rsid w:val="00FB4AB2"/>
    <w:rsid w:val="00FB52DA"/>
    <w:rsid w:val="00FB57D4"/>
    <w:rsid w:val="00FB59E5"/>
    <w:rsid w:val="00FB5BC3"/>
    <w:rsid w:val="00FB5CC5"/>
    <w:rsid w:val="00FB637B"/>
    <w:rsid w:val="00FB653B"/>
    <w:rsid w:val="00FB68B0"/>
    <w:rsid w:val="00FB68E9"/>
    <w:rsid w:val="00FB6F19"/>
    <w:rsid w:val="00FB77A7"/>
    <w:rsid w:val="00FB78AA"/>
    <w:rsid w:val="00FB7CB1"/>
    <w:rsid w:val="00FB7FC3"/>
    <w:rsid w:val="00FC061B"/>
    <w:rsid w:val="00FC0A70"/>
    <w:rsid w:val="00FC10BF"/>
    <w:rsid w:val="00FC1A8D"/>
    <w:rsid w:val="00FC1DF2"/>
    <w:rsid w:val="00FC1EC6"/>
    <w:rsid w:val="00FC239B"/>
    <w:rsid w:val="00FC24FF"/>
    <w:rsid w:val="00FC2534"/>
    <w:rsid w:val="00FC257D"/>
    <w:rsid w:val="00FC2733"/>
    <w:rsid w:val="00FC276F"/>
    <w:rsid w:val="00FC325B"/>
    <w:rsid w:val="00FC3308"/>
    <w:rsid w:val="00FC3925"/>
    <w:rsid w:val="00FC421A"/>
    <w:rsid w:val="00FC42A9"/>
    <w:rsid w:val="00FC44EC"/>
    <w:rsid w:val="00FC46C3"/>
    <w:rsid w:val="00FC4961"/>
    <w:rsid w:val="00FC499E"/>
    <w:rsid w:val="00FC4ACE"/>
    <w:rsid w:val="00FC50D8"/>
    <w:rsid w:val="00FC51D9"/>
    <w:rsid w:val="00FC54E4"/>
    <w:rsid w:val="00FC5D9B"/>
    <w:rsid w:val="00FC608D"/>
    <w:rsid w:val="00FC6269"/>
    <w:rsid w:val="00FC64B4"/>
    <w:rsid w:val="00FC6539"/>
    <w:rsid w:val="00FC6996"/>
    <w:rsid w:val="00FC70CD"/>
    <w:rsid w:val="00FC76BF"/>
    <w:rsid w:val="00FC7901"/>
    <w:rsid w:val="00FC7DCA"/>
    <w:rsid w:val="00FD00A1"/>
    <w:rsid w:val="00FD05BC"/>
    <w:rsid w:val="00FD078D"/>
    <w:rsid w:val="00FD09A6"/>
    <w:rsid w:val="00FD0A5D"/>
    <w:rsid w:val="00FD0AFA"/>
    <w:rsid w:val="00FD0C03"/>
    <w:rsid w:val="00FD0C05"/>
    <w:rsid w:val="00FD0D86"/>
    <w:rsid w:val="00FD0D92"/>
    <w:rsid w:val="00FD1106"/>
    <w:rsid w:val="00FD1598"/>
    <w:rsid w:val="00FD19AE"/>
    <w:rsid w:val="00FD263C"/>
    <w:rsid w:val="00FD26DF"/>
    <w:rsid w:val="00FD2B18"/>
    <w:rsid w:val="00FD2B4A"/>
    <w:rsid w:val="00FD2D5A"/>
    <w:rsid w:val="00FD2F03"/>
    <w:rsid w:val="00FD3005"/>
    <w:rsid w:val="00FD34FF"/>
    <w:rsid w:val="00FD389E"/>
    <w:rsid w:val="00FD39B1"/>
    <w:rsid w:val="00FD3F92"/>
    <w:rsid w:val="00FD4D77"/>
    <w:rsid w:val="00FD4E9A"/>
    <w:rsid w:val="00FD58B4"/>
    <w:rsid w:val="00FD5B40"/>
    <w:rsid w:val="00FD5E25"/>
    <w:rsid w:val="00FD6126"/>
    <w:rsid w:val="00FD64DA"/>
    <w:rsid w:val="00FD67D0"/>
    <w:rsid w:val="00FD6E12"/>
    <w:rsid w:val="00FD6E52"/>
    <w:rsid w:val="00FD7373"/>
    <w:rsid w:val="00FD74B3"/>
    <w:rsid w:val="00FD7523"/>
    <w:rsid w:val="00FE0285"/>
    <w:rsid w:val="00FE0461"/>
    <w:rsid w:val="00FE054A"/>
    <w:rsid w:val="00FE080E"/>
    <w:rsid w:val="00FE0958"/>
    <w:rsid w:val="00FE0A16"/>
    <w:rsid w:val="00FE0A3F"/>
    <w:rsid w:val="00FE0C46"/>
    <w:rsid w:val="00FE12AA"/>
    <w:rsid w:val="00FE12F2"/>
    <w:rsid w:val="00FE161E"/>
    <w:rsid w:val="00FE191A"/>
    <w:rsid w:val="00FE194D"/>
    <w:rsid w:val="00FE318A"/>
    <w:rsid w:val="00FE3507"/>
    <w:rsid w:val="00FE3872"/>
    <w:rsid w:val="00FE3A66"/>
    <w:rsid w:val="00FE3D87"/>
    <w:rsid w:val="00FE3EBF"/>
    <w:rsid w:val="00FE3ED1"/>
    <w:rsid w:val="00FE4060"/>
    <w:rsid w:val="00FE44E6"/>
    <w:rsid w:val="00FE46E9"/>
    <w:rsid w:val="00FE4BDE"/>
    <w:rsid w:val="00FE4CB3"/>
    <w:rsid w:val="00FE504A"/>
    <w:rsid w:val="00FE5060"/>
    <w:rsid w:val="00FE516F"/>
    <w:rsid w:val="00FE526F"/>
    <w:rsid w:val="00FE5A12"/>
    <w:rsid w:val="00FE5A68"/>
    <w:rsid w:val="00FE60C1"/>
    <w:rsid w:val="00FE69E6"/>
    <w:rsid w:val="00FE6CCD"/>
    <w:rsid w:val="00FE6DC0"/>
    <w:rsid w:val="00FE76AB"/>
    <w:rsid w:val="00FE76D6"/>
    <w:rsid w:val="00FE7B60"/>
    <w:rsid w:val="00FF0384"/>
    <w:rsid w:val="00FF0476"/>
    <w:rsid w:val="00FF0EE7"/>
    <w:rsid w:val="00FF1679"/>
    <w:rsid w:val="00FF176C"/>
    <w:rsid w:val="00FF17D4"/>
    <w:rsid w:val="00FF18EA"/>
    <w:rsid w:val="00FF1B3F"/>
    <w:rsid w:val="00FF2593"/>
    <w:rsid w:val="00FF2824"/>
    <w:rsid w:val="00FF2AA0"/>
    <w:rsid w:val="00FF2F4B"/>
    <w:rsid w:val="00FF35D9"/>
    <w:rsid w:val="00FF3729"/>
    <w:rsid w:val="00FF3951"/>
    <w:rsid w:val="00FF3992"/>
    <w:rsid w:val="00FF3D00"/>
    <w:rsid w:val="00FF3D8F"/>
    <w:rsid w:val="00FF402F"/>
    <w:rsid w:val="00FF406E"/>
    <w:rsid w:val="00FF40F0"/>
    <w:rsid w:val="00FF42A5"/>
    <w:rsid w:val="00FF46CF"/>
    <w:rsid w:val="00FF47C1"/>
    <w:rsid w:val="00FF4AA8"/>
    <w:rsid w:val="00FF50E9"/>
    <w:rsid w:val="00FF5221"/>
    <w:rsid w:val="00FF52CB"/>
    <w:rsid w:val="00FF52D9"/>
    <w:rsid w:val="00FF53F8"/>
    <w:rsid w:val="00FF56C1"/>
    <w:rsid w:val="00FF56CB"/>
    <w:rsid w:val="00FF5759"/>
    <w:rsid w:val="00FF58B3"/>
    <w:rsid w:val="00FF5BD9"/>
    <w:rsid w:val="00FF5C23"/>
    <w:rsid w:val="00FF5D9B"/>
    <w:rsid w:val="00FF5DEE"/>
    <w:rsid w:val="00FF61DD"/>
    <w:rsid w:val="00FF630B"/>
    <w:rsid w:val="00FF6AEB"/>
    <w:rsid w:val="00FF6B72"/>
    <w:rsid w:val="00FF70AA"/>
    <w:rsid w:val="00FF77C4"/>
    <w:rsid w:val="00FF7A49"/>
    <w:rsid w:val="00FF7A58"/>
    <w:rsid w:val="00FF7CBD"/>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3F9F5"/>
  <w15:docId w15:val="{988A8329-CD7E-4269-9A01-8A30F004B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01E21"/>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paragraph" w:styleId="9">
    <w:name w:val="heading 9"/>
    <w:basedOn w:val="a1"/>
    <w:next w:val="a1"/>
    <w:link w:val="90"/>
    <w:uiPriority w:val="9"/>
    <w:semiHidden/>
    <w:unhideWhenUsed/>
    <w:qFormat/>
    <w:rsid w:val="00153053"/>
    <w:pPr>
      <w:keepNext/>
      <w:spacing w:line="720" w:lineRule="atLeast"/>
      <w:ind w:left="851"/>
      <w:outlineLvl w:val="8"/>
    </w:pPr>
    <w:rPr>
      <w:rFonts w:asciiTheme="majorHAnsi" w:eastAsiaTheme="majorEastAsia" w:hAnsiTheme="majorHAnsi" w:cstheme="majorBidi"/>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1"/>
    <w:rsid w:val="00992F6C"/>
    <w:pPr>
      <w:numPr>
        <w:numId w:val="2"/>
      </w:numPr>
      <w:tabs>
        <w:tab w:val="clear" w:pos="425"/>
      </w:tabs>
      <w:ind w:left="1248" w:hanging="624"/>
    </w:pPr>
  </w:style>
  <w:style w:type="paragraph" w:styleId="aa">
    <w:name w:val="footer"/>
    <w:basedOn w:val="a1"/>
    <w:link w:val="ab"/>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semiHidden/>
    <w:rsid w:val="00992F6C"/>
    <w:pPr>
      <w:ind w:left="4320"/>
    </w:pPr>
  </w:style>
  <w:style w:type="character" w:styleId="af0">
    <w:name w:val="footnote reference"/>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1">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2">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3">
    <w:name w:val="Balloon Text"/>
    <w:basedOn w:val="a1"/>
    <w:link w:val="af4"/>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5">
    <w:name w:val="Body Text Indent"/>
    <w:basedOn w:val="a1"/>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6">
    <w:name w:val="表內標題"/>
    <w:basedOn w:val="a1"/>
    <w:rsid w:val="00992F6C"/>
    <w:pPr>
      <w:keepNext/>
      <w:widowControl w:val="0"/>
      <w:jc w:val="center"/>
    </w:pPr>
    <w:rPr>
      <w:rFonts w:eastAsia="華康中黑體"/>
      <w:snapToGrid w:val="0"/>
    </w:rPr>
  </w:style>
  <w:style w:type="paragraph" w:styleId="af7">
    <w:name w:val="endnote text"/>
    <w:basedOn w:val="a1"/>
    <w:link w:val="af8"/>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9">
    <w:name w:val="endnote reference"/>
    <w:uiPriority w:val="99"/>
    <w:semiHidden/>
    <w:rsid w:val="00992F6C"/>
    <w:rPr>
      <w:vertAlign w:val="superscript"/>
    </w:rPr>
  </w:style>
  <w:style w:type="paragraph" w:customStyle="1" w:styleId="afa">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b">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c">
    <w:name w:val="annotation text"/>
    <w:basedOn w:val="a1"/>
    <w:link w:val="afd"/>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e">
    <w:name w:val="圓點a"/>
    <w:basedOn w:val="a"/>
    <w:rsid w:val="00992F6C"/>
    <w:pPr>
      <w:ind w:leftChars="150" w:left="936" w:hangingChars="162" w:hanging="486"/>
    </w:pPr>
  </w:style>
  <w:style w:type="paragraph" w:styleId="aff">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0">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4302FC"/>
    <w:rPr>
      <w:rFonts w:eastAsia="華康細明體"/>
      <w:spacing w:val="30"/>
    </w:rPr>
  </w:style>
  <w:style w:type="character" w:customStyle="1" w:styleId="af8">
    <w:name w:val="章節附註文字 字元"/>
    <w:link w:val="af7"/>
    <w:semiHidden/>
    <w:rsid w:val="003D161C"/>
    <w:rPr>
      <w:rFonts w:eastAsia="華康細明體"/>
      <w:snapToGrid/>
      <w:spacing w:val="20"/>
      <w:kern w:val="2"/>
      <w:sz w:val="28"/>
    </w:rPr>
  </w:style>
  <w:style w:type="character" w:customStyle="1" w:styleId="af4">
    <w:name w:val="註解方塊文字 字元"/>
    <w:link w:val="af3"/>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1">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3">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4">
    <w:name w:val="Title"/>
    <w:basedOn w:val="a1"/>
    <w:link w:val="aff5"/>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5">
    <w:name w:val="標題 字元"/>
    <w:link w:val="aff4"/>
    <w:rsid w:val="00A23451"/>
    <w:rPr>
      <w:rFonts w:eastAsia="新細明體"/>
      <w:b/>
      <w:sz w:val="28"/>
      <w:szCs w:val="24"/>
      <w:lang w:val="en-GB"/>
    </w:rPr>
  </w:style>
  <w:style w:type="paragraph" w:styleId="aff6">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7">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8">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9">
    <w:name w:val="內文_表註"/>
    <w:link w:val="affa"/>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1">
    <w:name w:val="內文_表(9)"/>
    <w:basedOn w:val="aff7"/>
    <w:qFormat/>
    <w:rsid w:val="0032451D"/>
    <w:rPr>
      <w:sz w:val="18"/>
      <w:szCs w:val="18"/>
    </w:rPr>
  </w:style>
  <w:style w:type="paragraph" w:styleId="affb">
    <w:name w:val="Body Text"/>
    <w:basedOn w:val="a1"/>
    <w:link w:val="affc"/>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c">
    <w:name w:val="本文 字元"/>
    <w:link w:val="affb"/>
    <w:rsid w:val="005F4C9D"/>
    <w:rPr>
      <w:rFonts w:eastAsia="新細明體"/>
      <w:color w:val="000000"/>
      <w:kern w:val="2"/>
      <w:sz w:val="24"/>
    </w:rPr>
  </w:style>
  <w:style w:type="paragraph" w:styleId="affd">
    <w:name w:val="Subtitle"/>
    <w:basedOn w:val="a1"/>
    <w:link w:val="affe"/>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e">
    <w:name w:val="副標題 字元"/>
    <w:link w:val="affd"/>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1"/>
    <w:qFormat/>
    <w:rsid w:val="00BB3E6A"/>
    <w:pPr>
      <w:keepNext/>
    </w:pPr>
    <w:rPr>
      <w:sz w:val="20"/>
      <w:szCs w:val="20"/>
    </w:rPr>
  </w:style>
  <w:style w:type="paragraph" w:customStyle="1" w:styleId="afff">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a">
    <w:name w:val="內文_表註 字元"/>
    <w:link w:val="aff9"/>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0">
    <w:name w:val="annotation reference"/>
    <w:semiHidden/>
    <w:unhideWhenUsed/>
    <w:rsid w:val="00841ED0"/>
    <w:rPr>
      <w:sz w:val="18"/>
      <w:szCs w:val="18"/>
    </w:rPr>
  </w:style>
  <w:style w:type="paragraph" w:customStyle="1" w:styleId="afff1">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2">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d">
    <w:name w:val="頁首 字元"/>
    <w:link w:val="ac"/>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3">
    <w:name w:val="標題_表"/>
    <w:basedOn w:val="a9"/>
    <w:qFormat/>
    <w:rsid w:val="00844705"/>
    <w:pPr>
      <w:spacing w:after="120"/>
    </w:pPr>
  </w:style>
  <w:style w:type="character" w:customStyle="1" w:styleId="afd">
    <w:name w:val="註解文字 字元"/>
    <w:link w:val="afc"/>
    <w:semiHidden/>
    <w:rsid w:val="00E42897"/>
    <w:rPr>
      <w:rFonts w:eastAsia="新細明體"/>
      <w:kern w:val="2"/>
      <w:sz w:val="24"/>
    </w:rPr>
  </w:style>
  <w:style w:type="paragraph" w:styleId="afff4">
    <w:name w:val="annotation subject"/>
    <w:basedOn w:val="afc"/>
    <w:next w:val="afc"/>
    <w:link w:val="afff5"/>
    <w:uiPriority w:val="99"/>
    <w:semiHidden/>
    <w:unhideWhenUsed/>
    <w:rsid w:val="00E03353"/>
    <w:pPr>
      <w:widowControl/>
      <w:tabs>
        <w:tab w:val="left" w:pos="936"/>
        <w:tab w:val="left" w:pos="1560"/>
        <w:tab w:val="left" w:pos="2184"/>
        <w:tab w:val="left" w:pos="2808"/>
      </w:tabs>
      <w:adjustRightInd w:val="0"/>
      <w:spacing w:after="360"/>
      <w:jc w:val="both"/>
      <w:textAlignment w:val="baseline"/>
    </w:pPr>
    <w:rPr>
      <w:rFonts w:eastAsia="華康細明體"/>
      <w:b/>
      <w:bCs/>
      <w:spacing w:val="30"/>
      <w:kern w:val="0"/>
      <w:sz w:val="20"/>
    </w:rPr>
  </w:style>
  <w:style w:type="character" w:customStyle="1" w:styleId="afff5">
    <w:name w:val="註解主旨 字元"/>
    <w:basedOn w:val="afd"/>
    <w:link w:val="afff4"/>
    <w:uiPriority w:val="99"/>
    <w:semiHidden/>
    <w:rsid w:val="00E03353"/>
    <w:rPr>
      <w:rFonts w:eastAsia="華康細明體"/>
      <w:b/>
      <w:bCs/>
      <w:spacing w:val="30"/>
      <w:kern w:val="2"/>
      <w:sz w:val="24"/>
    </w:rPr>
  </w:style>
  <w:style w:type="character" w:customStyle="1" w:styleId="ab">
    <w:name w:val="頁尾 字元"/>
    <w:basedOn w:val="a3"/>
    <w:link w:val="aa"/>
    <w:uiPriority w:val="99"/>
    <w:rsid w:val="00CA3C14"/>
    <w:rPr>
      <w:rFonts w:eastAsia="華康細明體"/>
      <w:spacing w:val="30"/>
      <w:sz w:val="16"/>
    </w:rPr>
  </w:style>
  <w:style w:type="character" w:customStyle="1" w:styleId="90">
    <w:name w:val="標題 9 字元"/>
    <w:basedOn w:val="a3"/>
    <w:link w:val="9"/>
    <w:uiPriority w:val="9"/>
    <w:semiHidden/>
    <w:rsid w:val="00153053"/>
    <w:rPr>
      <w:rFonts w:asciiTheme="majorHAnsi" w:eastAsiaTheme="majorEastAsia" w:hAnsiTheme="majorHAnsi" w:cstheme="majorBidi"/>
      <w:spacing w:val="30"/>
      <w:sz w:val="36"/>
      <w:szCs w:val="36"/>
    </w:rPr>
  </w:style>
  <w:style w:type="paragraph" w:styleId="HTML">
    <w:name w:val="HTML Preformatted"/>
    <w:basedOn w:val="a1"/>
    <w:link w:val="HTML0"/>
    <w:uiPriority w:val="99"/>
    <w:semiHidden/>
    <w:unhideWhenUsed/>
    <w:rsid w:val="00911680"/>
    <w:pPr>
      <w:spacing w:after="0" w:line="240" w:lineRule="auto"/>
    </w:pPr>
    <w:rPr>
      <w:rFonts w:ascii="Consolas" w:hAnsi="Consolas"/>
      <w:sz w:val="20"/>
    </w:rPr>
  </w:style>
  <w:style w:type="character" w:customStyle="1" w:styleId="HTML0">
    <w:name w:val="HTML 預設格式 字元"/>
    <w:basedOn w:val="a3"/>
    <w:link w:val="HTML"/>
    <w:uiPriority w:val="99"/>
    <w:semiHidden/>
    <w:rsid w:val="00911680"/>
    <w:rPr>
      <w:rFonts w:ascii="Consolas" w:eastAsia="華康細明體" w:hAnsi="Consolas"/>
      <w:spacing w:val="30"/>
    </w:rPr>
  </w:style>
  <w:style w:type="table" w:styleId="afff6">
    <w:name w:val="Grid Table Light"/>
    <w:basedOn w:val="a4"/>
    <w:uiPriority w:val="40"/>
    <w:rsid w:val="0091168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7">
    <w:name w:val="圖表_註"/>
    <w:basedOn w:val="a1"/>
    <w:qFormat/>
    <w:rsid w:val="00911680"/>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 w:type="table" w:customStyle="1" w:styleId="19">
    <w:name w:val="表格格線1"/>
    <w:basedOn w:val="a4"/>
    <w:next w:val="aff1"/>
    <w:uiPriority w:val="39"/>
    <w:rsid w:val="00911680"/>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表格格線2"/>
    <w:basedOn w:val="a4"/>
    <w:next w:val="aff1"/>
    <w:uiPriority w:val="39"/>
    <w:rsid w:val="00911680"/>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21478616">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自訂 1">
      <a:majorFont>
        <a:latin typeface="Times New Roman"/>
        <a:ea typeface="新細明體"/>
        <a:cs typeface=""/>
      </a:majorFont>
      <a:minorFont>
        <a:latin typeface="Times New Roman"/>
        <a:ea typeface="新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spPr>
      <a:bodyPr wrap="square" rtlCol="0"/>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AD8AB-B780-4D1D-AAEB-463CE8271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17</Pages>
  <Words>1812</Words>
  <Characters>10332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11</cp:revision>
  <cp:lastPrinted>2025-08-08T02:38:00Z</cp:lastPrinted>
  <dcterms:created xsi:type="dcterms:W3CDTF">2025-08-06T04:43:00Z</dcterms:created>
  <dcterms:modified xsi:type="dcterms:W3CDTF">2025-08-11T07:20:00Z</dcterms:modified>
</cp:coreProperties>
</file>